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5AE7A" w14:textId="77777777" w:rsidR="003A75DA" w:rsidRPr="00D4682D" w:rsidRDefault="003A75DA" w:rsidP="003A75DA">
      <w:pPr>
        <w:spacing w:line="100" w:lineRule="atLeast"/>
        <w:ind w:right="142" w:hanging="426"/>
        <w:jc w:val="center"/>
        <w:rPr>
          <w:rFonts w:eastAsia="Times New Roman" w:cs="Times New Roman"/>
        </w:rPr>
      </w:pPr>
      <w:r w:rsidRPr="00D4682D">
        <w:rPr>
          <w:rFonts w:eastAsia="Times New Roman" w:cs="Times New Roman"/>
        </w:rPr>
        <w:t>Федеральное государственное бюджетное образовательное учреждение</w:t>
      </w:r>
    </w:p>
    <w:p w14:paraId="48B33039" w14:textId="77777777" w:rsidR="003A75DA" w:rsidRPr="00D4682D" w:rsidRDefault="003A75DA" w:rsidP="003A75DA">
      <w:pPr>
        <w:spacing w:line="100" w:lineRule="atLeast"/>
        <w:ind w:right="142" w:hanging="426"/>
        <w:jc w:val="center"/>
        <w:rPr>
          <w:rFonts w:eastAsia="Times New Roman" w:cs="Times New Roman"/>
        </w:rPr>
      </w:pPr>
      <w:r w:rsidRPr="00D4682D">
        <w:rPr>
          <w:rFonts w:eastAsia="Times New Roman" w:cs="Times New Roman"/>
        </w:rPr>
        <w:t>высшего профессионального образования</w:t>
      </w:r>
    </w:p>
    <w:p w14:paraId="1D4DD380" w14:textId="77777777" w:rsidR="003A75DA" w:rsidRPr="00D4682D" w:rsidRDefault="003A75DA" w:rsidP="003A75DA">
      <w:pPr>
        <w:spacing w:line="100" w:lineRule="atLeast"/>
        <w:ind w:right="142" w:hanging="426"/>
        <w:jc w:val="center"/>
        <w:rPr>
          <w:rFonts w:eastAsia="Times New Roman" w:cs="Times New Roman"/>
        </w:rPr>
      </w:pPr>
      <w:r w:rsidRPr="00D4682D">
        <w:rPr>
          <w:rFonts w:eastAsia="Times New Roman" w:cs="Times New Roman"/>
        </w:rPr>
        <w:t>Санкт-Петербургский государственный университет</w:t>
      </w:r>
    </w:p>
    <w:p w14:paraId="4DB79257" w14:textId="77777777" w:rsidR="003A75DA" w:rsidRPr="00D4682D" w:rsidRDefault="003A75DA" w:rsidP="003A75DA">
      <w:pPr>
        <w:spacing w:line="100" w:lineRule="atLeast"/>
        <w:ind w:right="142" w:hanging="426"/>
        <w:jc w:val="center"/>
        <w:rPr>
          <w:rFonts w:eastAsia="Times New Roman" w:cs="Times New Roman"/>
          <w:b/>
        </w:rPr>
      </w:pPr>
      <w:r w:rsidRPr="00D4682D">
        <w:rPr>
          <w:rFonts w:eastAsia="Times New Roman" w:cs="Times New Roman"/>
        </w:rPr>
        <w:t>Высшая школа менеджмента</w:t>
      </w:r>
    </w:p>
    <w:p w14:paraId="16760054" w14:textId="77777777" w:rsidR="003A75DA" w:rsidRPr="00D4682D" w:rsidRDefault="003A75DA" w:rsidP="003A75DA">
      <w:pPr>
        <w:tabs>
          <w:tab w:val="left" w:pos="2233"/>
        </w:tabs>
        <w:spacing w:line="100" w:lineRule="atLeast"/>
        <w:ind w:right="142" w:hanging="426"/>
        <w:jc w:val="center"/>
        <w:rPr>
          <w:rFonts w:eastAsia="Times New Roman" w:cs="Times New Roman"/>
          <w:b/>
          <w:color w:val="000000"/>
        </w:rPr>
      </w:pPr>
    </w:p>
    <w:p w14:paraId="47F75F7F" w14:textId="77777777" w:rsidR="003A75DA" w:rsidRPr="00D4682D" w:rsidRDefault="003A75DA" w:rsidP="003A75DA">
      <w:pPr>
        <w:tabs>
          <w:tab w:val="left" w:pos="2233"/>
        </w:tabs>
        <w:spacing w:line="100" w:lineRule="atLeast"/>
        <w:ind w:right="142" w:hanging="426"/>
        <w:jc w:val="center"/>
        <w:rPr>
          <w:rFonts w:eastAsia="Times New Roman" w:cs="Times New Roman"/>
          <w:b/>
          <w:color w:val="000000"/>
        </w:rPr>
      </w:pPr>
    </w:p>
    <w:p w14:paraId="781761D3" w14:textId="77777777" w:rsidR="003A75DA" w:rsidRDefault="003A75DA" w:rsidP="003A75DA">
      <w:pPr>
        <w:tabs>
          <w:tab w:val="left" w:pos="2233"/>
        </w:tabs>
        <w:spacing w:line="100" w:lineRule="atLeast"/>
        <w:ind w:right="142" w:hanging="426"/>
        <w:jc w:val="center"/>
        <w:rPr>
          <w:rFonts w:eastAsia="Times New Roman" w:cs="Times New Roman"/>
          <w:b/>
          <w:color w:val="000000"/>
        </w:rPr>
      </w:pPr>
    </w:p>
    <w:p w14:paraId="3410E1ED" w14:textId="77777777" w:rsidR="003A75DA" w:rsidRDefault="003A75DA" w:rsidP="003A75DA">
      <w:pPr>
        <w:tabs>
          <w:tab w:val="left" w:pos="2233"/>
        </w:tabs>
        <w:spacing w:line="100" w:lineRule="atLeast"/>
        <w:ind w:right="142" w:hanging="426"/>
        <w:jc w:val="center"/>
        <w:rPr>
          <w:rFonts w:eastAsia="Times New Roman" w:cs="Times New Roman"/>
          <w:b/>
          <w:color w:val="000000"/>
        </w:rPr>
      </w:pPr>
    </w:p>
    <w:p w14:paraId="06B807C2" w14:textId="77777777" w:rsidR="003A75DA" w:rsidRDefault="003A75DA" w:rsidP="003A75DA">
      <w:pPr>
        <w:tabs>
          <w:tab w:val="left" w:pos="2233"/>
        </w:tabs>
        <w:spacing w:line="100" w:lineRule="atLeast"/>
        <w:ind w:right="142" w:hanging="426"/>
        <w:jc w:val="center"/>
        <w:rPr>
          <w:rFonts w:eastAsia="Times New Roman" w:cs="Times New Roman"/>
          <w:b/>
          <w:color w:val="000000"/>
        </w:rPr>
      </w:pPr>
    </w:p>
    <w:p w14:paraId="5D0E5BF7" w14:textId="77777777" w:rsidR="003A75DA" w:rsidRDefault="003A75DA" w:rsidP="003A75DA">
      <w:pPr>
        <w:tabs>
          <w:tab w:val="left" w:pos="2233"/>
        </w:tabs>
        <w:spacing w:line="100" w:lineRule="atLeast"/>
        <w:ind w:right="142" w:hanging="426"/>
        <w:jc w:val="center"/>
        <w:rPr>
          <w:rFonts w:eastAsia="Times New Roman" w:cs="Times New Roman"/>
          <w:b/>
          <w:color w:val="000000"/>
        </w:rPr>
      </w:pPr>
    </w:p>
    <w:p w14:paraId="0AEAFF4E" w14:textId="77777777" w:rsidR="003A75DA" w:rsidRDefault="003A75DA" w:rsidP="003A75DA">
      <w:pPr>
        <w:tabs>
          <w:tab w:val="left" w:pos="2233"/>
        </w:tabs>
        <w:spacing w:line="100" w:lineRule="atLeast"/>
        <w:ind w:right="142" w:hanging="426"/>
        <w:jc w:val="center"/>
        <w:rPr>
          <w:rFonts w:eastAsia="Times New Roman" w:cs="Times New Roman"/>
          <w:b/>
          <w:color w:val="000000"/>
        </w:rPr>
      </w:pPr>
    </w:p>
    <w:p w14:paraId="008338D7" w14:textId="77777777" w:rsidR="005A5E79" w:rsidRDefault="005A5E79" w:rsidP="003A75DA">
      <w:pPr>
        <w:tabs>
          <w:tab w:val="left" w:pos="2233"/>
        </w:tabs>
        <w:spacing w:line="100" w:lineRule="atLeast"/>
        <w:ind w:right="142" w:hanging="426"/>
        <w:jc w:val="center"/>
        <w:rPr>
          <w:rFonts w:eastAsia="Times New Roman" w:cs="Times New Roman"/>
          <w:b/>
          <w:color w:val="000000"/>
        </w:rPr>
      </w:pPr>
    </w:p>
    <w:p w14:paraId="4528539E" w14:textId="77777777" w:rsidR="005A5E79" w:rsidRDefault="005A5E79" w:rsidP="003A75DA">
      <w:pPr>
        <w:tabs>
          <w:tab w:val="left" w:pos="2233"/>
        </w:tabs>
        <w:spacing w:line="100" w:lineRule="atLeast"/>
        <w:ind w:right="142" w:hanging="426"/>
        <w:jc w:val="center"/>
        <w:rPr>
          <w:rFonts w:eastAsia="Times New Roman" w:cs="Times New Roman"/>
          <w:b/>
          <w:color w:val="000000"/>
        </w:rPr>
      </w:pPr>
    </w:p>
    <w:p w14:paraId="74510E60" w14:textId="77777777" w:rsidR="003A75DA" w:rsidRPr="00D4682D" w:rsidRDefault="003A75DA" w:rsidP="003A75DA">
      <w:pPr>
        <w:tabs>
          <w:tab w:val="left" w:pos="2233"/>
        </w:tabs>
        <w:spacing w:line="100" w:lineRule="atLeast"/>
        <w:ind w:right="142" w:hanging="426"/>
        <w:jc w:val="center"/>
        <w:rPr>
          <w:rFonts w:eastAsia="Times New Roman" w:cs="Times New Roman"/>
          <w:b/>
          <w:color w:val="000000"/>
        </w:rPr>
      </w:pPr>
    </w:p>
    <w:p w14:paraId="64A17E2C" w14:textId="559FB494" w:rsidR="003A75DA" w:rsidRPr="005A5E79" w:rsidRDefault="00717B4B" w:rsidP="003A75DA">
      <w:pPr>
        <w:spacing w:line="100" w:lineRule="atLeast"/>
        <w:ind w:right="142"/>
        <w:jc w:val="center"/>
        <w:rPr>
          <w:rFonts w:eastAsia="Times New Roman" w:cs="Times New Roman"/>
          <w:b/>
          <w:sz w:val="32"/>
        </w:rPr>
      </w:pPr>
      <w:r>
        <w:rPr>
          <w:rFonts w:eastAsia="Times New Roman" w:cs="Times New Roman"/>
          <w:b/>
          <w:sz w:val="32"/>
        </w:rPr>
        <w:t>ВЫПУСКНАЯ КВАЛИФИКАЦИОННАЯ</w:t>
      </w:r>
      <w:r w:rsidR="0058063D">
        <w:rPr>
          <w:rFonts w:eastAsia="Times New Roman" w:cs="Times New Roman"/>
          <w:b/>
          <w:sz w:val="32"/>
        </w:rPr>
        <w:t xml:space="preserve"> РАБОТА НА ТЕМУ</w:t>
      </w:r>
    </w:p>
    <w:p w14:paraId="22723D38" w14:textId="77777777" w:rsidR="003A75DA" w:rsidRPr="00D4682D" w:rsidRDefault="003A75DA" w:rsidP="003A75DA">
      <w:pPr>
        <w:spacing w:line="100" w:lineRule="atLeast"/>
        <w:ind w:right="142"/>
        <w:jc w:val="center"/>
        <w:rPr>
          <w:rFonts w:eastAsia="Times New Roman" w:cs="Times New Roman"/>
          <w:b/>
        </w:rPr>
      </w:pPr>
    </w:p>
    <w:p w14:paraId="3D265987" w14:textId="61C7D40C" w:rsidR="003A75DA" w:rsidRPr="0005520C" w:rsidRDefault="0005520C" w:rsidP="003A75DA">
      <w:pPr>
        <w:spacing w:line="100" w:lineRule="atLeast"/>
        <w:ind w:right="142" w:hanging="426"/>
        <w:jc w:val="center"/>
        <w:rPr>
          <w:rFonts w:eastAsia="Times New Roman" w:cs="Times New Roman"/>
          <w:caps/>
        </w:rPr>
      </w:pPr>
      <w:r w:rsidRPr="0005520C">
        <w:rPr>
          <w:rFonts w:eastAsia="Times New Roman" w:cs="Times New Roman"/>
          <w:b/>
          <w:caps/>
        </w:rPr>
        <w:t>«</w:t>
      </w:r>
      <w:bookmarkStart w:id="0" w:name="_Hlk73565404"/>
      <w:r w:rsidR="002C24DD" w:rsidRPr="002C24DD">
        <w:rPr>
          <w:rFonts w:eastAsia="Times New Roman" w:cs="Times New Roman"/>
          <w:b/>
          <w:caps/>
        </w:rPr>
        <w:t>Оценка эффективности деятельности высших учебных заведений Российской Федерации с применением теории поколений университетов</w:t>
      </w:r>
      <w:bookmarkEnd w:id="0"/>
      <w:r w:rsidRPr="0005520C">
        <w:rPr>
          <w:rFonts w:eastAsia="Times New Roman" w:cs="Times New Roman"/>
          <w:b/>
          <w:caps/>
        </w:rPr>
        <w:t>»</w:t>
      </w:r>
    </w:p>
    <w:p w14:paraId="0345689D" w14:textId="77777777" w:rsidR="003A75DA" w:rsidRDefault="003A75DA" w:rsidP="005A5E79">
      <w:pPr>
        <w:spacing w:line="100" w:lineRule="atLeast"/>
        <w:ind w:right="142"/>
        <w:rPr>
          <w:rFonts w:eastAsia="Times New Roman" w:cs="Times New Roman"/>
        </w:rPr>
      </w:pPr>
    </w:p>
    <w:p w14:paraId="58E95C90" w14:textId="77777777" w:rsidR="005A5E79" w:rsidRDefault="005A5E79" w:rsidP="003A75DA">
      <w:pPr>
        <w:spacing w:line="100" w:lineRule="atLeast"/>
        <w:ind w:right="142" w:hanging="426"/>
        <w:jc w:val="center"/>
        <w:rPr>
          <w:rFonts w:eastAsia="Times New Roman" w:cs="Times New Roman"/>
        </w:rPr>
      </w:pPr>
    </w:p>
    <w:p w14:paraId="53550A91" w14:textId="77777777" w:rsidR="005A5E79" w:rsidRDefault="005A5E79" w:rsidP="003A75DA">
      <w:pPr>
        <w:spacing w:line="100" w:lineRule="atLeast"/>
        <w:ind w:right="142" w:hanging="426"/>
        <w:jc w:val="center"/>
        <w:rPr>
          <w:rFonts w:eastAsia="Times New Roman" w:cs="Times New Roman"/>
        </w:rPr>
      </w:pPr>
    </w:p>
    <w:p w14:paraId="0B90F6B4" w14:textId="77777777" w:rsidR="005A5E79" w:rsidRPr="00D4682D" w:rsidRDefault="005A5E79" w:rsidP="003A75DA">
      <w:pPr>
        <w:spacing w:line="100" w:lineRule="atLeast"/>
        <w:ind w:right="142" w:hanging="426"/>
        <w:jc w:val="center"/>
        <w:rPr>
          <w:rFonts w:eastAsia="Times New Roman" w:cs="Times New Roman"/>
        </w:rPr>
      </w:pPr>
    </w:p>
    <w:p w14:paraId="4675A092" w14:textId="002D933E" w:rsidR="003A75DA" w:rsidRPr="00D4682D" w:rsidRDefault="00E57327" w:rsidP="005D397E">
      <w:pPr>
        <w:tabs>
          <w:tab w:val="left" w:pos="4395"/>
          <w:tab w:val="left" w:pos="4962"/>
        </w:tabs>
        <w:spacing w:line="100" w:lineRule="atLeast"/>
        <w:ind w:left="4395" w:right="142" w:firstLine="850"/>
        <w:rPr>
          <w:rFonts w:eastAsia="Times New Roman" w:cs="Times New Roman"/>
        </w:rPr>
      </w:pPr>
      <w:r>
        <w:rPr>
          <w:rFonts w:eastAsia="Times New Roman" w:cs="Times New Roman"/>
        </w:rPr>
        <w:t>Выпускная квалификационн</w:t>
      </w:r>
      <w:r w:rsidR="009C3C7E">
        <w:rPr>
          <w:rFonts w:eastAsia="Times New Roman" w:cs="Times New Roman"/>
        </w:rPr>
        <w:t>ая работа</w:t>
      </w:r>
      <w:r w:rsidR="009C3C7E">
        <w:rPr>
          <w:rFonts w:eastAsia="Times New Roman" w:cs="Times New Roman"/>
        </w:rPr>
        <w:tab/>
      </w:r>
    </w:p>
    <w:p w14:paraId="299DD93B" w14:textId="7DBC8B9B" w:rsidR="003A75DA" w:rsidRPr="00D4682D" w:rsidRDefault="009C3C7E" w:rsidP="005D397E">
      <w:pPr>
        <w:tabs>
          <w:tab w:val="left" w:pos="4395"/>
          <w:tab w:val="left" w:pos="4962"/>
        </w:tabs>
        <w:spacing w:line="100" w:lineRule="atLeast"/>
        <w:ind w:left="4395" w:right="142" w:firstLine="850"/>
        <w:rPr>
          <w:rFonts w:eastAsia="Times New Roman" w:cs="Times New Roman"/>
        </w:rPr>
      </w:pPr>
      <w:r w:rsidRPr="00D4682D">
        <w:rPr>
          <w:rFonts w:eastAsia="Times New Roman" w:cs="Times New Roman"/>
        </w:rPr>
        <w:t>студент</w:t>
      </w:r>
      <w:r>
        <w:rPr>
          <w:rFonts w:eastAsia="Times New Roman" w:cs="Times New Roman"/>
        </w:rPr>
        <w:t xml:space="preserve">а </w:t>
      </w:r>
      <w:r w:rsidR="007869A1">
        <w:rPr>
          <w:rFonts w:eastAsia="Times New Roman" w:cs="Times New Roman"/>
        </w:rPr>
        <w:t>4</w:t>
      </w:r>
      <w:r w:rsidRPr="00D4682D">
        <w:rPr>
          <w:rFonts w:eastAsia="Times New Roman" w:cs="Times New Roman"/>
        </w:rPr>
        <w:t xml:space="preserve"> </w:t>
      </w:r>
      <w:r w:rsidR="003A75DA" w:rsidRPr="00D4682D">
        <w:rPr>
          <w:rFonts w:eastAsia="Times New Roman" w:cs="Times New Roman"/>
        </w:rPr>
        <w:t>курса</w:t>
      </w:r>
    </w:p>
    <w:p w14:paraId="27A37E42" w14:textId="77777777" w:rsidR="003A75DA" w:rsidRPr="00D4682D" w:rsidRDefault="003A75DA" w:rsidP="005D397E">
      <w:pPr>
        <w:tabs>
          <w:tab w:val="left" w:pos="4395"/>
          <w:tab w:val="left" w:pos="4962"/>
        </w:tabs>
        <w:spacing w:line="100" w:lineRule="atLeast"/>
        <w:ind w:left="4395" w:right="142" w:firstLine="850"/>
        <w:rPr>
          <w:rFonts w:eastAsia="Times New Roman" w:cs="Times New Roman"/>
        </w:rPr>
      </w:pPr>
      <w:r w:rsidRPr="00D4682D">
        <w:rPr>
          <w:rFonts w:eastAsia="Times New Roman" w:cs="Times New Roman"/>
        </w:rPr>
        <w:t>бакалаврской программы</w:t>
      </w:r>
    </w:p>
    <w:p w14:paraId="24266589" w14:textId="4169009F" w:rsidR="003A75DA" w:rsidRPr="00D4682D" w:rsidRDefault="003A75DA" w:rsidP="009C3C7E">
      <w:pPr>
        <w:tabs>
          <w:tab w:val="left" w:pos="4395"/>
          <w:tab w:val="left" w:pos="4962"/>
        </w:tabs>
        <w:spacing w:line="100" w:lineRule="atLeast"/>
        <w:ind w:left="4395" w:right="142" w:firstLine="850"/>
        <w:rPr>
          <w:rFonts w:eastAsia="Times New Roman" w:cs="Times New Roman"/>
        </w:rPr>
      </w:pPr>
      <w:r w:rsidRPr="00D4682D">
        <w:rPr>
          <w:rFonts w:eastAsia="Times New Roman" w:cs="Times New Roman"/>
        </w:rPr>
        <w:t>направления «</w:t>
      </w:r>
      <w:r w:rsidR="009C3C7E">
        <w:rPr>
          <w:rFonts w:eastAsia="Times New Roman" w:cs="Times New Roman"/>
        </w:rPr>
        <w:t>Менеджмент</w:t>
      </w:r>
      <w:r w:rsidRPr="00D4682D">
        <w:rPr>
          <w:rFonts w:eastAsia="Times New Roman" w:cs="Times New Roman"/>
        </w:rPr>
        <w:t>»</w:t>
      </w:r>
    </w:p>
    <w:p w14:paraId="70120545" w14:textId="6631E9CB" w:rsidR="003A75DA" w:rsidRPr="00D4682D" w:rsidRDefault="003A75DA" w:rsidP="005D397E">
      <w:pPr>
        <w:tabs>
          <w:tab w:val="left" w:pos="4395"/>
          <w:tab w:val="left" w:pos="4962"/>
        </w:tabs>
        <w:spacing w:line="100" w:lineRule="atLeast"/>
        <w:ind w:left="4395" w:right="142" w:firstLine="850"/>
        <w:rPr>
          <w:rFonts w:eastAsia="Arial" w:cs="Times New Roman"/>
          <w:b/>
          <w:i/>
          <w:kern w:val="1"/>
          <w:lang w:bidi="hi-IN"/>
        </w:rPr>
      </w:pPr>
    </w:p>
    <w:p w14:paraId="41C2B6B4" w14:textId="2972273F" w:rsidR="009C3C7E" w:rsidRPr="00D4682D" w:rsidRDefault="006B466D" w:rsidP="009C3C7E">
      <w:pPr>
        <w:tabs>
          <w:tab w:val="left" w:pos="4395"/>
        </w:tabs>
        <w:spacing w:line="100" w:lineRule="atLeast"/>
        <w:ind w:left="4395" w:right="142" w:firstLine="850"/>
        <w:rPr>
          <w:rFonts w:eastAsia="Arial" w:cs="Times New Roman"/>
          <w:b/>
          <w:i/>
          <w:kern w:val="1"/>
          <w:lang w:bidi="hi-IN"/>
        </w:rPr>
      </w:pPr>
      <w:r>
        <w:rPr>
          <w:noProof/>
        </w:rPr>
        <w:drawing>
          <wp:anchor distT="0" distB="0" distL="114300" distR="114300" simplePos="0" relativeHeight="251661312" behindDoc="1" locked="0" layoutInCell="1" allowOverlap="1" wp14:anchorId="61829398" wp14:editId="1B6DB213">
            <wp:simplePos x="0" y="0"/>
            <wp:positionH relativeFrom="margin">
              <wp:posOffset>3882278</wp:posOffset>
            </wp:positionH>
            <wp:positionV relativeFrom="paragraph">
              <wp:posOffset>59934</wp:posOffset>
            </wp:positionV>
            <wp:extent cx="1414479" cy="729771"/>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479" cy="72977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C3C7E">
        <w:rPr>
          <w:rFonts w:eastAsia="Arial" w:cs="Times New Roman"/>
          <w:b/>
          <w:i/>
          <w:kern w:val="1"/>
          <w:lang w:bidi="hi-IN"/>
        </w:rPr>
        <w:t>Бикинёва</w:t>
      </w:r>
      <w:proofErr w:type="spellEnd"/>
      <w:r w:rsidR="009C3C7E">
        <w:rPr>
          <w:rFonts w:eastAsia="Arial" w:cs="Times New Roman"/>
          <w:b/>
          <w:i/>
          <w:kern w:val="1"/>
          <w:lang w:bidi="hi-IN"/>
        </w:rPr>
        <w:t xml:space="preserve"> Станислава Витальевича</w:t>
      </w:r>
    </w:p>
    <w:p w14:paraId="6D30B4D1" w14:textId="406BD874" w:rsidR="003A75DA" w:rsidRPr="00D4682D" w:rsidRDefault="003A75DA" w:rsidP="005D397E">
      <w:pPr>
        <w:tabs>
          <w:tab w:val="left" w:pos="4395"/>
        </w:tabs>
        <w:spacing w:line="100" w:lineRule="atLeast"/>
        <w:ind w:left="4395" w:right="142" w:firstLine="850"/>
        <w:rPr>
          <w:rFonts w:eastAsia="Times New Roman" w:cs="Times New Roman"/>
          <w:b/>
          <w:i/>
        </w:rPr>
      </w:pPr>
    </w:p>
    <w:p w14:paraId="0095B4A2" w14:textId="378FF9E2" w:rsidR="003A75DA" w:rsidRPr="00D4682D" w:rsidRDefault="003A75DA" w:rsidP="005D397E">
      <w:pPr>
        <w:tabs>
          <w:tab w:val="left" w:pos="4395"/>
        </w:tabs>
        <w:spacing w:line="100" w:lineRule="atLeast"/>
        <w:ind w:left="4395" w:right="142" w:firstLine="850"/>
        <w:rPr>
          <w:rFonts w:eastAsia="Times New Roman" w:cs="Times New Roman"/>
          <w:i/>
        </w:rPr>
      </w:pPr>
      <w:r w:rsidRPr="00D4682D">
        <w:rPr>
          <w:rFonts w:eastAsia="Times New Roman" w:cs="Times New Roman"/>
        </w:rPr>
        <w:t>__</w:t>
      </w:r>
      <w:r w:rsidR="009261B4">
        <w:rPr>
          <w:rFonts w:eastAsia="Times New Roman" w:cs="Times New Roman"/>
        </w:rPr>
        <w:t>_____________________________</w:t>
      </w:r>
    </w:p>
    <w:p w14:paraId="0A3F6453" w14:textId="77777777" w:rsidR="003A75DA" w:rsidRPr="00D4682D" w:rsidRDefault="003A75DA" w:rsidP="005D397E">
      <w:pPr>
        <w:tabs>
          <w:tab w:val="left" w:pos="4395"/>
        </w:tabs>
        <w:spacing w:line="100" w:lineRule="atLeast"/>
        <w:ind w:left="4395" w:right="142" w:firstLine="850"/>
        <w:rPr>
          <w:rFonts w:eastAsia="Times New Roman" w:cs="Times New Roman"/>
          <w:i/>
        </w:rPr>
      </w:pPr>
      <w:r w:rsidRPr="00D4682D">
        <w:rPr>
          <w:rFonts w:eastAsia="Times New Roman" w:cs="Times New Roman"/>
          <w:i/>
        </w:rPr>
        <w:t>(подпись)</w:t>
      </w:r>
    </w:p>
    <w:p w14:paraId="3CF883D8" w14:textId="77777777" w:rsidR="003A75DA" w:rsidRPr="00D4682D" w:rsidRDefault="003A75DA" w:rsidP="005D397E">
      <w:pPr>
        <w:tabs>
          <w:tab w:val="left" w:pos="4395"/>
        </w:tabs>
        <w:spacing w:line="100" w:lineRule="atLeast"/>
        <w:ind w:left="4395" w:right="142" w:firstLine="850"/>
        <w:rPr>
          <w:rFonts w:eastAsia="Times New Roman" w:cs="Times New Roman"/>
          <w:i/>
        </w:rPr>
      </w:pPr>
    </w:p>
    <w:p w14:paraId="24E6C395" w14:textId="77777777" w:rsidR="003A75DA" w:rsidRPr="00D4682D" w:rsidRDefault="003A75DA" w:rsidP="005D397E">
      <w:pPr>
        <w:tabs>
          <w:tab w:val="left" w:pos="4395"/>
        </w:tabs>
        <w:spacing w:line="100" w:lineRule="atLeast"/>
        <w:ind w:left="4395" w:right="142" w:firstLine="850"/>
        <w:rPr>
          <w:rFonts w:eastAsia="Times New Roman" w:cs="Times New Roman"/>
        </w:rPr>
      </w:pPr>
      <w:r w:rsidRPr="00D4682D">
        <w:rPr>
          <w:rFonts w:eastAsia="Times New Roman" w:cs="Times New Roman"/>
        </w:rPr>
        <w:t>Научный руководитель:</w:t>
      </w:r>
    </w:p>
    <w:p w14:paraId="43E9FFA6" w14:textId="77777777" w:rsidR="003A75DA" w:rsidRPr="00D4682D" w:rsidRDefault="003A75DA" w:rsidP="005D397E">
      <w:pPr>
        <w:tabs>
          <w:tab w:val="left" w:pos="4395"/>
        </w:tabs>
        <w:spacing w:line="100" w:lineRule="atLeast"/>
        <w:ind w:left="4395" w:right="142" w:firstLine="850"/>
        <w:rPr>
          <w:rFonts w:eastAsia="Times New Roman" w:cs="Times New Roman"/>
        </w:rPr>
      </w:pPr>
      <w:r w:rsidRPr="00D4682D">
        <w:rPr>
          <w:rFonts w:eastAsia="Times New Roman" w:cs="Times New Roman"/>
        </w:rPr>
        <w:t>к.э.н., доцент</w:t>
      </w:r>
    </w:p>
    <w:p w14:paraId="030158F4" w14:textId="77777777" w:rsidR="003A75DA" w:rsidRPr="002F5EF9" w:rsidRDefault="003A75DA" w:rsidP="005D397E">
      <w:pPr>
        <w:tabs>
          <w:tab w:val="left" w:pos="4395"/>
        </w:tabs>
        <w:spacing w:line="100" w:lineRule="atLeast"/>
        <w:ind w:left="4395" w:right="-573" w:firstLine="850"/>
        <w:rPr>
          <w:rFonts w:eastAsia="Times New Roman" w:cs="Times New Roman"/>
          <w:b/>
          <w:i/>
        </w:rPr>
      </w:pPr>
      <w:r>
        <w:rPr>
          <w:rFonts w:eastAsia="Arial" w:cs="Times New Roman"/>
          <w:b/>
          <w:i/>
          <w:kern w:val="1"/>
          <w:lang w:bidi="hi-IN"/>
        </w:rPr>
        <w:t>Федотов Юрий Васильевич</w:t>
      </w:r>
    </w:p>
    <w:p w14:paraId="65BE2D5B" w14:textId="77777777" w:rsidR="003A75DA" w:rsidRPr="00D4682D" w:rsidRDefault="003A75DA" w:rsidP="005D397E">
      <w:pPr>
        <w:tabs>
          <w:tab w:val="left" w:pos="4395"/>
        </w:tabs>
        <w:spacing w:line="100" w:lineRule="atLeast"/>
        <w:ind w:left="4395" w:right="-573" w:firstLine="850"/>
        <w:rPr>
          <w:rFonts w:eastAsia="Times New Roman" w:cs="Times New Roman"/>
        </w:rPr>
      </w:pPr>
    </w:p>
    <w:p w14:paraId="4BDED60D" w14:textId="77777777" w:rsidR="003A75DA" w:rsidRPr="00D4682D" w:rsidRDefault="003A75DA" w:rsidP="005D397E">
      <w:pPr>
        <w:tabs>
          <w:tab w:val="left" w:pos="4962"/>
        </w:tabs>
        <w:spacing w:line="100" w:lineRule="atLeast"/>
        <w:ind w:left="5245" w:right="142"/>
        <w:rPr>
          <w:rFonts w:eastAsia="Times New Roman" w:cs="Times New Roman"/>
        </w:rPr>
      </w:pPr>
      <w:r w:rsidRPr="00D4682D">
        <w:rPr>
          <w:rFonts w:eastAsia="Times New Roman" w:cs="Times New Roman"/>
        </w:rPr>
        <w:t>«СООТВЕТСТВУЕТ ТРЕБОВАНИЯМ»</w:t>
      </w:r>
    </w:p>
    <w:p w14:paraId="3EC680F9" w14:textId="77777777" w:rsidR="003A75DA" w:rsidRPr="00D4682D" w:rsidRDefault="003A75DA" w:rsidP="005D397E">
      <w:pPr>
        <w:tabs>
          <w:tab w:val="left" w:pos="4395"/>
        </w:tabs>
        <w:spacing w:line="100" w:lineRule="atLeast"/>
        <w:ind w:left="4395" w:right="142" w:firstLine="850"/>
        <w:rPr>
          <w:rFonts w:eastAsia="Times New Roman" w:cs="Times New Roman"/>
        </w:rPr>
      </w:pPr>
    </w:p>
    <w:p w14:paraId="604E9889" w14:textId="77777777" w:rsidR="003A75DA" w:rsidRPr="00D4682D" w:rsidRDefault="003A75DA" w:rsidP="005D397E">
      <w:pPr>
        <w:tabs>
          <w:tab w:val="left" w:pos="4395"/>
        </w:tabs>
        <w:spacing w:line="100" w:lineRule="atLeast"/>
        <w:ind w:left="4395" w:right="142" w:firstLine="850"/>
        <w:rPr>
          <w:rFonts w:eastAsia="Times New Roman" w:cs="Times New Roman"/>
          <w:i/>
        </w:rPr>
      </w:pPr>
      <w:r w:rsidRPr="00D4682D">
        <w:rPr>
          <w:rFonts w:eastAsia="Times New Roman" w:cs="Times New Roman"/>
        </w:rPr>
        <w:t>_____________________________</w:t>
      </w:r>
    </w:p>
    <w:p w14:paraId="423EB5EE" w14:textId="77777777" w:rsidR="003A75DA" w:rsidRPr="00D4682D" w:rsidRDefault="003A75DA" w:rsidP="005D397E">
      <w:pPr>
        <w:tabs>
          <w:tab w:val="left" w:pos="4395"/>
        </w:tabs>
        <w:spacing w:line="100" w:lineRule="atLeast"/>
        <w:ind w:left="4395" w:right="142" w:firstLine="850"/>
        <w:rPr>
          <w:rFonts w:eastAsia="Times New Roman" w:cs="Times New Roman"/>
        </w:rPr>
      </w:pPr>
      <w:r w:rsidRPr="00D4682D">
        <w:rPr>
          <w:rFonts w:eastAsia="Times New Roman" w:cs="Times New Roman"/>
          <w:i/>
        </w:rPr>
        <w:t>(подпись научного руководителя)</w:t>
      </w:r>
    </w:p>
    <w:p w14:paraId="7AD65675" w14:textId="1B58750E" w:rsidR="003A75DA" w:rsidRDefault="005D397E" w:rsidP="005D397E">
      <w:pPr>
        <w:tabs>
          <w:tab w:val="left" w:pos="4395"/>
        </w:tabs>
        <w:spacing w:line="100" w:lineRule="atLeast"/>
        <w:ind w:left="4395" w:right="142" w:firstLine="850"/>
        <w:rPr>
          <w:rFonts w:eastAsia="Times New Roman" w:cs="Times New Roman"/>
        </w:rPr>
      </w:pPr>
      <w:r>
        <w:rPr>
          <w:rFonts w:eastAsia="Times New Roman" w:cs="Times New Roman"/>
        </w:rPr>
        <w:t xml:space="preserve">«_____» _______________ </w:t>
      </w:r>
      <w:r w:rsidR="009C3C7E">
        <w:rPr>
          <w:rFonts w:eastAsia="Times New Roman" w:cs="Times New Roman"/>
        </w:rPr>
        <w:t>202</w:t>
      </w:r>
      <w:r w:rsidR="0005520C" w:rsidRPr="00622877">
        <w:rPr>
          <w:rFonts w:eastAsia="Times New Roman" w:cs="Times New Roman"/>
        </w:rPr>
        <w:t>1</w:t>
      </w:r>
      <w:r w:rsidR="009C3C7E" w:rsidRPr="00D4682D">
        <w:rPr>
          <w:rFonts w:eastAsia="Times New Roman" w:cs="Times New Roman"/>
        </w:rPr>
        <w:t xml:space="preserve"> </w:t>
      </w:r>
      <w:r w:rsidR="003A75DA" w:rsidRPr="00D4682D">
        <w:rPr>
          <w:rFonts w:eastAsia="Times New Roman" w:cs="Times New Roman"/>
        </w:rPr>
        <w:t>г</w:t>
      </w:r>
    </w:p>
    <w:p w14:paraId="2B8F5368" w14:textId="5789300A" w:rsidR="006B466D" w:rsidRDefault="006B466D" w:rsidP="005D397E">
      <w:pPr>
        <w:tabs>
          <w:tab w:val="left" w:pos="4395"/>
        </w:tabs>
        <w:spacing w:line="100" w:lineRule="atLeast"/>
        <w:ind w:left="4395" w:right="142" w:firstLine="850"/>
        <w:rPr>
          <w:rFonts w:eastAsia="Times New Roman" w:cs="Times New Roman"/>
        </w:rPr>
      </w:pPr>
    </w:p>
    <w:p w14:paraId="4504E605" w14:textId="10002220" w:rsidR="006B466D" w:rsidRDefault="006B466D" w:rsidP="005D397E">
      <w:pPr>
        <w:tabs>
          <w:tab w:val="left" w:pos="4395"/>
        </w:tabs>
        <w:spacing w:line="100" w:lineRule="atLeast"/>
        <w:ind w:left="4395" w:right="142" w:firstLine="850"/>
        <w:rPr>
          <w:rFonts w:eastAsia="Times New Roman" w:cs="Times New Roman"/>
        </w:rPr>
      </w:pPr>
      <w:r>
        <w:rPr>
          <w:rFonts w:eastAsia="Times New Roman" w:cs="Times New Roman"/>
        </w:rPr>
        <w:t>Рецензент:</w:t>
      </w:r>
    </w:p>
    <w:p w14:paraId="7029ED8E" w14:textId="792E1C5A" w:rsidR="006B466D" w:rsidRDefault="006B466D" w:rsidP="005D397E">
      <w:pPr>
        <w:tabs>
          <w:tab w:val="left" w:pos="4395"/>
        </w:tabs>
        <w:spacing w:line="100" w:lineRule="atLeast"/>
        <w:ind w:left="4395" w:right="142" w:firstLine="850"/>
        <w:rPr>
          <w:rFonts w:eastAsia="Times New Roman" w:cs="Times New Roman"/>
        </w:rPr>
      </w:pPr>
      <w:r>
        <w:rPr>
          <w:rFonts w:eastAsia="Times New Roman" w:cs="Times New Roman"/>
        </w:rPr>
        <w:t>к.э.н., доцент</w:t>
      </w:r>
    </w:p>
    <w:p w14:paraId="050857C2" w14:textId="36D90807" w:rsidR="006B466D" w:rsidRDefault="006B466D" w:rsidP="006B466D">
      <w:pPr>
        <w:tabs>
          <w:tab w:val="left" w:pos="4395"/>
        </w:tabs>
        <w:spacing w:line="100" w:lineRule="atLeast"/>
        <w:ind w:left="4395" w:right="-573" w:firstLine="850"/>
        <w:rPr>
          <w:rFonts w:eastAsia="Arial" w:cs="Times New Roman"/>
          <w:b/>
          <w:i/>
          <w:kern w:val="1"/>
          <w:lang w:bidi="hi-IN"/>
        </w:rPr>
      </w:pPr>
      <w:proofErr w:type="spellStart"/>
      <w:r>
        <w:rPr>
          <w:rFonts w:eastAsia="Arial" w:cs="Times New Roman"/>
          <w:b/>
          <w:i/>
          <w:kern w:val="1"/>
          <w:lang w:bidi="hi-IN"/>
        </w:rPr>
        <w:t>Зятчин</w:t>
      </w:r>
      <w:proofErr w:type="spellEnd"/>
      <w:r>
        <w:rPr>
          <w:rFonts w:eastAsia="Arial" w:cs="Times New Roman"/>
          <w:b/>
          <w:i/>
          <w:kern w:val="1"/>
          <w:lang w:bidi="hi-IN"/>
        </w:rPr>
        <w:t xml:space="preserve"> Андрей Васильевич</w:t>
      </w:r>
    </w:p>
    <w:p w14:paraId="3F15BB33" w14:textId="77777777" w:rsidR="006B466D" w:rsidRPr="002F5EF9" w:rsidRDefault="006B466D" w:rsidP="006B466D">
      <w:pPr>
        <w:tabs>
          <w:tab w:val="left" w:pos="4395"/>
        </w:tabs>
        <w:spacing w:line="100" w:lineRule="atLeast"/>
        <w:ind w:left="4395" w:right="-573" w:firstLine="850"/>
        <w:rPr>
          <w:rFonts w:eastAsia="Times New Roman" w:cs="Times New Roman"/>
          <w:b/>
          <w:i/>
        </w:rPr>
      </w:pPr>
    </w:p>
    <w:p w14:paraId="6F587A36" w14:textId="77777777" w:rsidR="006B466D" w:rsidRPr="00D4682D" w:rsidRDefault="006B466D" w:rsidP="006B466D">
      <w:pPr>
        <w:tabs>
          <w:tab w:val="left" w:pos="4395"/>
        </w:tabs>
        <w:spacing w:line="100" w:lineRule="atLeast"/>
        <w:ind w:left="4395" w:right="142" w:firstLine="850"/>
        <w:rPr>
          <w:rFonts w:eastAsia="Times New Roman" w:cs="Times New Roman"/>
          <w:i/>
        </w:rPr>
      </w:pPr>
      <w:r w:rsidRPr="00D4682D">
        <w:rPr>
          <w:rFonts w:eastAsia="Times New Roman" w:cs="Times New Roman"/>
        </w:rPr>
        <w:t>_____________________________</w:t>
      </w:r>
    </w:p>
    <w:p w14:paraId="305559C9" w14:textId="1B23BBE3" w:rsidR="006B466D" w:rsidRPr="00D4682D" w:rsidRDefault="006B466D" w:rsidP="006B466D">
      <w:pPr>
        <w:tabs>
          <w:tab w:val="left" w:pos="4395"/>
        </w:tabs>
        <w:spacing w:line="100" w:lineRule="atLeast"/>
        <w:ind w:left="4395" w:right="142" w:firstLine="850"/>
        <w:rPr>
          <w:rFonts w:eastAsia="Times New Roman" w:cs="Times New Roman"/>
        </w:rPr>
      </w:pPr>
      <w:r w:rsidRPr="00D4682D">
        <w:rPr>
          <w:rFonts w:eastAsia="Times New Roman" w:cs="Times New Roman"/>
          <w:i/>
        </w:rPr>
        <w:t xml:space="preserve">(подпись </w:t>
      </w:r>
      <w:r>
        <w:rPr>
          <w:rFonts w:eastAsia="Times New Roman" w:cs="Times New Roman"/>
          <w:i/>
        </w:rPr>
        <w:t>рецензента</w:t>
      </w:r>
      <w:r w:rsidRPr="00D4682D">
        <w:rPr>
          <w:rFonts w:eastAsia="Times New Roman" w:cs="Times New Roman"/>
          <w:i/>
        </w:rPr>
        <w:t>)</w:t>
      </w:r>
    </w:p>
    <w:p w14:paraId="55624AB6" w14:textId="77777777" w:rsidR="006B466D" w:rsidRDefault="006B466D" w:rsidP="006B466D">
      <w:pPr>
        <w:tabs>
          <w:tab w:val="left" w:pos="4395"/>
        </w:tabs>
        <w:spacing w:line="100" w:lineRule="atLeast"/>
        <w:ind w:left="4395" w:right="142" w:firstLine="850"/>
        <w:rPr>
          <w:rFonts w:eastAsia="Times New Roman" w:cs="Times New Roman"/>
        </w:rPr>
      </w:pPr>
      <w:r>
        <w:rPr>
          <w:rFonts w:eastAsia="Times New Roman" w:cs="Times New Roman"/>
        </w:rPr>
        <w:t>«_____» _______________ 202</w:t>
      </w:r>
      <w:r w:rsidRPr="00622877">
        <w:rPr>
          <w:rFonts w:eastAsia="Times New Roman" w:cs="Times New Roman"/>
        </w:rPr>
        <w:t>1</w:t>
      </w:r>
      <w:r w:rsidRPr="00D4682D">
        <w:rPr>
          <w:rFonts w:eastAsia="Times New Roman" w:cs="Times New Roman"/>
        </w:rPr>
        <w:t xml:space="preserve"> г</w:t>
      </w:r>
    </w:p>
    <w:p w14:paraId="7902994F" w14:textId="77777777" w:rsidR="006B466D" w:rsidRDefault="006B466D" w:rsidP="005D397E">
      <w:pPr>
        <w:tabs>
          <w:tab w:val="left" w:pos="4395"/>
        </w:tabs>
        <w:spacing w:line="100" w:lineRule="atLeast"/>
        <w:ind w:left="4395" w:right="142" w:firstLine="850"/>
        <w:rPr>
          <w:rFonts w:eastAsia="Times New Roman" w:cs="Times New Roman"/>
        </w:rPr>
      </w:pPr>
    </w:p>
    <w:p w14:paraId="64497B52" w14:textId="77777777" w:rsidR="009261B4" w:rsidRDefault="009261B4" w:rsidP="003A75DA">
      <w:pPr>
        <w:spacing w:line="100" w:lineRule="atLeast"/>
        <w:ind w:right="142" w:hanging="426"/>
        <w:rPr>
          <w:rFonts w:eastAsia="Times New Roman" w:cs="Times New Roman"/>
        </w:rPr>
      </w:pPr>
    </w:p>
    <w:p w14:paraId="59A07924" w14:textId="77777777" w:rsidR="003A75DA" w:rsidRPr="00D4682D" w:rsidRDefault="003A75DA" w:rsidP="003A75DA">
      <w:pPr>
        <w:spacing w:line="100" w:lineRule="atLeast"/>
        <w:ind w:right="142" w:hanging="426"/>
        <w:jc w:val="center"/>
        <w:rPr>
          <w:rFonts w:eastAsia="Times New Roman" w:cs="Times New Roman"/>
        </w:rPr>
      </w:pPr>
      <w:r w:rsidRPr="00D4682D">
        <w:rPr>
          <w:rFonts w:eastAsia="Times New Roman" w:cs="Times New Roman"/>
        </w:rPr>
        <w:t>Санкт-Петербург</w:t>
      </w:r>
    </w:p>
    <w:p w14:paraId="7C54327D" w14:textId="7D38303A" w:rsidR="003A75DA" w:rsidRDefault="005D397E" w:rsidP="003A75DA">
      <w:pPr>
        <w:spacing w:line="100" w:lineRule="atLeast"/>
        <w:ind w:right="142" w:hanging="426"/>
        <w:jc w:val="center"/>
        <w:rPr>
          <w:rFonts w:eastAsia="Times New Roman" w:cs="Times New Roman"/>
        </w:rPr>
      </w:pPr>
      <w:r>
        <w:rPr>
          <w:rFonts w:eastAsia="Times New Roman" w:cs="Times New Roman"/>
        </w:rPr>
        <w:t>20</w:t>
      </w:r>
      <w:r w:rsidR="009C3C7E">
        <w:rPr>
          <w:rFonts w:eastAsia="Times New Roman" w:cs="Times New Roman"/>
        </w:rPr>
        <w:t>2</w:t>
      </w:r>
      <w:r w:rsidR="00E57327">
        <w:rPr>
          <w:rFonts w:eastAsia="Times New Roman" w:cs="Times New Roman"/>
        </w:rPr>
        <w:t>1</w:t>
      </w:r>
      <w:r w:rsidR="003A75DA" w:rsidRPr="00D4682D">
        <w:rPr>
          <w:rFonts w:eastAsia="Times New Roman" w:cs="Times New Roman"/>
        </w:rPr>
        <w:br w:type="page"/>
      </w:r>
    </w:p>
    <w:sdt>
      <w:sdtPr>
        <w:rPr>
          <w:rFonts w:eastAsiaTheme="minorEastAsia" w:cs="Times New Roman"/>
          <w:b w:val="0"/>
          <w:bCs w:val="0"/>
          <w:color w:val="auto"/>
          <w:sz w:val="24"/>
          <w:szCs w:val="24"/>
        </w:rPr>
        <w:id w:val="-668714561"/>
        <w:docPartObj>
          <w:docPartGallery w:val="Table of Contents"/>
          <w:docPartUnique/>
        </w:docPartObj>
      </w:sdtPr>
      <w:sdtEndPr>
        <w:rPr>
          <w:noProof/>
        </w:rPr>
      </w:sdtEndPr>
      <w:sdtContent>
        <w:p w14:paraId="0D0387E9" w14:textId="3EEF3B4C" w:rsidR="00863B79" w:rsidRPr="007B4238" w:rsidRDefault="00863B79" w:rsidP="00970A40">
          <w:pPr>
            <w:pStyle w:val="af0"/>
            <w:jc w:val="center"/>
            <w:rPr>
              <w:rFonts w:cs="Times New Roman"/>
              <w:color w:val="auto"/>
              <w:sz w:val="36"/>
            </w:rPr>
          </w:pPr>
          <w:r w:rsidRPr="007B4238">
            <w:rPr>
              <w:rFonts w:cs="Times New Roman"/>
              <w:color w:val="auto"/>
              <w:sz w:val="36"/>
            </w:rPr>
            <w:t>Содержание</w:t>
          </w:r>
        </w:p>
        <w:p w14:paraId="7AC2A028" w14:textId="77777777" w:rsidR="00250E61" w:rsidRPr="007B4238" w:rsidRDefault="00250E61" w:rsidP="00250E61">
          <w:pPr>
            <w:rPr>
              <w:rFonts w:cs="Times New Roman"/>
            </w:rPr>
          </w:pPr>
        </w:p>
        <w:p w14:paraId="69CCD6BE" w14:textId="53063B76" w:rsidR="007B4238" w:rsidRPr="007B4238" w:rsidRDefault="00863B79">
          <w:pPr>
            <w:pStyle w:val="21"/>
            <w:rPr>
              <w:rFonts w:ascii="Times New Roman" w:hAnsi="Times New Roman" w:cs="Times New Roman"/>
              <w:b w:val="0"/>
              <w:noProof/>
            </w:rPr>
          </w:pPr>
          <w:r w:rsidRPr="007B4238">
            <w:rPr>
              <w:rFonts w:ascii="Times New Roman" w:hAnsi="Times New Roman" w:cs="Times New Roman"/>
              <w:bCs/>
              <w:sz w:val="28"/>
            </w:rPr>
            <w:fldChar w:fldCharType="begin"/>
          </w:r>
          <w:r w:rsidRPr="007B4238">
            <w:rPr>
              <w:rFonts w:ascii="Times New Roman" w:hAnsi="Times New Roman" w:cs="Times New Roman"/>
              <w:bCs/>
              <w:sz w:val="28"/>
            </w:rPr>
            <w:instrText>TOC \o "1-3" \h \z \u</w:instrText>
          </w:r>
          <w:r w:rsidRPr="007B4238">
            <w:rPr>
              <w:rFonts w:ascii="Times New Roman" w:hAnsi="Times New Roman" w:cs="Times New Roman"/>
              <w:bCs/>
              <w:sz w:val="28"/>
            </w:rPr>
            <w:fldChar w:fldCharType="separate"/>
          </w:r>
          <w:hyperlink w:anchor="_Toc73566264" w:history="1">
            <w:r w:rsidR="007B4238" w:rsidRPr="007B4238">
              <w:rPr>
                <w:rStyle w:val="af"/>
                <w:rFonts w:ascii="Times New Roman" w:hAnsi="Times New Roman" w:cs="Times New Roman"/>
                <w:noProof/>
              </w:rPr>
              <w:t>Заявление о самостоятельном выполнении выпускной квалификационной работы</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sz w:val="24"/>
                <w:szCs w:val="24"/>
              </w:rPr>
              <w:fldChar w:fldCharType="begin"/>
            </w:r>
            <w:r w:rsidR="007B4238" w:rsidRPr="007B4238">
              <w:rPr>
                <w:rFonts w:ascii="Times New Roman" w:hAnsi="Times New Roman" w:cs="Times New Roman"/>
                <w:noProof/>
                <w:webHidden/>
                <w:sz w:val="24"/>
                <w:szCs w:val="24"/>
              </w:rPr>
              <w:instrText xml:space="preserve"> PAGEREF _Toc73566264 \h </w:instrText>
            </w:r>
            <w:r w:rsidR="007B4238" w:rsidRPr="007B4238">
              <w:rPr>
                <w:rFonts w:ascii="Times New Roman" w:hAnsi="Times New Roman" w:cs="Times New Roman"/>
                <w:noProof/>
                <w:webHidden/>
                <w:sz w:val="24"/>
                <w:szCs w:val="24"/>
              </w:rPr>
            </w:r>
            <w:r w:rsidR="007B4238" w:rsidRPr="007B4238">
              <w:rPr>
                <w:rFonts w:ascii="Times New Roman" w:hAnsi="Times New Roman" w:cs="Times New Roman"/>
                <w:noProof/>
                <w:webHidden/>
                <w:sz w:val="24"/>
                <w:szCs w:val="24"/>
              </w:rPr>
              <w:fldChar w:fldCharType="separate"/>
            </w:r>
            <w:r w:rsidR="007B4238" w:rsidRPr="007B4238">
              <w:rPr>
                <w:rFonts w:ascii="Times New Roman" w:hAnsi="Times New Roman" w:cs="Times New Roman"/>
                <w:noProof/>
                <w:webHidden/>
                <w:sz w:val="24"/>
                <w:szCs w:val="24"/>
              </w:rPr>
              <w:t>3</w:t>
            </w:r>
            <w:r w:rsidR="007B4238" w:rsidRPr="007B4238">
              <w:rPr>
                <w:rFonts w:ascii="Times New Roman" w:hAnsi="Times New Roman" w:cs="Times New Roman"/>
                <w:noProof/>
                <w:webHidden/>
                <w:sz w:val="24"/>
                <w:szCs w:val="24"/>
              </w:rPr>
              <w:fldChar w:fldCharType="end"/>
            </w:r>
          </w:hyperlink>
        </w:p>
        <w:p w14:paraId="725726AA" w14:textId="65F7FEFD" w:rsidR="007B4238" w:rsidRPr="007B4238" w:rsidRDefault="00CE7ABD">
          <w:pPr>
            <w:pStyle w:val="13"/>
            <w:rPr>
              <w:rFonts w:ascii="Times New Roman" w:hAnsi="Times New Roman" w:cs="Times New Roman"/>
              <w:b w:val="0"/>
              <w:noProof/>
              <w:sz w:val="22"/>
              <w:szCs w:val="22"/>
            </w:rPr>
          </w:pPr>
          <w:hyperlink w:anchor="_Toc73566265" w:history="1">
            <w:r w:rsidR="007B4238" w:rsidRPr="007B4238">
              <w:rPr>
                <w:rStyle w:val="af"/>
                <w:rFonts w:ascii="Times New Roman" w:hAnsi="Times New Roman" w:cs="Times New Roman"/>
                <w:noProof/>
              </w:rPr>
              <w:t>Введение</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_Toc73566265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4</w:t>
            </w:r>
            <w:r w:rsidR="007B4238" w:rsidRPr="007B4238">
              <w:rPr>
                <w:rFonts w:ascii="Times New Roman" w:hAnsi="Times New Roman" w:cs="Times New Roman"/>
                <w:noProof/>
                <w:webHidden/>
              </w:rPr>
              <w:fldChar w:fldCharType="end"/>
            </w:r>
          </w:hyperlink>
        </w:p>
        <w:p w14:paraId="14733A53" w14:textId="1507394E" w:rsidR="007B4238" w:rsidRPr="007B4238" w:rsidRDefault="00CE7ABD">
          <w:pPr>
            <w:pStyle w:val="13"/>
            <w:rPr>
              <w:rFonts w:ascii="Times New Roman" w:hAnsi="Times New Roman" w:cs="Times New Roman"/>
              <w:b w:val="0"/>
              <w:noProof/>
              <w:sz w:val="22"/>
              <w:szCs w:val="22"/>
            </w:rPr>
          </w:pPr>
          <w:hyperlink w:anchor="_Toc73566266" w:history="1">
            <w:r w:rsidR="007B4238" w:rsidRPr="007B4238">
              <w:rPr>
                <w:rStyle w:val="af"/>
                <w:rFonts w:ascii="Times New Roman" w:hAnsi="Times New Roman" w:cs="Times New Roman"/>
                <w:noProof/>
              </w:rPr>
              <w:t>Глава 1. Социально-экономическая роль высшего образования</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_Toc73566266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8</w:t>
            </w:r>
            <w:r w:rsidR="007B4238" w:rsidRPr="007B4238">
              <w:rPr>
                <w:rFonts w:ascii="Times New Roman" w:hAnsi="Times New Roman" w:cs="Times New Roman"/>
                <w:noProof/>
                <w:webHidden/>
              </w:rPr>
              <w:fldChar w:fldCharType="end"/>
            </w:r>
          </w:hyperlink>
        </w:p>
        <w:p w14:paraId="239151A7" w14:textId="4936E114" w:rsidR="007B4238" w:rsidRPr="007B4238" w:rsidRDefault="00CE7ABD">
          <w:pPr>
            <w:pStyle w:val="31"/>
            <w:rPr>
              <w:b w:val="0"/>
              <w:bCs w:val="0"/>
              <w:sz w:val="22"/>
              <w:szCs w:val="22"/>
            </w:rPr>
          </w:pPr>
          <w:hyperlink w:anchor="_Toc73566267" w:history="1">
            <w:r w:rsidR="007B4238" w:rsidRPr="007B4238">
              <w:rPr>
                <w:rStyle w:val="af"/>
              </w:rPr>
              <w:t>1.1. Теория поколений университетов и её связь с уровнем регионального развития</w:t>
            </w:r>
            <w:r w:rsidR="007B4238" w:rsidRPr="007B4238">
              <w:rPr>
                <w:webHidden/>
              </w:rPr>
              <w:tab/>
            </w:r>
            <w:r w:rsidR="007B4238" w:rsidRPr="007B4238">
              <w:rPr>
                <w:webHidden/>
              </w:rPr>
              <w:fldChar w:fldCharType="begin"/>
            </w:r>
            <w:r w:rsidR="007B4238" w:rsidRPr="007B4238">
              <w:rPr>
                <w:webHidden/>
              </w:rPr>
              <w:instrText xml:space="preserve"> PAGEREF _Toc73566267 \h </w:instrText>
            </w:r>
            <w:r w:rsidR="007B4238" w:rsidRPr="007B4238">
              <w:rPr>
                <w:webHidden/>
              </w:rPr>
            </w:r>
            <w:r w:rsidR="007B4238" w:rsidRPr="007B4238">
              <w:rPr>
                <w:webHidden/>
              </w:rPr>
              <w:fldChar w:fldCharType="separate"/>
            </w:r>
            <w:r w:rsidR="007B4238" w:rsidRPr="007B4238">
              <w:rPr>
                <w:webHidden/>
              </w:rPr>
              <w:t>8</w:t>
            </w:r>
            <w:r w:rsidR="007B4238" w:rsidRPr="007B4238">
              <w:rPr>
                <w:webHidden/>
              </w:rPr>
              <w:fldChar w:fldCharType="end"/>
            </w:r>
          </w:hyperlink>
        </w:p>
        <w:p w14:paraId="18F642CC" w14:textId="673CD0CF" w:rsidR="007B4238" w:rsidRPr="007B4238" w:rsidRDefault="00CE7ABD">
          <w:pPr>
            <w:pStyle w:val="31"/>
            <w:rPr>
              <w:b w:val="0"/>
              <w:bCs w:val="0"/>
              <w:sz w:val="22"/>
              <w:szCs w:val="22"/>
            </w:rPr>
          </w:pPr>
          <w:hyperlink w:anchor="_Toc73566268" w:history="1">
            <w:r w:rsidR="007B4238" w:rsidRPr="007B4238">
              <w:rPr>
                <w:rStyle w:val="af"/>
              </w:rPr>
              <w:t>1.2. Система высшего образования как один из главных драйверов регионального развития</w:t>
            </w:r>
            <w:r w:rsidR="007B4238" w:rsidRPr="007B4238">
              <w:rPr>
                <w:webHidden/>
              </w:rPr>
              <w:tab/>
            </w:r>
            <w:r w:rsidR="007B4238" w:rsidRPr="007B4238">
              <w:rPr>
                <w:webHidden/>
              </w:rPr>
              <w:fldChar w:fldCharType="begin"/>
            </w:r>
            <w:r w:rsidR="007B4238" w:rsidRPr="007B4238">
              <w:rPr>
                <w:webHidden/>
              </w:rPr>
              <w:instrText xml:space="preserve"> PAGEREF _Toc73566268 \h </w:instrText>
            </w:r>
            <w:r w:rsidR="007B4238" w:rsidRPr="007B4238">
              <w:rPr>
                <w:webHidden/>
              </w:rPr>
            </w:r>
            <w:r w:rsidR="007B4238" w:rsidRPr="007B4238">
              <w:rPr>
                <w:webHidden/>
              </w:rPr>
              <w:fldChar w:fldCharType="separate"/>
            </w:r>
            <w:r w:rsidR="007B4238" w:rsidRPr="007B4238">
              <w:rPr>
                <w:webHidden/>
              </w:rPr>
              <w:t>10</w:t>
            </w:r>
            <w:r w:rsidR="007B4238" w:rsidRPr="007B4238">
              <w:rPr>
                <w:webHidden/>
              </w:rPr>
              <w:fldChar w:fldCharType="end"/>
            </w:r>
          </w:hyperlink>
        </w:p>
        <w:p w14:paraId="3A6D3865" w14:textId="158A6748" w:rsidR="007B4238" w:rsidRPr="007B4238" w:rsidRDefault="00CE7ABD">
          <w:pPr>
            <w:pStyle w:val="31"/>
            <w:rPr>
              <w:b w:val="0"/>
              <w:bCs w:val="0"/>
              <w:sz w:val="22"/>
              <w:szCs w:val="22"/>
            </w:rPr>
          </w:pPr>
          <w:hyperlink w:anchor="_Toc73566269" w:history="1">
            <w:r w:rsidR="007B4238" w:rsidRPr="007B4238">
              <w:rPr>
                <w:rStyle w:val="af"/>
              </w:rPr>
              <w:t>1.3. Актуальные исследования российского и зарубежного академического контекста</w:t>
            </w:r>
            <w:r w:rsidR="007B4238" w:rsidRPr="007B4238">
              <w:rPr>
                <w:webHidden/>
              </w:rPr>
              <w:tab/>
            </w:r>
            <w:r w:rsidR="007B4238" w:rsidRPr="007B4238">
              <w:rPr>
                <w:webHidden/>
              </w:rPr>
              <w:fldChar w:fldCharType="begin"/>
            </w:r>
            <w:r w:rsidR="007B4238" w:rsidRPr="007B4238">
              <w:rPr>
                <w:webHidden/>
              </w:rPr>
              <w:instrText xml:space="preserve"> PAGEREF _Toc73566269 \h </w:instrText>
            </w:r>
            <w:r w:rsidR="007B4238" w:rsidRPr="007B4238">
              <w:rPr>
                <w:webHidden/>
              </w:rPr>
            </w:r>
            <w:r w:rsidR="007B4238" w:rsidRPr="007B4238">
              <w:rPr>
                <w:webHidden/>
              </w:rPr>
              <w:fldChar w:fldCharType="separate"/>
            </w:r>
            <w:r w:rsidR="007B4238" w:rsidRPr="007B4238">
              <w:rPr>
                <w:webHidden/>
              </w:rPr>
              <w:t>14</w:t>
            </w:r>
            <w:r w:rsidR="007B4238" w:rsidRPr="007B4238">
              <w:rPr>
                <w:webHidden/>
              </w:rPr>
              <w:fldChar w:fldCharType="end"/>
            </w:r>
          </w:hyperlink>
        </w:p>
        <w:p w14:paraId="0B193B95" w14:textId="44E6030A" w:rsidR="007B4238" w:rsidRPr="007B4238" w:rsidRDefault="00CE7ABD">
          <w:pPr>
            <w:pStyle w:val="31"/>
            <w:rPr>
              <w:b w:val="0"/>
              <w:bCs w:val="0"/>
              <w:sz w:val="22"/>
              <w:szCs w:val="22"/>
            </w:rPr>
          </w:pPr>
          <w:hyperlink w:anchor="_Toc73566270" w:history="1">
            <w:r w:rsidR="007B4238" w:rsidRPr="007B4238">
              <w:rPr>
                <w:rStyle w:val="af"/>
              </w:rPr>
              <w:t>ВЫВОДЫ ПО ГЛАВЕ 1</w:t>
            </w:r>
            <w:r w:rsidR="007B4238" w:rsidRPr="007B4238">
              <w:rPr>
                <w:webHidden/>
              </w:rPr>
              <w:tab/>
            </w:r>
            <w:r w:rsidR="007B4238" w:rsidRPr="007B4238">
              <w:rPr>
                <w:webHidden/>
              </w:rPr>
              <w:fldChar w:fldCharType="begin"/>
            </w:r>
            <w:r w:rsidR="007B4238" w:rsidRPr="007B4238">
              <w:rPr>
                <w:webHidden/>
              </w:rPr>
              <w:instrText xml:space="preserve"> PAGEREF _Toc73566270 \h </w:instrText>
            </w:r>
            <w:r w:rsidR="007B4238" w:rsidRPr="007B4238">
              <w:rPr>
                <w:webHidden/>
              </w:rPr>
            </w:r>
            <w:r w:rsidR="007B4238" w:rsidRPr="007B4238">
              <w:rPr>
                <w:webHidden/>
              </w:rPr>
              <w:fldChar w:fldCharType="separate"/>
            </w:r>
            <w:r w:rsidR="007B4238" w:rsidRPr="007B4238">
              <w:rPr>
                <w:webHidden/>
              </w:rPr>
              <w:t>22</w:t>
            </w:r>
            <w:r w:rsidR="007B4238" w:rsidRPr="007B4238">
              <w:rPr>
                <w:webHidden/>
              </w:rPr>
              <w:fldChar w:fldCharType="end"/>
            </w:r>
          </w:hyperlink>
        </w:p>
        <w:p w14:paraId="620F8224" w14:textId="46484624" w:rsidR="007B4238" w:rsidRPr="007B4238" w:rsidRDefault="00CE7ABD">
          <w:pPr>
            <w:pStyle w:val="13"/>
            <w:rPr>
              <w:rFonts w:ascii="Times New Roman" w:hAnsi="Times New Roman" w:cs="Times New Roman"/>
              <w:b w:val="0"/>
              <w:noProof/>
              <w:sz w:val="22"/>
              <w:szCs w:val="22"/>
            </w:rPr>
          </w:pPr>
          <w:hyperlink w:anchor="_Toc73566271" w:history="1">
            <w:r w:rsidR="007B4238" w:rsidRPr="007B4238">
              <w:rPr>
                <w:rStyle w:val="af"/>
                <w:rFonts w:ascii="Times New Roman" w:hAnsi="Times New Roman" w:cs="Times New Roman"/>
                <w:noProof/>
              </w:rPr>
              <w:t>Глава 2. Особенности измерения эффективности высших учебных заведений</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_Toc73566271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24</w:t>
            </w:r>
            <w:r w:rsidR="007B4238" w:rsidRPr="007B4238">
              <w:rPr>
                <w:rFonts w:ascii="Times New Roman" w:hAnsi="Times New Roman" w:cs="Times New Roman"/>
                <w:noProof/>
                <w:webHidden/>
              </w:rPr>
              <w:fldChar w:fldCharType="end"/>
            </w:r>
          </w:hyperlink>
        </w:p>
        <w:p w14:paraId="08009611" w14:textId="17088D6B" w:rsidR="007B4238" w:rsidRPr="007B4238" w:rsidRDefault="00CE7ABD">
          <w:pPr>
            <w:pStyle w:val="31"/>
            <w:rPr>
              <w:b w:val="0"/>
              <w:bCs w:val="0"/>
              <w:sz w:val="22"/>
              <w:szCs w:val="22"/>
            </w:rPr>
          </w:pPr>
          <w:hyperlink w:anchor="_Toc73566272" w:history="1">
            <w:r w:rsidR="007B4238" w:rsidRPr="007B4238">
              <w:rPr>
                <w:rStyle w:val="af"/>
              </w:rPr>
              <w:t>2.1. Понятие эффективности высших учебных заведений</w:t>
            </w:r>
            <w:r w:rsidR="007B4238" w:rsidRPr="007B4238">
              <w:rPr>
                <w:webHidden/>
              </w:rPr>
              <w:tab/>
            </w:r>
            <w:r w:rsidR="007B4238" w:rsidRPr="007B4238">
              <w:rPr>
                <w:webHidden/>
              </w:rPr>
              <w:fldChar w:fldCharType="begin"/>
            </w:r>
            <w:r w:rsidR="007B4238" w:rsidRPr="007B4238">
              <w:rPr>
                <w:webHidden/>
              </w:rPr>
              <w:instrText xml:space="preserve"> PAGEREF _Toc73566272 \h </w:instrText>
            </w:r>
            <w:r w:rsidR="007B4238" w:rsidRPr="007B4238">
              <w:rPr>
                <w:webHidden/>
              </w:rPr>
            </w:r>
            <w:r w:rsidR="007B4238" w:rsidRPr="007B4238">
              <w:rPr>
                <w:webHidden/>
              </w:rPr>
              <w:fldChar w:fldCharType="separate"/>
            </w:r>
            <w:r w:rsidR="007B4238" w:rsidRPr="007B4238">
              <w:rPr>
                <w:webHidden/>
              </w:rPr>
              <w:t>24</w:t>
            </w:r>
            <w:r w:rsidR="007B4238" w:rsidRPr="007B4238">
              <w:rPr>
                <w:webHidden/>
              </w:rPr>
              <w:fldChar w:fldCharType="end"/>
            </w:r>
          </w:hyperlink>
        </w:p>
        <w:p w14:paraId="1989CEBD" w14:textId="0FEF3645" w:rsidR="007B4238" w:rsidRPr="007B4238" w:rsidRDefault="00CE7ABD">
          <w:pPr>
            <w:pStyle w:val="31"/>
            <w:rPr>
              <w:b w:val="0"/>
              <w:bCs w:val="0"/>
              <w:sz w:val="22"/>
              <w:szCs w:val="22"/>
            </w:rPr>
          </w:pPr>
          <w:hyperlink w:anchor="_Toc73566273" w:history="1">
            <w:r w:rsidR="007B4238" w:rsidRPr="007B4238">
              <w:rPr>
                <w:rStyle w:val="af"/>
              </w:rPr>
              <w:t>2.2. Методики оценки эффективности деятельности образовательных организаций высшего образования</w:t>
            </w:r>
            <w:r w:rsidR="007B4238" w:rsidRPr="007B4238">
              <w:rPr>
                <w:webHidden/>
              </w:rPr>
              <w:tab/>
            </w:r>
            <w:r w:rsidR="007B4238" w:rsidRPr="007B4238">
              <w:rPr>
                <w:webHidden/>
              </w:rPr>
              <w:fldChar w:fldCharType="begin"/>
            </w:r>
            <w:r w:rsidR="007B4238" w:rsidRPr="007B4238">
              <w:rPr>
                <w:webHidden/>
              </w:rPr>
              <w:instrText xml:space="preserve"> PAGEREF _Toc73566273 \h </w:instrText>
            </w:r>
            <w:r w:rsidR="007B4238" w:rsidRPr="007B4238">
              <w:rPr>
                <w:webHidden/>
              </w:rPr>
            </w:r>
            <w:r w:rsidR="007B4238" w:rsidRPr="007B4238">
              <w:rPr>
                <w:webHidden/>
              </w:rPr>
              <w:fldChar w:fldCharType="separate"/>
            </w:r>
            <w:r w:rsidR="007B4238" w:rsidRPr="007B4238">
              <w:rPr>
                <w:webHidden/>
              </w:rPr>
              <w:t>26</w:t>
            </w:r>
            <w:r w:rsidR="007B4238" w:rsidRPr="007B4238">
              <w:rPr>
                <w:webHidden/>
              </w:rPr>
              <w:fldChar w:fldCharType="end"/>
            </w:r>
          </w:hyperlink>
        </w:p>
        <w:p w14:paraId="56CCE3DA" w14:textId="6884A8CE" w:rsidR="007B4238" w:rsidRPr="007B4238" w:rsidRDefault="00CE7ABD">
          <w:pPr>
            <w:pStyle w:val="31"/>
            <w:rPr>
              <w:b w:val="0"/>
              <w:bCs w:val="0"/>
              <w:sz w:val="22"/>
              <w:szCs w:val="22"/>
            </w:rPr>
          </w:pPr>
          <w:hyperlink w:anchor="_Toc73566274" w:history="1">
            <w:r w:rsidR="007B4238" w:rsidRPr="007B4238">
              <w:rPr>
                <w:rStyle w:val="af"/>
              </w:rPr>
              <w:t>2.3. Российские исследования измерения эффективности в секторе высшего образования</w:t>
            </w:r>
            <w:r w:rsidR="007B4238" w:rsidRPr="007B4238">
              <w:rPr>
                <w:webHidden/>
              </w:rPr>
              <w:tab/>
            </w:r>
            <w:r w:rsidR="007B4238" w:rsidRPr="007B4238">
              <w:rPr>
                <w:webHidden/>
              </w:rPr>
              <w:fldChar w:fldCharType="begin"/>
            </w:r>
            <w:r w:rsidR="007B4238" w:rsidRPr="007B4238">
              <w:rPr>
                <w:webHidden/>
              </w:rPr>
              <w:instrText xml:space="preserve"> PAGEREF _Toc73566274 \h </w:instrText>
            </w:r>
            <w:r w:rsidR="007B4238" w:rsidRPr="007B4238">
              <w:rPr>
                <w:webHidden/>
              </w:rPr>
            </w:r>
            <w:r w:rsidR="007B4238" w:rsidRPr="007B4238">
              <w:rPr>
                <w:webHidden/>
              </w:rPr>
              <w:fldChar w:fldCharType="separate"/>
            </w:r>
            <w:r w:rsidR="007B4238" w:rsidRPr="007B4238">
              <w:rPr>
                <w:webHidden/>
              </w:rPr>
              <w:t>31</w:t>
            </w:r>
            <w:r w:rsidR="007B4238" w:rsidRPr="007B4238">
              <w:rPr>
                <w:webHidden/>
              </w:rPr>
              <w:fldChar w:fldCharType="end"/>
            </w:r>
          </w:hyperlink>
        </w:p>
        <w:p w14:paraId="0D4E0F12" w14:textId="2F7C7402" w:rsidR="007B4238" w:rsidRPr="007B4238" w:rsidRDefault="00CE7ABD">
          <w:pPr>
            <w:pStyle w:val="31"/>
            <w:rPr>
              <w:b w:val="0"/>
              <w:bCs w:val="0"/>
              <w:sz w:val="22"/>
              <w:szCs w:val="22"/>
            </w:rPr>
          </w:pPr>
          <w:hyperlink w:anchor="_Toc73566275" w:history="1">
            <w:r w:rsidR="007B4238" w:rsidRPr="007B4238">
              <w:rPr>
                <w:rStyle w:val="af"/>
              </w:rPr>
              <w:t>ВЫВОДЫ ПО ГЛАВЕ 2</w:t>
            </w:r>
            <w:r w:rsidR="007B4238" w:rsidRPr="007B4238">
              <w:rPr>
                <w:webHidden/>
              </w:rPr>
              <w:tab/>
            </w:r>
            <w:r w:rsidR="007B4238" w:rsidRPr="007B4238">
              <w:rPr>
                <w:webHidden/>
              </w:rPr>
              <w:fldChar w:fldCharType="begin"/>
            </w:r>
            <w:r w:rsidR="007B4238" w:rsidRPr="007B4238">
              <w:rPr>
                <w:webHidden/>
              </w:rPr>
              <w:instrText xml:space="preserve"> PAGEREF _Toc73566275 \h </w:instrText>
            </w:r>
            <w:r w:rsidR="007B4238" w:rsidRPr="007B4238">
              <w:rPr>
                <w:webHidden/>
              </w:rPr>
            </w:r>
            <w:r w:rsidR="007B4238" w:rsidRPr="007B4238">
              <w:rPr>
                <w:webHidden/>
              </w:rPr>
              <w:fldChar w:fldCharType="separate"/>
            </w:r>
            <w:r w:rsidR="007B4238" w:rsidRPr="007B4238">
              <w:rPr>
                <w:webHidden/>
              </w:rPr>
              <w:t>34</w:t>
            </w:r>
            <w:r w:rsidR="007B4238" w:rsidRPr="007B4238">
              <w:rPr>
                <w:webHidden/>
              </w:rPr>
              <w:fldChar w:fldCharType="end"/>
            </w:r>
          </w:hyperlink>
        </w:p>
        <w:p w14:paraId="06A4D619" w14:textId="2290EEC8" w:rsidR="007B4238" w:rsidRPr="007B4238" w:rsidRDefault="00CE7ABD">
          <w:pPr>
            <w:pStyle w:val="13"/>
            <w:rPr>
              <w:rFonts w:ascii="Times New Roman" w:hAnsi="Times New Roman" w:cs="Times New Roman"/>
              <w:b w:val="0"/>
              <w:noProof/>
              <w:sz w:val="22"/>
              <w:szCs w:val="22"/>
            </w:rPr>
          </w:pPr>
          <w:hyperlink w:anchor="_Toc73566276" w:history="1">
            <w:r w:rsidR="007B4238" w:rsidRPr="007B4238">
              <w:rPr>
                <w:rStyle w:val="af"/>
                <w:rFonts w:ascii="Times New Roman" w:hAnsi="Times New Roman" w:cs="Times New Roman"/>
                <w:noProof/>
              </w:rPr>
              <w:t xml:space="preserve">Глава 3. Использование </w:t>
            </w:r>
            <w:r w:rsidR="007B4238" w:rsidRPr="007B4238">
              <w:rPr>
                <w:rStyle w:val="af"/>
                <w:rFonts w:ascii="Times New Roman" w:hAnsi="Times New Roman" w:cs="Times New Roman"/>
                <w:noProof/>
                <w:lang w:val="en-US"/>
              </w:rPr>
              <w:t>DEA</w:t>
            </w:r>
            <w:r w:rsidR="007B4238" w:rsidRPr="007B4238">
              <w:rPr>
                <w:rStyle w:val="af"/>
                <w:rFonts w:ascii="Times New Roman" w:hAnsi="Times New Roman" w:cs="Times New Roman"/>
                <w:noProof/>
              </w:rPr>
              <w:t xml:space="preserve"> для измерения эффективности в сфере высшего образования</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_Toc73566276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35</w:t>
            </w:r>
            <w:r w:rsidR="007B4238" w:rsidRPr="007B4238">
              <w:rPr>
                <w:rFonts w:ascii="Times New Roman" w:hAnsi="Times New Roman" w:cs="Times New Roman"/>
                <w:noProof/>
                <w:webHidden/>
              </w:rPr>
              <w:fldChar w:fldCharType="end"/>
            </w:r>
          </w:hyperlink>
        </w:p>
        <w:p w14:paraId="7CB6252A" w14:textId="2D6C61CC" w:rsidR="007B4238" w:rsidRPr="007B4238" w:rsidRDefault="00CE7ABD">
          <w:pPr>
            <w:pStyle w:val="31"/>
            <w:rPr>
              <w:b w:val="0"/>
              <w:bCs w:val="0"/>
              <w:sz w:val="22"/>
              <w:szCs w:val="22"/>
            </w:rPr>
          </w:pPr>
          <w:hyperlink w:anchor="_Toc73566277" w:history="1">
            <w:r w:rsidR="007B4238" w:rsidRPr="007B4238">
              <w:rPr>
                <w:rStyle w:val="af"/>
              </w:rPr>
              <w:t xml:space="preserve">3.1. История и предпосылки использования методологии </w:t>
            </w:r>
            <w:r w:rsidR="007B4238" w:rsidRPr="007B4238">
              <w:rPr>
                <w:rStyle w:val="af"/>
                <w:lang w:val="en-US"/>
              </w:rPr>
              <w:t>DEA</w:t>
            </w:r>
            <w:r w:rsidR="007B4238" w:rsidRPr="007B4238">
              <w:rPr>
                <w:rStyle w:val="af"/>
              </w:rPr>
              <w:t xml:space="preserve"> в высшем образовании</w:t>
            </w:r>
            <w:r w:rsidR="007B4238" w:rsidRPr="007B4238">
              <w:rPr>
                <w:webHidden/>
              </w:rPr>
              <w:tab/>
            </w:r>
            <w:r w:rsidR="007B4238" w:rsidRPr="007B4238">
              <w:rPr>
                <w:webHidden/>
              </w:rPr>
              <w:fldChar w:fldCharType="begin"/>
            </w:r>
            <w:r w:rsidR="007B4238" w:rsidRPr="007B4238">
              <w:rPr>
                <w:webHidden/>
              </w:rPr>
              <w:instrText xml:space="preserve"> PAGEREF _Toc73566277 \h </w:instrText>
            </w:r>
            <w:r w:rsidR="007B4238" w:rsidRPr="007B4238">
              <w:rPr>
                <w:webHidden/>
              </w:rPr>
            </w:r>
            <w:r w:rsidR="007B4238" w:rsidRPr="007B4238">
              <w:rPr>
                <w:webHidden/>
              </w:rPr>
              <w:fldChar w:fldCharType="separate"/>
            </w:r>
            <w:r w:rsidR="007B4238" w:rsidRPr="007B4238">
              <w:rPr>
                <w:webHidden/>
              </w:rPr>
              <w:t>35</w:t>
            </w:r>
            <w:r w:rsidR="007B4238" w:rsidRPr="007B4238">
              <w:rPr>
                <w:webHidden/>
              </w:rPr>
              <w:fldChar w:fldCharType="end"/>
            </w:r>
          </w:hyperlink>
        </w:p>
        <w:p w14:paraId="72BCC347" w14:textId="7387EE32" w:rsidR="007B4238" w:rsidRPr="007B4238" w:rsidRDefault="00CE7ABD">
          <w:pPr>
            <w:pStyle w:val="31"/>
            <w:rPr>
              <w:b w:val="0"/>
              <w:bCs w:val="0"/>
              <w:sz w:val="22"/>
              <w:szCs w:val="22"/>
            </w:rPr>
          </w:pPr>
          <w:hyperlink w:anchor="_Toc73566278" w:history="1">
            <w:r w:rsidR="007B4238" w:rsidRPr="007B4238">
              <w:rPr>
                <w:rStyle w:val="af"/>
              </w:rPr>
              <w:t xml:space="preserve">3.2. Описание набора эмпирических данных и соответствующих моделей </w:t>
            </w:r>
            <w:r w:rsidR="007B4238" w:rsidRPr="007B4238">
              <w:rPr>
                <w:rStyle w:val="af"/>
                <w:lang w:val="en-US"/>
              </w:rPr>
              <w:t>DEA</w:t>
            </w:r>
            <w:r w:rsidR="007B4238" w:rsidRPr="007B4238">
              <w:rPr>
                <w:webHidden/>
              </w:rPr>
              <w:tab/>
            </w:r>
            <w:r w:rsidR="007B4238" w:rsidRPr="007B4238">
              <w:rPr>
                <w:webHidden/>
              </w:rPr>
              <w:fldChar w:fldCharType="begin"/>
            </w:r>
            <w:r w:rsidR="007B4238" w:rsidRPr="007B4238">
              <w:rPr>
                <w:webHidden/>
              </w:rPr>
              <w:instrText xml:space="preserve"> PAGEREF _Toc73566278 \h </w:instrText>
            </w:r>
            <w:r w:rsidR="007B4238" w:rsidRPr="007B4238">
              <w:rPr>
                <w:webHidden/>
              </w:rPr>
            </w:r>
            <w:r w:rsidR="007B4238" w:rsidRPr="007B4238">
              <w:rPr>
                <w:webHidden/>
              </w:rPr>
              <w:fldChar w:fldCharType="separate"/>
            </w:r>
            <w:r w:rsidR="007B4238" w:rsidRPr="007B4238">
              <w:rPr>
                <w:webHidden/>
              </w:rPr>
              <w:t>37</w:t>
            </w:r>
            <w:r w:rsidR="007B4238" w:rsidRPr="007B4238">
              <w:rPr>
                <w:webHidden/>
              </w:rPr>
              <w:fldChar w:fldCharType="end"/>
            </w:r>
          </w:hyperlink>
        </w:p>
        <w:p w14:paraId="4E9C60EB" w14:textId="61D4A061" w:rsidR="007B4238" w:rsidRPr="007B4238" w:rsidRDefault="00CE7ABD">
          <w:pPr>
            <w:pStyle w:val="31"/>
            <w:rPr>
              <w:b w:val="0"/>
              <w:bCs w:val="0"/>
              <w:sz w:val="22"/>
              <w:szCs w:val="22"/>
            </w:rPr>
          </w:pPr>
          <w:hyperlink w:anchor="_Toc73566279" w:history="1">
            <w:r w:rsidR="007B4238" w:rsidRPr="007B4238">
              <w:rPr>
                <w:rStyle w:val="af"/>
              </w:rPr>
              <w:t>3.3. Выводы из полученных оценок эффективности</w:t>
            </w:r>
            <w:r w:rsidR="007B4238" w:rsidRPr="007B4238">
              <w:rPr>
                <w:webHidden/>
              </w:rPr>
              <w:tab/>
            </w:r>
            <w:r w:rsidR="007B4238" w:rsidRPr="007B4238">
              <w:rPr>
                <w:webHidden/>
              </w:rPr>
              <w:fldChar w:fldCharType="begin"/>
            </w:r>
            <w:r w:rsidR="007B4238" w:rsidRPr="007B4238">
              <w:rPr>
                <w:webHidden/>
              </w:rPr>
              <w:instrText xml:space="preserve"> PAGEREF _Toc73566279 \h </w:instrText>
            </w:r>
            <w:r w:rsidR="007B4238" w:rsidRPr="007B4238">
              <w:rPr>
                <w:webHidden/>
              </w:rPr>
            </w:r>
            <w:r w:rsidR="007B4238" w:rsidRPr="007B4238">
              <w:rPr>
                <w:webHidden/>
              </w:rPr>
              <w:fldChar w:fldCharType="separate"/>
            </w:r>
            <w:r w:rsidR="007B4238" w:rsidRPr="007B4238">
              <w:rPr>
                <w:webHidden/>
              </w:rPr>
              <w:t>43</w:t>
            </w:r>
            <w:r w:rsidR="007B4238" w:rsidRPr="007B4238">
              <w:rPr>
                <w:webHidden/>
              </w:rPr>
              <w:fldChar w:fldCharType="end"/>
            </w:r>
          </w:hyperlink>
        </w:p>
        <w:p w14:paraId="603F0763" w14:textId="4E70F553" w:rsidR="007B4238" w:rsidRPr="007B4238" w:rsidRDefault="00CE7ABD">
          <w:pPr>
            <w:pStyle w:val="31"/>
            <w:rPr>
              <w:b w:val="0"/>
              <w:bCs w:val="0"/>
              <w:sz w:val="22"/>
              <w:szCs w:val="22"/>
            </w:rPr>
          </w:pPr>
          <w:hyperlink w:anchor="_Toc73566280" w:history="1">
            <w:r w:rsidR="007B4238" w:rsidRPr="007B4238">
              <w:rPr>
                <w:rStyle w:val="af"/>
              </w:rPr>
              <w:t>ВЫВОДЫ ПО ГЛАВЕ 3</w:t>
            </w:r>
            <w:r w:rsidR="007B4238" w:rsidRPr="007B4238">
              <w:rPr>
                <w:webHidden/>
              </w:rPr>
              <w:tab/>
            </w:r>
            <w:r w:rsidR="007B4238" w:rsidRPr="007B4238">
              <w:rPr>
                <w:webHidden/>
              </w:rPr>
              <w:fldChar w:fldCharType="begin"/>
            </w:r>
            <w:r w:rsidR="007B4238" w:rsidRPr="007B4238">
              <w:rPr>
                <w:webHidden/>
              </w:rPr>
              <w:instrText xml:space="preserve"> PAGEREF _Toc73566280 \h </w:instrText>
            </w:r>
            <w:r w:rsidR="007B4238" w:rsidRPr="007B4238">
              <w:rPr>
                <w:webHidden/>
              </w:rPr>
            </w:r>
            <w:r w:rsidR="007B4238" w:rsidRPr="007B4238">
              <w:rPr>
                <w:webHidden/>
              </w:rPr>
              <w:fldChar w:fldCharType="separate"/>
            </w:r>
            <w:r w:rsidR="007B4238" w:rsidRPr="007B4238">
              <w:rPr>
                <w:webHidden/>
              </w:rPr>
              <w:t>46</w:t>
            </w:r>
            <w:r w:rsidR="007B4238" w:rsidRPr="007B4238">
              <w:rPr>
                <w:webHidden/>
              </w:rPr>
              <w:fldChar w:fldCharType="end"/>
            </w:r>
          </w:hyperlink>
        </w:p>
        <w:p w14:paraId="6D0B5002" w14:textId="0C10403C" w:rsidR="007B4238" w:rsidRPr="007B4238" w:rsidRDefault="00CE7ABD">
          <w:pPr>
            <w:pStyle w:val="13"/>
            <w:rPr>
              <w:rFonts w:ascii="Times New Roman" w:hAnsi="Times New Roman" w:cs="Times New Roman"/>
              <w:b w:val="0"/>
              <w:noProof/>
              <w:sz w:val="22"/>
              <w:szCs w:val="22"/>
            </w:rPr>
          </w:pPr>
          <w:hyperlink w:anchor="_Toc73566281" w:history="1">
            <w:r w:rsidR="007B4238" w:rsidRPr="007B4238">
              <w:rPr>
                <w:rStyle w:val="af"/>
                <w:rFonts w:ascii="Times New Roman" w:hAnsi="Times New Roman" w:cs="Times New Roman"/>
                <w:noProof/>
              </w:rPr>
              <w:t>Заключение</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_Toc73566281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48</w:t>
            </w:r>
            <w:r w:rsidR="007B4238" w:rsidRPr="007B4238">
              <w:rPr>
                <w:rFonts w:ascii="Times New Roman" w:hAnsi="Times New Roman" w:cs="Times New Roman"/>
                <w:noProof/>
                <w:webHidden/>
              </w:rPr>
              <w:fldChar w:fldCharType="end"/>
            </w:r>
          </w:hyperlink>
        </w:p>
        <w:p w14:paraId="66093DE8" w14:textId="779C7BCF" w:rsidR="007B4238" w:rsidRPr="007B4238" w:rsidRDefault="00CE7ABD">
          <w:pPr>
            <w:pStyle w:val="13"/>
            <w:rPr>
              <w:rFonts w:ascii="Times New Roman" w:hAnsi="Times New Roman" w:cs="Times New Roman"/>
              <w:b w:val="0"/>
              <w:noProof/>
              <w:sz w:val="22"/>
              <w:szCs w:val="22"/>
            </w:rPr>
          </w:pPr>
          <w:hyperlink w:anchor="_Toc73566282" w:history="1">
            <w:r w:rsidR="007B4238" w:rsidRPr="007B4238">
              <w:rPr>
                <w:rStyle w:val="af"/>
                <w:rFonts w:ascii="Times New Roman" w:hAnsi="Times New Roman" w:cs="Times New Roman"/>
                <w:noProof/>
              </w:rPr>
              <w:t>Список используемых источников</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_Toc73566282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50</w:t>
            </w:r>
            <w:r w:rsidR="007B4238" w:rsidRPr="007B4238">
              <w:rPr>
                <w:rFonts w:ascii="Times New Roman" w:hAnsi="Times New Roman" w:cs="Times New Roman"/>
                <w:noProof/>
                <w:webHidden/>
              </w:rPr>
              <w:fldChar w:fldCharType="end"/>
            </w:r>
          </w:hyperlink>
        </w:p>
        <w:p w14:paraId="0B98DDC1" w14:textId="4AA0A198" w:rsidR="007B4238" w:rsidRPr="007B4238" w:rsidRDefault="00CE7ABD">
          <w:pPr>
            <w:pStyle w:val="13"/>
            <w:rPr>
              <w:rFonts w:ascii="Times New Roman" w:hAnsi="Times New Roman" w:cs="Times New Roman"/>
              <w:b w:val="0"/>
              <w:noProof/>
              <w:sz w:val="22"/>
              <w:szCs w:val="22"/>
            </w:rPr>
          </w:pPr>
          <w:hyperlink w:anchor="_Toc73566283" w:history="1">
            <w:r w:rsidR="007B4238" w:rsidRPr="007B4238">
              <w:rPr>
                <w:rStyle w:val="af"/>
                <w:rFonts w:ascii="Times New Roman" w:hAnsi="Times New Roman" w:cs="Times New Roman"/>
                <w:noProof/>
              </w:rPr>
              <w:t xml:space="preserve">Приложение 1. Сводные таблицы результатов </w:t>
            </w:r>
            <w:r w:rsidR="007B4238" w:rsidRPr="007B4238">
              <w:rPr>
                <w:rStyle w:val="af"/>
                <w:rFonts w:ascii="Times New Roman" w:hAnsi="Times New Roman" w:cs="Times New Roman"/>
                <w:noProof/>
                <w:lang w:val="en-US"/>
              </w:rPr>
              <w:t>DEA</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_Toc73566283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53</w:t>
            </w:r>
            <w:r w:rsidR="007B4238" w:rsidRPr="007B4238">
              <w:rPr>
                <w:rFonts w:ascii="Times New Roman" w:hAnsi="Times New Roman" w:cs="Times New Roman"/>
                <w:noProof/>
                <w:webHidden/>
              </w:rPr>
              <w:fldChar w:fldCharType="end"/>
            </w:r>
          </w:hyperlink>
        </w:p>
        <w:p w14:paraId="027FDAE2" w14:textId="3759C548" w:rsidR="007B4238" w:rsidRPr="007B4238" w:rsidRDefault="00CE7ABD">
          <w:pPr>
            <w:pStyle w:val="13"/>
            <w:rPr>
              <w:rFonts w:ascii="Times New Roman" w:hAnsi="Times New Roman" w:cs="Times New Roman"/>
              <w:b w:val="0"/>
              <w:noProof/>
              <w:sz w:val="22"/>
              <w:szCs w:val="22"/>
            </w:rPr>
          </w:pPr>
          <w:hyperlink w:anchor="_Toc73566284" w:history="1">
            <w:r w:rsidR="007B4238" w:rsidRPr="007B4238">
              <w:rPr>
                <w:rStyle w:val="af"/>
                <w:rFonts w:ascii="Times New Roman" w:hAnsi="Times New Roman" w:cs="Times New Roman"/>
                <w:noProof/>
              </w:rPr>
              <w:t xml:space="preserve">Приложение 2. Эффективные </w:t>
            </w:r>
            <w:r w:rsidR="007B4238" w:rsidRPr="007B4238">
              <w:rPr>
                <w:rStyle w:val="af"/>
                <w:rFonts w:ascii="Times New Roman" w:hAnsi="Times New Roman" w:cs="Times New Roman"/>
                <w:noProof/>
                <w:lang w:val="en-US"/>
              </w:rPr>
              <w:t>DMU</w:t>
            </w:r>
            <w:r w:rsidR="007B4238" w:rsidRPr="007B4238">
              <w:rPr>
                <w:rStyle w:val="af"/>
                <w:rFonts w:ascii="Times New Roman" w:hAnsi="Times New Roman" w:cs="Times New Roman"/>
                <w:noProof/>
              </w:rPr>
              <w:t xml:space="preserve"> в различных спецификациях</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_Toc73566284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54</w:t>
            </w:r>
            <w:r w:rsidR="007B4238" w:rsidRPr="007B4238">
              <w:rPr>
                <w:rFonts w:ascii="Times New Roman" w:hAnsi="Times New Roman" w:cs="Times New Roman"/>
                <w:noProof/>
                <w:webHidden/>
              </w:rPr>
              <w:fldChar w:fldCharType="end"/>
            </w:r>
          </w:hyperlink>
        </w:p>
        <w:p w14:paraId="7DFCB231" w14:textId="78AA2F60" w:rsidR="007B4238" w:rsidRPr="007B4238" w:rsidRDefault="00CE7ABD">
          <w:pPr>
            <w:pStyle w:val="13"/>
            <w:rPr>
              <w:rFonts w:ascii="Times New Roman" w:hAnsi="Times New Roman" w:cs="Times New Roman"/>
              <w:b w:val="0"/>
              <w:noProof/>
              <w:sz w:val="22"/>
              <w:szCs w:val="22"/>
            </w:rPr>
          </w:pPr>
          <w:hyperlink w:anchor="_Toc73566285" w:history="1">
            <w:r w:rsidR="007B4238" w:rsidRPr="007B4238">
              <w:rPr>
                <w:rStyle w:val="af"/>
                <w:rFonts w:ascii="Times New Roman" w:hAnsi="Times New Roman" w:cs="Times New Roman"/>
                <w:noProof/>
              </w:rPr>
              <w:t xml:space="preserve">Приложение 3. Усреднённые проекции на границу производственных возможностей для моделей </w:t>
            </w:r>
            <w:r w:rsidR="007B4238" w:rsidRPr="007B4238">
              <w:rPr>
                <w:rStyle w:val="af"/>
                <w:rFonts w:ascii="Times New Roman" w:hAnsi="Times New Roman" w:cs="Times New Roman"/>
                <w:noProof/>
                <w:lang w:val="en-US"/>
              </w:rPr>
              <w:t>CCR</w:t>
            </w:r>
            <w:r w:rsidR="007B4238" w:rsidRPr="007B4238">
              <w:rPr>
                <w:rStyle w:val="af"/>
                <w:rFonts w:ascii="Times New Roman" w:hAnsi="Times New Roman" w:cs="Times New Roman"/>
                <w:noProof/>
              </w:rPr>
              <w:t>-</w:t>
            </w:r>
            <w:r w:rsidR="007B4238" w:rsidRPr="007B4238">
              <w:rPr>
                <w:rStyle w:val="af"/>
                <w:rFonts w:ascii="Times New Roman" w:hAnsi="Times New Roman" w:cs="Times New Roman"/>
                <w:noProof/>
                <w:lang w:val="en-US"/>
              </w:rPr>
              <w:t>O</w:t>
            </w:r>
            <w:r w:rsidR="007B4238" w:rsidRPr="007B4238">
              <w:rPr>
                <w:rStyle w:val="af"/>
                <w:rFonts w:ascii="Times New Roman" w:hAnsi="Times New Roman" w:cs="Times New Roman"/>
                <w:noProof/>
              </w:rPr>
              <w:t xml:space="preserve"> с рассмотрением доходов в качестве результатов</w:t>
            </w:r>
            <w:r w:rsidR="007B4238" w:rsidRPr="007B4238">
              <w:rPr>
                <w:rFonts w:ascii="Times New Roman" w:hAnsi="Times New Roman" w:cs="Times New Roman"/>
                <w:noProof/>
                <w:webHidden/>
              </w:rPr>
              <w:tab/>
            </w:r>
            <w:r w:rsidR="007B4238" w:rsidRPr="007B4238">
              <w:rPr>
                <w:rFonts w:ascii="Times New Roman" w:hAnsi="Times New Roman" w:cs="Times New Roman"/>
                <w:noProof/>
                <w:webHidden/>
              </w:rPr>
              <w:fldChar w:fldCharType="begin"/>
            </w:r>
            <w:r w:rsidR="007B4238" w:rsidRPr="007B4238">
              <w:rPr>
                <w:rFonts w:ascii="Times New Roman" w:hAnsi="Times New Roman" w:cs="Times New Roman"/>
                <w:noProof/>
                <w:webHidden/>
              </w:rPr>
              <w:instrText xml:space="preserve"> PAGEREF _Toc73566285 \h </w:instrText>
            </w:r>
            <w:r w:rsidR="007B4238" w:rsidRPr="007B4238">
              <w:rPr>
                <w:rFonts w:ascii="Times New Roman" w:hAnsi="Times New Roman" w:cs="Times New Roman"/>
                <w:noProof/>
                <w:webHidden/>
              </w:rPr>
            </w:r>
            <w:r w:rsidR="007B4238" w:rsidRPr="007B4238">
              <w:rPr>
                <w:rFonts w:ascii="Times New Roman" w:hAnsi="Times New Roman" w:cs="Times New Roman"/>
                <w:noProof/>
                <w:webHidden/>
              </w:rPr>
              <w:fldChar w:fldCharType="separate"/>
            </w:r>
            <w:r w:rsidR="007B4238" w:rsidRPr="007B4238">
              <w:rPr>
                <w:rFonts w:ascii="Times New Roman" w:hAnsi="Times New Roman" w:cs="Times New Roman"/>
                <w:noProof/>
                <w:webHidden/>
              </w:rPr>
              <w:t>56</w:t>
            </w:r>
            <w:r w:rsidR="007B4238" w:rsidRPr="007B4238">
              <w:rPr>
                <w:rFonts w:ascii="Times New Roman" w:hAnsi="Times New Roman" w:cs="Times New Roman"/>
                <w:noProof/>
                <w:webHidden/>
              </w:rPr>
              <w:fldChar w:fldCharType="end"/>
            </w:r>
          </w:hyperlink>
        </w:p>
        <w:p w14:paraId="32869B0F" w14:textId="624CF471" w:rsidR="00863B79" w:rsidRPr="00250E61" w:rsidRDefault="00863B79" w:rsidP="00970A40">
          <w:pPr>
            <w:ind w:firstLine="0"/>
            <w:rPr>
              <w:rFonts w:cs="Times New Roman"/>
              <w:b/>
              <w:bCs/>
              <w:sz w:val="28"/>
            </w:rPr>
          </w:pPr>
          <w:r w:rsidRPr="007B4238">
            <w:rPr>
              <w:rFonts w:cs="Times New Roman"/>
              <w:b/>
              <w:bCs/>
              <w:noProof/>
              <w:sz w:val="28"/>
            </w:rPr>
            <w:fldChar w:fldCharType="end"/>
          </w:r>
        </w:p>
      </w:sdtContent>
    </w:sdt>
    <w:p w14:paraId="70F760C1" w14:textId="77777777" w:rsidR="00863B79" w:rsidRPr="00F13984" w:rsidRDefault="00863B79" w:rsidP="00970A40">
      <w:pPr>
        <w:ind w:firstLine="0"/>
        <w:contextualSpacing/>
        <w:rPr>
          <w:rFonts w:cs="Times New Roman"/>
          <w:b/>
          <w:bCs/>
        </w:rPr>
      </w:pPr>
    </w:p>
    <w:p w14:paraId="749E3A09" w14:textId="77777777" w:rsidR="00B8768C" w:rsidRDefault="00863B79" w:rsidP="00B8768C">
      <w:pPr>
        <w:autoSpaceDE w:val="0"/>
        <w:autoSpaceDN w:val="0"/>
        <w:adjustRightInd w:val="0"/>
        <w:spacing w:line="240" w:lineRule="auto"/>
        <w:ind w:firstLine="0"/>
        <w:jc w:val="left"/>
        <w:rPr>
          <w:rFonts w:ascii="Calibri" w:hAnsi="Calibri" w:cs="Calibri"/>
          <w:color w:val="000000"/>
        </w:rPr>
      </w:pPr>
      <w:r w:rsidRPr="00F13984">
        <w:rPr>
          <w:rFonts w:cs="Times New Roman"/>
          <w:b/>
          <w:bCs/>
        </w:rPr>
        <w:br w:type="page"/>
      </w:r>
    </w:p>
    <w:p w14:paraId="7D16881A" w14:textId="77777777" w:rsidR="007B4238" w:rsidRDefault="00B8768C" w:rsidP="007B4238">
      <w:pPr>
        <w:pStyle w:val="2"/>
        <w:jc w:val="center"/>
        <w:rPr>
          <w:sz w:val="28"/>
          <w:szCs w:val="28"/>
        </w:rPr>
      </w:pPr>
      <w:bookmarkStart w:id="1" w:name="_Toc73566264"/>
      <w:r w:rsidRPr="00F460FC">
        <w:rPr>
          <w:sz w:val="28"/>
          <w:szCs w:val="28"/>
        </w:rPr>
        <w:lastRenderedPageBreak/>
        <w:t xml:space="preserve">Заявление </w:t>
      </w:r>
    </w:p>
    <w:p w14:paraId="36E0DAFB" w14:textId="41F57B59" w:rsidR="00B8768C" w:rsidRPr="00F460FC" w:rsidRDefault="007B4238" w:rsidP="007B4238">
      <w:pPr>
        <w:pStyle w:val="2"/>
        <w:jc w:val="center"/>
        <w:rPr>
          <w:sz w:val="28"/>
          <w:szCs w:val="28"/>
        </w:rPr>
      </w:pPr>
      <w:r>
        <w:rPr>
          <w:sz w:val="28"/>
          <w:szCs w:val="28"/>
        </w:rPr>
        <w:t>О</w:t>
      </w:r>
      <w:r w:rsidR="00B8768C" w:rsidRPr="00F460FC">
        <w:rPr>
          <w:sz w:val="28"/>
          <w:szCs w:val="28"/>
        </w:rPr>
        <w:t xml:space="preserve"> самостоятельном выполнении выпускной квалификационной работы</w:t>
      </w:r>
      <w:bookmarkEnd w:id="1"/>
    </w:p>
    <w:p w14:paraId="6B3DAAD2" w14:textId="77777777" w:rsidR="00B8768C" w:rsidRDefault="00B8768C" w:rsidP="00B8768C">
      <w:pPr>
        <w:autoSpaceDE w:val="0"/>
        <w:autoSpaceDN w:val="0"/>
        <w:adjustRightInd w:val="0"/>
        <w:spacing w:line="240" w:lineRule="auto"/>
        <w:ind w:firstLine="0"/>
        <w:jc w:val="left"/>
        <w:rPr>
          <w:rFonts w:cs="Times New Roman"/>
        </w:rPr>
      </w:pPr>
      <w:r>
        <w:rPr>
          <w:rFonts w:ascii="Calibri" w:hAnsi="Calibri" w:cs="Calibri"/>
          <w:color w:val="000000"/>
          <w:sz w:val="14"/>
          <w:szCs w:val="14"/>
        </w:rPr>
        <w:t xml:space="preserve"> </w:t>
      </w:r>
    </w:p>
    <w:p w14:paraId="37CF19C0" w14:textId="77777777" w:rsidR="00B8768C" w:rsidRDefault="00B8768C" w:rsidP="00B8768C">
      <w:pPr>
        <w:autoSpaceDE w:val="0"/>
        <w:autoSpaceDN w:val="0"/>
        <w:adjustRightInd w:val="0"/>
        <w:spacing w:line="240" w:lineRule="auto"/>
        <w:ind w:firstLine="0"/>
        <w:jc w:val="left"/>
        <w:rPr>
          <w:rFonts w:cs="Times New Roman"/>
        </w:rPr>
      </w:pPr>
      <w:r>
        <w:rPr>
          <w:rFonts w:ascii="Calibri" w:hAnsi="Calibri" w:cs="Calibri"/>
          <w:color w:val="000000"/>
          <w:sz w:val="20"/>
          <w:szCs w:val="20"/>
        </w:rPr>
        <w:t xml:space="preserve"> </w:t>
      </w:r>
    </w:p>
    <w:p w14:paraId="419CAAE9" w14:textId="41A9819B" w:rsidR="00B8768C" w:rsidRPr="00F460FC" w:rsidRDefault="00B8768C" w:rsidP="00F460FC">
      <w:r w:rsidRPr="00F460FC">
        <w:t xml:space="preserve">Я, </w:t>
      </w:r>
      <w:proofErr w:type="spellStart"/>
      <w:r w:rsidR="00F460FC" w:rsidRPr="00F460FC">
        <w:t>Бикинёв</w:t>
      </w:r>
      <w:proofErr w:type="spellEnd"/>
      <w:r w:rsidR="00F460FC" w:rsidRPr="00F460FC">
        <w:t xml:space="preserve"> Станислав Витальевич</w:t>
      </w:r>
      <w:r w:rsidRPr="00F460FC">
        <w:t>, студент 4 курса направления 080200 «Менеджмент» (профиль подготовки –</w:t>
      </w:r>
      <w:r w:rsidR="00F460FC" w:rsidRPr="00F460FC">
        <w:t xml:space="preserve"> Логистика</w:t>
      </w:r>
      <w:r w:rsidRPr="00F460FC">
        <w:t xml:space="preserve">), заявляю, что в моей выпускной квалификационной работе на тему </w:t>
      </w:r>
      <w:r w:rsidRPr="00F460FC">
        <w:rPr>
          <w:b/>
          <w:bCs/>
        </w:rPr>
        <w:t>«</w:t>
      </w:r>
      <w:r w:rsidR="00F460FC" w:rsidRPr="00F460FC">
        <w:rPr>
          <w:b/>
          <w:bCs/>
        </w:rPr>
        <w:t>Оценка эффективности деятельности высших учебных заведений Российской Федерации с применением теории поколений университетов</w:t>
      </w:r>
      <w:r w:rsidRPr="00F460FC">
        <w:rPr>
          <w:b/>
          <w:bCs/>
        </w:rPr>
        <w:t>»</w:t>
      </w:r>
      <w:r w:rsidR="00F460FC" w:rsidRPr="00F460FC">
        <w:t>,</w:t>
      </w:r>
      <w:r w:rsidR="00F460FC">
        <w:t xml:space="preserve"> </w:t>
      </w:r>
      <w:r w:rsidRPr="00F460FC">
        <w:t>представленной в службу обеспечения программ бакалавриата для последующей передачи</w:t>
      </w:r>
      <w:r w:rsidR="00F460FC">
        <w:t xml:space="preserve"> </w:t>
      </w:r>
      <w:r w:rsidRPr="00F460FC">
        <w:t>в</w:t>
      </w:r>
      <w:r w:rsidR="00F460FC">
        <w:t xml:space="preserve"> </w:t>
      </w:r>
      <w:r w:rsidRPr="00F460FC">
        <w:t>государственную аттестационную комиссию для публичной защиты, не содержится</w:t>
      </w:r>
      <w:r w:rsidR="00F460FC">
        <w:t xml:space="preserve"> </w:t>
      </w:r>
      <w:r w:rsidRPr="00F460FC">
        <w:t>элементов</w:t>
      </w:r>
      <w:r w:rsidR="00F460FC">
        <w:t xml:space="preserve"> </w:t>
      </w:r>
      <w:r w:rsidRPr="00F460FC">
        <w:t>плагиата. Все прямые заимствования из печатных и электронных источников, а</w:t>
      </w:r>
      <w:r w:rsidR="00F460FC">
        <w:t xml:space="preserve"> </w:t>
      </w:r>
      <w:r w:rsidRPr="00F460FC">
        <w:t>также из</w:t>
      </w:r>
      <w:r w:rsidR="00F460FC">
        <w:t xml:space="preserve"> </w:t>
      </w:r>
      <w:r w:rsidRPr="00F460FC">
        <w:t>защищённых ранее курсовых и выпускных квалификационных работ,</w:t>
      </w:r>
      <w:r w:rsidR="00F460FC">
        <w:t xml:space="preserve"> </w:t>
      </w:r>
      <w:r w:rsidRPr="00F460FC">
        <w:t>кандидатских и докторских</w:t>
      </w:r>
      <w:r w:rsidR="00F460FC">
        <w:t xml:space="preserve"> </w:t>
      </w:r>
      <w:r w:rsidRPr="00F460FC">
        <w:t xml:space="preserve">диссертаций имеют соответствующие ссылки. </w:t>
      </w:r>
    </w:p>
    <w:p w14:paraId="3F0F8886" w14:textId="77777777" w:rsidR="00B8768C" w:rsidRPr="00F460FC" w:rsidRDefault="00B8768C" w:rsidP="00F460FC">
      <w:pPr>
        <w:rPr>
          <w:sz w:val="28"/>
          <w:szCs w:val="28"/>
        </w:rPr>
      </w:pPr>
    </w:p>
    <w:p w14:paraId="43EC0A6D" w14:textId="7B6B45A6" w:rsidR="00B8768C" w:rsidRPr="00F460FC" w:rsidRDefault="00B8768C" w:rsidP="00F460FC">
      <w:r w:rsidRPr="00F460FC">
        <w:t>Мне известно содержание п. 9.7.1 Правил обучения по основным образовательным</w:t>
      </w:r>
      <w:r w:rsidR="00F460FC">
        <w:t xml:space="preserve"> </w:t>
      </w:r>
      <w:r w:rsidRPr="00F460FC">
        <w:t>программам высшего и среднего профессионального образования в СПбГУ о том, что</w:t>
      </w:r>
      <w:r w:rsidR="00F460FC">
        <w:t xml:space="preserve"> </w:t>
      </w:r>
      <w:r w:rsidRPr="00F460FC">
        <w:t>«ВКР</w:t>
      </w:r>
      <w:r w:rsidR="00F460FC">
        <w:t xml:space="preserve"> </w:t>
      </w:r>
      <w:r w:rsidRPr="00F460FC">
        <w:t>выполняется индивидуально каждым студентом под руководством назначенного</w:t>
      </w:r>
      <w:r w:rsidR="00F460FC">
        <w:t xml:space="preserve"> </w:t>
      </w:r>
      <w:r w:rsidRPr="00F460FC">
        <w:t>ему научного</w:t>
      </w:r>
      <w:r w:rsidR="00F460FC">
        <w:t xml:space="preserve"> </w:t>
      </w:r>
      <w:r w:rsidRPr="00F460FC">
        <w:t>руководителя», и п. 51 Устава федерального государственного бюджетного</w:t>
      </w:r>
      <w:r w:rsidR="00F460FC">
        <w:t xml:space="preserve"> </w:t>
      </w:r>
      <w:r w:rsidRPr="00F460FC">
        <w:t>образовательного</w:t>
      </w:r>
      <w:r w:rsidR="00F460FC">
        <w:t xml:space="preserve"> </w:t>
      </w:r>
      <w:r w:rsidRPr="00F460FC">
        <w:t>учреждения высшего профессионального образования «Санкт</w:t>
      </w:r>
      <w:r w:rsidR="00F460FC">
        <w:t xml:space="preserve"> </w:t>
      </w:r>
      <w:r w:rsidRPr="00F460FC">
        <w:t>Петербургский государственный</w:t>
      </w:r>
      <w:r w:rsidR="00F460FC">
        <w:t xml:space="preserve"> </w:t>
      </w:r>
      <w:r w:rsidRPr="00F460FC">
        <w:t>университет» о том, что «студент подлежит отчислению</w:t>
      </w:r>
      <w:r w:rsidR="00F460FC">
        <w:t xml:space="preserve"> </w:t>
      </w:r>
      <w:r w:rsidRPr="00F460FC">
        <w:t>из Санкт-Петербургского университета за</w:t>
      </w:r>
      <w:r w:rsidR="00F460FC">
        <w:t xml:space="preserve"> </w:t>
      </w:r>
      <w:r w:rsidRPr="00F460FC">
        <w:t>представление курсовой или выпускной</w:t>
      </w:r>
      <w:r w:rsidR="00F460FC">
        <w:t xml:space="preserve"> </w:t>
      </w:r>
      <w:r w:rsidRPr="00F460FC">
        <w:t>квалификационной работы, выполненной другим лицом</w:t>
      </w:r>
      <w:r w:rsidR="00F460FC">
        <w:t xml:space="preserve"> </w:t>
      </w:r>
      <w:r w:rsidRPr="00F460FC">
        <w:t xml:space="preserve">(лицами)». </w:t>
      </w:r>
    </w:p>
    <w:p w14:paraId="5158DF26" w14:textId="12248418" w:rsidR="00B8768C" w:rsidRDefault="006B466D" w:rsidP="00F460FC">
      <w:r>
        <w:rPr>
          <w:noProof/>
        </w:rPr>
        <w:drawing>
          <wp:anchor distT="0" distB="0" distL="114300" distR="114300" simplePos="0" relativeHeight="251658240" behindDoc="1" locked="0" layoutInCell="1" allowOverlap="1" wp14:anchorId="382D5A4A" wp14:editId="2D289C71">
            <wp:simplePos x="0" y="0"/>
            <wp:positionH relativeFrom="margin">
              <wp:posOffset>900323</wp:posOffset>
            </wp:positionH>
            <wp:positionV relativeFrom="paragraph">
              <wp:posOffset>185178</wp:posOffset>
            </wp:positionV>
            <wp:extent cx="1414479" cy="729771"/>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479" cy="729771"/>
                    </a:xfrm>
                    <a:prstGeom prst="rect">
                      <a:avLst/>
                    </a:prstGeom>
                    <a:noFill/>
                    <a:ln>
                      <a:noFill/>
                    </a:ln>
                  </pic:spPr>
                </pic:pic>
              </a:graphicData>
            </a:graphic>
            <wp14:sizeRelH relativeFrom="page">
              <wp14:pctWidth>0</wp14:pctWidth>
            </wp14:sizeRelH>
            <wp14:sizeRelV relativeFrom="page">
              <wp14:pctHeight>0</wp14:pctHeight>
            </wp14:sizeRelV>
          </wp:anchor>
        </w:drawing>
      </w:r>
      <w:r w:rsidR="00B8768C">
        <w:rPr>
          <w:sz w:val="22"/>
          <w:szCs w:val="22"/>
        </w:rPr>
        <w:t xml:space="preserve"> </w:t>
      </w:r>
    </w:p>
    <w:p w14:paraId="59758FB1" w14:textId="52012CE7" w:rsidR="00B8768C" w:rsidRDefault="00B8768C" w:rsidP="00F460FC">
      <w:r>
        <w:rPr>
          <w:sz w:val="22"/>
          <w:szCs w:val="22"/>
        </w:rPr>
        <w:t xml:space="preserve"> </w:t>
      </w:r>
    </w:p>
    <w:p w14:paraId="0E165FCE" w14:textId="5AA5C135" w:rsidR="00B8768C" w:rsidRDefault="00B8768C" w:rsidP="00F460FC">
      <w:pPr>
        <w:rPr>
          <w:sz w:val="22"/>
          <w:szCs w:val="22"/>
        </w:rPr>
      </w:pPr>
      <w:r>
        <w:rPr>
          <w:sz w:val="22"/>
          <w:szCs w:val="22"/>
        </w:rPr>
        <w:t xml:space="preserve">____________________________________ (Подпись студента) </w:t>
      </w:r>
    </w:p>
    <w:p w14:paraId="23F1F7E8" w14:textId="36C32E89" w:rsidR="008E01EB" w:rsidRDefault="008E01EB" w:rsidP="00F460FC">
      <w:pPr>
        <w:rPr>
          <w:sz w:val="22"/>
          <w:szCs w:val="22"/>
        </w:rPr>
      </w:pPr>
    </w:p>
    <w:p w14:paraId="12C5F527" w14:textId="78DD1F49" w:rsidR="008E01EB" w:rsidRDefault="006B466D" w:rsidP="00F460FC">
      <w:r>
        <w:rPr>
          <w:noProof/>
        </w:rPr>
        <w:drawing>
          <wp:anchor distT="0" distB="0" distL="114300" distR="114300" simplePos="0" relativeHeight="251659264" behindDoc="1" locked="0" layoutInCell="1" allowOverlap="1" wp14:anchorId="5B2C4124" wp14:editId="1D86CF70">
            <wp:simplePos x="0" y="0"/>
            <wp:positionH relativeFrom="column">
              <wp:posOffset>1111250</wp:posOffset>
            </wp:positionH>
            <wp:positionV relativeFrom="paragraph">
              <wp:posOffset>123190</wp:posOffset>
            </wp:positionV>
            <wp:extent cx="1043940" cy="391171"/>
            <wp:effectExtent l="0" t="0" r="3810" b="889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940" cy="391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61D11" w14:textId="079C8016" w:rsidR="00863B79" w:rsidRDefault="00B8768C" w:rsidP="00F460FC">
      <w:pPr>
        <w:rPr>
          <w:sz w:val="22"/>
          <w:szCs w:val="22"/>
        </w:rPr>
      </w:pPr>
      <w:r>
        <w:rPr>
          <w:sz w:val="22"/>
          <w:szCs w:val="22"/>
        </w:rPr>
        <w:t>____________________________________ (Дата)</w:t>
      </w:r>
    </w:p>
    <w:p w14:paraId="19EA7415" w14:textId="527403EC" w:rsidR="00B8768C" w:rsidRDefault="00B8768C" w:rsidP="00F460FC">
      <w:pPr>
        <w:rPr>
          <w:sz w:val="22"/>
          <w:szCs w:val="22"/>
        </w:rPr>
      </w:pPr>
    </w:p>
    <w:p w14:paraId="55DA2CDC" w14:textId="77777777" w:rsidR="00B8768C" w:rsidRDefault="00B8768C" w:rsidP="00F460FC">
      <w:pPr>
        <w:rPr>
          <w:sz w:val="22"/>
          <w:szCs w:val="22"/>
        </w:rPr>
        <w:sectPr w:rsidR="00B8768C" w:rsidSect="002C6A45">
          <w:footerReference w:type="default" r:id="rId10"/>
          <w:pgSz w:w="11906" w:h="16838"/>
          <w:pgMar w:top="567" w:right="1134" w:bottom="567" w:left="1418" w:header="0" w:footer="113" w:gutter="0"/>
          <w:cols w:space="708"/>
          <w:titlePg/>
          <w:docGrid w:linePitch="360"/>
        </w:sectPr>
      </w:pPr>
      <w:r>
        <w:rPr>
          <w:sz w:val="22"/>
          <w:szCs w:val="22"/>
        </w:rPr>
        <w:br w:type="page"/>
      </w:r>
    </w:p>
    <w:p w14:paraId="55D823D9" w14:textId="77777777" w:rsidR="003E3495" w:rsidRPr="003A75DA" w:rsidRDefault="003E3495" w:rsidP="003E3495">
      <w:pPr>
        <w:pStyle w:val="1"/>
      </w:pPr>
      <w:bookmarkStart w:id="2" w:name="_Toc73566265"/>
      <w:bookmarkStart w:id="3" w:name="_Hlk73550200"/>
      <w:r w:rsidRPr="003A75DA">
        <w:lastRenderedPageBreak/>
        <w:t>Введение</w:t>
      </w:r>
      <w:bookmarkEnd w:id="2"/>
    </w:p>
    <w:p w14:paraId="5FE41F69" w14:textId="77777777" w:rsidR="003E3495" w:rsidRDefault="003E3495" w:rsidP="003E3495">
      <w:pPr>
        <w:rPr>
          <w:rFonts w:cs="Times New Roman"/>
        </w:rPr>
      </w:pPr>
      <w:r>
        <w:rPr>
          <w:rFonts w:cs="Times New Roman"/>
        </w:rPr>
        <w:t xml:space="preserve">В условиях серьёзных институциональных преобразований, вызванных глобализацией и происходящих во всём мире в целом и в Российской Федерации в частности, структура факторов конкурентоспособности и специфика самого понятия конкуренции меняется. Становится важным рассмотрение конкуренции не только на уровне бизнеса и корпораций, но и на уровне стран, и даже отдельно взятых регионов. Что касается факторов – конкурентоспособность перестаёт зависеть лишь от материальных активов и ресурсов. При этом, ключевыми аспектами и одними из основных двигателей экономического развития становятся знания и социальный капитал. </w:t>
      </w:r>
    </w:p>
    <w:p w14:paraId="4D95E858" w14:textId="6AB7C4C0" w:rsidR="003E3495" w:rsidRPr="00333926" w:rsidRDefault="003E3495" w:rsidP="00333926">
      <w:r>
        <w:rPr>
          <w:rFonts w:cs="Times New Roman"/>
        </w:rPr>
        <w:t xml:space="preserve">Можно утверждать, что в сложившемся экономическом климате заведения высшего образования начинают играть одну из важнейших ролей в повышении региональной конкурентоспособности и дальнейшем развитии регионов. </w:t>
      </w:r>
      <w:r w:rsidR="00333926">
        <w:t>Миссия университетов является комплексной и не ограничивается научно-исследовательской и образовательной деятельностью</w:t>
      </w:r>
      <w:r>
        <w:rPr>
          <w:rFonts w:cs="Times New Roman"/>
        </w:rPr>
        <w:t xml:space="preserve">; чтобы по праву называться успешными, университеты теперь также должны стимулировать инновации и предпринимательство в регионе и служить базой для успешного использования локальными бизнесами и государственными предприятиями собственных научных наработок, то есть реализовывать как минимум функционал третьего поколения. Не стоит забывать, что университеты также обучают профессионалов с высшим образованием, которые тоже вносят свой вклад в конкурентоспособность региона. </w:t>
      </w:r>
    </w:p>
    <w:p w14:paraId="0AFF52B6" w14:textId="77777777" w:rsidR="003E3495" w:rsidRDefault="003E3495" w:rsidP="003E3495">
      <w:pPr>
        <w:rPr>
          <w:rFonts w:cs="Times New Roman"/>
        </w:rPr>
      </w:pPr>
      <w:r>
        <w:rPr>
          <w:rFonts w:cs="Times New Roman"/>
        </w:rPr>
        <w:t xml:space="preserve">Исходя из вышеописанного, измерение эффективности деятельности высших учебных заведений представляется весьма актуальной проблемой, так как, цитируя Питера </w:t>
      </w:r>
      <w:proofErr w:type="spellStart"/>
      <w:r>
        <w:rPr>
          <w:rFonts w:cs="Times New Roman"/>
        </w:rPr>
        <w:t>Дракера</w:t>
      </w:r>
      <w:proofErr w:type="spellEnd"/>
      <w:r>
        <w:rPr>
          <w:rFonts w:cs="Times New Roman"/>
        </w:rPr>
        <w:t xml:space="preserve">: «Нельзя управлять тем, что невозможно измерить». В данной работе мы рассматриваем проблему измерения эффективности университетов в контексте картины регионального развития, поэтому мы не можем говорить лишь про </w:t>
      </w:r>
      <w:r w:rsidRPr="00373D27">
        <w:rPr>
          <w:rFonts w:cs="Times New Roman"/>
        </w:rPr>
        <w:t>устоявшиеся наборы атрибутов деятельности вузов, воспринимаемые образовательными организациями ка</w:t>
      </w:r>
      <w:r>
        <w:rPr>
          <w:rFonts w:cs="Times New Roman"/>
        </w:rPr>
        <w:t>к ключевые показатели эффективности (</w:t>
      </w:r>
      <w:r w:rsidRPr="00E755DE">
        <w:rPr>
          <w:rFonts w:cs="Times New Roman"/>
          <w:i/>
          <w:iCs/>
        </w:rPr>
        <w:t>далее</w:t>
      </w:r>
      <w:r>
        <w:rPr>
          <w:rFonts w:cs="Times New Roman"/>
        </w:rPr>
        <w:t xml:space="preserve"> – КПЭ)</w:t>
      </w:r>
      <w:r w:rsidRPr="00373D27">
        <w:rPr>
          <w:rFonts w:cs="Times New Roman"/>
        </w:rPr>
        <w:t>.</w:t>
      </w:r>
      <w:r>
        <w:rPr>
          <w:rFonts w:cs="Times New Roman"/>
        </w:rPr>
        <w:t xml:space="preserve"> Они по обыкновению используются учреждениями высшего образования, относящимися ко второму поколению университетов. Таковыми КПЭ обычно выступают следующие показатели: а) годовое количество опубликованных в отечественных изданиях научных работ; б) ежегодное количество трудоустроенных выпускников; в) средний проходной балл абитуриентов для поступления на основные образовательные программы;  и прочие широко распространенные показатели результатов деятельности вузов по всей цепочки создаваемой ими ценности, генерирующей цепь поставок функционирования соответствующего учебного заведения. Несмотря на то, что данная подгруппа КПЭ по-прежнему актуальна, её нельзя по праву назвать полной и достаточной для университетов третьего и четвёртого поколений.</w:t>
      </w:r>
    </w:p>
    <w:p w14:paraId="0014C253" w14:textId="77777777" w:rsidR="003E3495" w:rsidRDefault="003E3495" w:rsidP="003E3495">
      <w:pPr>
        <w:rPr>
          <w:rFonts w:cs="Times New Roman"/>
        </w:rPr>
      </w:pPr>
      <w:r>
        <w:rPr>
          <w:rFonts w:cs="Times New Roman"/>
        </w:rPr>
        <w:lastRenderedPageBreak/>
        <w:t>Таким образом,</w:t>
      </w:r>
      <w:r w:rsidRPr="00A859F5">
        <w:rPr>
          <w:rFonts w:cs="Times New Roman"/>
        </w:rPr>
        <w:t xml:space="preserve"> </w:t>
      </w:r>
      <w:r w:rsidRPr="002D6137">
        <w:rPr>
          <w:rFonts w:cs="Times New Roman"/>
          <w:b/>
          <w:bCs/>
          <w:u w:val="single"/>
        </w:rPr>
        <w:t>целью</w:t>
      </w:r>
      <w:r>
        <w:rPr>
          <w:rFonts w:cs="Times New Roman"/>
        </w:rPr>
        <w:t xml:space="preserve"> данной выпускной квалификационной работы является разработка методики измерения и </w:t>
      </w:r>
      <w:r w:rsidRPr="00A859F5">
        <w:rPr>
          <w:rFonts w:cs="Times New Roman"/>
        </w:rPr>
        <w:t xml:space="preserve">оценка эффективности деятельности высших учебных заведений </w:t>
      </w:r>
      <w:r>
        <w:rPr>
          <w:rFonts w:cs="Times New Roman"/>
        </w:rPr>
        <w:t>Р</w:t>
      </w:r>
      <w:r w:rsidRPr="00A859F5">
        <w:rPr>
          <w:rFonts w:cs="Times New Roman"/>
        </w:rPr>
        <w:t xml:space="preserve">оссийской </w:t>
      </w:r>
      <w:r>
        <w:rPr>
          <w:rFonts w:cs="Times New Roman"/>
        </w:rPr>
        <w:t>Ф</w:t>
      </w:r>
      <w:r w:rsidRPr="00A859F5">
        <w:rPr>
          <w:rFonts w:cs="Times New Roman"/>
        </w:rPr>
        <w:t>едерации с применением теории поколений университетов</w:t>
      </w:r>
      <w:r>
        <w:rPr>
          <w:rFonts w:cs="Times New Roman"/>
        </w:rPr>
        <w:t>.</w:t>
      </w:r>
      <w:r w:rsidRPr="00A859F5">
        <w:rPr>
          <w:rFonts w:cs="Times New Roman"/>
        </w:rPr>
        <w:t xml:space="preserve"> </w:t>
      </w:r>
      <w:r>
        <w:rPr>
          <w:rFonts w:cs="Times New Roman"/>
        </w:rPr>
        <w:t xml:space="preserve">С учётом выделенной цели поставлены следующие </w:t>
      </w:r>
      <w:r w:rsidRPr="00453E33">
        <w:rPr>
          <w:rFonts w:cs="Times New Roman"/>
          <w:b/>
          <w:bCs/>
          <w:u w:val="single"/>
        </w:rPr>
        <w:t>задачи исследования</w:t>
      </w:r>
      <w:r>
        <w:rPr>
          <w:rFonts w:cs="Times New Roman"/>
        </w:rPr>
        <w:t>:</w:t>
      </w:r>
    </w:p>
    <w:p w14:paraId="376F9217" w14:textId="77777777" w:rsidR="003E3495" w:rsidRDefault="003E3495" w:rsidP="008F2390">
      <w:pPr>
        <w:pStyle w:val="a6"/>
        <w:numPr>
          <w:ilvl w:val="0"/>
          <w:numId w:val="37"/>
        </w:numPr>
        <w:jc w:val="both"/>
        <w:rPr>
          <w:rFonts w:cs="Times New Roman"/>
        </w:rPr>
      </w:pPr>
      <w:r>
        <w:rPr>
          <w:rFonts w:cs="Times New Roman"/>
        </w:rPr>
        <w:t>О</w:t>
      </w:r>
      <w:r w:rsidRPr="002D6137">
        <w:rPr>
          <w:rFonts w:cs="Times New Roman"/>
        </w:rPr>
        <w:t xml:space="preserve">бзор </w:t>
      </w:r>
      <w:r>
        <w:rPr>
          <w:rFonts w:cs="Times New Roman"/>
        </w:rPr>
        <w:t xml:space="preserve">методологических </w:t>
      </w:r>
      <w:r w:rsidRPr="002D6137">
        <w:rPr>
          <w:rFonts w:cs="Times New Roman"/>
        </w:rPr>
        <w:t xml:space="preserve">подходов </w:t>
      </w:r>
      <w:r>
        <w:rPr>
          <w:rFonts w:cs="Times New Roman"/>
        </w:rPr>
        <w:t xml:space="preserve">к </w:t>
      </w:r>
      <w:r w:rsidRPr="002D6137">
        <w:rPr>
          <w:rFonts w:cs="Times New Roman"/>
        </w:rPr>
        <w:t>измерени</w:t>
      </w:r>
      <w:r>
        <w:rPr>
          <w:rFonts w:cs="Times New Roman"/>
        </w:rPr>
        <w:t>ю</w:t>
      </w:r>
      <w:r w:rsidRPr="002D6137">
        <w:rPr>
          <w:rFonts w:cs="Times New Roman"/>
        </w:rPr>
        <w:t xml:space="preserve"> эффективности, предлагаемых к использованию в университетском образовании зарубежными и отечественными авторами и их сравнительный анализ</w:t>
      </w:r>
      <w:r>
        <w:rPr>
          <w:rFonts w:cs="Times New Roman"/>
        </w:rPr>
        <w:t>.</w:t>
      </w:r>
    </w:p>
    <w:p w14:paraId="4E444F14" w14:textId="77777777" w:rsidR="003E3495" w:rsidRDefault="003E3495" w:rsidP="008F2390">
      <w:pPr>
        <w:pStyle w:val="a6"/>
        <w:numPr>
          <w:ilvl w:val="0"/>
          <w:numId w:val="37"/>
        </w:numPr>
        <w:jc w:val="both"/>
        <w:rPr>
          <w:rFonts w:cs="Times New Roman"/>
        </w:rPr>
      </w:pPr>
      <w:r w:rsidRPr="002D6137">
        <w:rPr>
          <w:rFonts w:cs="Times New Roman"/>
        </w:rPr>
        <w:t>Моделирование деятельности вузов в виде цепи поставок</w:t>
      </w:r>
      <w:r>
        <w:rPr>
          <w:rFonts w:cs="Times New Roman"/>
        </w:rPr>
        <w:t>, обеспечивающей деятельность вуза в рамках его цепочки создания ценности</w:t>
      </w:r>
      <w:r w:rsidRPr="002D6137">
        <w:rPr>
          <w:rFonts w:cs="Times New Roman"/>
        </w:rPr>
        <w:t xml:space="preserve">, </w:t>
      </w:r>
      <w:r>
        <w:rPr>
          <w:rFonts w:cs="Times New Roman"/>
        </w:rPr>
        <w:t xml:space="preserve">в частности – </w:t>
      </w:r>
      <w:r w:rsidRPr="002D6137">
        <w:rPr>
          <w:rFonts w:cs="Times New Roman"/>
        </w:rPr>
        <w:t xml:space="preserve">выявление </w:t>
      </w:r>
      <w:r>
        <w:rPr>
          <w:rFonts w:cs="Times New Roman"/>
        </w:rPr>
        <w:t xml:space="preserve">перечня используемых вузом </w:t>
      </w:r>
      <w:r w:rsidRPr="002D6137">
        <w:rPr>
          <w:rFonts w:cs="Times New Roman"/>
        </w:rPr>
        <w:t>ресурсов</w:t>
      </w:r>
      <w:r>
        <w:rPr>
          <w:rFonts w:cs="Times New Roman"/>
        </w:rPr>
        <w:t xml:space="preserve"> и идентификация их источников, а также создаваемых ими (вузами) результатов и заинтересованных в них (результатах) сторон.</w:t>
      </w:r>
    </w:p>
    <w:p w14:paraId="2D9A87C3" w14:textId="77777777" w:rsidR="003E3495" w:rsidRDefault="003E3495" w:rsidP="008F2390">
      <w:pPr>
        <w:pStyle w:val="a6"/>
        <w:numPr>
          <w:ilvl w:val="0"/>
          <w:numId w:val="37"/>
        </w:numPr>
        <w:jc w:val="both"/>
        <w:rPr>
          <w:rFonts w:cs="Times New Roman"/>
        </w:rPr>
      </w:pPr>
      <w:r>
        <w:rPr>
          <w:rFonts w:cs="Times New Roman"/>
        </w:rPr>
        <w:t>Идентификация перечней атрибутов, присущих стандартам деятельности университетов второго и третьего поколений.</w:t>
      </w:r>
    </w:p>
    <w:p w14:paraId="1C5700FC" w14:textId="77777777" w:rsidR="003E3495" w:rsidRDefault="003E3495" w:rsidP="008F2390">
      <w:pPr>
        <w:pStyle w:val="a6"/>
        <w:numPr>
          <w:ilvl w:val="0"/>
          <w:numId w:val="37"/>
        </w:numPr>
        <w:jc w:val="both"/>
        <w:rPr>
          <w:rFonts w:cs="Times New Roman"/>
        </w:rPr>
      </w:pPr>
      <w:r>
        <w:rPr>
          <w:rFonts w:cs="Times New Roman"/>
        </w:rPr>
        <w:t xml:space="preserve">Постановка задачи измерения и </w:t>
      </w:r>
      <w:r w:rsidRPr="00A859F5">
        <w:rPr>
          <w:rFonts w:cs="Times New Roman"/>
        </w:rPr>
        <w:t xml:space="preserve">оценка эффективности деятельности высших учебных заведений </w:t>
      </w:r>
      <w:r>
        <w:rPr>
          <w:rFonts w:cs="Times New Roman"/>
        </w:rPr>
        <w:t>Р</w:t>
      </w:r>
      <w:r w:rsidRPr="00A859F5">
        <w:rPr>
          <w:rFonts w:cs="Times New Roman"/>
        </w:rPr>
        <w:t xml:space="preserve">оссийской </w:t>
      </w:r>
      <w:r>
        <w:rPr>
          <w:rFonts w:cs="Times New Roman"/>
        </w:rPr>
        <w:t>Ф</w:t>
      </w:r>
      <w:r w:rsidRPr="00A859F5">
        <w:rPr>
          <w:rFonts w:cs="Times New Roman"/>
        </w:rPr>
        <w:t>едерации с применением теории поколений университетов</w:t>
      </w:r>
      <w:r>
        <w:rPr>
          <w:rFonts w:cs="Times New Roman"/>
        </w:rPr>
        <w:t>.</w:t>
      </w:r>
    </w:p>
    <w:p w14:paraId="50CD7F6A" w14:textId="77777777" w:rsidR="003E3495" w:rsidRPr="002D6137" w:rsidRDefault="003E3495" w:rsidP="008F2390">
      <w:pPr>
        <w:pStyle w:val="a6"/>
        <w:numPr>
          <w:ilvl w:val="0"/>
          <w:numId w:val="37"/>
        </w:numPr>
        <w:jc w:val="both"/>
        <w:rPr>
          <w:rFonts w:cs="Times New Roman"/>
        </w:rPr>
      </w:pPr>
      <w:r w:rsidRPr="002D6137">
        <w:rPr>
          <w:rFonts w:cs="Times New Roman"/>
        </w:rPr>
        <w:t>Выбор подходов</w:t>
      </w:r>
      <w:r>
        <w:rPr>
          <w:rFonts w:cs="Times New Roman"/>
        </w:rPr>
        <w:t xml:space="preserve"> к</w:t>
      </w:r>
      <w:r w:rsidRPr="002D6137">
        <w:rPr>
          <w:rFonts w:cs="Times New Roman"/>
        </w:rPr>
        <w:t xml:space="preserve"> измерени</w:t>
      </w:r>
      <w:r>
        <w:rPr>
          <w:rFonts w:cs="Times New Roman"/>
        </w:rPr>
        <w:t>ю</w:t>
      </w:r>
      <w:r w:rsidRPr="002D6137">
        <w:rPr>
          <w:rFonts w:cs="Times New Roman"/>
        </w:rPr>
        <w:t xml:space="preserve"> эффективности для</w:t>
      </w:r>
      <w:r>
        <w:rPr>
          <w:rFonts w:cs="Times New Roman"/>
        </w:rPr>
        <w:t xml:space="preserve"> решения </w:t>
      </w:r>
      <w:r w:rsidRPr="002D6137">
        <w:rPr>
          <w:rFonts w:cs="Times New Roman"/>
        </w:rPr>
        <w:t>поставленной задачи</w:t>
      </w:r>
      <w:r>
        <w:rPr>
          <w:rFonts w:cs="Times New Roman"/>
        </w:rPr>
        <w:t>.</w:t>
      </w:r>
    </w:p>
    <w:p w14:paraId="769DE45D" w14:textId="77777777" w:rsidR="003E3495" w:rsidRDefault="003E3495" w:rsidP="008F2390">
      <w:pPr>
        <w:pStyle w:val="a6"/>
        <w:numPr>
          <w:ilvl w:val="0"/>
          <w:numId w:val="37"/>
        </w:numPr>
        <w:jc w:val="both"/>
        <w:rPr>
          <w:rFonts w:cs="Times New Roman"/>
        </w:rPr>
      </w:pPr>
      <w:r>
        <w:rPr>
          <w:rFonts w:cs="Times New Roman"/>
        </w:rPr>
        <w:t>Сбор необходимых эмпирических данных.</w:t>
      </w:r>
    </w:p>
    <w:p w14:paraId="224EC257" w14:textId="77777777" w:rsidR="003E3495" w:rsidRPr="002D6137" w:rsidRDefault="003E3495" w:rsidP="008F2390">
      <w:pPr>
        <w:pStyle w:val="a6"/>
        <w:numPr>
          <w:ilvl w:val="0"/>
          <w:numId w:val="37"/>
        </w:numPr>
        <w:jc w:val="both"/>
        <w:rPr>
          <w:rFonts w:cs="Times New Roman"/>
        </w:rPr>
      </w:pPr>
      <w:r w:rsidRPr="002D6137">
        <w:rPr>
          <w:rFonts w:cs="Times New Roman"/>
        </w:rPr>
        <w:t>Анализ эмпирических данных с использованием аналитических пакетов с целью выработки управленческих рекомендаций для вузов</w:t>
      </w:r>
      <w:r>
        <w:rPr>
          <w:rFonts w:cs="Times New Roman"/>
        </w:rPr>
        <w:t>.</w:t>
      </w:r>
    </w:p>
    <w:p w14:paraId="42825581" w14:textId="77777777" w:rsidR="003E3495" w:rsidRDefault="003E3495" w:rsidP="008F2390">
      <w:pPr>
        <w:pStyle w:val="a6"/>
        <w:numPr>
          <w:ilvl w:val="0"/>
          <w:numId w:val="37"/>
        </w:numPr>
        <w:jc w:val="both"/>
        <w:rPr>
          <w:rFonts w:cs="Times New Roman"/>
        </w:rPr>
      </w:pPr>
      <w:r>
        <w:rPr>
          <w:rFonts w:cs="Times New Roman"/>
        </w:rPr>
        <w:t>Разработка рекомендаций на основе анализа полученных результатов и идентификация перспективных направлений повышения эффективности деятельности вузов.</w:t>
      </w:r>
    </w:p>
    <w:p w14:paraId="1D16FDCC" w14:textId="77777777" w:rsidR="003E3495" w:rsidRPr="00453E33" w:rsidRDefault="003E3495" w:rsidP="003E3495">
      <w:pPr>
        <w:rPr>
          <w:rFonts w:cs="Times New Roman"/>
        </w:rPr>
      </w:pPr>
      <w:r>
        <w:rPr>
          <w:rFonts w:cs="Times New Roman"/>
          <w:b/>
          <w:bCs/>
          <w:u w:val="single"/>
        </w:rPr>
        <w:t>П</w:t>
      </w:r>
      <w:r w:rsidRPr="00453E33">
        <w:rPr>
          <w:rFonts w:cs="Times New Roman"/>
          <w:b/>
          <w:bCs/>
          <w:u w:val="single"/>
        </w:rPr>
        <w:t>редметом исследования</w:t>
      </w:r>
      <w:r>
        <w:rPr>
          <w:rFonts w:cs="Times New Roman"/>
        </w:rPr>
        <w:t xml:space="preserve"> является деятельность университетов, которая рассматривается, исходя из различных стандартов функционирования, так называемых поколений университетов. </w:t>
      </w:r>
      <w:r>
        <w:rPr>
          <w:rFonts w:cs="Times New Roman"/>
          <w:b/>
          <w:bCs/>
          <w:u w:val="single"/>
        </w:rPr>
        <w:t>О</w:t>
      </w:r>
      <w:r w:rsidRPr="00453E33">
        <w:rPr>
          <w:rFonts w:cs="Times New Roman"/>
          <w:b/>
          <w:bCs/>
          <w:u w:val="single"/>
        </w:rPr>
        <w:t>бъект исследования</w:t>
      </w:r>
      <w:r>
        <w:rPr>
          <w:rFonts w:cs="Times New Roman"/>
        </w:rPr>
        <w:t xml:space="preserve"> – российские высшие учебные заведения, данные которых ежегодно собираются в рамках мониторинга высшего образования Министерством образования и науки Российской Федерации. </w:t>
      </w:r>
    </w:p>
    <w:p w14:paraId="16133CF9" w14:textId="77777777" w:rsidR="003E3495" w:rsidRDefault="003E3495" w:rsidP="003E3495">
      <w:pPr>
        <w:rPr>
          <w:rFonts w:cs="Times New Roman"/>
        </w:rPr>
      </w:pPr>
      <w:r>
        <w:rPr>
          <w:rFonts w:cs="Times New Roman"/>
          <w:b/>
          <w:bCs/>
          <w:u w:val="single"/>
        </w:rPr>
        <w:t>Ст</w:t>
      </w:r>
      <w:r w:rsidRPr="00453E33">
        <w:rPr>
          <w:rFonts w:cs="Times New Roman"/>
          <w:b/>
          <w:bCs/>
          <w:u w:val="single"/>
        </w:rPr>
        <w:t>руктур</w:t>
      </w:r>
      <w:r>
        <w:rPr>
          <w:rFonts w:cs="Times New Roman"/>
          <w:b/>
          <w:bCs/>
          <w:u w:val="single"/>
        </w:rPr>
        <w:t>а</w:t>
      </w:r>
      <w:r w:rsidRPr="00453E33">
        <w:rPr>
          <w:rFonts w:cs="Times New Roman"/>
          <w:b/>
          <w:bCs/>
          <w:u w:val="single"/>
        </w:rPr>
        <w:t xml:space="preserve"> данной выпускной квалификационной работы</w:t>
      </w:r>
      <w:bookmarkStart w:id="4" w:name="_Hlk67605413"/>
      <w:r w:rsidRPr="00453E33">
        <w:rPr>
          <w:rFonts w:cs="Times New Roman"/>
        </w:rPr>
        <w:t xml:space="preserve"> </w:t>
      </w:r>
      <w:r>
        <w:rPr>
          <w:rFonts w:cs="Times New Roman"/>
        </w:rPr>
        <w:t>следующая: в первой главе сравниваются модели университетов второго (</w:t>
      </w:r>
      <w:r w:rsidRPr="006A0B5D">
        <w:rPr>
          <w:rFonts w:cs="Times New Roman"/>
        </w:rPr>
        <w:t>2</w:t>
      </w:r>
      <w:proofErr w:type="spellStart"/>
      <w:r w:rsidRPr="006A0B5D">
        <w:rPr>
          <w:rFonts w:cs="Times New Roman"/>
          <w:vertAlign w:val="superscript"/>
          <w:lang w:val="en-US"/>
        </w:rPr>
        <w:t>nd</w:t>
      </w:r>
      <w:proofErr w:type="spellEnd"/>
      <w:r w:rsidRPr="006A0B5D">
        <w:rPr>
          <w:rFonts w:cs="Times New Roman"/>
        </w:rPr>
        <w:t xml:space="preserve"> </w:t>
      </w:r>
      <w:r w:rsidRPr="006A0B5D">
        <w:rPr>
          <w:rFonts w:cs="Times New Roman"/>
          <w:lang w:val="en-US"/>
        </w:rPr>
        <w:t>generation</w:t>
      </w:r>
      <w:r w:rsidRPr="006A0B5D">
        <w:rPr>
          <w:rFonts w:cs="Times New Roman"/>
        </w:rPr>
        <w:t xml:space="preserve"> </w:t>
      </w:r>
      <w:r w:rsidRPr="006A0B5D">
        <w:rPr>
          <w:rFonts w:cs="Times New Roman"/>
          <w:lang w:val="en-US"/>
        </w:rPr>
        <w:t>university</w:t>
      </w:r>
      <w:r>
        <w:rPr>
          <w:rFonts w:cs="Times New Roman"/>
        </w:rPr>
        <w:t xml:space="preserve">, </w:t>
      </w:r>
      <w:r w:rsidRPr="006A0B5D">
        <w:rPr>
          <w:rFonts w:cs="Times New Roman"/>
          <w:i/>
          <w:iCs/>
        </w:rPr>
        <w:t>далее</w:t>
      </w:r>
      <w:r w:rsidRPr="006A0B5D">
        <w:rPr>
          <w:rFonts w:cs="Times New Roman"/>
        </w:rPr>
        <w:t xml:space="preserve"> – 2</w:t>
      </w:r>
      <w:r w:rsidRPr="006A0B5D">
        <w:rPr>
          <w:rFonts w:cs="Times New Roman"/>
          <w:lang w:val="en-US"/>
        </w:rPr>
        <w:t>GU</w:t>
      </w:r>
      <w:r w:rsidRPr="006A0B5D">
        <w:rPr>
          <w:rFonts w:cs="Times New Roman"/>
        </w:rPr>
        <w:t xml:space="preserve">), </w:t>
      </w:r>
      <w:r>
        <w:rPr>
          <w:rFonts w:cs="Times New Roman"/>
        </w:rPr>
        <w:t>третьего (</w:t>
      </w:r>
      <w:r w:rsidRPr="006A0B5D">
        <w:rPr>
          <w:rFonts w:cs="Times New Roman"/>
        </w:rPr>
        <w:t>3</w:t>
      </w:r>
      <w:proofErr w:type="spellStart"/>
      <w:r w:rsidRPr="006A0B5D">
        <w:rPr>
          <w:rFonts w:cs="Times New Roman"/>
          <w:vertAlign w:val="superscript"/>
          <w:lang w:val="en-US"/>
        </w:rPr>
        <w:t>rd</w:t>
      </w:r>
      <w:proofErr w:type="spellEnd"/>
      <w:r w:rsidRPr="006A0B5D">
        <w:rPr>
          <w:rFonts w:cs="Times New Roman"/>
        </w:rPr>
        <w:t xml:space="preserve"> </w:t>
      </w:r>
      <w:r w:rsidRPr="006A0B5D">
        <w:rPr>
          <w:rFonts w:cs="Times New Roman"/>
          <w:lang w:val="en-US"/>
        </w:rPr>
        <w:t>generation</w:t>
      </w:r>
      <w:r w:rsidRPr="006A0B5D">
        <w:rPr>
          <w:rFonts w:cs="Times New Roman"/>
        </w:rPr>
        <w:t xml:space="preserve"> </w:t>
      </w:r>
      <w:r w:rsidRPr="006A0B5D">
        <w:rPr>
          <w:rFonts w:cs="Times New Roman"/>
          <w:lang w:val="en-US"/>
        </w:rPr>
        <w:t>university</w:t>
      </w:r>
      <w:r>
        <w:rPr>
          <w:rFonts w:cs="Times New Roman"/>
        </w:rPr>
        <w:t>,</w:t>
      </w:r>
      <w:r w:rsidRPr="006A0B5D">
        <w:rPr>
          <w:rFonts w:cs="Times New Roman"/>
        </w:rPr>
        <w:t xml:space="preserve"> </w:t>
      </w:r>
      <w:r w:rsidRPr="006A0B5D">
        <w:rPr>
          <w:rFonts w:cs="Times New Roman"/>
          <w:i/>
          <w:iCs/>
        </w:rPr>
        <w:t>далее</w:t>
      </w:r>
      <w:r w:rsidRPr="006A0B5D">
        <w:rPr>
          <w:rFonts w:cs="Times New Roman"/>
        </w:rPr>
        <w:t xml:space="preserve"> – 3</w:t>
      </w:r>
      <w:r w:rsidRPr="006A0B5D">
        <w:rPr>
          <w:rFonts w:cs="Times New Roman"/>
          <w:lang w:val="en-US"/>
        </w:rPr>
        <w:t>GU</w:t>
      </w:r>
      <w:r w:rsidRPr="006A0B5D">
        <w:rPr>
          <w:rFonts w:cs="Times New Roman"/>
        </w:rPr>
        <w:t xml:space="preserve">) и </w:t>
      </w:r>
      <w:r>
        <w:rPr>
          <w:rFonts w:cs="Times New Roman"/>
        </w:rPr>
        <w:t>четвертого (</w:t>
      </w:r>
      <w:r w:rsidRPr="006A0B5D">
        <w:rPr>
          <w:rFonts w:cs="Times New Roman"/>
        </w:rPr>
        <w:t>4</w:t>
      </w:r>
      <w:proofErr w:type="spellStart"/>
      <w:r w:rsidRPr="006A0B5D">
        <w:rPr>
          <w:rFonts w:cs="Times New Roman"/>
          <w:vertAlign w:val="superscript"/>
          <w:lang w:val="en-US"/>
        </w:rPr>
        <w:t>th</w:t>
      </w:r>
      <w:proofErr w:type="spellEnd"/>
      <w:r w:rsidRPr="006A0B5D">
        <w:rPr>
          <w:rFonts w:cs="Times New Roman"/>
        </w:rPr>
        <w:t xml:space="preserve"> </w:t>
      </w:r>
      <w:r w:rsidRPr="006A0B5D">
        <w:rPr>
          <w:rFonts w:cs="Times New Roman"/>
          <w:lang w:val="en-US"/>
        </w:rPr>
        <w:t>generation</w:t>
      </w:r>
      <w:r w:rsidRPr="006A0B5D">
        <w:rPr>
          <w:rFonts w:cs="Times New Roman"/>
        </w:rPr>
        <w:t xml:space="preserve"> </w:t>
      </w:r>
      <w:r w:rsidRPr="006A0B5D">
        <w:rPr>
          <w:rFonts w:cs="Times New Roman"/>
          <w:lang w:val="en-US"/>
        </w:rPr>
        <w:t>university</w:t>
      </w:r>
      <w:r>
        <w:rPr>
          <w:rFonts w:cs="Times New Roman"/>
        </w:rPr>
        <w:t>,</w:t>
      </w:r>
      <w:r w:rsidRPr="006A0B5D">
        <w:rPr>
          <w:rFonts w:cs="Times New Roman"/>
        </w:rPr>
        <w:t xml:space="preserve"> </w:t>
      </w:r>
      <w:r w:rsidRPr="006A0B5D">
        <w:rPr>
          <w:rFonts w:cs="Times New Roman"/>
          <w:i/>
          <w:iCs/>
        </w:rPr>
        <w:t>далее</w:t>
      </w:r>
      <w:r w:rsidRPr="006A0B5D">
        <w:rPr>
          <w:rFonts w:cs="Times New Roman"/>
        </w:rPr>
        <w:t xml:space="preserve"> – 4</w:t>
      </w:r>
      <w:r w:rsidRPr="006A0B5D">
        <w:rPr>
          <w:rFonts w:cs="Times New Roman"/>
          <w:lang w:val="en-US"/>
        </w:rPr>
        <w:t>GU</w:t>
      </w:r>
      <w:r w:rsidRPr="006A0B5D">
        <w:rPr>
          <w:rFonts w:cs="Times New Roman"/>
        </w:rPr>
        <w:t>)</w:t>
      </w:r>
      <w:r>
        <w:rPr>
          <w:rFonts w:cs="Times New Roman"/>
        </w:rPr>
        <w:t xml:space="preserve"> поколений. Также в этой главе более подробно рассмотрена роль учреждений высшего образования в региональном развитии, выделены проблемы и перспективы российской системы образования, и проанализирована структура рынка высшего образования в РФ.</w:t>
      </w:r>
    </w:p>
    <w:p w14:paraId="7B16E955" w14:textId="77777777" w:rsidR="003E3495" w:rsidRDefault="003E3495" w:rsidP="003E3495">
      <w:pPr>
        <w:rPr>
          <w:rFonts w:cs="Times New Roman"/>
        </w:rPr>
      </w:pPr>
      <w:r>
        <w:rPr>
          <w:rFonts w:cs="Times New Roman"/>
        </w:rPr>
        <w:lastRenderedPageBreak/>
        <w:t>Во второй главе произведен сравнительный анализ и классификация методов измерения эффективности, принадлежащих к развивающей (</w:t>
      </w:r>
      <w:r w:rsidRPr="006A0B5D">
        <w:rPr>
          <w:rFonts w:cs="Times New Roman"/>
          <w:lang w:val="en-US"/>
        </w:rPr>
        <w:t>developmental</w:t>
      </w:r>
      <w:r w:rsidRPr="006A0B5D">
        <w:rPr>
          <w:rFonts w:cs="Times New Roman"/>
        </w:rPr>
        <w:t xml:space="preserve"> </w:t>
      </w:r>
      <w:r w:rsidRPr="006A0B5D">
        <w:rPr>
          <w:rFonts w:cs="Times New Roman"/>
          <w:lang w:val="en-US"/>
        </w:rPr>
        <w:t>performance</w:t>
      </w:r>
      <w:r w:rsidRPr="006A0B5D">
        <w:rPr>
          <w:rFonts w:cs="Times New Roman"/>
        </w:rPr>
        <w:t xml:space="preserve"> </w:t>
      </w:r>
      <w:r w:rsidRPr="006A0B5D">
        <w:rPr>
          <w:rFonts w:cs="Times New Roman"/>
          <w:lang w:val="en-US"/>
        </w:rPr>
        <w:t>evaluation</w:t>
      </w:r>
      <w:r>
        <w:rPr>
          <w:rFonts w:cs="Times New Roman"/>
        </w:rPr>
        <w:t>) и оценивающей (</w:t>
      </w:r>
      <w:r>
        <w:rPr>
          <w:rFonts w:cs="Times New Roman"/>
          <w:lang w:val="en-US"/>
        </w:rPr>
        <w:t>judgmental</w:t>
      </w:r>
      <w:r w:rsidRPr="006A0B5D">
        <w:rPr>
          <w:rFonts w:cs="Times New Roman"/>
        </w:rPr>
        <w:t xml:space="preserve"> </w:t>
      </w:r>
      <w:r>
        <w:rPr>
          <w:rFonts w:cs="Times New Roman"/>
          <w:lang w:val="en-US"/>
        </w:rPr>
        <w:t>performance</w:t>
      </w:r>
      <w:r w:rsidRPr="006A0B5D">
        <w:rPr>
          <w:rFonts w:cs="Times New Roman"/>
        </w:rPr>
        <w:t xml:space="preserve"> </w:t>
      </w:r>
      <w:r>
        <w:rPr>
          <w:rFonts w:cs="Times New Roman"/>
          <w:lang w:val="en-US"/>
        </w:rPr>
        <w:t>evaluation</w:t>
      </w:r>
      <w:r w:rsidRPr="006A0B5D">
        <w:rPr>
          <w:rFonts w:cs="Times New Roman"/>
        </w:rPr>
        <w:t>)</w:t>
      </w:r>
      <w:r>
        <w:rPr>
          <w:rFonts w:cs="Times New Roman"/>
        </w:rPr>
        <w:t xml:space="preserve"> парадигмам. Таким образом, рассмотрены показатели, направленные в том числе на стимулирование развития университета в долгосрочной перспективе, а не только на оценку текущего положения. Также рассмотрены публикации российских университетов, исследующих измерение операционной эффективности как подсистему информационной поддержки управленческих решений в деятельности высших учебных заведений, в частности НИУ ВШЭ. </w:t>
      </w:r>
    </w:p>
    <w:p w14:paraId="390249A8" w14:textId="77777777" w:rsidR="003E3495" w:rsidRPr="002D6137" w:rsidRDefault="003E3495" w:rsidP="003E3495">
      <w:pPr>
        <w:rPr>
          <w:rFonts w:cs="Times New Roman"/>
        </w:rPr>
      </w:pPr>
      <w:r>
        <w:rPr>
          <w:rFonts w:cs="Times New Roman"/>
        </w:rPr>
        <w:t>В третьей главе дана аргументация в пользу применения анализа свёртки данных</w:t>
      </w:r>
      <w:r w:rsidRPr="00722FA7">
        <w:rPr>
          <w:rFonts w:cs="Times New Roman"/>
        </w:rPr>
        <w:t xml:space="preserve"> (</w:t>
      </w:r>
      <w:r>
        <w:rPr>
          <w:rFonts w:cs="Times New Roman"/>
          <w:lang w:val="en-US"/>
        </w:rPr>
        <w:t>data</w:t>
      </w:r>
      <w:r w:rsidRPr="005C7DED">
        <w:rPr>
          <w:rFonts w:cs="Times New Roman"/>
        </w:rPr>
        <w:t xml:space="preserve"> </w:t>
      </w:r>
      <w:r>
        <w:rPr>
          <w:rFonts w:cs="Times New Roman"/>
          <w:lang w:val="en-US"/>
        </w:rPr>
        <w:t>envelopment</w:t>
      </w:r>
      <w:r w:rsidRPr="005C7DED">
        <w:rPr>
          <w:rFonts w:cs="Times New Roman"/>
        </w:rPr>
        <w:t xml:space="preserve"> </w:t>
      </w:r>
      <w:r>
        <w:rPr>
          <w:rFonts w:cs="Times New Roman"/>
          <w:lang w:val="en-US"/>
        </w:rPr>
        <w:t>analysis</w:t>
      </w:r>
      <w:r w:rsidRPr="005C7DED">
        <w:rPr>
          <w:rFonts w:cs="Times New Roman"/>
        </w:rPr>
        <w:t xml:space="preserve">, </w:t>
      </w:r>
      <w:r>
        <w:rPr>
          <w:rFonts w:cs="Times New Roman"/>
        </w:rPr>
        <w:t xml:space="preserve">далее – </w:t>
      </w:r>
      <w:r>
        <w:rPr>
          <w:rFonts w:cs="Times New Roman"/>
          <w:lang w:val="en-US"/>
        </w:rPr>
        <w:t>DEA</w:t>
      </w:r>
      <w:r w:rsidRPr="00722FA7">
        <w:rPr>
          <w:rFonts w:cs="Times New Roman"/>
        </w:rPr>
        <w:t>)</w:t>
      </w:r>
      <w:r>
        <w:rPr>
          <w:rFonts w:cs="Times New Roman"/>
        </w:rPr>
        <w:t xml:space="preserve"> в секторе высшего образования и</w:t>
      </w:r>
      <w:r w:rsidRPr="00722FA7">
        <w:rPr>
          <w:rFonts w:cs="Times New Roman"/>
        </w:rPr>
        <w:t xml:space="preserve"> </w:t>
      </w:r>
      <w:r>
        <w:rPr>
          <w:rFonts w:cs="Times New Roman"/>
        </w:rPr>
        <w:t>описана математическая составляющая анализа эффективности деятельности организаций высшего образования с помощью данного подхода. Далее проведен анализ эмпирических данных государственного мониторинга высшего образования</w:t>
      </w:r>
      <w:r w:rsidRPr="00617C65">
        <w:rPr>
          <w:rFonts w:cs="Times New Roman"/>
        </w:rPr>
        <w:t xml:space="preserve"> </w:t>
      </w:r>
      <w:r>
        <w:rPr>
          <w:rFonts w:cs="Times New Roman"/>
        </w:rPr>
        <w:t>с учётом выделенных в предыдущих главах теоретических оснований для выбора переменных входа и выхода, а также особенностей моделирования. Кроме того, проверены выдвинутые в первой и второй главе предположения относительно деятельности высших учебных заведений Российской Федерации.</w:t>
      </w:r>
    </w:p>
    <w:p w14:paraId="27D07B8A" w14:textId="52D7BFD9" w:rsidR="003E3495" w:rsidRDefault="003E3495" w:rsidP="003E3495">
      <w:pPr>
        <w:rPr>
          <w:rFonts w:cs="Times New Roman"/>
        </w:rPr>
      </w:pPr>
      <w:r w:rsidRPr="002D6137">
        <w:rPr>
          <w:rFonts w:cs="Times New Roman"/>
          <w:b/>
          <w:bCs/>
          <w:u w:val="single"/>
        </w:rPr>
        <w:t>Практическая значимость</w:t>
      </w:r>
      <w:r>
        <w:rPr>
          <w:rFonts w:cs="Times New Roman"/>
        </w:rPr>
        <w:t xml:space="preserve"> </w:t>
      </w:r>
      <w:r w:rsidRPr="00373D27">
        <w:rPr>
          <w:rFonts w:cs="Times New Roman"/>
        </w:rPr>
        <w:t xml:space="preserve">работы заключается в том, что </w:t>
      </w:r>
      <w:r>
        <w:rPr>
          <w:rFonts w:cs="Times New Roman"/>
        </w:rPr>
        <w:t>измерение эффективности</w:t>
      </w:r>
      <w:r w:rsidRPr="00373D27">
        <w:rPr>
          <w:rFonts w:cs="Times New Roman"/>
        </w:rPr>
        <w:t xml:space="preserve"> с использованием математических методов моделирования эффективности повышает обоснованность принимаемых управленческих решений</w:t>
      </w:r>
      <w:r w:rsidR="002E506D">
        <w:rPr>
          <w:rFonts w:cs="Times New Roman"/>
        </w:rPr>
        <w:t xml:space="preserve"> и </w:t>
      </w:r>
      <w:r>
        <w:rPr>
          <w:rFonts w:cs="Times New Roman"/>
        </w:rPr>
        <w:t>способствует</w:t>
      </w:r>
      <w:r w:rsidRPr="00373D27">
        <w:rPr>
          <w:rFonts w:cs="Times New Roman"/>
        </w:rPr>
        <w:t xml:space="preserve"> согласованию целей деятельности высших учебных заведений</w:t>
      </w:r>
      <w:r w:rsidR="002E506D">
        <w:rPr>
          <w:rFonts w:cs="Times New Roman"/>
        </w:rPr>
        <w:t xml:space="preserve"> с более</w:t>
      </w:r>
      <w:r w:rsidRPr="00373D27">
        <w:rPr>
          <w:rFonts w:cs="Times New Roman"/>
        </w:rPr>
        <w:t xml:space="preserve"> широки</w:t>
      </w:r>
      <w:r w:rsidR="002E506D">
        <w:rPr>
          <w:rFonts w:cs="Times New Roman"/>
        </w:rPr>
        <w:t>ми</w:t>
      </w:r>
      <w:r w:rsidRPr="00373D27">
        <w:rPr>
          <w:rFonts w:cs="Times New Roman"/>
        </w:rPr>
        <w:t xml:space="preserve"> национальны</w:t>
      </w:r>
      <w:r w:rsidR="002E506D">
        <w:rPr>
          <w:rFonts w:cs="Times New Roman"/>
        </w:rPr>
        <w:t>ми</w:t>
      </w:r>
      <w:r w:rsidRPr="00373D27">
        <w:rPr>
          <w:rFonts w:cs="Times New Roman"/>
        </w:rPr>
        <w:t xml:space="preserve"> и социально-экономически</w:t>
      </w:r>
      <w:r w:rsidR="002E506D">
        <w:rPr>
          <w:rFonts w:cs="Times New Roman"/>
        </w:rPr>
        <w:t>ми</w:t>
      </w:r>
      <w:r w:rsidRPr="00373D27">
        <w:rPr>
          <w:rFonts w:cs="Times New Roman"/>
        </w:rPr>
        <w:t xml:space="preserve"> цел</w:t>
      </w:r>
      <w:r w:rsidR="002E506D">
        <w:rPr>
          <w:rFonts w:cs="Times New Roman"/>
        </w:rPr>
        <w:t>ями</w:t>
      </w:r>
      <w:r>
        <w:rPr>
          <w:rFonts w:cs="Times New Roman"/>
        </w:rPr>
        <w:t>.</w:t>
      </w:r>
      <w:r w:rsidRPr="00373D27">
        <w:rPr>
          <w:rFonts w:cs="Times New Roman"/>
        </w:rPr>
        <w:t xml:space="preserve"> </w:t>
      </w:r>
      <w:r>
        <w:rPr>
          <w:rFonts w:cs="Times New Roman"/>
        </w:rPr>
        <w:t>Всё это</w:t>
      </w:r>
      <w:r w:rsidRPr="00373D27">
        <w:rPr>
          <w:rFonts w:cs="Times New Roman"/>
        </w:rPr>
        <w:t xml:space="preserve"> помо</w:t>
      </w:r>
      <w:r>
        <w:rPr>
          <w:rFonts w:cs="Times New Roman"/>
        </w:rPr>
        <w:t>гает</w:t>
      </w:r>
      <w:r w:rsidRPr="00373D27">
        <w:rPr>
          <w:rFonts w:cs="Times New Roman"/>
        </w:rPr>
        <w:t xml:space="preserve"> менеджменту университетов выявлять и перенимать/адаптировать лучшие практики в </w:t>
      </w:r>
      <w:r>
        <w:rPr>
          <w:rFonts w:cs="Times New Roman"/>
        </w:rPr>
        <w:t>сфере науки и образования, а также принимать более аргументированные и обоснованные решения</w:t>
      </w:r>
      <w:r w:rsidRPr="00373D27">
        <w:rPr>
          <w:rFonts w:cs="Times New Roman"/>
        </w:rPr>
        <w:t>.</w:t>
      </w:r>
      <w:r w:rsidRPr="00B37438">
        <w:rPr>
          <w:rFonts w:cs="Times New Roman"/>
        </w:rPr>
        <w:t xml:space="preserve"> </w:t>
      </w:r>
      <w:r>
        <w:rPr>
          <w:rFonts w:cs="Times New Roman"/>
        </w:rPr>
        <w:t xml:space="preserve">Кроме того, использование такого метода, как </w:t>
      </w:r>
      <w:r>
        <w:rPr>
          <w:rFonts w:cs="Times New Roman"/>
          <w:lang w:val="en-US"/>
        </w:rPr>
        <w:t>DEA</w:t>
      </w:r>
      <w:r>
        <w:rPr>
          <w:rFonts w:cs="Times New Roman"/>
        </w:rPr>
        <w:t>, позволяет получить объективные оценки эффективности университетов относительно границы, включающей лучшие практики.  Последняя (граница) в гораздо меньшей степени завис</w:t>
      </w:r>
      <w:r w:rsidR="003842F1">
        <w:rPr>
          <w:rFonts w:cs="Times New Roman"/>
        </w:rPr>
        <w:t>и</w:t>
      </w:r>
      <w:r>
        <w:rPr>
          <w:rFonts w:cs="Times New Roman"/>
        </w:rPr>
        <w:t xml:space="preserve">т от </w:t>
      </w:r>
      <w:r w:rsidR="002B7992">
        <w:rPr>
          <w:rFonts w:cs="Times New Roman"/>
        </w:rPr>
        <w:t>субъективной</w:t>
      </w:r>
      <w:r>
        <w:rPr>
          <w:rFonts w:cs="Times New Roman"/>
        </w:rPr>
        <w:t xml:space="preserve"> позиции отдельно взятого исследователя или оценивающей организации, что, как правило, присуще многим международным и национальным рейтингам университетов. </w:t>
      </w:r>
    </w:p>
    <w:p w14:paraId="042017E1" w14:textId="77777777" w:rsidR="003E3495" w:rsidRPr="00051337" w:rsidRDefault="003E3495" w:rsidP="003E3495">
      <w:pPr>
        <w:rPr>
          <w:rFonts w:cs="Times New Roman"/>
        </w:rPr>
      </w:pPr>
      <w:r>
        <w:rPr>
          <w:rFonts w:cs="Times New Roman"/>
        </w:rPr>
        <w:t>Также стоит отметить, что для российских университетов, разумеется, более интересен бенчмаркинг относительно именно наиболее эффективных российских университетов, так как в данном случае не требуется поправка на национальные различия, которая, безусловно, была бы необходима, если бы речь шла об адаптации управленческих наработок зарубежных коллег.</w:t>
      </w:r>
    </w:p>
    <w:p w14:paraId="5E40D5CC" w14:textId="3D5E77A0" w:rsidR="003E3495" w:rsidRDefault="003E3495" w:rsidP="003E3495">
      <w:pPr>
        <w:rPr>
          <w:rFonts w:cs="Times New Roman"/>
        </w:rPr>
      </w:pPr>
      <w:r>
        <w:rPr>
          <w:rFonts w:cs="Times New Roman"/>
        </w:rPr>
        <w:t xml:space="preserve">В ходе написания работы использовались следующие источники информации: данные министерства образования и науки Российской Федерации, Федеральной службы </w:t>
      </w:r>
      <w:r>
        <w:rPr>
          <w:rFonts w:cs="Times New Roman"/>
        </w:rPr>
        <w:lastRenderedPageBreak/>
        <w:t>государственной статистики, исследования института образования НИУ ВШЭ, научные публикации из международной и национальной периодики, нормативно-правовые акты и Федеральные Государственные Образовательные Стандарты (</w:t>
      </w:r>
      <w:r w:rsidRPr="003E3495">
        <w:rPr>
          <w:rFonts w:cs="Times New Roman"/>
          <w:i/>
          <w:iCs/>
        </w:rPr>
        <w:t>далее</w:t>
      </w:r>
      <w:r>
        <w:rPr>
          <w:rFonts w:cs="Times New Roman"/>
        </w:rPr>
        <w:t xml:space="preserve"> – </w:t>
      </w:r>
      <w:proofErr w:type="spellStart"/>
      <w:r>
        <w:rPr>
          <w:rFonts w:cs="Times New Roman"/>
        </w:rPr>
        <w:t>ФГОСы</w:t>
      </w:r>
      <w:proofErr w:type="spellEnd"/>
      <w:r>
        <w:rPr>
          <w:rFonts w:cs="Times New Roman"/>
        </w:rPr>
        <w:t>).</w:t>
      </w:r>
    </w:p>
    <w:bookmarkEnd w:id="3"/>
    <w:bookmarkEnd w:id="4"/>
    <w:p w14:paraId="695D6D0B" w14:textId="188B1FCB" w:rsidR="00887288" w:rsidRDefault="00887288">
      <w:pPr>
        <w:jc w:val="left"/>
        <w:rPr>
          <w:rFonts w:cs="Times New Roman"/>
        </w:rPr>
      </w:pPr>
    </w:p>
    <w:p w14:paraId="44F10F7D" w14:textId="20363C3D" w:rsidR="00CB22F7" w:rsidRDefault="0077516B" w:rsidP="00CB22F7">
      <w:pPr>
        <w:rPr>
          <w:rFonts w:cs="Times New Roman"/>
        </w:rPr>
      </w:pPr>
      <w:r w:rsidRPr="00B921B0">
        <w:rPr>
          <w:rFonts w:cs="Times New Roman"/>
        </w:rPr>
        <w:t xml:space="preserve"> </w:t>
      </w:r>
    </w:p>
    <w:p w14:paraId="72584A54" w14:textId="16BDCC16" w:rsidR="0077516B" w:rsidRPr="00AA6040" w:rsidRDefault="0077516B" w:rsidP="0077516B">
      <w:pPr>
        <w:rPr>
          <w:rFonts w:cs="Times New Roman"/>
        </w:rPr>
      </w:pPr>
      <w:r>
        <w:rPr>
          <w:rFonts w:cs="Times New Roman"/>
        </w:rPr>
        <w:br w:type="page"/>
      </w:r>
    </w:p>
    <w:p w14:paraId="11D2F45F" w14:textId="0E805230" w:rsidR="0077516B" w:rsidRPr="00AA6040" w:rsidRDefault="0077516B" w:rsidP="00AA6040">
      <w:pPr>
        <w:pStyle w:val="1"/>
      </w:pPr>
      <w:bookmarkStart w:id="5" w:name="_Toc73566266"/>
      <w:r w:rsidRPr="00AA6040">
        <w:lastRenderedPageBreak/>
        <w:t xml:space="preserve">Глава 1. </w:t>
      </w:r>
      <w:r w:rsidR="00CB22F7" w:rsidRPr="00AA6040">
        <w:t>Социально-экономическая роль высшего образования</w:t>
      </w:r>
      <w:bookmarkEnd w:id="5"/>
    </w:p>
    <w:p w14:paraId="34E4DDA7" w14:textId="3F18BA6C" w:rsidR="003C0C19" w:rsidRDefault="003C0C19" w:rsidP="00AA6040">
      <w:pPr>
        <w:pStyle w:val="3"/>
      </w:pPr>
      <w:bookmarkStart w:id="6" w:name="_Toc73566267"/>
      <w:r w:rsidRPr="00DE5772">
        <w:t>1.</w:t>
      </w:r>
      <w:r w:rsidRPr="003C0C19">
        <w:t>1</w:t>
      </w:r>
      <w:r w:rsidRPr="00DE5772">
        <w:t xml:space="preserve">. </w:t>
      </w:r>
      <w:r>
        <w:t>Теория поколений университетов и её связь с уровнем регионального развития</w:t>
      </w:r>
      <w:bookmarkEnd w:id="6"/>
    </w:p>
    <w:p w14:paraId="592BB660" w14:textId="45DA87E3" w:rsidR="00F97BB3" w:rsidRDefault="00F97BB3" w:rsidP="00F97BB3">
      <w:r>
        <w:t xml:space="preserve">При рассмотрении проблемы измерения эффективности деятельности университетов, в первую очередь стоит обсудить функционал данных учебных заведений и их роль в обществе. Одна из наиболее часто используемых классификаций университетов, представленная на рисунке ниже, делит высшие учебные заведения на </w:t>
      </w:r>
      <w:r w:rsidR="00C576F1">
        <w:t>три</w:t>
      </w:r>
      <w:r>
        <w:t xml:space="preserve"> </w:t>
      </w:r>
      <w:r w:rsidR="00C576F1">
        <w:t xml:space="preserve">(иногда </w:t>
      </w:r>
      <w:r w:rsidR="00E730D2">
        <w:t xml:space="preserve">также выделяют </w:t>
      </w:r>
      <w:r w:rsidR="00C576F1">
        <w:t>чет</w:t>
      </w:r>
      <w:r w:rsidR="00E730D2">
        <w:t>вёртое</w:t>
      </w:r>
      <w:r w:rsidR="00C576F1">
        <w:t xml:space="preserve">) </w:t>
      </w:r>
      <w:r>
        <w:t>поколения, и определяет характерные черты каждого из поколений.</w:t>
      </w:r>
    </w:p>
    <w:p w14:paraId="5D2FCE7F" w14:textId="77777777" w:rsidR="00C576F1" w:rsidRDefault="00C576F1" w:rsidP="00F97BB3"/>
    <w:tbl>
      <w:tblPr>
        <w:tblStyle w:val="a9"/>
        <w:tblW w:w="0" w:type="auto"/>
        <w:tblLook w:val="04A0" w:firstRow="1" w:lastRow="0" w:firstColumn="1" w:lastColumn="0" w:noHBand="0" w:noVBand="1"/>
      </w:tblPr>
      <w:tblGrid>
        <w:gridCol w:w="1868"/>
        <w:gridCol w:w="1869"/>
        <w:gridCol w:w="1869"/>
        <w:gridCol w:w="1869"/>
        <w:gridCol w:w="1869"/>
      </w:tblGrid>
      <w:tr w:rsidR="00C576F1" w:rsidRPr="008C4640" w14:paraId="48F75932" w14:textId="77777777" w:rsidTr="00C576F1">
        <w:tc>
          <w:tcPr>
            <w:tcW w:w="1868" w:type="dxa"/>
            <w:tcBorders>
              <w:top w:val="nil"/>
              <w:left w:val="nil"/>
              <w:bottom w:val="single" w:sz="4" w:space="0" w:color="auto"/>
              <w:right w:val="single" w:sz="4" w:space="0" w:color="auto"/>
            </w:tcBorders>
            <w:shd w:val="clear" w:color="auto" w:fill="FFFFFF" w:themeFill="background1"/>
            <w:vAlign w:val="center"/>
          </w:tcPr>
          <w:p w14:paraId="499A3126" w14:textId="1BA275A6" w:rsidR="00C576F1" w:rsidRPr="008C4640" w:rsidRDefault="00C576F1" w:rsidP="00C576F1">
            <w:pPr>
              <w:ind w:firstLine="0"/>
              <w:jc w:val="center"/>
              <w:rPr>
                <w:b/>
                <w:bCs/>
                <w:sz w:val="20"/>
                <w:szCs w:val="20"/>
              </w:rPr>
            </w:pPr>
          </w:p>
        </w:tc>
        <w:tc>
          <w:tcPr>
            <w:tcW w:w="1869" w:type="dxa"/>
            <w:tcBorders>
              <w:left w:val="single" w:sz="4" w:space="0" w:color="auto"/>
            </w:tcBorders>
            <w:shd w:val="clear" w:color="auto" w:fill="D9D9D9" w:themeFill="background1" w:themeFillShade="D9"/>
            <w:vAlign w:val="center"/>
          </w:tcPr>
          <w:p w14:paraId="3B5C51E7" w14:textId="51346D65" w:rsidR="00C576F1" w:rsidRPr="008C4640" w:rsidRDefault="008C4640" w:rsidP="00C576F1">
            <w:pPr>
              <w:ind w:firstLine="0"/>
              <w:jc w:val="center"/>
              <w:rPr>
                <w:b/>
                <w:bCs/>
                <w:sz w:val="18"/>
                <w:szCs w:val="18"/>
                <w:lang w:val="en-US"/>
              </w:rPr>
            </w:pPr>
            <w:r w:rsidRPr="008C4640">
              <w:rPr>
                <w:b/>
                <w:bCs/>
                <w:sz w:val="18"/>
                <w:szCs w:val="18"/>
              </w:rPr>
              <w:t>Университет первого поколения</w:t>
            </w:r>
            <w:r w:rsidR="00E37A86" w:rsidRPr="008C4640">
              <w:rPr>
                <w:b/>
                <w:bCs/>
                <w:sz w:val="18"/>
                <w:szCs w:val="18"/>
              </w:rPr>
              <w:t xml:space="preserve"> (1</w:t>
            </w:r>
            <w:r w:rsidR="00E37A86" w:rsidRPr="008C4640">
              <w:rPr>
                <w:b/>
                <w:bCs/>
                <w:sz w:val="18"/>
                <w:szCs w:val="18"/>
                <w:lang w:val="en-US"/>
              </w:rPr>
              <w:t>GU)</w:t>
            </w:r>
          </w:p>
        </w:tc>
        <w:tc>
          <w:tcPr>
            <w:tcW w:w="1869" w:type="dxa"/>
            <w:shd w:val="clear" w:color="auto" w:fill="D9D9D9" w:themeFill="background1" w:themeFillShade="D9"/>
            <w:vAlign w:val="center"/>
          </w:tcPr>
          <w:p w14:paraId="5FBECF40" w14:textId="3F551AF7" w:rsidR="00C576F1" w:rsidRPr="008C4640" w:rsidRDefault="008C4640" w:rsidP="00C576F1">
            <w:pPr>
              <w:ind w:firstLine="0"/>
              <w:jc w:val="center"/>
              <w:rPr>
                <w:b/>
                <w:bCs/>
                <w:sz w:val="18"/>
                <w:szCs w:val="18"/>
                <w:lang w:val="en-US"/>
              </w:rPr>
            </w:pPr>
            <w:r w:rsidRPr="008C4640">
              <w:rPr>
                <w:b/>
                <w:bCs/>
                <w:sz w:val="18"/>
                <w:szCs w:val="18"/>
              </w:rPr>
              <w:t>Университет второго поколения</w:t>
            </w:r>
            <w:r w:rsidR="00E37A86" w:rsidRPr="008C4640">
              <w:rPr>
                <w:b/>
                <w:bCs/>
                <w:sz w:val="18"/>
                <w:szCs w:val="18"/>
                <w:lang w:val="en-US"/>
              </w:rPr>
              <w:t xml:space="preserve"> (2GU)</w:t>
            </w:r>
          </w:p>
        </w:tc>
        <w:tc>
          <w:tcPr>
            <w:tcW w:w="1869" w:type="dxa"/>
            <w:shd w:val="clear" w:color="auto" w:fill="D9D9D9" w:themeFill="background1" w:themeFillShade="D9"/>
            <w:vAlign w:val="center"/>
          </w:tcPr>
          <w:p w14:paraId="3621BD44" w14:textId="2008A1FF" w:rsidR="00C576F1" w:rsidRPr="008C4640" w:rsidRDefault="008C4640" w:rsidP="00C576F1">
            <w:pPr>
              <w:ind w:firstLine="0"/>
              <w:jc w:val="center"/>
              <w:rPr>
                <w:b/>
                <w:bCs/>
                <w:sz w:val="18"/>
                <w:szCs w:val="18"/>
                <w:lang w:val="en-US"/>
              </w:rPr>
            </w:pPr>
            <w:r w:rsidRPr="008C4640">
              <w:rPr>
                <w:b/>
                <w:bCs/>
                <w:sz w:val="18"/>
                <w:szCs w:val="18"/>
              </w:rPr>
              <w:t>Университет третьего поколения</w:t>
            </w:r>
            <w:r w:rsidR="00E37A86" w:rsidRPr="008C4640">
              <w:rPr>
                <w:b/>
                <w:bCs/>
                <w:sz w:val="18"/>
                <w:szCs w:val="18"/>
                <w:lang w:val="en-US"/>
              </w:rPr>
              <w:t xml:space="preserve"> (3GU)</w:t>
            </w:r>
          </w:p>
        </w:tc>
        <w:tc>
          <w:tcPr>
            <w:tcW w:w="1869" w:type="dxa"/>
            <w:shd w:val="clear" w:color="auto" w:fill="D9D9D9" w:themeFill="background1" w:themeFillShade="D9"/>
            <w:vAlign w:val="center"/>
          </w:tcPr>
          <w:p w14:paraId="4766AC93" w14:textId="4E5F2B42" w:rsidR="00C576F1" w:rsidRPr="008C4640" w:rsidRDefault="008C4640" w:rsidP="00C576F1">
            <w:pPr>
              <w:ind w:firstLine="0"/>
              <w:jc w:val="center"/>
              <w:rPr>
                <w:b/>
                <w:bCs/>
                <w:sz w:val="18"/>
                <w:szCs w:val="18"/>
                <w:lang w:val="en-US"/>
              </w:rPr>
            </w:pPr>
            <w:r w:rsidRPr="008C4640">
              <w:rPr>
                <w:b/>
                <w:bCs/>
                <w:sz w:val="18"/>
                <w:szCs w:val="18"/>
              </w:rPr>
              <w:t>Университет четвёртого поколения</w:t>
            </w:r>
            <w:r w:rsidR="00E37A86" w:rsidRPr="008C4640">
              <w:rPr>
                <w:b/>
                <w:bCs/>
                <w:sz w:val="18"/>
                <w:szCs w:val="18"/>
                <w:lang w:val="en-US"/>
              </w:rPr>
              <w:t xml:space="preserve"> (4GU)</w:t>
            </w:r>
          </w:p>
        </w:tc>
      </w:tr>
      <w:tr w:rsidR="00C576F1" w:rsidRPr="008C4640" w14:paraId="2A92FAF6" w14:textId="77777777" w:rsidTr="00C576F1">
        <w:tc>
          <w:tcPr>
            <w:tcW w:w="1868" w:type="dxa"/>
            <w:tcBorders>
              <w:top w:val="single" w:sz="4" w:space="0" w:color="auto"/>
            </w:tcBorders>
            <w:shd w:val="clear" w:color="auto" w:fill="D9D9D9" w:themeFill="background1" w:themeFillShade="D9"/>
            <w:vAlign w:val="center"/>
          </w:tcPr>
          <w:p w14:paraId="5425AC2E" w14:textId="6A9BBF06" w:rsidR="00C576F1" w:rsidRPr="008C4640" w:rsidRDefault="001F1567" w:rsidP="00C576F1">
            <w:pPr>
              <w:ind w:firstLine="0"/>
              <w:jc w:val="center"/>
              <w:rPr>
                <w:b/>
                <w:bCs/>
                <w:sz w:val="18"/>
                <w:szCs w:val="18"/>
              </w:rPr>
            </w:pPr>
            <w:r w:rsidRPr="008C4640">
              <w:rPr>
                <w:b/>
                <w:bCs/>
                <w:sz w:val="18"/>
                <w:szCs w:val="18"/>
              </w:rPr>
              <w:t>Цель</w:t>
            </w:r>
          </w:p>
        </w:tc>
        <w:tc>
          <w:tcPr>
            <w:tcW w:w="1869" w:type="dxa"/>
            <w:vAlign w:val="center"/>
          </w:tcPr>
          <w:p w14:paraId="444B3275" w14:textId="13E08CF7" w:rsidR="00C576F1" w:rsidRPr="008C4640" w:rsidRDefault="001F1567" w:rsidP="00C576F1">
            <w:pPr>
              <w:ind w:firstLine="0"/>
              <w:jc w:val="center"/>
              <w:rPr>
                <w:sz w:val="16"/>
                <w:szCs w:val="16"/>
              </w:rPr>
            </w:pPr>
            <w:r w:rsidRPr="008C4640">
              <w:rPr>
                <w:sz w:val="16"/>
                <w:szCs w:val="16"/>
              </w:rPr>
              <w:t>Образование</w:t>
            </w:r>
          </w:p>
        </w:tc>
        <w:tc>
          <w:tcPr>
            <w:tcW w:w="1869" w:type="dxa"/>
            <w:vAlign w:val="center"/>
          </w:tcPr>
          <w:p w14:paraId="13DB92DD" w14:textId="5D6D426F" w:rsidR="00C576F1" w:rsidRPr="008C4640" w:rsidRDefault="001F1567" w:rsidP="00C576F1">
            <w:pPr>
              <w:ind w:firstLine="0"/>
              <w:jc w:val="center"/>
              <w:rPr>
                <w:sz w:val="16"/>
                <w:szCs w:val="16"/>
              </w:rPr>
            </w:pPr>
            <w:r w:rsidRPr="008C4640">
              <w:rPr>
                <w:sz w:val="16"/>
                <w:szCs w:val="16"/>
              </w:rPr>
              <w:t>Образование и научно-исследовательская деятельность</w:t>
            </w:r>
          </w:p>
        </w:tc>
        <w:tc>
          <w:tcPr>
            <w:tcW w:w="1869" w:type="dxa"/>
            <w:vAlign w:val="center"/>
          </w:tcPr>
          <w:p w14:paraId="699DF263" w14:textId="3056CC3A" w:rsidR="00C576F1" w:rsidRPr="008C4640" w:rsidRDefault="001F1567" w:rsidP="00C576F1">
            <w:pPr>
              <w:ind w:firstLine="0"/>
              <w:jc w:val="center"/>
              <w:rPr>
                <w:sz w:val="16"/>
                <w:szCs w:val="16"/>
              </w:rPr>
            </w:pPr>
            <w:r w:rsidRPr="008C4640">
              <w:rPr>
                <w:sz w:val="16"/>
                <w:szCs w:val="16"/>
              </w:rPr>
              <w:t>Образование, научно-исследовательская деятельность и прикладные исследования</w:t>
            </w:r>
          </w:p>
        </w:tc>
        <w:tc>
          <w:tcPr>
            <w:tcW w:w="1869" w:type="dxa"/>
            <w:vAlign w:val="center"/>
          </w:tcPr>
          <w:p w14:paraId="6B68B274" w14:textId="6D3F4B91" w:rsidR="00C576F1" w:rsidRPr="008C4640" w:rsidRDefault="001F1567" w:rsidP="00C576F1">
            <w:pPr>
              <w:ind w:firstLine="0"/>
              <w:jc w:val="center"/>
              <w:rPr>
                <w:sz w:val="16"/>
                <w:szCs w:val="16"/>
              </w:rPr>
            </w:pPr>
            <w:r w:rsidRPr="008C4640">
              <w:rPr>
                <w:sz w:val="16"/>
                <w:szCs w:val="16"/>
              </w:rPr>
              <w:t xml:space="preserve">Образование, научно-исследовательская деятельность и прикладные исследования, а также </w:t>
            </w:r>
            <w:proofErr w:type="spellStart"/>
            <w:r w:rsidRPr="008C4640">
              <w:rPr>
                <w:sz w:val="16"/>
                <w:szCs w:val="16"/>
              </w:rPr>
              <w:t>проактивное</w:t>
            </w:r>
            <w:proofErr w:type="spellEnd"/>
            <w:r w:rsidRPr="008C4640">
              <w:rPr>
                <w:sz w:val="16"/>
                <w:szCs w:val="16"/>
              </w:rPr>
              <w:t xml:space="preserve"> развитие региональной экономики</w:t>
            </w:r>
          </w:p>
        </w:tc>
      </w:tr>
      <w:tr w:rsidR="00C576F1" w:rsidRPr="008C4640" w14:paraId="1586DBEA" w14:textId="77777777" w:rsidTr="00C576F1">
        <w:tc>
          <w:tcPr>
            <w:tcW w:w="1868" w:type="dxa"/>
            <w:shd w:val="clear" w:color="auto" w:fill="D9D9D9" w:themeFill="background1" w:themeFillShade="D9"/>
            <w:vAlign w:val="center"/>
          </w:tcPr>
          <w:p w14:paraId="63B27BB8" w14:textId="549B6D5B" w:rsidR="00C576F1" w:rsidRPr="008C4640" w:rsidRDefault="001F1567" w:rsidP="00C576F1">
            <w:pPr>
              <w:ind w:firstLine="0"/>
              <w:jc w:val="center"/>
              <w:rPr>
                <w:b/>
                <w:bCs/>
                <w:sz w:val="18"/>
                <w:szCs w:val="18"/>
              </w:rPr>
            </w:pPr>
            <w:r w:rsidRPr="008C4640">
              <w:rPr>
                <w:b/>
                <w:bCs/>
                <w:sz w:val="18"/>
                <w:szCs w:val="18"/>
              </w:rPr>
              <w:t>Социально-экономическая роль</w:t>
            </w:r>
          </w:p>
        </w:tc>
        <w:tc>
          <w:tcPr>
            <w:tcW w:w="1869" w:type="dxa"/>
            <w:vAlign w:val="center"/>
          </w:tcPr>
          <w:p w14:paraId="51411F34" w14:textId="1259911D" w:rsidR="00C576F1" w:rsidRPr="008C4640" w:rsidRDefault="001F1567" w:rsidP="00C576F1">
            <w:pPr>
              <w:ind w:firstLine="0"/>
              <w:jc w:val="center"/>
              <w:rPr>
                <w:sz w:val="16"/>
                <w:szCs w:val="16"/>
              </w:rPr>
            </w:pPr>
            <w:r w:rsidRPr="008C4640">
              <w:rPr>
                <w:sz w:val="16"/>
                <w:szCs w:val="16"/>
              </w:rPr>
              <w:t>Защита правды о природе вещей</w:t>
            </w:r>
          </w:p>
        </w:tc>
        <w:tc>
          <w:tcPr>
            <w:tcW w:w="1869" w:type="dxa"/>
            <w:vAlign w:val="center"/>
          </w:tcPr>
          <w:p w14:paraId="4A56F42B" w14:textId="2C0D7B82" w:rsidR="00C576F1" w:rsidRPr="008C4640" w:rsidRDefault="001F1567" w:rsidP="00C576F1">
            <w:pPr>
              <w:ind w:firstLine="0"/>
              <w:jc w:val="center"/>
              <w:rPr>
                <w:sz w:val="16"/>
                <w:szCs w:val="16"/>
              </w:rPr>
            </w:pPr>
            <w:r w:rsidRPr="008C4640">
              <w:rPr>
                <w:sz w:val="16"/>
                <w:szCs w:val="16"/>
              </w:rPr>
              <w:t>Исследование предметной области</w:t>
            </w:r>
          </w:p>
        </w:tc>
        <w:tc>
          <w:tcPr>
            <w:tcW w:w="1869" w:type="dxa"/>
            <w:vAlign w:val="center"/>
          </w:tcPr>
          <w:p w14:paraId="04E1ED24" w14:textId="103CDC61" w:rsidR="00C576F1" w:rsidRPr="008C4640" w:rsidRDefault="001F1567" w:rsidP="00C576F1">
            <w:pPr>
              <w:ind w:firstLine="0"/>
              <w:jc w:val="center"/>
              <w:rPr>
                <w:sz w:val="16"/>
                <w:szCs w:val="16"/>
              </w:rPr>
            </w:pPr>
            <w:r w:rsidRPr="008C4640">
              <w:rPr>
                <w:sz w:val="16"/>
                <w:szCs w:val="16"/>
              </w:rPr>
              <w:t>Создание добавленной ценности</w:t>
            </w:r>
          </w:p>
        </w:tc>
        <w:tc>
          <w:tcPr>
            <w:tcW w:w="1869" w:type="dxa"/>
            <w:vAlign w:val="center"/>
          </w:tcPr>
          <w:p w14:paraId="6A53378C" w14:textId="36C879CA" w:rsidR="00C576F1" w:rsidRPr="008C4640" w:rsidRDefault="001F1567" w:rsidP="00C576F1">
            <w:pPr>
              <w:ind w:firstLine="0"/>
              <w:jc w:val="center"/>
              <w:rPr>
                <w:sz w:val="16"/>
                <w:szCs w:val="16"/>
              </w:rPr>
            </w:pPr>
            <w:r w:rsidRPr="008C4640">
              <w:rPr>
                <w:sz w:val="16"/>
                <w:szCs w:val="16"/>
              </w:rPr>
              <w:t>Постановка стратегических целей; роль двигателя экономики</w:t>
            </w:r>
          </w:p>
        </w:tc>
      </w:tr>
      <w:tr w:rsidR="00C576F1" w:rsidRPr="008C4640" w14:paraId="3F664063" w14:textId="77777777" w:rsidTr="00C576F1">
        <w:tc>
          <w:tcPr>
            <w:tcW w:w="1868" w:type="dxa"/>
            <w:shd w:val="clear" w:color="auto" w:fill="D9D9D9" w:themeFill="background1" w:themeFillShade="D9"/>
            <w:vAlign w:val="center"/>
          </w:tcPr>
          <w:p w14:paraId="4D8AC0B3" w14:textId="47F19421" w:rsidR="00C576F1" w:rsidRPr="008C4640" w:rsidRDefault="001F1567" w:rsidP="00C576F1">
            <w:pPr>
              <w:ind w:firstLine="0"/>
              <w:jc w:val="center"/>
              <w:rPr>
                <w:b/>
                <w:bCs/>
                <w:sz w:val="18"/>
                <w:szCs w:val="18"/>
              </w:rPr>
            </w:pPr>
            <w:r w:rsidRPr="008C4640">
              <w:rPr>
                <w:b/>
                <w:bCs/>
                <w:sz w:val="18"/>
                <w:szCs w:val="18"/>
              </w:rPr>
              <w:t>Основные результаты деятельности</w:t>
            </w:r>
          </w:p>
        </w:tc>
        <w:tc>
          <w:tcPr>
            <w:tcW w:w="1869" w:type="dxa"/>
            <w:vAlign w:val="center"/>
          </w:tcPr>
          <w:p w14:paraId="5F0F629A" w14:textId="63DE3963" w:rsidR="00C576F1" w:rsidRPr="008C4640" w:rsidRDefault="001F1567" w:rsidP="00C576F1">
            <w:pPr>
              <w:ind w:firstLine="0"/>
              <w:jc w:val="center"/>
              <w:rPr>
                <w:sz w:val="16"/>
                <w:szCs w:val="16"/>
              </w:rPr>
            </w:pPr>
            <w:r w:rsidRPr="008C4640">
              <w:rPr>
                <w:sz w:val="16"/>
                <w:szCs w:val="16"/>
              </w:rPr>
              <w:t>Профессионалы с высшим образованием</w:t>
            </w:r>
          </w:p>
        </w:tc>
        <w:tc>
          <w:tcPr>
            <w:tcW w:w="1869" w:type="dxa"/>
            <w:vAlign w:val="center"/>
          </w:tcPr>
          <w:p w14:paraId="6C468409" w14:textId="3F260D5E" w:rsidR="00C576F1" w:rsidRPr="008C4640" w:rsidRDefault="001F1567" w:rsidP="00C576F1">
            <w:pPr>
              <w:ind w:firstLine="0"/>
              <w:jc w:val="center"/>
              <w:rPr>
                <w:sz w:val="16"/>
                <w:szCs w:val="16"/>
              </w:rPr>
            </w:pPr>
            <w:r w:rsidRPr="008C4640">
              <w:rPr>
                <w:sz w:val="16"/>
                <w:szCs w:val="16"/>
              </w:rPr>
              <w:t>Профессионалы с высшим образованием и НПР</w:t>
            </w:r>
          </w:p>
        </w:tc>
        <w:tc>
          <w:tcPr>
            <w:tcW w:w="1869" w:type="dxa"/>
            <w:vAlign w:val="center"/>
          </w:tcPr>
          <w:p w14:paraId="68444228" w14:textId="3C47CF6C" w:rsidR="00C576F1" w:rsidRPr="008C4640" w:rsidRDefault="001F1567" w:rsidP="00C576F1">
            <w:pPr>
              <w:ind w:firstLine="0"/>
              <w:jc w:val="center"/>
              <w:rPr>
                <w:sz w:val="16"/>
                <w:szCs w:val="16"/>
              </w:rPr>
            </w:pPr>
            <w:r w:rsidRPr="008C4640">
              <w:rPr>
                <w:sz w:val="16"/>
                <w:szCs w:val="16"/>
              </w:rPr>
              <w:t>Профессионалы с высшим образованием, НПР и</w:t>
            </w:r>
            <w:r w:rsidR="008C4640" w:rsidRPr="008C4640">
              <w:rPr>
                <w:sz w:val="16"/>
                <w:szCs w:val="16"/>
              </w:rPr>
              <w:t xml:space="preserve"> предприниматели</w:t>
            </w:r>
          </w:p>
        </w:tc>
        <w:tc>
          <w:tcPr>
            <w:tcW w:w="1869" w:type="dxa"/>
            <w:vAlign w:val="center"/>
          </w:tcPr>
          <w:p w14:paraId="1DAAE029" w14:textId="0F3FC853" w:rsidR="00C576F1" w:rsidRPr="008C4640" w:rsidRDefault="008C4640" w:rsidP="00C576F1">
            <w:pPr>
              <w:ind w:firstLine="0"/>
              <w:jc w:val="center"/>
              <w:rPr>
                <w:sz w:val="16"/>
                <w:szCs w:val="16"/>
              </w:rPr>
            </w:pPr>
            <w:r w:rsidRPr="008C4640">
              <w:rPr>
                <w:sz w:val="16"/>
                <w:szCs w:val="16"/>
              </w:rPr>
              <w:t>Профессионалы с высшим образованием, НПР, предприниматели и конкурентоспособная региональная экономика</w:t>
            </w:r>
          </w:p>
        </w:tc>
      </w:tr>
      <w:tr w:rsidR="00C576F1" w:rsidRPr="008C4640" w14:paraId="00FA15F1" w14:textId="77777777" w:rsidTr="00C576F1">
        <w:tc>
          <w:tcPr>
            <w:tcW w:w="1868" w:type="dxa"/>
            <w:shd w:val="clear" w:color="auto" w:fill="D9D9D9" w:themeFill="background1" w:themeFillShade="D9"/>
            <w:vAlign w:val="center"/>
          </w:tcPr>
          <w:p w14:paraId="59A30A20" w14:textId="5865320A" w:rsidR="00C576F1" w:rsidRPr="008C4640" w:rsidRDefault="001F1567" w:rsidP="00C576F1">
            <w:pPr>
              <w:ind w:firstLine="0"/>
              <w:jc w:val="center"/>
              <w:rPr>
                <w:b/>
                <w:bCs/>
                <w:sz w:val="18"/>
                <w:szCs w:val="18"/>
              </w:rPr>
            </w:pPr>
            <w:r w:rsidRPr="008C4640">
              <w:rPr>
                <w:b/>
                <w:bCs/>
                <w:sz w:val="18"/>
                <w:szCs w:val="18"/>
              </w:rPr>
              <w:t>Доминирующий язык преподавания</w:t>
            </w:r>
          </w:p>
        </w:tc>
        <w:tc>
          <w:tcPr>
            <w:tcW w:w="1869" w:type="dxa"/>
            <w:vAlign w:val="center"/>
          </w:tcPr>
          <w:p w14:paraId="5EC844D7" w14:textId="23B3BCD9" w:rsidR="00C576F1" w:rsidRPr="008C4640" w:rsidRDefault="001F1567" w:rsidP="00C576F1">
            <w:pPr>
              <w:ind w:firstLine="0"/>
              <w:jc w:val="center"/>
              <w:rPr>
                <w:sz w:val="16"/>
                <w:szCs w:val="16"/>
              </w:rPr>
            </w:pPr>
            <w:r w:rsidRPr="008C4640">
              <w:rPr>
                <w:sz w:val="16"/>
                <w:szCs w:val="16"/>
              </w:rPr>
              <w:t>Латынь</w:t>
            </w:r>
          </w:p>
        </w:tc>
        <w:tc>
          <w:tcPr>
            <w:tcW w:w="1869" w:type="dxa"/>
            <w:vAlign w:val="center"/>
          </w:tcPr>
          <w:p w14:paraId="4405D66E" w14:textId="183E9369" w:rsidR="00C576F1" w:rsidRPr="008C4640" w:rsidRDefault="001F1567" w:rsidP="00C576F1">
            <w:pPr>
              <w:ind w:firstLine="0"/>
              <w:jc w:val="center"/>
              <w:rPr>
                <w:sz w:val="16"/>
                <w:szCs w:val="16"/>
              </w:rPr>
            </w:pPr>
            <w:r w:rsidRPr="008C4640">
              <w:rPr>
                <w:sz w:val="16"/>
                <w:szCs w:val="16"/>
              </w:rPr>
              <w:t>Национальный язык</w:t>
            </w:r>
          </w:p>
        </w:tc>
        <w:tc>
          <w:tcPr>
            <w:tcW w:w="1869" w:type="dxa"/>
            <w:vAlign w:val="center"/>
          </w:tcPr>
          <w:p w14:paraId="2F000A23" w14:textId="264BB0EA" w:rsidR="00C576F1" w:rsidRPr="008C4640" w:rsidRDefault="001F1567" w:rsidP="00C576F1">
            <w:pPr>
              <w:ind w:firstLine="0"/>
              <w:jc w:val="center"/>
              <w:rPr>
                <w:sz w:val="16"/>
                <w:szCs w:val="16"/>
              </w:rPr>
            </w:pPr>
            <w:r w:rsidRPr="008C4640">
              <w:rPr>
                <w:sz w:val="16"/>
                <w:szCs w:val="16"/>
              </w:rPr>
              <w:t>Английский язык</w:t>
            </w:r>
          </w:p>
        </w:tc>
        <w:tc>
          <w:tcPr>
            <w:tcW w:w="1869" w:type="dxa"/>
            <w:vAlign w:val="center"/>
          </w:tcPr>
          <w:p w14:paraId="2F91A1D4" w14:textId="22D94990" w:rsidR="00C576F1" w:rsidRPr="008C4640" w:rsidRDefault="001F1567" w:rsidP="00C576F1">
            <w:pPr>
              <w:ind w:firstLine="0"/>
              <w:jc w:val="center"/>
              <w:rPr>
                <w:sz w:val="16"/>
                <w:szCs w:val="16"/>
              </w:rPr>
            </w:pPr>
            <w:r w:rsidRPr="008C4640">
              <w:rPr>
                <w:sz w:val="16"/>
                <w:szCs w:val="16"/>
              </w:rPr>
              <w:t>Национальный и английский языки</w:t>
            </w:r>
          </w:p>
        </w:tc>
      </w:tr>
      <w:tr w:rsidR="00C576F1" w:rsidRPr="008C4640" w14:paraId="5A1516AE" w14:textId="77777777" w:rsidTr="00C576F1">
        <w:tc>
          <w:tcPr>
            <w:tcW w:w="1868" w:type="dxa"/>
            <w:shd w:val="clear" w:color="auto" w:fill="D9D9D9" w:themeFill="background1" w:themeFillShade="D9"/>
            <w:vAlign w:val="center"/>
          </w:tcPr>
          <w:p w14:paraId="6DA6B093" w14:textId="6BE4462B" w:rsidR="00C576F1" w:rsidRPr="008C4640" w:rsidRDefault="001F1567" w:rsidP="00C576F1">
            <w:pPr>
              <w:ind w:firstLine="0"/>
              <w:jc w:val="center"/>
              <w:rPr>
                <w:b/>
                <w:bCs/>
                <w:sz w:val="18"/>
                <w:szCs w:val="18"/>
              </w:rPr>
            </w:pPr>
            <w:r w:rsidRPr="008C4640">
              <w:rPr>
                <w:b/>
                <w:bCs/>
                <w:sz w:val="18"/>
                <w:szCs w:val="18"/>
              </w:rPr>
              <w:t>Менеджмент</w:t>
            </w:r>
          </w:p>
        </w:tc>
        <w:tc>
          <w:tcPr>
            <w:tcW w:w="1869" w:type="dxa"/>
            <w:vAlign w:val="center"/>
          </w:tcPr>
          <w:p w14:paraId="2ED0D98F" w14:textId="6237C11A" w:rsidR="00C576F1" w:rsidRPr="008C4640" w:rsidRDefault="008C4640" w:rsidP="00C576F1">
            <w:pPr>
              <w:ind w:firstLine="0"/>
              <w:jc w:val="center"/>
              <w:rPr>
                <w:sz w:val="16"/>
                <w:szCs w:val="16"/>
              </w:rPr>
            </w:pPr>
            <w:r>
              <w:rPr>
                <w:sz w:val="16"/>
                <w:szCs w:val="16"/>
              </w:rPr>
              <w:t>Канцлер</w:t>
            </w:r>
          </w:p>
        </w:tc>
        <w:tc>
          <w:tcPr>
            <w:tcW w:w="1869" w:type="dxa"/>
            <w:vAlign w:val="center"/>
          </w:tcPr>
          <w:p w14:paraId="1D371AFE" w14:textId="44EA1440" w:rsidR="00C576F1" w:rsidRPr="008C4640" w:rsidRDefault="008C4640" w:rsidP="00C576F1">
            <w:pPr>
              <w:ind w:firstLine="0"/>
              <w:jc w:val="center"/>
              <w:rPr>
                <w:sz w:val="16"/>
                <w:szCs w:val="16"/>
              </w:rPr>
            </w:pPr>
            <w:r>
              <w:rPr>
                <w:sz w:val="16"/>
                <w:szCs w:val="16"/>
              </w:rPr>
              <w:t>Ректор, выбранный из ППС</w:t>
            </w:r>
          </w:p>
        </w:tc>
        <w:tc>
          <w:tcPr>
            <w:tcW w:w="1869" w:type="dxa"/>
            <w:vAlign w:val="center"/>
          </w:tcPr>
          <w:p w14:paraId="66134628" w14:textId="6678841E" w:rsidR="00C576F1" w:rsidRPr="008C4640" w:rsidRDefault="008C4640" w:rsidP="00C576F1">
            <w:pPr>
              <w:ind w:firstLine="0"/>
              <w:jc w:val="center"/>
              <w:rPr>
                <w:sz w:val="16"/>
                <w:szCs w:val="16"/>
              </w:rPr>
            </w:pPr>
            <w:r>
              <w:rPr>
                <w:sz w:val="16"/>
                <w:szCs w:val="16"/>
              </w:rPr>
              <w:t>Профессиональный менеджмент</w:t>
            </w:r>
          </w:p>
        </w:tc>
        <w:tc>
          <w:tcPr>
            <w:tcW w:w="1869" w:type="dxa"/>
            <w:vAlign w:val="center"/>
          </w:tcPr>
          <w:p w14:paraId="0C775C1A" w14:textId="7EC59862" w:rsidR="00C576F1" w:rsidRPr="008C4640" w:rsidRDefault="008C4640" w:rsidP="00C576F1">
            <w:pPr>
              <w:ind w:firstLine="0"/>
              <w:jc w:val="center"/>
              <w:rPr>
                <w:sz w:val="16"/>
                <w:szCs w:val="16"/>
              </w:rPr>
            </w:pPr>
            <w:r>
              <w:rPr>
                <w:sz w:val="16"/>
                <w:szCs w:val="16"/>
              </w:rPr>
              <w:t>Профессиональный менеджмент и региональные эксперты</w:t>
            </w:r>
          </w:p>
        </w:tc>
      </w:tr>
    </w:tbl>
    <w:p w14:paraId="442A9679" w14:textId="4FB0195E" w:rsidR="00AF6C53" w:rsidRDefault="00AF6C53" w:rsidP="00AF6C53">
      <w:pPr>
        <w:pStyle w:val="a"/>
      </w:pPr>
      <w:r>
        <w:t>Характерные черты</w:t>
      </w:r>
      <w:r w:rsidR="00E165C3">
        <w:t xml:space="preserve"> различных</w:t>
      </w:r>
      <w:r>
        <w:t xml:space="preserve"> поколений университетов</w:t>
      </w:r>
      <w:r w:rsidRPr="00AF6C53">
        <w:t xml:space="preserve"> // </w:t>
      </w:r>
      <w:r w:rsidRPr="00D55C1D">
        <w:rPr>
          <w:i/>
          <w:iCs w:val="0"/>
          <w:lang w:val="en-US"/>
        </w:rPr>
        <w:t>J</w:t>
      </w:r>
      <w:r w:rsidRPr="00D55C1D">
        <w:rPr>
          <w:i/>
          <w:iCs w:val="0"/>
        </w:rPr>
        <w:t>.</w:t>
      </w:r>
      <w:r w:rsidRPr="00D55C1D">
        <w:rPr>
          <w:i/>
          <w:iCs w:val="0"/>
          <w:lang w:val="en-US"/>
        </w:rPr>
        <w:t>G</w:t>
      </w:r>
      <w:r w:rsidRPr="00D55C1D">
        <w:rPr>
          <w:i/>
          <w:iCs w:val="0"/>
        </w:rPr>
        <w:t xml:space="preserve">. </w:t>
      </w:r>
      <w:proofErr w:type="spellStart"/>
      <w:r w:rsidRPr="00D55C1D">
        <w:rPr>
          <w:i/>
          <w:iCs w:val="0"/>
          <w:lang w:val="en-US"/>
        </w:rPr>
        <w:t>Wissema</w:t>
      </w:r>
      <w:proofErr w:type="spellEnd"/>
      <w:r w:rsidRPr="00D55C1D">
        <w:rPr>
          <w:i/>
          <w:iCs w:val="0"/>
        </w:rPr>
        <w:t xml:space="preserve">, </w:t>
      </w:r>
      <w:proofErr w:type="spellStart"/>
      <w:r w:rsidRPr="00D55C1D">
        <w:rPr>
          <w:i/>
          <w:iCs w:val="0"/>
        </w:rPr>
        <w:t>Miklós</w:t>
      </w:r>
      <w:proofErr w:type="spellEnd"/>
      <w:r w:rsidRPr="00D55C1D">
        <w:rPr>
          <w:i/>
          <w:iCs w:val="0"/>
        </w:rPr>
        <w:t xml:space="preserve"> </w:t>
      </w:r>
      <w:proofErr w:type="spellStart"/>
      <w:r w:rsidRPr="00D55C1D">
        <w:rPr>
          <w:i/>
          <w:iCs w:val="0"/>
        </w:rPr>
        <w:t>Lukovics</w:t>
      </w:r>
      <w:proofErr w:type="spellEnd"/>
      <w:r w:rsidRPr="00D55C1D">
        <w:rPr>
          <w:i/>
          <w:iCs w:val="0"/>
        </w:rPr>
        <w:t xml:space="preserve"> [3,5]</w:t>
      </w:r>
    </w:p>
    <w:p w14:paraId="5DC53D94" w14:textId="3A2691E8" w:rsidR="00E165C3" w:rsidRPr="008A513C" w:rsidRDefault="00E165C3" w:rsidP="00E165C3">
      <w:r>
        <w:t xml:space="preserve">Необходимо отметить, что университеты, полностью реализующие функционал четвёртого поколения и однозначно подходящие под его описание – большая редкость даже в развитых экономиках, поэтому </w:t>
      </w:r>
      <w:r w:rsidR="00E37A86">
        <w:t xml:space="preserve">обсуждение данного поколения университетов в российском контексте актуально только отчасти. Обсуждение же функционала </w:t>
      </w:r>
      <w:r w:rsidR="00055222">
        <w:t xml:space="preserve">и особенностей </w:t>
      </w:r>
      <w:r w:rsidR="00E37A86">
        <w:t xml:space="preserve">первого поколения </w:t>
      </w:r>
      <w:r w:rsidR="00055222">
        <w:t xml:space="preserve">работы </w:t>
      </w:r>
      <w:r w:rsidR="00E37A86">
        <w:t>неактуально</w:t>
      </w:r>
      <w:r w:rsidR="00055222">
        <w:t xml:space="preserve"> в контексте данной </w:t>
      </w:r>
      <w:r w:rsidR="00B37438">
        <w:t xml:space="preserve">выпускной </w:t>
      </w:r>
      <w:r w:rsidR="00B37438">
        <w:lastRenderedPageBreak/>
        <w:t>квалификационной</w:t>
      </w:r>
      <w:r w:rsidR="00055222">
        <w:t xml:space="preserve"> работы</w:t>
      </w:r>
      <w:r w:rsidR="00E37A86">
        <w:t xml:space="preserve">, </w:t>
      </w:r>
      <w:r w:rsidR="00E37A86" w:rsidRPr="008A513C">
        <w:t xml:space="preserve">так как </w:t>
      </w:r>
      <w:r w:rsidR="00B37438">
        <w:t xml:space="preserve">практически все </w:t>
      </w:r>
      <w:r w:rsidR="00E37A86" w:rsidRPr="008A513C">
        <w:t>высшие учебные заведения</w:t>
      </w:r>
      <w:r w:rsidR="00B37438">
        <w:t xml:space="preserve"> нашего государства</w:t>
      </w:r>
      <w:r w:rsidR="00E37A86" w:rsidRPr="008A513C">
        <w:t xml:space="preserve"> уже сравнительно давно эволюционировали как минимум во второе поколение.</w:t>
      </w:r>
    </w:p>
    <w:p w14:paraId="2F27B53D" w14:textId="78E404B9" w:rsidR="003C0C19" w:rsidRPr="008A513C" w:rsidRDefault="003C0C19" w:rsidP="003C0C19">
      <w:pPr>
        <w:rPr>
          <w:rFonts w:cs="Times New Roman"/>
        </w:rPr>
      </w:pPr>
      <w:r w:rsidRPr="008A513C">
        <w:rPr>
          <w:rFonts w:cs="Times New Roman"/>
        </w:rPr>
        <w:t>На данный момент первоочередной функцией большинства университетов мира является генерация научных знаний, исследование университетами своих предметных областей и обучение профессиональной рабочей силы. Это функционал университета второго поколения (далее 2</w:t>
      </w:r>
      <w:r w:rsidRPr="008A513C">
        <w:rPr>
          <w:rFonts w:cs="Times New Roman"/>
          <w:lang w:val="en-US"/>
        </w:rPr>
        <w:t>GU</w:t>
      </w:r>
      <w:r w:rsidRPr="008A513C">
        <w:rPr>
          <w:rFonts w:cs="Times New Roman"/>
        </w:rPr>
        <w:t>), и он, безусловно, является</w:t>
      </w:r>
      <w:r w:rsidR="00B37438">
        <w:rPr>
          <w:rFonts w:cs="Times New Roman"/>
        </w:rPr>
        <w:t xml:space="preserve"> одной из</w:t>
      </w:r>
      <w:r w:rsidRPr="008A513C">
        <w:rPr>
          <w:rFonts w:cs="Times New Roman"/>
        </w:rPr>
        <w:t xml:space="preserve"> важнейш</w:t>
      </w:r>
      <w:r w:rsidR="00B37438">
        <w:rPr>
          <w:rFonts w:cs="Times New Roman"/>
        </w:rPr>
        <w:t>их</w:t>
      </w:r>
      <w:r w:rsidRPr="008A513C">
        <w:rPr>
          <w:rFonts w:cs="Times New Roman"/>
        </w:rPr>
        <w:t xml:space="preserve"> составляющ</w:t>
      </w:r>
      <w:r w:rsidR="00B37438">
        <w:rPr>
          <w:rFonts w:cs="Times New Roman"/>
        </w:rPr>
        <w:t>их</w:t>
      </w:r>
      <w:r w:rsidRPr="008A513C">
        <w:rPr>
          <w:rFonts w:cs="Times New Roman"/>
        </w:rPr>
        <w:t xml:space="preserve"> деятельности учреждений высшего образования. Однако, в контексте глобальной экономики, где каждый экономический агент имеет доступ к гораздо большему количеству возможностей, чем когда-либо ранее в истории, функционал 2</w:t>
      </w:r>
      <w:r w:rsidRPr="008A513C">
        <w:rPr>
          <w:rFonts w:cs="Times New Roman"/>
          <w:lang w:val="en-US"/>
        </w:rPr>
        <w:t>GU</w:t>
      </w:r>
      <w:r w:rsidRPr="008A513C">
        <w:rPr>
          <w:rFonts w:cs="Times New Roman"/>
        </w:rPr>
        <w:t xml:space="preserve"> не может быть назван полным и достаточным, так как он лишь косвенно способствует передаче значимых результатов научно-исследовательской деятельности отдельно взятого университета местным практикам, работающим в его предметной области. </w:t>
      </w:r>
      <w:r w:rsidR="00B37438">
        <w:rPr>
          <w:rFonts w:cs="Times New Roman"/>
        </w:rPr>
        <w:t xml:space="preserve">Более конкретно </w:t>
      </w:r>
      <w:r w:rsidRPr="008A513C">
        <w:rPr>
          <w:rFonts w:cs="Times New Roman"/>
        </w:rPr>
        <w:t>– при реализации лишь функционала второго поколения у университетов отсутствует стимул сотрудничать с локальными бизнесами. Именно создание системы взаимовыгодных отношений между университетами и практиками (</w:t>
      </w:r>
      <w:r w:rsidRPr="008A513C">
        <w:rPr>
          <w:rFonts w:cs="Times New Roman"/>
          <w:lang w:val="en-US"/>
        </w:rPr>
        <w:t>academy</w:t>
      </w:r>
      <w:r w:rsidRPr="008A513C">
        <w:rPr>
          <w:rFonts w:cs="Times New Roman"/>
        </w:rPr>
        <w:t>-</w:t>
      </w:r>
      <w:r w:rsidRPr="008A513C">
        <w:rPr>
          <w:rFonts w:cs="Times New Roman"/>
          <w:lang w:val="en-US"/>
        </w:rPr>
        <w:t>industry</w:t>
      </w:r>
      <w:r w:rsidRPr="008A513C">
        <w:rPr>
          <w:rFonts w:cs="Times New Roman"/>
        </w:rPr>
        <w:t xml:space="preserve"> </w:t>
      </w:r>
      <w:r w:rsidRPr="008A513C">
        <w:rPr>
          <w:rFonts w:cs="Times New Roman"/>
          <w:lang w:val="en-US"/>
        </w:rPr>
        <w:t>alliances</w:t>
      </w:r>
      <w:r w:rsidRPr="008A513C">
        <w:rPr>
          <w:rFonts w:cs="Times New Roman"/>
        </w:rPr>
        <w:t>) и является тем аспектом, который отличает миссию 2</w:t>
      </w:r>
      <w:r w:rsidRPr="008A513C">
        <w:rPr>
          <w:rFonts w:cs="Times New Roman"/>
          <w:lang w:val="en-US"/>
        </w:rPr>
        <w:t>GU</w:t>
      </w:r>
      <w:r w:rsidRPr="008A513C">
        <w:rPr>
          <w:rFonts w:cs="Times New Roman"/>
        </w:rPr>
        <w:t xml:space="preserve"> от 3</w:t>
      </w:r>
      <w:r w:rsidRPr="008A513C">
        <w:rPr>
          <w:rFonts w:cs="Times New Roman"/>
          <w:lang w:val="en-US"/>
        </w:rPr>
        <w:t>GU</w:t>
      </w:r>
      <w:r w:rsidRPr="008A513C">
        <w:rPr>
          <w:rFonts w:cs="Times New Roman"/>
        </w:rPr>
        <w:t xml:space="preserve"> [1</w:t>
      </w:r>
      <w:r w:rsidR="00FF6901" w:rsidRPr="008A513C">
        <w:rPr>
          <w:rFonts w:cs="Times New Roman"/>
        </w:rPr>
        <w:t>, 7</w:t>
      </w:r>
      <w:r w:rsidRPr="008A513C">
        <w:rPr>
          <w:rFonts w:cs="Times New Roman"/>
        </w:rPr>
        <w:t>].</w:t>
      </w:r>
      <w:r w:rsidR="00036F0A" w:rsidRPr="008A513C">
        <w:rPr>
          <w:rFonts w:cs="Times New Roman"/>
        </w:rPr>
        <w:t xml:space="preserve"> При реализации лишь функционала второго поколения и отсутствии сотрудничества с локальными организациями, применяющими генерируемые университетами знания на практике, релевантные результаты исследований университетов </w:t>
      </w:r>
      <w:r w:rsidR="00B37438">
        <w:rPr>
          <w:rFonts w:cs="Times New Roman"/>
        </w:rPr>
        <w:t xml:space="preserve">если и </w:t>
      </w:r>
      <w:r w:rsidR="00036F0A" w:rsidRPr="008A513C">
        <w:rPr>
          <w:rFonts w:cs="Times New Roman"/>
        </w:rPr>
        <w:t>используются</w:t>
      </w:r>
      <w:r w:rsidR="00B37438">
        <w:rPr>
          <w:rFonts w:cs="Times New Roman"/>
        </w:rPr>
        <w:t>, то чаще всего</w:t>
      </w:r>
      <w:r w:rsidR="00036F0A" w:rsidRPr="008A513C">
        <w:rPr>
          <w:rFonts w:cs="Times New Roman"/>
        </w:rPr>
        <w:t xml:space="preserve"> в других регионах, и практически не способствуют увеличению региональной конкурентоспособности. Также, происходит отток </w:t>
      </w:r>
      <w:r w:rsidR="00051337">
        <w:rPr>
          <w:rFonts w:cs="Times New Roman"/>
        </w:rPr>
        <w:t>молодых</w:t>
      </w:r>
      <w:r w:rsidR="00036F0A" w:rsidRPr="008A513C">
        <w:rPr>
          <w:rFonts w:cs="Times New Roman"/>
        </w:rPr>
        <w:t xml:space="preserve"> кадров в другие регионы.</w:t>
      </w:r>
    </w:p>
    <w:p w14:paraId="6BDDBE92" w14:textId="6C16B58B" w:rsidR="003C0C19" w:rsidRPr="008A513C" w:rsidRDefault="003C0C19" w:rsidP="00836D5A">
      <w:pPr>
        <w:rPr>
          <w:rFonts w:cs="Times New Roman"/>
        </w:rPr>
      </w:pPr>
      <w:r w:rsidRPr="008A513C">
        <w:rPr>
          <w:rFonts w:cs="Times New Roman"/>
        </w:rPr>
        <w:t xml:space="preserve">Наличие альянсов теоретиков и практиков – неоценимо важный драйвер регионального развития. Наиболее меткий пример это Стэнфордский университет, который благодаря тесному сотрудничеству учёных и бизнесменов дал начало неисчислимому количеству всемирно известных компаний, но главное – сделал Калифорнию в целом и Кремниевую долину в частности наиболее </w:t>
      </w:r>
      <w:proofErr w:type="spellStart"/>
      <w:r w:rsidRPr="008A513C">
        <w:rPr>
          <w:rFonts w:cs="Times New Roman"/>
        </w:rPr>
        <w:t>инфраструктурно</w:t>
      </w:r>
      <w:proofErr w:type="spellEnd"/>
      <w:r w:rsidRPr="008A513C">
        <w:rPr>
          <w:rFonts w:cs="Times New Roman"/>
        </w:rPr>
        <w:t xml:space="preserve">, экономически и технически развитым регионом США. Теперь в этот штат стягиваются самые острые умы не только Соединённых Штатов, но и остального мира [4]. </w:t>
      </w:r>
      <w:r w:rsidR="00055222" w:rsidRPr="008A513C">
        <w:rPr>
          <w:rFonts w:cs="Times New Roman"/>
        </w:rPr>
        <w:t>Стэнфорд – один из примеров университетов, которые допустимо причислять к 4</w:t>
      </w:r>
      <w:r w:rsidR="00055222" w:rsidRPr="008A513C">
        <w:rPr>
          <w:rFonts w:cs="Times New Roman"/>
          <w:lang w:val="en-US"/>
        </w:rPr>
        <w:t>GU</w:t>
      </w:r>
      <w:r w:rsidR="00055222" w:rsidRPr="008A513C">
        <w:rPr>
          <w:rFonts w:cs="Times New Roman"/>
        </w:rPr>
        <w:t xml:space="preserve">, так как его менеджмент и академики рассматривают региональное и национальное развитие как одну из своих прямых целей. Однако, справедливо сказать, что Стэнфорд и другие высшие учебные заведения подобного уровня – пока что </w:t>
      </w:r>
      <w:r w:rsidR="00051337">
        <w:rPr>
          <w:rFonts w:cs="Times New Roman"/>
        </w:rPr>
        <w:t xml:space="preserve">в большей степени </w:t>
      </w:r>
      <w:r w:rsidR="00055222" w:rsidRPr="008A513C">
        <w:rPr>
          <w:rFonts w:cs="Times New Roman"/>
        </w:rPr>
        <w:t xml:space="preserve">исключение, </w:t>
      </w:r>
      <w:r w:rsidR="00051337">
        <w:rPr>
          <w:rFonts w:cs="Times New Roman"/>
        </w:rPr>
        <w:t>чем</w:t>
      </w:r>
      <w:r w:rsidR="00055222" w:rsidRPr="008A513C">
        <w:rPr>
          <w:rFonts w:cs="Times New Roman"/>
        </w:rPr>
        <w:t xml:space="preserve"> правило</w:t>
      </w:r>
      <w:r w:rsidR="00836D5A" w:rsidRPr="008A513C">
        <w:rPr>
          <w:rFonts w:cs="Times New Roman"/>
        </w:rPr>
        <w:t>, и их слишком мало, чтобы можно было из их примеров вывести достоверно работающие управленческие практики, которые приведут любой университет к такому же успеху. Однако, точно можно сказать, что</w:t>
      </w:r>
      <w:r w:rsidRPr="008A513C">
        <w:rPr>
          <w:rFonts w:cs="Times New Roman"/>
        </w:rPr>
        <w:t xml:space="preserve"> </w:t>
      </w:r>
      <w:proofErr w:type="spellStart"/>
      <w:r w:rsidRPr="008A513C">
        <w:rPr>
          <w:rFonts w:cs="Times New Roman"/>
        </w:rPr>
        <w:t>практикоориентированность</w:t>
      </w:r>
      <w:proofErr w:type="spellEnd"/>
      <w:r w:rsidRPr="008A513C">
        <w:rPr>
          <w:rFonts w:cs="Times New Roman"/>
        </w:rPr>
        <w:t xml:space="preserve"> и готовность решать проблемы локальных бизнесов по праву можно считать </w:t>
      </w:r>
      <w:r w:rsidR="00051337">
        <w:rPr>
          <w:rFonts w:cs="Times New Roman"/>
        </w:rPr>
        <w:t>важной</w:t>
      </w:r>
      <w:r w:rsidRPr="008A513C">
        <w:rPr>
          <w:rFonts w:cs="Times New Roman"/>
        </w:rPr>
        <w:t xml:space="preserve"> чертой университета в </w:t>
      </w:r>
      <w:proofErr w:type="spellStart"/>
      <w:r w:rsidRPr="008A513C">
        <w:rPr>
          <w:rFonts w:cs="Times New Roman"/>
        </w:rPr>
        <w:t>глобализированном</w:t>
      </w:r>
      <w:proofErr w:type="spellEnd"/>
      <w:r w:rsidRPr="008A513C">
        <w:rPr>
          <w:rFonts w:cs="Times New Roman"/>
        </w:rPr>
        <w:t xml:space="preserve"> экономическом контексте</w:t>
      </w:r>
      <w:r w:rsidR="00836D5A" w:rsidRPr="008A513C">
        <w:rPr>
          <w:rFonts w:cs="Times New Roman"/>
        </w:rPr>
        <w:t>, и реализация хотя бы функционала 3</w:t>
      </w:r>
      <w:r w:rsidR="00836D5A" w:rsidRPr="008A513C">
        <w:rPr>
          <w:rFonts w:cs="Times New Roman"/>
          <w:lang w:val="en-US"/>
        </w:rPr>
        <w:t>GU</w:t>
      </w:r>
      <w:r w:rsidR="00836D5A" w:rsidRPr="008A513C">
        <w:rPr>
          <w:rFonts w:cs="Times New Roman"/>
        </w:rPr>
        <w:t xml:space="preserve"> – абсолютная необходимость.</w:t>
      </w:r>
    </w:p>
    <w:p w14:paraId="1BD0F966" w14:textId="47448554" w:rsidR="001C4C92" w:rsidRPr="008A513C" w:rsidRDefault="001C4C92" w:rsidP="00836D5A">
      <w:pPr>
        <w:rPr>
          <w:rFonts w:cs="Times New Roman"/>
        </w:rPr>
      </w:pPr>
      <w:r w:rsidRPr="008A513C">
        <w:rPr>
          <w:rFonts w:cs="Times New Roman"/>
        </w:rPr>
        <w:lastRenderedPageBreak/>
        <w:t xml:space="preserve">Стоит отметить, что существуют исторические </w:t>
      </w:r>
      <w:r w:rsidR="008C4640" w:rsidRPr="008A513C">
        <w:rPr>
          <w:rFonts w:cs="Times New Roman"/>
        </w:rPr>
        <w:t>примеры</w:t>
      </w:r>
      <w:r w:rsidRPr="008A513C">
        <w:rPr>
          <w:rFonts w:cs="Times New Roman"/>
        </w:rPr>
        <w:t>, когда университеты играли роль развивающих регион институций, и это было задолго до появления глобальной рыночной экономики в таком виде, в каком мы её знаем. Например, отдельно стоит выделить «</w:t>
      </w:r>
      <w:r w:rsidRPr="008A513C">
        <w:rPr>
          <w:rFonts w:cs="Times New Roman"/>
          <w:lang w:val="en-US"/>
        </w:rPr>
        <w:t>land</w:t>
      </w:r>
      <w:r w:rsidRPr="008A513C">
        <w:rPr>
          <w:rFonts w:cs="Times New Roman"/>
        </w:rPr>
        <w:t>-</w:t>
      </w:r>
      <w:r w:rsidRPr="008A513C">
        <w:rPr>
          <w:rFonts w:cs="Times New Roman"/>
          <w:lang w:val="en-US"/>
        </w:rPr>
        <w:t>grant</w:t>
      </w:r>
      <w:r w:rsidRPr="008A513C">
        <w:rPr>
          <w:rFonts w:cs="Times New Roman"/>
        </w:rPr>
        <w:t xml:space="preserve">» программу, в 1862 году стартовавшую в США. Программа была введена в ответ на вызовы индустриальной революции, и подразумевала обучение профессионалов-практиков в сферах агрономии, инженерии и военной науки, а также активное сотрудничество университетов с локальными бизнесами. Финансовые стимулы и гранты стимулировали приток студентов и кадров в регионы базирования университетов, участвующих в программе. </w:t>
      </w:r>
      <w:r w:rsidR="008C4640" w:rsidRPr="008A513C">
        <w:rPr>
          <w:rFonts w:cs="Times New Roman"/>
        </w:rPr>
        <w:t>Кроме того, в период индустриализации в СССР в 1920-е – 1950-е годы в связи с недостатком кадров также была введена подобная программа,</w:t>
      </w:r>
      <w:r w:rsidR="009A54CB" w:rsidRPr="008A513C">
        <w:rPr>
          <w:rFonts w:cs="Times New Roman"/>
        </w:rPr>
        <w:t xml:space="preserve"> ставившая целью быстрое удовлетворение спроса </w:t>
      </w:r>
      <w:r w:rsidR="00051337">
        <w:rPr>
          <w:rFonts w:cs="Times New Roman"/>
        </w:rPr>
        <w:t xml:space="preserve">на </w:t>
      </w:r>
      <w:r w:rsidR="009A54CB" w:rsidRPr="008A513C">
        <w:rPr>
          <w:rFonts w:cs="Times New Roman"/>
        </w:rPr>
        <w:t>высококвалифицированную рабочую силу.</w:t>
      </w:r>
      <w:r w:rsidR="008C4640" w:rsidRPr="008A513C">
        <w:rPr>
          <w:rFonts w:cs="Times New Roman"/>
        </w:rPr>
        <w:t xml:space="preserve"> </w:t>
      </w:r>
      <w:r w:rsidR="009A54CB" w:rsidRPr="008A513C">
        <w:rPr>
          <w:rFonts w:cs="Times New Roman"/>
        </w:rPr>
        <w:t xml:space="preserve">В </w:t>
      </w:r>
      <w:r w:rsidR="008C4640" w:rsidRPr="008A513C">
        <w:rPr>
          <w:rFonts w:cs="Times New Roman"/>
        </w:rPr>
        <w:t xml:space="preserve">ходе </w:t>
      </w:r>
      <w:r w:rsidR="009A54CB" w:rsidRPr="008A513C">
        <w:rPr>
          <w:rFonts w:cs="Times New Roman"/>
        </w:rPr>
        <w:t>данной программы, помимо прочего,</w:t>
      </w:r>
      <w:r w:rsidR="008C4640" w:rsidRPr="008A513C">
        <w:rPr>
          <w:rFonts w:cs="Times New Roman"/>
        </w:rPr>
        <w:t xml:space="preserve"> было внедрено заочное и целевое обучение, в первую очередь в сфере сельского хозяйства и животноводства, а впоследствии </w:t>
      </w:r>
      <w:r w:rsidR="009A54CB" w:rsidRPr="008A513C">
        <w:rPr>
          <w:rFonts w:cs="Times New Roman"/>
        </w:rPr>
        <w:t>–</w:t>
      </w:r>
      <w:r w:rsidR="008C4640" w:rsidRPr="008A513C">
        <w:rPr>
          <w:rFonts w:cs="Times New Roman"/>
        </w:rPr>
        <w:t xml:space="preserve"> </w:t>
      </w:r>
      <w:r w:rsidR="009A54CB" w:rsidRPr="008A513C">
        <w:rPr>
          <w:rFonts w:cs="Times New Roman"/>
        </w:rPr>
        <w:t>в других областях науки.</w:t>
      </w:r>
    </w:p>
    <w:p w14:paraId="4F564F7D" w14:textId="50D22BF5" w:rsidR="00836D5A" w:rsidRPr="008A513C" w:rsidRDefault="00836D5A" w:rsidP="00836D5A">
      <w:pPr>
        <w:rPr>
          <w:rFonts w:cs="Times New Roman"/>
        </w:rPr>
      </w:pPr>
      <w:r w:rsidRPr="008A513C">
        <w:rPr>
          <w:rFonts w:cs="Times New Roman"/>
        </w:rPr>
        <w:t>Итак, переход от 2</w:t>
      </w:r>
      <w:r w:rsidRPr="008A513C">
        <w:rPr>
          <w:rFonts w:cs="Times New Roman"/>
          <w:lang w:val="en-US"/>
        </w:rPr>
        <w:t>GU</w:t>
      </w:r>
      <w:r w:rsidRPr="008A513C">
        <w:rPr>
          <w:rFonts w:cs="Times New Roman"/>
        </w:rPr>
        <w:t xml:space="preserve"> к 3</w:t>
      </w:r>
      <w:r w:rsidRPr="008A513C">
        <w:rPr>
          <w:rFonts w:cs="Times New Roman"/>
          <w:lang w:val="en-US"/>
        </w:rPr>
        <w:t>GU</w:t>
      </w:r>
      <w:r w:rsidRPr="008A513C">
        <w:rPr>
          <w:rFonts w:cs="Times New Roman"/>
        </w:rPr>
        <w:t xml:space="preserve"> характеризуется следующими признаками:</w:t>
      </w:r>
    </w:p>
    <w:p w14:paraId="3537BBA1" w14:textId="2B3A3D60" w:rsidR="006142A7" w:rsidRPr="008A513C" w:rsidRDefault="006142A7" w:rsidP="008F2390">
      <w:pPr>
        <w:pStyle w:val="a6"/>
        <w:numPr>
          <w:ilvl w:val="0"/>
          <w:numId w:val="6"/>
        </w:numPr>
        <w:jc w:val="both"/>
        <w:rPr>
          <w:rFonts w:cs="Times New Roman"/>
        </w:rPr>
      </w:pPr>
      <w:r w:rsidRPr="008A513C">
        <w:rPr>
          <w:rFonts w:cs="Times New Roman"/>
        </w:rPr>
        <w:t>Среди целей университета помимо обучения студентов и изучения предметной области появляется создание добавленной стоимости в регионе в ходе сотрудничества с локальными бизнесами;</w:t>
      </w:r>
    </w:p>
    <w:p w14:paraId="1E0221B9" w14:textId="12EF3C04" w:rsidR="00836D5A" w:rsidRPr="008A513C" w:rsidRDefault="006142A7" w:rsidP="008F2390">
      <w:pPr>
        <w:pStyle w:val="a6"/>
        <w:numPr>
          <w:ilvl w:val="0"/>
          <w:numId w:val="6"/>
        </w:numPr>
        <w:jc w:val="both"/>
        <w:rPr>
          <w:rFonts w:cs="Times New Roman"/>
        </w:rPr>
      </w:pPr>
      <w:r w:rsidRPr="008A513C">
        <w:rPr>
          <w:rFonts w:cs="Times New Roman"/>
        </w:rPr>
        <w:t>Университет воспитывает не только молодых специалистов и учёных, но и занимается обучением предпринимателей, а также запускает курсы повышения квалификации для профессионалов;</w:t>
      </w:r>
    </w:p>
    <w:p w14:paraId="13B90402" w14:textId="762234D0" w:rsidR="006142A7" w:rsidRPr="008A513C" w:rsidRDefault="006142A7" w:rsidP="008F2390">
      <w:pPr>
        <w:pStyle w:val="a6"/>
        <w:numPr>
          <w:ilvl w:val="0"/>
          <w:numId w:val="6"/>
        </w:numPr>
        <w:jc w:val="both"/>
        <w:rPr>
          <w:rFonts w:cs="Times New Roman"/>
        </w:rPr>
      </w:pPr>
      <w:r w:rsidRPr="008A513C">
        <w:rPr>
          <w:rFonts w:cs="Times New Roman"/>
        </w:rPr>
        <w:t xml:space="preserve">Преподавание начинает вестись на английском языке, публикации </w:t>
      </w:r>
      <w:r w:rsidR="00AF18C8" w:rsidRPr="008A513C">
        <w:rPr>
          <w:rFonts w:cs="Times New Roman"/>
        </w:rPr>
        <w:t>профессорско-преподавательского состава</w:t>
      </w:r>
      <w:r w:rsidR="009A54CB" w:rsidRPr="008A513C">
        <w:rPr>
          <w:rFonts w:cs="Times New Roman"/>
        </w:rPr>
        <w:t xml:space="preserve"> (</w:t>
      </w:r>
      <w:r w:rsidR="009A54CB" w:rsidRPr="008A513C">
        <w:rPr>
          <w:rFonts w:cs="Times New Roman"/>
          <w:i/>
          <w:iCs/>
        </w:rPr>
        <w:t>далее</w:t>
      </w:r>
      <w:r w:rsidR="009A54CB" w:rsidRPr="008A513C">
        <w:rPr>
          <w:rFonts w:cs="Times New Roman"/>
        </w:rPr>
        <w:t xml:space="preserve"> – </w:t>
      </w:r>
      <w:r w:rsidR="00AF18C8" w:rsidRPr="008A513C">
        <w:rPr>
          <w:rFonts w:cs="Times New Roman"/>
        </w:rPr>
        <w:t>ППС</w:t>
      </w:r>
      <w:r w:rsidR="009A54CB" w:rsidRPr="008A513C">
        <w:rPr>
          <w:rFonts w:cs="Times New Roman"/>
        </w:rPr>
        <w:t xml:space="preserve">) </w:t>
      </w:r>
      <w:r w:rsidRPr="008A513C">
        <w:rPr>
          <w:rFonts w:cs="Times New Roman"/>
        </w:rPr>
        <w:t>университета чаще появляются в международной периодике, выпускники чаще трудоустраиваются в международные компании</w:t>
      </w:r>
      <w:r w:rsidR="00051337">
        <w:rPr>
          <w:rFonts w:cs="Times New Roman"/>
        </w:rPr>
        <w:t xml:space="preserve"> – соответственно, повышается уровень интернационализации</w:t>
      </w:r>
      <w:r w:rsidRPr="008A513C">
        <w:rPr>
          <w:rFonts w:cs="Times New Roman"/>
        </w:rPr>
        <w:t>;</w:t>
      </w:r>
    </w:p>
    <w:p w14:paraId="52393E95" w14:textId="267A4981" w:rsidR="006142A7" w:rsidRPr="008A513C" w:rsidRDefault="006142A7" w:rsidP="008F2390">
      <w:pPr>
        <w:pStyle w:val="a6"/>
        <w:numPr>
          <w:ilvl w:val="0"/>
          <w:numId w:val="6"/>
        </w:numPr>
        <w:jc w:val="both"/>
        <w:rPr>
          <w:rFonts w:cs="Times New Roman"/>
        </w:rPr>
      </w:pPr>
      <w:r w:rsidRPr="008A513C">
        <w:rPr>
          <w:rFonts w:cs="Times New Roman"/>
        </w:rPr>
        <w:t>Во главе университета</w:t>
      </w:r>
      <w:r w:rsidR="00746FF4" w:rsidRPr="008A513C">
        <w:rPr>
          <w:rFonts w:cs="Times New Roman"/>
        </w:rPr>
        <w:t xml:space="preserve"> –</w:t>
      </w:r>
      <w:r w:rsidRPr="008A513C">
        <w:rPr>
          <w:rFonts w:cs="Times New Roman"/>
        </w:rPr>
        <w:t xml:space="preserve"> профессиональный менеджмент.</w:t>
      </w:r>
    </w:p>
    <w:p w14:paraId="67F90B36" w14:textId="40C0612A" w:rsidR="0077516B" w:rsidRPr="008A513C" w:rsidRDefault="0077516B" w:rsidP="00AA6040">
      <w:pPr>
        <w:pStyle w:val="3"/>
      </w:pPr>
      <w:bookmarkStart w:id="7" w:name="_Toc73566268"/>
      <w:r w:rsidRPr="008A513C">
        <w:t>1.</w:t>
      </w:r>
      <w:r w:rsidR="003C0C19" w:rsidRPr="008A513C">
        <w:t>2</w:t>
      </w:r>
      <w:r w:rsidRPr="008A513C">
        <w:t xml:space="preserve">. </w:t>
      </w:r>
      <w:r w:rsidR="00BA3320" w:rsidRPr="008A513C">
        <w:t>Система высшего образования как один из главных драйверов регионального развития</w:t>
      </w:r>
      <w:bookmarkEnd w:id="7"/>
    </w:p>
    <w:p w14:paraId="1BF9865A" w14:textId="26924FF2" w:rsidR="003A4A66" w:rsidRPr="008A513C" w:rsidRDefault="00FF2976" w:rsidP="003A4A66">
      <w:pPr>
        <w:tabs>
          <w:tab w:val="left" w:pos="6195"/>
        </w:tabs>
        <w:rPr>
          <w:rFonts w:cs="Times New Roman"/>
        </w:rPr>
      </w:pPr>
      <w:r w:rsidRPr="008A513C">
        <w:rPr>
          <w:rFonts w:cs="Times New Roman"/>
        </w:rPr>
        <w:t xml:space="preserve">Говоря о конкурентоспособности регионов, следует рассмотреть факторы, её определяющие. Один из наиболее распространённых фреймворков, который часто встречается в научных трудах на данную тему – пирамида факторов </w:t>
      </w:r>
      <w:r w:rsidR="00E165C3" w:rsidRPr="008A513C">
        <w:rPr>
          <w:rFonts w:cs="Times New Roman"/>
        </w:rPr>
        <w:t xml:space="preserve">региональной </w:t>
      </w:r>
      <w:r w:rsidRPr="008A513C">
        <w:rPr>
          <w:rFonts w:cs="Times New Roman"/>
        </w:rPr>
        <w:t>конкурентоспособности</w:t>
      </w:r>
      <w:r w:rsidR="005104E8" w:rsidRPr="008A513C">
        <w:rPr>
          <w:rFonts w:cs="Times New Roman"/>
        </w:rPr>
        <w:t xml:space="preserve"> [6</w:t>
      </w:r>
      <w:r w:rsidR="00E165C3" w:rsidRPr="008A513C">
        <w:rPr>
          <w:rFonts w:cs="Times New Roman"/>
        </w:rPr>
        <w:t>, 8</w:t>
      </w:r>
      <w:r w:rsidR="005104E8" w:rsidRPr="008A513C">
        <w:rPr>
          <w:rFonts w:cs="Times New Roman"/>
        </w:rPr>
        <w:t>]</w:t>
      </w:r>
      <w:r w:rsidRPr="008A513C">
        <w:rPr>
          <w:rFonts w:cs="Times New Roman"/>
        </w:rPr>
        <w:t>, которая представлена на рисунке ниже:</w:t>
      </w:r>
    </w:p>
    <w:p w14:paraId="26D88AD0" w14:textId="356CF5BD" w:rsidR="00FF2976" w:rsidRPr="008A513C" w:rsidRDefault="00FF2976" w:rsidP="00FF2976">
      <w:pPr>
        <w:tabs>
          <w:tab w:val="left" w:pos="6195"/>
        </w:tabs>
        <w:jc w:val="center"/>
        <w:rPr>
          <w:rFonts w:cs="Times New Roman"/>
        </w:rPr>
      </w:pPr>
      <w:r w:rsidRPr="008A513C">
        <w:rPr>
          <w:rFonts w:cs="Times New Roman"/>
          <w:noProof/>
        </w:rPr>
        <w:lastRenderedPageBreak/>
        <w:drawing>
          <wp:inline distT="0" distB="0" distL="0" distR="0" wp14:anchorId="27E08DA8" wp14:editId="06DCACFF">
            <wp:extent cx="5760242" cy="3905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1"/>
                    <a:stretch>
                      <a:fillRect/>
                    </a:stretch>
                  </pic:blipFill>
                  <pic:spPr>
                    <a:xfrm>
                      <a:off x="0" y="0"/>
                      <a:ext cx="5760242" cy="3905250"/>
                    </a:xfrm>
                    <a:prstGeom prst="rect">
                      <a:avLst/>
                    </a:prstGeom>
                  </pic:spPr>
                </pic:pic>
              </a:graphicData>
            </a:graphic>
          </wp:inline>
        </w:drawing>
      </w:r>
    </w:p>
    <w:p w14:paraId="436410F7" w14:textId="31C0556A" w:rsidR="00FF2976" w:rsidRPr="008A513C" w:rsidRDefault="000E1720" w:rsidP="000E1720">
      <w:pPr>
        <w:pStyle w:val="a"/>
        <w:rPr>
          <w:i/>
          <w:iCs w:val="0"/>
        </w:rPr>
      </w:pPr>
      <w:r w:rsidRPr="008A513C">
        <w:t>Пирамида факторов конкурентоспособности</w:t>
      </w:r>
      <w:r w:rsidR="00FF6901" w:rsidRPr="008A513C">
        <w:t xml:space="preserve"> // </w:t>
      </w:r>
      <w:r w:rsidR="00FF6901" w:rsidRPr="008A513C">
        <w:rPr>
          <w:i/>
          <w:iCs w:val="0"/>
          <w:lang w:val="en-US"/>
        </w:rPr>
        <w:t>I</w:t>
      </w:r>
      <w:r w:rsidR="00FF6901" w:rsidRPr="008A513C">
        <w:rPr>
          <w:i/>
          <w:iCs w:val="0"/>
        </w:rPr>
        <w:t xml:space="preserve">. </w:t>
      </w:r>
      <w:r w:rsidR="00FF6901" w:rsidRPr="008A513C">
        <w:rPr>
          <w:i/>
          <w:iCs w:val="0"/>
          <w:lang w:val="en-US"/>
        </w:rPr>
        <w:t>Lengyel</w:t>
      </w:r>
      <w:r w:rsidR="00FF6901" w:rsidRPr="008A513C">
        <w:rPr>
          <w:i/>
          <w:iCs w:val="0"/>
        </w:rPr>
        <w:t>, 2004</w:t>
      </w:r>
      <w:r w:rsidR="004F3656" w:rsidRPr="008A513C">
        <w:rPr>
          <w:i/>
          <w:iCs w:val="0"/>
        </w:rPr>
        <w:t xml:space="preserve"> [8]</w:t>
      </w:r>
    </w:p>
    <w:p w14:paraId="47EB8A3E" w14:textId="77777777" w:rsidR="00F2798E" w:rsidRPr="008A513C" w:rsidRDefault="00F2798E" w:rsidP="000E1720"/>
    <w:p w14:paraId="17EBC7ED" w14:textId="71BBAD12" w:rsidR="00A46DAF" w:rsidRDefault="00A46DAF" w:rsidP="000E1720">
      <w:r w:rsidRPr="008A513C">
        <w:t xml:space="preserve">Как видно на рисунке 1, </w:t>
      </w:r>
      <w:r w:rsidR="000E1720" w:rsidRPr="008A513C">
        <w:t xml:space="preserve">факторы конкурентоспособности </w:t>
      </w:r>
      <w:r w:rsidRPr="008A513C">
        <w:t>показаны как несколько</w:t>
      </w:r>
      <w:r>
        <w:t xml:space="preserve"> подгрупп </w:t>
      </w:r>
      <w:r w:rsidR="005104E8">
        <w:t>независимых</w:t>
      </w:r>
      <w:r>
        <w:t xml:space="preserve"> переменных</w:t>
      </w:r>
      <w:r w:rsidR="000E1720">
        <w:t>.</w:t>
      </w:r>
      <w:r>
        <w:t xml:space="preserve"> Такой подход позволяет более структурированно подходить к задаче повышения уровня регионального развития.</w:t>
      </w:r>
      <w:r w:rsidR="000E1720">
        <w:t xml:space="preserve"> </w:t>
      </w:r>
    </w:p>
    <w:p w14:paraId="5EE5BEBE" w14:textId="15F30CBD" w:rsidR="000E1720" w:rsidRDefault="00A46DAF" w:rsidP="000E1720">
      <w:r>
        <w:t>При оценке вклада</w:t>
      </w:r>
      <w:r w:rsidR="000E1720">
        <w:t xml:space="preserve"> учреждени</w:t>
      </w:r>
      <w:r>
        <w:t>й</w:t>
      </w:r>
      <w:r w:rsidR="000E1720">
        <w:t xml:space="preserve"> высшего образования</w:t>
      </w:r>
      <w:r>
        <w:t xml:space="preserve"> в региональную конкурентоспособность</w:t>
      </w:r>
      <w:r w:rsidR="000E1720">
        <w:t>, нас главным образом интересуют три подгруппы факторов</w:t>
      </w:r>
      <w:r>
        <w:t xml:space="preserve">, лежащих ближе к основанию пирамиды: </w:t>
      </w:r>
    </w:p>
    <w:p w14:paraId="5C1AE0BD" w14:textId="7A050D98" w:rsidR="00A46DAF" w:rsidRPr="00E730D2" w:rsidRDefault="00E730D2" w:rsidP="009F2322">
      <w:pPr>
        <w:pStyle w:val="a6"/>
        <w:numPr>
          <w:ilvl w:val="0"/>
          <w:numId w:val="3"/>
        </w:numPr>
        <w:rPr>
          <w:lang w:val="en-US"/>
        </w:rPr>
      </w:pPr>
      <w:r>
        <w:t>Навыки</w:t>
      </w:r>
      <w:r w:rsidRPr="00E730D2">
        <w:rPr>
          <w:lang w:val="en-US"/>
        </w:rPr>
        <w:t xml:space="preserve"> </w:t>
      </w:r>
      <w:r>
        <w:t>рабочей</w:t>
      </w:r>
      <w:r w:rsidRPr="00E730D2">
        <w:rPr>
          <w:lang w:val="en-US"/>
        </w:rPr>
        <w:t xml:space="preserve"> </w:t>
      </w:r>
      <w:r>
        <w:t>силы;</w:t>
      </w:r>
    </w:p>
    <w:p w14:paraId="2AE7BC4D" w14:textId="7FC3DD2C" w:rsidR="00A46DAF" w:rsidRDefault="00A46DAF" w:rsidP="009F2322">
      <w:pPr>
        <w:pStyle w:val="a6"/>
        <w:numPr>
          <w:ilvl w:val="0"/>
          <w:numId w:val="3"/>
        </w:numPr>
      </w:pPr>
      <w:r>
        <w:t>Исследов</w:t>
      </w:r>
      <w:r w:rsidR="00E730D2">
        <w:t>ания</w:t>
      </w:r>
      <w:r>
        <w:t xml:space="preserve"> и технологическо</w:t>
      </w:r>
      <w:r w:rsidR="00E730D2">
        <w:t>е</w:t>
      </w:r>
      <w:r>
        <w:t xml:space="preserve"> развити</w:t>
      </w:r>
      <w:r w:rsidR="00E730D2">
        <w:t>е;</w:t>
      </w:r>
    </w:p>
    <w:p w14:paraId="586A289B" w14:textId="077DA559" w:rsidR="00F75995" w:rsidRDefault="00E730D2" w:rsidP="009F2322">
      <w:pPr>
        <w:pStyle w:val="a6"/>
        <w:numPr>
          <w:ilvl w:val="0"/>
          <w:numId w:val="3"/>
        </w:numPr>
      </w:pPr>
      <w:r>
        <w:t>Предпринимательство, и</w:t>
      </w:r>
      <w:r w:rsidR="00F75995">
        <w:t>нновационная деятельность</w:t>
      </w:r>
      <w:r w:rsidR="00F75995" w:rsidRPr="00E730D2">
        <w:t>.</w:t>
      </w:r>
    </w:p>
    <w:p w14:paraId="26120F88" w14:textId="7A3122DD" w:rsidR="00F75995" w:rsidRDefault="005104E8" w:rsidP="00F75995">
      <w:r>
        <w:t>Данные факторы выбраны неслучайно: именно на них деятельность университетов может влиять напрямую</w:t>
      </w:r>
      <w:r w:rsidRPr="005104E8">
        <w:t xml:space="preserve"> </w:t>
      </w:r>
      <w:r w:rsidRPr="00F75995">
        <w:t>[5]</w:t>
      </w:r>
      <w:r>
        <w:t xml:space="preserve">. </w:t>
      </w:r>
      <w:r w:rsidR="00F75995">
        <w:t xml:space="preserve">Первые два из выделенных факторов относятся к функционалу </w:t>
      </w:r>
      <w:r w:rsidR="00F75995" w:rsidRPr="00F75995">
        <w:t>2</w:t>
      </w:r>
      <w:r w:rsidR="00F75995">
        <w:rPr>
          <w:lang w:val="en-US"/>
        </w:rPr>
        <w:t>GU</w:t>
      </w:r>
      <w:r w:rsidR="00F75995" w:rsidRPr="00F75995">
        <w:t xml:space="preserve">, </w:t>
      </w:r>
      <w:r w:rsidR="00F75995">
        <w:t>последний фактор – ещё и к функционалу 3</w:t>
      </w:r>
      <w:r w:rsidR="00F75995">
        <w:rPr>
          <w:lang w:val="en-US"/>
        </w:rPr>
        <w:t>GU</w:t>
      </w:r>
      <w:r w:rsidR="00F75995" w:rsidRPr="00F75995">
        <w:t>.</w:t>
      </w:r>
    </w:p>
    <w:p w14:paraId="4A136801" w14:textId="0D890A21" w:rsidR="00F75995" w:rsidRDefault="00F75995" w:rsidP="00F75995">
      <w:r>
        <w:t xml:space="preserve">Следующий аспект, подлежащий рассмотрению – оценка текущего уровня регионального развития и основные классификации, используемые учёными для этой цели. </w:t>
      </w:r>
      <w:r w:rsidR="00D00ECF">
        <w:t>Обыкновенно</w:t>
      </w:r>
      <w:r>
        <w:t xml:space="preserve"> выделяют 4 типологии регионов</w:t>
      </w:r>
      <w:r w:rsidR="00D00ECF">
        <w:t xml:space="preserve"> </w:t>
      </w:r>
      <w:r w:rsidR="00D00ECF">
        <w:rPr>
          <w:lang w:val="en-US"/>
        </w:rPr>
        <w:t>[</w:t>
      </w:r>
      <w:r w:rsidR="00FF6901">
        <w:rPr>
          <w:lang w:val="en-US"/>
        </w:rPr>
        <w:t>1, 8]</w:t>
      </w:r>
      <w:r>
        <w:t xml:space="preserve">, которые перекликаются между собой: </w:t>
      </w:r>
    </w:p>
    <w:p w14:paraId="7AFA7AD1" w14:textId="49EFBA04" w:rsidR="00F75995" w:rsidRDefault="00F75995" w:rsidP="009F2322">
      <w:pPr>
        <w:pStyle w:val="a6"/>
        <w:numPr>
          <w:ilvl w:val="0"/>
          <w:numId w:val="4"/>
        </w:numPr>
      </w:pPr>
      <w:proofErr w:type="spellStart"/>
      <w:r>
        <w:t>Постфордистская</w:t>
      </w:r>
      <w:proofErr w:type="spellEnd"/>
      <w:r>
        <w:t>;</w:t>
      </w:r>
    </w:p>
    <w:p w14:paraId="5A196FB2" w14:textId="0F5CE057" w:rsidR="00F75995" w:rsidRDefault="00F75995" w:rsidP="009F2322">
      <w:pPr>
        <w:pStyle w:val="a6"/>
        <w:numPr>
          <w:ilvl w:val="0"/>
          <w:numId w:val="4"/>
        </w:numPr>
      </w:pPr>
      <w:r>
        <w:t>По типам конкурентных преимуществ Портера;</w:t>
      </w:r>
    </w:p>
    <w:p w14:paraId="79171031" w14:textId="0ABE9A01" w:rsidR="00F75995" w:rsidRDefault="00F75995" w:rsidP="009F2322">
      <w:pPr>
        <w:pStyle w:val="a6"/>
        <w:numPr>
          <w:ilvl w:val="0"/>
          <w:numId w:val="4"/>
        </w:numPr>
      </w:pPr>
      <w:r>
        <w:lastRenderedPageBreak/>
        <w:t>Кембриджская;</w:t>
      </w:r>
    </w:p>
    <w:p w14:paraId="35623816" w14:textId="2BF4AAD9" w:rsidR="006F60D8" w:rsidRDefault="006F60D8" w:rsidP="009F2322">
      <w:pPr>
        <w:pStyle w:val="a6"/>
        <w:numPr>
          <w:ilvl w:val="0"/>
          <w:numId w:val="4"/>
        </w:numPr>
      </w:pPr>
      <w:r>
        <w:t>Типология ОЭСР.</w:t>
      </w:r>
    </w:p>
    <w:p w14:paraId="644B03F9" w14:textId="6A16EB18" w:rsidR="006F60D8" w:rsidRDefault="006F60D8" w:rsidP="006F60D8">
      <w:r>
        <w:t>Ниже представлена таблица, в которой содержатся наименования типов регионов по уровню развития согласно четырём выделенным типологиям:</w:t>
      </w:r>
    </w:p>
    <w:p w14:paraId="0C45E3D8" w14:textId="77777777" w:rsidR="00AF6C53" w:rsidRDefault="00AF6C53" w:rsidP="006F60D8"/>
    <w:tbl>
      <w:tblPr>
        <w:tblStyle w:val="a9"/>
        <w:tblW w:w="0" w:type="auto"/>
        <w:jc w:val="center"/>
        <w:tblLook w:val="04A0" w:firstRow="1" w:lastRow="0" w:firstColumn="1" w:lastColumn="0" w:noHBand="0" w:noVBand="1"/>
      </w:tblPr>
      <w:tblGrid>
        <w:gridCol w:w="754"/>
        <w:gridCol w:w="1382"/>
        <w:gridCol w:w="1963"/>
        <w:gridCol w:w="1447"/>
        <w:gridCol w:w="785"/>
        <w:gridCol w:w="1465"/>
        <w:gridCol w:w="1553"/>
      </w:tblGrid>
      <w:tr w:rsidR="00572AAD" w:rsidRPr="00AF18C8" w14:paraId="45CF761A" w14:textId="77777777" w:rsidTr="00AF18C8">
        <w:trPr>
          <w:jc w:val="center"/>
        </w:trPr>
        <w:tc>
          <w:tcPr>
            <w:tcW w:w="1418" w:type="dxa"/>
            <w:gridSpan w:val="2"/>
            <w:vMerge w:val="restart"/>
            <w:tcBorders>
              <w:top w:val="nil"/>
              <w:left w:val="nil"/>
              <w:bottom w:val="single" w:sz="4" w:space="0" w:color="4F81BD" w:themeColor="accent1"/>
              <w:right w:val="single" w:sz="4" w:space="0" w:color="4F81BD" w:themeColor="accent1"/>
            </w:tcBorders>
            <w:shd w:val="clear" w:color="auto" w:fill="FFFFFF" w:themeFill="background1"/>
            <w:vAlign w:val="center"/>
          </w:tcPr>
          <w:p w14:paraId="23B1CFA8" w14:textId="5A60C610" w:rsidR="006C0E7B" w:rsidRPr="00A4367A" w:rsidRDefault="006C0E7B" w:rsidP="00AF18C8">
            <w:pPr>
              <w:tabs>
                <w:tab w:val="left" w:pos="3420"/>
              </w:tabs>
              <w:ind w:firstLine="0"/>
              <w:jc w:val="center"/>
            </w:pPr>
          </w:p>
        </w:tc>
        <w:tc>
          <w:tcPr>
            <w:tcW w:w="7647" w:type="dxa"/>
            <w:gridSpan w:val="5"/>
            <w:tcBorders>
              <w:left w:val="single" w:sz="4" w:space="0" w:color="4F81BD" w:themeColor="accent1"/>
            </w:tcBorders>
            <w:shd w:val="clear" w:color="auto" w:fill="D9D9D9" w:themeFill="background1" w:themeFillShade="D9"/>
            <w:vAlign w:val="center"/>
          </w:tcPr>
          <w:p w14:paraId="67C9DA7A" w14:textId="2206AAA0" w:rsidR="006C0E7B" w:rsidRPr="00AF18C8" w:rsidRDefault="009A54CB" w:rsidP="00AF18C8">
            <w:pPr>
              <w:tabs>
                <w:tab w:val="left" w:pos="3420"/>
              </w:tabs>
              <w:ind w:firstLine="0"/>
              <w:jc w:val="center"/>
              <w:rPr>
                <w:b/>
                <w:bCs/>
              </w:rPr>
            </w:pPr>
            <w:r w:rsidRPr="00AF18C8">
              <w:rPr>
                <w:b/>
                <w:bCs/>
              </w:rPr>
              <w:t>Типологии регионов по уровню развития</w:t>
            </w:r>
          </w:p>
        </w:tc>
      </w:tr>
      <w:tr w:rsidR="00572AAD" w:rsidRPr="00AF18C8" w14:paraId="0A740A37" w14:textId="77777777" w:rsidTr="00AF18C8">
        <w:trPr>
          <w:trHeight w:val="441"/>
          <w:jc w:val="center"/>
        </w:trPr>
        <w:tc>
          <w:tcPr>
            <w:tcW w:w="1418" w:type="dxa"/>
            <w:gridSpan w:val="2"/>
            <w:vMerge/>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70F04688" w14:textId="71C0D624" w:rsidR="006C0E7B" w:rsidRPr="00AF18C8" w:rsidRDefault="006C0E7B" w:rsidP="00AF18C8">
            <w:pPr>
              <w:ind w:firstLine="0"/>
              <w:jc w:val="center"/>
            </w:pPr>
          </w:p>
        </w:tc>
        <w:tc>
          <w:tcPr>
            <w:tcW w:w="2633" w:type="dxa"/>
            <w:tcBorders>
              <w:left w:val="single" w:sz="4" w:space="0" w:color="4F81BD" w:themeColor="accent1"/>
            </w:tcBorders>
            <w:vAlign w:val="center"/>
          </w:tcPr>
          <w:p w14:paraId="4CCED441" w14:textId="06C90BD6" w:rsidR="006C0E7B" w:rsidRPr="00AF18C8" w:rsidRDefault="009A54CB" w:rsidP="00AF18C8">
            <w:pPr>
              <w:ind w:firstLine="0"/>
              <w:jc w:val="center"/>
              <w:rPr>
                <w:b/>
                <w:bCs/>
                <w:sz w:val="16"/>
                <w:szCs w:val="16"/>
              </w:rPr>
            </w:pPr>
            <w:proofErr w:type="spellStart"/>
            <w:r w:rsidRPr="00AF18C8">
              <w:rPr>
                <w:b/>
                <w:bCs/>
                <w:sz w:val="16"/>
                <w:szCs w:val="16"/>
              </w:rPr>
              <w:t>Постфордистская</w:t>
            </w:r>
            <w:proofErr w:type="spellEnd"/>
          </w:p>
        </w:tc>
        <w:tc>
          <w:tcPr>
            <w:tcW w:w="1597" w:type="dxa"/>
            <w:vAlign w:val="center"/>
          </w:tcPr>
          <w:p w14:paraId="35B19D67" w14:textId="7E37F83A" w:rsidR="006C0E7B" w:rsidRPr="00AF18C8" w:rsidRDefault="009A54CB" w:rsidP="00AF18C8">
            <w:pPr>
              <w:ind w:firstLine="0"/>
              <w:jc w:val="center"/>
              <w:rPr>
                <w:b/>
                <w:bCs/>
                <w:sz w:val="16"/>
                <w:szCs w:val="16"/>
              </w:rPr>
            </w:pPr>
            <w:r w:rsidRPr="00AF18C8">
              <w:rPr>
                <w:b/>
                <w:bCs/>
                <w:sz w:val="16"/>
                <w:szCs w:val="16"/>
              </w:rPr>
              <w:t>По Портеру</w:t>
            </w:r>
          </w:p>
        </w:tc>
        <w:tc>
          <w:tcPr>
            <w:tcW w:w="2297" w:type="dxa"/>
            <w:gridSpan w:val="2"/>
            <w:vAlign w:val="center"/>
          </w:tcPr>
          <w:p w14:paraId="79F03F72" w14:textId="75D639F7" w:rsidR="006C0E7B" w:rsidRPr="00AF18C8" w:rsidRDefault="009A54CB" w:rsidP="00AF18C8">
            <w:pPr>
              <w:ind w:firstLine="0"/>
              <w:jc w:val="center"/>
              <w:rPr>
                <w:b/>
                <w:bCs/>
                <w:sz w:val="16"/>
                <w:szCs w:val="16"/>
              </w:rPr>
            </w:pPr>
            <w:r w:rsidRPr="00AF18C8">
              <w:rPr>
                <w:b/>
                <w:bCs/>
                <w:sz w:val="16"/>
                <w:szCs w:val="16"/>
              </w:rPr>
              <w:t>Кембриджская</w:t>
            </w:r>
          </w:p>
        </w:tc>
        <w:tc>
          <w:tcPr>
            <w:tcW w:w="1120" w:type="dxa"/>
            <w:vAlign w:val="center"/>
          </w:tcPr>
          <w:p w14:paraId="10BF001D" w14:textId="068B6FD3" w:rsidR="006C0E7B" w:rsidRPr="00AF18C8" w:rsidRDefault="009A54CB" w:rsidP="00AF18C8">
            <w:pPr>
              <w:ind w:firstLine="0"/>
              <w:jc w:val="center"/>
              <w:rPr>
                <w:b/>
                <w:bCs/>
                <w:sz w:val="16"/>
                <w:szCs w:val="16"/>
              </w:rPr>
            </w:pPr>
            <w:r w:rsidRPr="00AF18C8">
              <w:rPr>
                <w:b/>
                <w:bCs/>
                <w:sz w:val="16"/>
                <w:szCs w:val="16"/>
                <w:lang w:val="en-US"/>
              </w:rPr>
              <w:t>OECD</w:t>
            </w:r>
          </w:p>
        </w:tc>
      </w:tr>
      <w:tr w:rsidR="00572AAD" w:rsidRPr="00AF18C8" w14:paraId="66784A63" w14:textId="77777777" w:rsidTr="00AF18C8">
        <w:trPr>
          <w:trHeight w:val="732"/>
          <w:jc w:val="center"/>
        </w:trPr>
        <w:tc>
          <w:tcPr>
            <w:tcW w:w="1117" w:type="dxa"/>
            <w:vMerge w:val="restart"/>
            <w:tcBorders>
              <w:top w:val="single" w:sz="4" w:space="0" w:color="4F81BD" w:themeColor="accent1"/>
            </w:tcBorders>
            <w:shd w:val="clear" w:color="auto" w:fill="D9D9D9" w:themeFill="background1" w:themeFillShade="D9"/>
            <w:textDirection w:val="btLr"/>
            <w:vAlign w:val="center"/>
          </w:tcPr>
          <w:p w14:paraId="20B8A3DE" w14:textId="462B6818" w:rsidR="006C0E7B" w:rsidRPr="00AF18C8" w:rsidRDefault="009A54CB" w:rsidP="00AF18C8">
            <w:pPr>
              <w:spacing w:line="240" w:lineRule="auto"/>
              <w:ind w:left="113" w:right="113" w:firstLine="0"/>
              <w:jc w:val="center"/>
            </w:pPr>
            <w:r w:rsidRPr="00AF18C8">
              <w:rPr>
                <w:b/>
                <w:bCs/>
              </w:rPr>
              <w:t>Уровень регионального развития</w:t>
            </w:r>
          </w:p>
        </w:tc>
        <w:tc>
          <w:tcPr>
            <w:tcW w:w="301" w:type="dxa"/>
            <w:tcBorders>
              <w:top w:val="single" w:sz="4" w:space="0" w:color="4F81BD" w:themeColor="accent1"/>
            </w:tcBorders>
            <w:shd w:val="clear" w:color="auto" w:fill="EAF1DD" w:themeFill="accent3" w:themeFillTint="33"/>
            <w:vAlign w:val="center"/>
          </w:tcPr>
          <w:p w14:paraId="667344DA" w14:textId="0A04993B" w:rsidR="006C0E7B" w:rsidRPr="00AF18C8" w:rsidRDefault="009A54CB" w:rsidP="00AF18C8">
            <w:pPr>
              <w:ind w:firstLine="0"/>
              <w:jc w:val="center"/>
              <w:rPr>
                <w:b/>
                <w:bCs/>
                <w:sz w:val="16"/>
                <w:szCs w:val="16"/>
              </w:rPr>
            </w:pPr>
            <w:r w:rsidRPr="00AF18C8">
              <w:rPr>
                <w:b/>
                <w:bCs/>
                <w:sz w:val="16"/>
                <w:szCs w:val="16"/>
              </w:rPr>
              <w:t>Развитые регионы</w:t>
            </w:r>
          </w:p>
        </w:tc>
        <w:tc>
          <w:tcPr>
            <w:tcW w:w="2633" w:type="dxa"/>
            <w:shd w:val="clear" w:color="auto" w:fill="EAF1DD" w:themeFill="accent3" w:themeFillTint="33"/>
            <w:vAlign w:val="center"/>
          </w:tcPr>
          <w:p w14:paraId="6F254ACA" w14:textId="18023047" w:rsidR="006C0E7B" w:rsidRPr="00AF18C8" w:rsidRDefault="009A54CB" w:rsidP="00AF18C8">
            <w:pPr>
              <w:ind w:firstLine="0"/>
              <w:jc w:val="center"/>
              <w:rPr>
                <w:sz w:val="16"/>
                <w:szCs w:val="16"/>
              </w:rPr>
            </w:pPr>
            <w:r w:rsidRPr="00AF18C8">
              <w:rPr>
                <w:sz w:val="16"/>
                <w:szCs w:val="16"/>
              </w:rPr>
              <w:t>Регион создания знаний</w:t>
            </w:r>
          </w:p>
        </w:tc>
        <w:tc>
          <w:tcPr>
            <w:tcW w:w="1597" w:type="dxa"/>
            <w:shd w:val="clear" w:color="auto" w:fill="EAF1DD" w:themeFill="accent3" w:themeFillTint="33"/>
            <w:vAlign w:val="center"/>
          </w:tcPr>
          <w:p w14:paraId="04B3214C" w14:textId="194C795C" w:rsidR="006C0E7B" w:rsidRPr="00AF18C8" w:rsidRDefault="009A54CB" w:rsidP="00AF18C8">
            <w:pPr>
              <w:ind w:firstLine="0"/>
              <w:jc w:val="center"/>
              <w:rPr>
                <w:sz w:val="16"/>
                <w:szCs w:val="16"/>
              </w:rPr>
            </w:pPr>
            <w:r w:rsidRPr="00AF18C8">
              <w:rPr>
                <w:sz w:val="16"/>
                <w:szCs w:val="16"/>
              </w:rPr>
              <w:t>Развивающийся за счёт инноваций</w:t>
            </w:r>
          </w:p>
        </w:tc>
        <w:tc>
          <w:tcPr>
            <w:tcW w:w="919" w:type="dxa"/>
            <w:shd w:val="clear" w:color="auto" w:fill="EAF1DD" w:themeFill="accent3" w:themeFillTint="33"/>
            <w:vAlign w:val="center"/>
          </w:tcPr>
          <w:p w14:paraId="06671CA4" w14:textId="3C03054A" w:rsidR="006C0E7B" w:rsidRPr="00AF18C8" w:rsidRDefault="009A54CB" w:rsidP="00AF18C8">
            <w:pPr>
              <w:ind w:firstLine="0"/>
              <w:jc w:val="center"/>
              <w:rPr>
                <w:sz w:val="16"/>
                <w:szCs w:val="16"/>
              </w:rPr>
            </w:pPr>
            <w:proofErr w:type="spellStart"/>
            <w:r w:rsidRPr="00AF18C8">
              <w:rPr>
                <w:sz w:val="16"/>
                <w:szCs w:val="16"/>
              </w:rPr>
              <w:t>Хаб</w:t>
            </w:r>
            <w:proofErr w:type="spellEnd"/>
            <w:r w:rsidRPr="00AF18C8">
              <w:rPr>
                <w:sz w:val="16"/>
                <w:szCs w:val="16"/>
              </w:rPr>
              <w:t xml:space="preserve"> знаний</w:t>
            </w:r>
          </w:p>
        </w:tc>
        <w:tc>
          <w:tcPr>
            <w:tcW w:w="1378" w:type="dxa"/>
            <w:shd w:val="clear" w:color="auto" w:fill="EAF1DD" w:themeFill="accent3" w:themeFillTint="33"/>
            <w:vAlign w:val="center"/>
          </w:tcPr>
          <w:p w14:paraId="6711021A" w14:textId="23CA5757" w:rsidR="006C0E7B" w:rsidRPr="00970A40" w:rsidRDefault="009A54CB" w:rsidP="00AF18C8">
            <w:pPr>
              <w:ind w:firstLine="0"/>
              <w:jc w:val="center"/>
              <w:rPr>
                <w:sz w:val="16"/>
                <w:szCs w:val="16"/>
              </w:rPr>
            </w:pPr>
            <w:r w:rsidRPr="00AF18C8">
              <w:rPr>
                <w:sz w:val="16"/>
                <w:szCs w:val="16"/>
              </w:rPr>
              <w:t>Регион с увеличивающейся отдачей на инвестиции</w:t>
            </w:r>
          </w:p>
        </w:tc>
        <w:tc>
          <w:tcPr>
            <w:tcW w:w="1120" w:type="dxa"/>
            <w:shd w:val="clear" w:color="auto" w:fill="EAF1DD" w:themeFill="accent3" w:themeFillTint="33"/>
            <w:vAlign w:val="center"/>
          </w:tcPr>
          <w:p w14:paraId="128A80B5" w14:textId="464B08D9" w:rsidR="006C0E7B" w:rsidRPr="00AF18C8" w:rsidRDefault="009A54CB" w:rsidP="00AF18C8">
            <w:pPr>
              <w:ind w:firstLine="0"/>
              <w:jc w:val="center"/>
              <w:rPr>
                <w:sz w:val="16"/>
                <w:szCs w:val="16"/>
              </w:rPr>
            </w:pPr>
            <w:r w:rsidRPr="00AF18C8">
              <w:rPr>
                <w:sz w:val="16"/>
                <w:szCs w:val="16"/>
              </w:rPr>
              <w:t>Урбанизированный регион</w:t>
            </w:r>
          </w:p>
        </w:tc>
      </w:tr>
      <w:tr w:rsidR="00572AAD" w:rsidRPr="00AF18C8" w14:paraId="5AC48151" w14:textId="77777777" w:rsidTr="00AF18C8">
        <w:trPr>
          <w:trHeight w:val="740"/>
          <w:jc w:val="center"/>
        </w:trPr>
        <w:tc>
          <w:tcPr>
            <w:tcW w:w="1117" w:type="dxa"/>
            <w:vMerge/>
            <w:shd w:val="clear" w:color="auto" w:fill="D9D9D9" w:themeFill="background1" w:themeFillShade="D9"/>
            <w:vAlign w:val="center"/>
          </w:tcPr>
          <w:p w14:paraId="2FCA9F5E" w14:textId="77777777" w:rsidR="006F60D8" w:rsidRPr="00AF18C8" w:rsidRDefault="006F60D8" w:rsidP="00AF18C8">
            <w:pPr>
              <w:ind w:firstLine="0"/>
              <w:jc w:val="center"/>
              <w:rPr>
                <w:lang w:val="en-US"/>
              </w:rPr>
            </w:pPr>
          </w:p>
        </w:tc>
        <w:tc>
          <w:tcPr>
            <w:tcW w:w="301" w:type="dxa"/>
            <w:shd w:val="clear" w:color="auto" w:fill="FDFCDF"/>
            <w:vAlign w:val="center"/>
          </w:tcPr>
          <w:p w14:paraId="0B50A61A" w14:textId="2B02EF14" w:rsidR="006F60D8" w:rsidRPr="00AF18C8" w:rsidRDefault="009A54CB" w:rsidP="00AF18C8">
            <w:pPr>
              <w:ind w:firstLine="0"/>
              <w:jc w:val="center"/>
              <w:rPr>
                <w:b/>
                <w:bCs/>
                <w:sz w:val="16"/>
                <w:szCs w:val="16"/>
              </w:rPr>
            </w:pPr>
            <w:r w:rsidRPr="00AF18C8">
              <w:rPr>
                <w:b/>
                <w:bCs/>
                <w:sz w:val="16"/>
                <w:szCs w:val="16"/>
              </w:rPr>
              <w:t>Развивающиеся регионы</w:t>
            </w:r>
          </w:p>
        </w:tc>
        <w:tc>
          <w:tcPr>
            <w:tcW w:w="2633" w:type="dxa"/>
            <w:shd w:val="clear" w:color="auto" w:fill="FDFCDF"/>
            <w:vAlign w:val="center"/>
          </w:tcPr>
          <w:p w14:paraId="3000FBD4" w14:textId="26E06D21" w:rsidR="006F60D8" w:rsidRPr="00AF18C8" w:rsidRDefault="009A54CB" w:rsidP="00AF18C8">
            <w:pPr>
              <w:ind w:firstLine="0"/>
              <w:jc w:val="center"/>
              <w:rPr>
                <w:sz w:val="16"/>
                <w:szCs w:val="16"/>
              </w:rPr>
            </w:pPr>
            <w:r w:rsidRPr="00AF18C8">
              <w:rPr>
                <w:sz w:val="16"/>
                <w:szCs w:val="16"/>
              </w:rPr>
              <w:t>Регион передачи знаний</w:t>
            </w:r>
          </w:p>
        </w:tc>
        <w:tc>
          <w:tcPr>
            <w:tcW w:w="1597" w:type="dxa"/>
            <w:shd w:val="clear" w:color="auto" w:fill="FDFCDF"/>
            <w:vAlign w:val="center"/>
          </w:tcPr>
          <w:p w14:paraId="30C9B953" w14:textId="0CCC45A8" w:rsidR="006F60D8" w:rsidRPr="00AF18C8" w:rsidRDefault="00AF18C8" w:rsidP="00AF18C8">
            <w:pPr>
              <w:ind w:firstLine="0"/>
              <w:jc w:val="center"/>
              <w:rPr>
                <w:sz w:val="16"/>
                <w:szCs w:val="16"/>
              </w:rPr>
            </w:pPr>
            <w:r w:rsidRPr="00AF18C8">
              <w:rPr>
                <w:sz w:val="16"/>
                <w:szCs w:val="16"/>
              </w:rPr>
              <w:t>Развивающийся за счёт инвестиций</w:t>
            </w:r>
          </w:p>
        </w:tc>
        <w:tc>
          <w:tcPr>
            <w:tcW w:w="2297" w:type="dxa"/>
            <w:gridSpan w:val="2"/>
            <w:shd w:val="clear" w:color="auto" w:fill="FDFCDF"/>
            <w:vAlign w:val="center"/>
          </w:tcPr>
          <w:p w14:paraId="45D77FAA" w14:textId="0D6154C2" w:rsidR="006F60D8" w:rsidRPr="00AF18C8" w:rsidRDefault="00AF18C8" w:rsidP="00AF18C8">
            <w:pPr>
              <w:ind w:firstLine="0"/>
              <w:jc w:val="center"/>
              <w:rPr>
                <w:sz w:val="16"/>
                <w:szCs w:val="16"/>
              </w:rPr>
            </w:pPr>
            <w:r w:rsidRPr="00AF18C8">
              <w:rPr>
                <w:sz w:val="16"/>
                <w:szCs w:val="16"/>
              </w:rPr>
              <w:t>Регион как место для размещения производства</w:t>
            </w:r>
          </w:p>
        </w:tc>
        <w:tc>
          <w:tcPr>
            <w:tcW w:w="1120" w:type="dxa"/>
            <w:shd w:val="clear" w:color="auto" w:fill="FDFCDF"/>
            <w:vAlign w:val="center"/>
          </w:tcPr>
          <w:p w14:paraId="774986C7" w14:textId="2A28CD78" w:rsidR="006F60D8" w:rsidRPr="00AF18C8" w:rsidRDefault="009A54CB" w:rsidP="00AF18C8">
            <w:pPr>
              <w:ind w:firstLine="0"/>
              <w:jc w:val="center"/>
              <w:rPr>
                <w:sz w:val="16"/>
                <w:szCs w:val="16"/>
              </w:rPr>
            </w:pPr>
            <w:r w:rsidRPr="00AF18C8">
              <w:rPr>
                <w:sz w:val="16"/>
                <w:szCs w:val="16"/>
              </w:rPr>
              <w:t>Переходный регион</w:t>
            </w:r>
          </w:p>
        </w:tc>
      </w:tr>
      <w:tr w:rsidR="00572AAD" w:rsidRPr="00AF18C8" w14:paraId="360BD770" w14:textId="77777777" w:rsidTr="00AF18C8">
        <w:trPr>
          <w:trHeight w:val="655"/>
          <w:jc w:val="center"/>
        </w:trPr>
        <w:tc>
          <w:tcPr>
            <w:tcW w:w="1117" w:type="dxa"/>
            <w:vMerge/>
            <w:shd w:val="clear" w:color="auto" w:fill="D9D9D9" w:themeFill="background1" w:themeFillShade="D9"/>
            <w:vAlign w:val="center"/>
          </w:tcPr>
          <w:p w14:paraId="3FA1F889" w14:textId="77777777" w:rsidR="006F60D8" w:rsidRPr="00AF18C8" w:rsidRDefault="006F60D8" w:rsidP="00AF18C8">
            <w:pPr>
              <w:ind w:firstLine="0"/>
              <w:jc w:val="center"/>
              <w:rPr>
                <w:lang w:val="en-US"/>
              </w:rPr>
            </w:pPr>
          </w:p>
        </w:tc>
        <w:tc>
          <w:tcPr>
            <w:tcW w:w="301" w:type="dxa"/>
            <w:shd w:val="clear" w:color="auto" w:fill="F2DBDB" w:themeFill="accent2" w:themeFillTint="33"/>
            <w:vAlign w:val="center"/>
          </w:tcPr>
          <w:p w14:paraId="43C88021" w14:textId="0566DD18" w:rsidR="006F60D8" w:rsidRPr="00AF18C8" w:rsidRDefault="009A54CB" w:rsidP="00AF18C8">
            <w:pPr>
              <w:ind w:firstLine="0"/>
              <w:jc w:val="center"/>
              <w:rPr>
                <w:b/>
                <w:bCs/>
                <w:sz w:val="16"/>
                <w:szCs w:val="16"/>
              </w:rPr>
            </w:pPr>
            <w:r w:rsidRPr="00AF18C8">
              <w:rPr>
                <w:b/>
                <w:bCs/>
                <w:sz w:val="16"/>
                <w:szCs w:val="16"/>
              </w:rPr>
              <w:t>Слаборазвитые регионы</w:t>
            </w:r>
          </w:p>
        </w:tc>
        <w:tc>
          <w:tcPr>
            <w:tcW w:w="2633" w:type="dxa"/>
            <w:shd w:val="clear" w:color="auto" w:fill="F2DBDB" w:themeFill="accent2" w:themeFillTint="33"/>
            <w:vAlign w:val="center"/>
          </w:tcPr>
          <w:p w14:paraId="7DE83C17" w14:textId="1A0EE0FB" w:rsidR="006F60D8" w:rsidRPr="00AF18C8" w:rsidRDefault="009A54CB" w:rsidP="00AF18C8">
            <w:pPr>
              <w:ind w:firstLine="0"/>
              <w:jc w:val="center"/>
              <w:rPr>
                <w:sz w:val="16"/>
                <w:szCs w:val="16"/>
              </w:rPr>
            </w:pPr>
            <w:proofErr w:type="spellStart"/>
            <w:r w:rsidRPr="00AF18C8">
              <w:rPr>
                <w:sz w:val="16"/>
                <w:szCs w:val="16"/>
              </w:rPr>
              <w:t>Неофордистский</w:t>
            </w:r>
            <w:proofErr w:type="spellEnd"/>
            <w:r w:rsidRPr="00AF18C8">
              <w:rPr>
                <w:sz w:val="16"/>
                <w:szCs w:val="16"/>
              </w:rPr>
              <w:t xml:space="preserve"> регион</w:t>
            </w:r>
          </w:p>
        </w:tc>
        <w:tc>
          <w:tcPr>
            <w:tcW w:w="1597" w:type="dxa"/>
            <w:shd w:val="clear" w:color="auto" w:fill="F2DBDB" w:themeFill="accent2" w:themeFillTint="33"/>
            <w:vAlign w:val="center"/>
          </w:tcPr>
          <w:p w14:paraId="515630D8" w14:textId="79064F5F" w:rsidR="006F60D8" w:rsidRPr="00AF18C8" w:rsidRDefault="00AF18C8" w:rsidP="00AF18C8">
            <w:pPr>
              <w:ind w:firstLine="0"/>
              <w:jc w:val="center"/>
              <w:rPr>
                <w:sz w:val="16"/>
                <w:szCs w:val="16"/>
              </w:rPr>
            </w:pPr>
            <w:r w:rsidRPr="00AF18C8">
              <w:rPr>
                <w:sz w:val="16"/>
                <w:szCs w:val="16"/>
              </w:rPr>
              <w:t>Развивающийся за счёт низкоуровневых факторов</w:t>
            </w:r>
          </w:p>
        </w:tc>
        <w:tc>
          <w:tcPr>
            <w:tcW w:w="2297" w:type="dxa"/>
            <w:gridSpan w:val="2"/>
            <w:shd w:val="clear" w:color="auto" w:fill="F2DBDB" w:themeFill="accent2" w:themeFillTint="33"/>
            <w:vAlign w:val="center"/>
          </w:tcPr>
          <w:p w14:paraId="729CBD49" w14:textId="075C257A" w:rsidR="006F60D8" w:rsidRPr="00AF18C8" w:rsidRDefault="009A54CB" w:rsidP="00AF18C8">
            <w:pPr>
              <w:ind w:firstLine="0"/>
              <w:jc w:val="center"/>
              <w:rPr>
                <w:sz w:val="16"/>
                <w:szCs w:val="16"/>
              </w:rPr>
            </w:pPr>
            <w:r w:rsidRPr="00AF18C8">
              <w:rPr>
                <w:sz w:val="16"/>
                <w:szCs w:val="16"/>
              </w:rPr>
              <w:t>Непродуктивный регион</w:t>
            </w:r>
          </w:p>
        </w:tc>
        <w:tc>
          <w:tcPr>
            <w:tcW w:w="1120" w:type="dxa"/>
            <w:shd w:val="clear" w:color="auto" w:fill="F2DBDB" w:themeFill="accent2" w:themeFillTint="33"/>
            <w:vAlign w:val="center"/>
          </w:tcPr>
          <w:p w14:paraId="02168C2A" w14:textId="6926F70E" w:rsidR="006F60D8" w:rsidRPr="00AF18C8" w:rsidRDefault="00AF18C8" w:rsidP="00AF18C8">
            <w:pPr>
              <w:ind w:firstLine="0"/>
              <w:jc w:val="center"/>
              <w:rPr>
                <w:sz w:val="16"/>
                <w:szCs w:val="16"/>
                <w:lang w:val="en-US"/>
              </w:rPr>
            </w:pPr>
            <w:r w:rsidRPr="00AF18C8">
              <w:rPr>
                <w:sz w:val="16"/>
                <w:szCs w:val="16"/>
              </w:rPr>
              <w:t>Аграрный</w:t>
            </w:r>
            <w:r w:rsidR="009A54CB" w:rsidRPr="00AF18C8">
              <w:rPr>
                <w:sz w:val="16"/>
                <w:szCs w:val="16"/>
              </w:rPr>
              <w:t xml:space="preserve"> регион</w:t>
            </w:r>
          </w:p>
        </w:tc>
      </w:tr>
    </w:tbl>
    <w:p w14:paraId="36765BE2" w14:textId="3917B9C5" w:rsidR="00572AAD" w:rsidRPr="00AF18C8" w:rsidRDefault="00572AAD" w:rsidP="00572AAD">
      <w:pPr>
        <w:pStyle w:val="a"/>
      </w:pPr>
      <w:r w:rsidRPr="00AF18C8">
        <w:t>Различные типологии регионов по уровню развития</w:t>
      </w:r>
      <w:r w:rsidR="00FF6901" w:rsidRPr="00AF18C8">
        <w:t xml:space="preserve"> // </w:t>
      </w:r>
      <w:proofErr w:type="spellStart"/>
      <w:r w:rsidR="00FF6901" w:rsidRPr="00AF18C8">
        <w:rPr>
          <w:rFonts w:cs="Times New Roman"/>
          <w:i/>
          <w:iCs w:val="0"/>
          <w:lang w:val="en-US"/>
        </w:rPr>
        <w:t>Mikl</w:t>
      </w:r>
      <w:proofErr w:type="spellEnd"/>
      <w:r w:rsidR="00FF6901" w:rsidRPr="00AF18C8">
        <w:rPr>
          <w:rFonts w:cs="Times New Roman"/>
          <w:i/>
          <w:iCs w:val="0"/>
        </w:rPr>
        <w:t>ó</w:t>
      </w:r>
      <w:r w:rsidR="00FF6901" w:rsidRPr="00AF18C8">
        <w:rPr>
          <w:rFonts w:cs="Times New Roman"/>
          <w:i/>
          <w:iCs w:val="0"/>
          <w:lang w:val="en-US"/>
        </w:rPr>
        <w:t>s</w:t>
      </w:r>
      <w:r w:rsidR="00FF6901" w:rsidRPr="00AF18C8">
        <w:rPr>
          <w:rFonts w:cs="Times New Roman"/>
          <w:i/>
          <w:iCs w:val="0"/>
        </w:rPr>
        <w:t xml:space="preserve"> </w:t>
      </w:r>
      <w:proofErr w:type="spellStart"/>
      <w:r w:rsidR="00FF6901" w:rsidRPr="00AF18C8">
        <w:rPr>
          <w:rFonts w:cs="Times New Roman"/>
          <w:i/>
          <w:iCs w:val="0"/>
          <w:lang w:val="en-US"/>
        </w:rPr>
        <w:t>Lukovics</w:t>
      </w:r>
      <w:proofErr w:type="spellEnd"/>
      <w:r w:rsidR="00FF6901" w:rsidRPr="00AF18C8">
        <w:rPr>
          <w:rFonts w:cs="Times New Roman"/>
          <w:i/>
          <w:iCs w:val="0"/>
        </w:rPr>
        <w:t>, 2013</w:t>
      </w:r>
      <w:r w:rsidR="004F3656" w:rsidRPr="00AF18C8">
        <w:rPr>
          <w:rFonts w:cs="Times New Roman"/>
          <w:i/>
          <w:iCs w:val="0"/>
        </w:rPr>
        <w:t xml:space="preserve"> [5]</w:t>
      </w:r>
    </w:p>
    <w:p w14:paraId="0C0A71DB" w14:textId="34C603D6" w:rsidR="00572AAD" w:rsidRPr="00FF6901" w:rsidRDefault="00D00ECF" w:rsidP="00572AAD">
      <w:r>
        <w:t xml:space="preserve">В работах, в которых исследуется влияние деятельности высших учебных заведений на уровень регионального развития, чаще всего используется </w:t>
      </w:r>
      <w:proofErr w:type="spellStart"/>
      <w:r>
        <w:t>постфордистская</w:t>
      </w:r>
      <w:proofErr w:type="spellEnd"/>
      <w:r>
        <w:t xml:space="preserve"> типология, так как именно в её терминах </w:t>
      </w:r>
      <w:r w:rsidR="00EF0E4F">
        <w:t xml:space="preserve">уместнее </w:t>
      </w:r>
      <w:r>
        <w:t xml:space="preserve">всего </w:t>
      </w:r>
      <w:r w:rsidR="00EF0E4F">
        <w:t>обсуждать</w:t>
      </w:r>
      <w:r>
        <w:t xml:space="preserve"> управленчески</w:t>
      </w:r>
      <w:r w:rsidR="00EF0E4F">
        <w:t>е</w:t>
      </w:r>
      <w:r>
        <w:t xml:space="preserve"> решени</w:t>
      </w:r>
      <w:r w:rsidR="00EF0E4F">
        <w:t>я</w:t>
      </w:r>
      <w:r>
        <w:t>, принимаемых университетами и их последствия в более широком макроэкономическом контексте.</w:t>
      </w:r>
      <w:r w:rsidR="00EF0E4F">
        <w:t xml:space="preserve"> В данной типологии выделяют три </w:t>
      </w:r>
      <w:r w:rsidR="001E2214">
        <w:t>основных</w:t>
      </w:r>
      <w:r w:rsidR="00EF0E4F">
        <w:t xml:space="preserve"> вида регионов по уровню развития, </w:t>
      </w:r>
      <w:r w:rsidR="001E2214">
        <w:t>которые имеют следующие релевантные для объекта исследования признаки (регионы перечисляются от наименее развитого к наиболее развитому):</w:t>
      </w:r>
    </w:p>
    <w:p w14:paraId="1B7B8831" w14:textId="2BE85576" w:rsidR="00EF0E4F" w:rsidRDefault="00EF0E4F" w:rsidP="008F2390">
      <w:pPr>
        <w:pStyle w:val="a6"/>
        <w:numPr>
          <w:ilvl w:val="0"/>
          <w:numId w:val="5"/>
        </w:numPr>
        <w:jc w:val="both"/>
      </w:pPr>
      <w:proofErr w:type="spellStart"/>
      <w:r>
        <w:t>Неофордистский</w:t>
      </w:r>
      <w:proofErr w:type="spellEnd"/>
      <w:r>
        <w:t xml:space="preserve"> </w:t>
      </w:r>
      <w:r>
        <w:rPr>
          <w:lang w:val="en-US"/>
        </w:rPr>
        <w:t>(</w:t>
      </w:r>
      <w:proofErr w:type="spellStart"/>
      <w:r>
        <w:rPr>
          <w:lang w:val="en-US"/>
        </w:rPr>
        <w:t>neofordist</w:t>
      </w:r>
      <w:proofErr w:type="spellEnd"/>
      <w:r>
        <w:rPr>
          <w:lang w:val="en-US"/>
        </w:rPr>
        <w:t xml:space="preserve">) </w:t>
      </w:r>
      <w:r>
        <w:t xml:space="preserve">регион: </w:t>
      </w:r>
    </w:p>
    <w:p w14:paraId="0B235DF2" w14:textId="76B55E51" w:rsidR="00EF0E4F" w:rsidRDefault="00EF0E4F" w:rsidP="008F2390">
      <w:pPr>
        <w:pStyle w:val="a6"/>
        <w:numPr>
          <w:ilvl w:val="1"/>
          <w:numId w:val="5"/>
        </w:numPr>
        <w:jc w:val="both"/>
      </w:pPr>
      <w:r>
        <w:t>Преобладают базовые научные исследования,</w:t>
      </w:r>
      <w:r w:rsidR="00AF18C8">
        <w:t xml:space="preserve"> научно-педагогические работники (далее – НПР)</w:t>
      </w:r>
      <w:r>
        <w:t xml:space="preserve"> не стараются специально адаптировать свои изыскания для локальных практиков;</w:t>
      </w:r>
    </w:p>
    <w:p w14:paraId="28204DB8" w14:textId="015F573E" w:rsidR="00EF0E4F" w:rsidRDefault="00EF0E4F" w:rsidP="008F2390">
      <w:pPr>
        <w:pStyle w:val="a6"/>
        <w:numPr>
          <w:ilvl w:val="1"/>
          <w:numId w:val="5"/>
        </w:numPr>
        <w:jc w:val="both"/>
      </w:pPr>
      <w:r>
        <w:t>Главные потенциально привлекательные факторы для бизнеса в таком регионе – дешёвая рабочая сила, в некоторых случаях пониженное налоговое бремя;</w:t>
      </w:r>
    </w:p>
    <w:p w14:paraId="4E9DC904" w14:textId="201935BF" w:rsidR="00EF0E4F" w:rsidRDefault="00EF0E4F" w:rsidP="008F2390">
      <w:pPr>
        <w:pStyle w:val="a6"/>
        <w:numPr>
          <w:ilvl w:val="1"/>
          <w:numId w:val="5"/>
        </w:numPr>
        <w:jc w:val="both"/>
      </w:pPr>
      <w:r>
        <w:t>Результаты исследований и инновации из других, более развитых регионов внедряются со значительной задержкой;</w:t>
      </w:r>
    </w:p>
    <w:p w14:paraId="0FD37231" w14:textId="55A85213" w:rsidR="001E2214" w:rsidRDefault="001E2214" w:rsidP="008F2390">
      <w:pPr>
        <w:pStyle w:val="a6"/>
        <w:numPr>
          <w:ilvl w:val="1"/>
          <w:numId w:val="5"/>
        </w:numPr>
        <w:jc w:val="both"/>
      </w:pPr>
      <w:r>
        <w:t>Подавляющее большинство учреждений высшего образования реализует функционал второго поколения (2</w:t>
      </w:r>
      <w:r>
        <w:rPr>
          <w:lang w:val="en-US"/>
        </w:rPr>
        <w:t>GU</w:t>
      </w:r>
      <w:r w:rsidRPr="001E2214">
        <w:t>).</w:t>
      </w:r>
    </w:p>
    <w:p w14:paraId="35618D3A" w14:textId="3B2DF7AF" w:rsidR="001E2214" w:rsidRDefault="001E2214" w:rsidP="008F2390">
      <w:pPr>
        <w:pStyle w:val="a6"/>
        <w:numPr>
          <w:ilvl w:val="0"/>
          <w:numId w:val="5"/>
        </w:numPr>
        <w:jc w:val="both"/>
        <w:rPr>
          <w:lang w:val="en-US"/>
        </w:rPr>
      </w:pPr>
      <w:r>
        <w:t>Регион</w:t>
      </w:r>
      <w:r w:rsidRPr="001E2214">
        <w:rPr>
          <w:lang w:val="en-US"/>
        </w:rPr>
        <w:t xml:space="preserve"> </w:t>
      </w:r>
      <w:r>
        <w:t>передачи</w:t>
      </w:r>
      <w:r w:rsidRPr="001E2214">
        <w:rPr>
          <w:lang w:val="en-US"/>
        </w:rPr>
        <w:t xml:space="preserve"> </w:t>
      </w:r>
      <w:r>
        <w:t>знаний</w:t>
      </w:r>
      <w:r w:rsidRPr="001E2214">
        <w:rPr>
          <w:lang w:val="en-US"/>
        </w:rPr>
        <w:t xml:space="preserve"> (</w:t>
      </w:r>
      <w:r>
        <w:rPr>
          <w:lang w:val="en-US"/>
        </w:rPr>
        <w:t>knowledge</w:t>
      </w:r>
      <w:r w:rsidRPr="001E2214">
        <w:rPr>
          <w:lang w:val="en-US"/>
        </w:rPr>
        <w:t xml:space="preserve"> </w:t>
      </w:r>
      <w:r>
        <w:rPr>
          <w:lang w:val="en-US"/>
        </w:rPr>
        <w:t>transfer region):</w:t>
      </w:r>
    </w:p>
    <w:p w14:paraId="6D83C053" w14:textId="69338D6A" w:rsidR="001E2214" w:rsidRDefault="001E2214" w:rsidP="008F2390">
      <w:pPr>
        <w:pStyle w:val="a6"/>
        <w:numPr>
          <w:ilvl w:val="1"/>
          <w:numId w:val="5"/>
        </w:numPr>
        <w:jc w:val="both"/>
      </w:pPr>
      <w:r>
        <w:lastRenderedPageBreak/>
        <w:t>Инновационная деятельность и возможность практического применения научных наработок начинает играть важную роль в проводимых в регионе исследованиях;</w:t>
      </w:r>
    </w:p>
    <w:p w14:paraId="5DC44E5A" w14:textId="23A18D51" w:rsidR="001E2214" w:rsidRDefault="001E2214" w:rsidP="008F2390">
      <w:pPr>
        <w:pStyle w:val="a6"/>
        <w:numPr>
          <w:ilvl w:val="1"/>
          <w:numId w:val="5"/>
        </w:numPr>
        <w:jc w:val="both"/>
      </w:pPr>
      <w:r>
        <w:t>Бизнесы региона чаще стремятся выйти на глобальный уровень конкуренции;</w:t>
      </w:r>
    </w:p>
    <w:p w14:paraId="07B72689" w14:textId="7A40AAD2" w:rsidR="001E2214" w:rsidRDefault="001E2214" w:rsidP="008F2390">
      <w:pPr>
        <w:pStyle w:val="a6"/>
        <w:numPr>
          <w:ilvl w:val="1"/>
          <w:numId w:val="5"/>
        </w:numPr>
        <w:jc w:val="both"/>
      </w:pPr>
      <w:r>
        <w:t xml:space="preserve">Повышается активность университетов как инновационных центров, </w:t>
      </w:r>
      <w:r w:rsidR="0003776C">
        <w:t>появляются пользователи практических результатов научной деятельности; тем не менее,</w:t>
      </w:r>
      <w:r>
        <w:t xml:space="preserve"> лучшие технологии по-прежнему приобретаются вне региона</w:t>
      </w:r>
      <w:r w:rsidR="0003776C">
        <w:t>.</w:t>
      </w:r>
    </w:p>
    <w:p w14:paraId="148CB507" w14:textId="605F719E" w:rsidR="001E2214" w:rsidRDefault="0003776C" w:rsidP="008F2390">
      <w:pPr>
        <w:pStyle w:val="a6"/>
        <w:numPr>
          <w:ilvl w:val="1"/>
          <w:numId w:val="5"/>
        </w:numPr>
        <w:jc w:val="both"/>
      </w:pPr>
      <w:r>
        <w:t xml:space="preserve">Появляется спрос на функционал третьего поколения </w:t>
      </w:r>
      <w:r w:rsidRPr="0003776C">
        <w:t>(3</w:t>
      </w:r>
      <w:r>
        <w:rPr>
          <w:lang w:val="en-US"/>
        </w:rPr>
        <w:t>GU</w:t>
      </w:r>
      <w:r w:rsidRPr="0003776C">
        <w:t>)</w:t>
      </w:r>
      <w:r>
        <w:t>, некоторые университеты начинают его реализовывать.</w:t>
      </w:r>
    </w:p>
    <w:p w14:paraId="4896AF23" w14:textId="2F1442CD" w:rsidR="0003776C" w:rsidRDefault="0003776C" w:rsidP="008F2390">
      <w:pPr>
        <w:pStyle w:val="a6"/>
        <w:numPr>
          <w:ilvl w:val="0"/>
          <w:numId w:val="5"/>
        </w:numPr>
        <w:jc w:val="both"/>
        <w:rPr>
          <w:lang w:val="en-US"/>
        </w:rPr>
      </w:pPr>
      <w:r>
        <w:t>Регион</w:t>
      </w:r>
      <w:r w:rsidRPr="0003776C">
        <w:rPr>
          <w:lang w:val="en-US"/>
        </w:rPr>
        <w:t xml:space="preserve"> </w:t>
      </w:r>
      <w:r>
        <w:t>создания</w:t>
      </w:r>
      <w:r w:rsidRPr="0003776C">
        <w:rPr>
          <w:lang w:val="en-US"/>
        </w:rPr>
        <w:t xml:space="preserve"> </w:t>
      </w:r>
      <w:r>
        <w:t>знаний</w:t>
      </w:r>
      <w:r w:rsidRPr="0003776C">
        <w:rPr>
          <w:lang w:val="en-US"/>
        </w:rPr>
        <w:t xml:space="preserve"> (</w:t>
      </w:r>
      <w:r>
        <w:rPr>
          <w:lang w:val="en-US"/>
        </w:rPr>
        <w:t>knowledge</w:t>
      </w:r>
      <w:r w:rsidRPr="0003776C">
        <w:rPr>
          <w:lang w:val="en-US"/>
        </w:rPr>
        <w:t xml:space="preserve"> </w:t>
      </w:r>
      <w:r>
        <w:rPr>
          <w:lang w:val="en-US"/>
        </w:rPr>
        <w:t>creation</w:t>
      </w:r>
      <w:r w:rsidRPr="0003776C">
        <w:rPr>
          <w:lang w:val="en-US"/>
        </w:rPr>
        <w:t xml:space="preserve"> </w:t>
      </w:r>
      <w:r>
        <w:rPr>
          <w:lang w:val="en-US"/>
        </w:rPr>
        <w:t>region):</w:t>
      </w:r>
    </w:p>
    <w:p w14:paraId="375372FD" w14:textId="4F89B516" w:rsidR="0003776C" w:rsidRDefault="0003776C" w:rsidP="008F2390">
      <w:pPr>
        <w:pStyle w:val="a6"/>
        <w:numPr>
          <w:ilvl w:val="1"/>
          <w:numId w:val="5"/>
        </w:numPr>
        <w:jc w:val="both"/>
      </w:pPr>
      <w:r>
        <w:t>Одним из главных источников конкурентного преимущества является инновационная исследовательская активность региона;</w:t>
      </w:r>
    </w:p>
    <w:p w14:paraId="70F4F7B0" w14:textId="64F14B56" w:rsidR="0003776C" w:rsidRDefault="0003776C" w:rsidP="008F2390">
      <w:pPr>
        <w:pStyle w:val="a6"/>
        <w:numPr>
          <w:ilvl w:val="1"/>
          <w:numId w:val="5"/>
        </w:numPr>
        <w:jc w:val="both"/>
      </w:pPr>
      <w:r>
        <w:t>В регионе существуют технопарки, где ведут свою деятельность технологические компании;</w:t>
      </w:r>
    </w:p>
    <w:p w14:paraId="325EB9AD" w14:textId="36BB2A5A" w:rsidR="0003776C" w:rsidRDefault="0003776C" w:rsidP="008F2390">
      <w:pPr>
        <w:pStyle w:val="a6"/>
        <w:numPr>
          <w:ilvl w:val="1"/>
          <w:numId w:val="5"/>
        </w:numPr>
        <w:jc w:val="both"/>
      </w:pPr>
      <w:r>
        <w:t>Компании региона активно сотрудничают с локальными академиками, используют локальные наработки;</w:t>
      </w:r>
    </w:p>
    <w:p w14:paraId="45548055" w14:textId="66167460" w:rsidR="0003776C" w:rsidRDefault="00012F99" w:rsidP="008F2390">
      <w:pPr>
        <w:pStyle w:val="a6"/>
        <w:numPr>
          <w:ilvl w:val="1"/>
          <w:numId w:val="5"/>
        </w:numPr>
        <w:jc w:val="both"/>
      </w:pPr>
      <w:r>
        <w:t>Наибольшая концентрация высококвалифицированной рабочей силы; квалифицированная рабочая сила из менее развитых регионов также стекается в данный тип регионов;</w:t>
      </w:r>
    </w:p>
    <w:p w14:paraId="067B7420" w14:textId="25068D5F" w:rsidR="00012F99" w:rsidRDefault="00012F99" w:rsidP="008F2390">
      <w:pPr>
        <w:pStyle w:val="a6"/>
        <w:numPr>
          <w:ilvl w:val="1"/>
          <w:numId w:val="5"/>
        </w:numPr>
        <w:jc w:val="both"/>
      </w:pPr>
      <w:r>
        <w:t>Лучшие университеты региона реализуют функционал третьего поколения (</w:t>
      </w:r>
      <w:r w:rsidRPr="00012F99">
        <w:t>3</w:t>
      </w:r>
      <w:r>
        <w:rPr>
          <w:lang w:val="en-US"/>
        </w:rPr>
        <w:t>GU</w:t>
      </w:r>
      <w:r w:rsidRPr="00012F99">
        <w:t>)</w:t>
      </w:r>
      <w:r>
        <w:t xml:space="preserve"> в полной мере.</w:t>
      </w:r>
    </w:p>
    <w:p w14:paraId="076A4397" w14:textId="06FA5646" w:rsidR="006F7BFE" w:rsidRPr="0003776C" w:rsidRDefault="006F7BFE" w:rsidP="006F7BFE">
      <w:r>
        <w:t xml:space="preserve">Это практически исчерпывающая информация, касающаяся влияния университетов на региональную экономику, необходимая для дальнейшей работы. Так как данная </w:t>
      </w:r>
      <w:r w:rsidR="00276BC6">
        <w:t xml:space="preserve">выпускная квалификационная </w:t>
      </w:r>
      <w:r>
        <w:t>работа ставит целью применить фреймворк измерения эффективности к российской реальности, следует также обсудить правовые аспекты нашей страны.</w:t>
      </w:r>
    </w:p>
    <w:p w14:paraId="639BFD6F" w14:textId="3CE74E03" w:rsidR="006C48C8" w:rsidRDefault="00265E2A" w:rsidP="0077516B">
      <w:pPr>
        <w:rPr>
          <w:rFonts w:cs="Times New Roman"/>
        </w:rPr>
      </w:pPr>
      <w:r>
        <w:rPr>
          <w:rFonts w:cs="Times New Roman"/>
        </w:rPr>
        <w:t>При рассмотрении российского национального контекста с</w:t>
      </w:r>
      <w:r w:rsidR="00B7148D">
        <w:rPr>
          <w:rFonts w:cs="Times New Roman"/>
        </w:rPr>
        <w:t xml:space="preserve">праведливым будет замечание о том, что нормативно-правовая база, определяющая специфику </w:t>
      </w:r>
      <w:r w:rsidR="005E073C">
        <w:rPr>
          <w:rFonts w:cs="Times New Roman"/>
        </w:rPr>
        <w:t>деятельности российских университетов</w:t>
      </w:r>
      <w:r w:rsidR="00B7148D">
        <w:rPr>
          <w:rFonts w:cs="Times New Roman"/>
        </w:rPr>
        <w:t xml:space="preserve">, на данный момент </w:t>
      </w:r>
      <w:r>
        <w:rPr>
          <w:rFonts w:cs="Times New Roman"/>
        </w:rPr>
        <w:t xml:space="preserve">не содержит строгих положений относительно каких-либо аспектов университетской деятельности, кроме образовательной и научно-исследовательской. </w:t>
      </w:r>
      <w:r w:rsidR="00B7148D">
        <w:rPr>
          <w:rFonts w:cs="Times New Roman"/>
        </w:rPr>
        <w:t>Так, в последн</w:t>
      </w:r>
      <w:r>
        <w:rPr>
          <w:rFonts w:cs="Times New Roman"/>
        </w:rPr>
        <w:t>их</w:t>
      </w:r>
      <w:r w:rsidR="00B7148D">
        <w:rPr>
          <w:rFonts w:cs="Times New Roman"/>
        </w:rPr>
        <w:t xml:space="preserve"> на момент написания работы редакци</w:t>
      </w:r>
      <w:r>
        <w:rPr>
          <w:rFonts w:cs="Times New Roman"/>
        </w:rPr>
        <w:t>ях</w:t>
      </w:r>
      <w:r w:rsidR="00B7148D">
        <w:rPr>
          <w:rFonts w:cs="Times New Roman"/>
        </w:rPr>
        <w:t xml:space="preserve"> ФЗ</w:t>
      </w:r>
      <w:r w:rsidR="00B7148D" w:rsidRPr="00B7148D">
        <w:rPr>
          <w:rFonts w:cs="Times New Roman"/>
        </w:rPr>
        <w:t xml:space="preserve"> от 29.12.2012 N 273-ФЗ (ред. от 24.03.2021) "Об образовании в Российской Федерации"</w:t>
      </w:r>
      <w:r w:rsidR="00B7148D">
        <w:rPr>
          <w:rFonts w:cs="Times New Roman"/>
        </w:rPr>
        <w:t xml:space="preserve"> </w:t>
      </w:r>
      <w:r>
        <w:rPr>
          <w:rFonts w:cs="Times New Roman"/>
        </w:rPr>
        <w:t>и</w:t>
      </w:r>
      <w:r w:rsidR="006C510C">
        <w:rPr>
          <w:rFonts w:cs="Times New Roman"/>
        </w:rPr>
        <w:t xml:space="preserve"> ФЗ</w:t>
      </w:r>
      <w:r w:rsidR="006C510C" w:rsidRPr="006C510C">
        <w:rPr>
          <w:rFonts w:cs="Times New Roman"/>
        </w:rPr>
        <w:t xml:space="preserve"> от 23.08.1996 N 127-ФЗ (ред. от 08.12.2020) "О науке и государственной научно-технической политике"</w:t>
      </w:r>
      <w:r w:rsidR="006C510C">
        <w:rPr>
          <w:rFonts w:cs="Times New Roman"/>
        </w:rPr>
        <w:t xml:space="preserve"> </w:t>
      </w:r>
      <w:r>
        <w:rPr>
          <w:rFonts w:cs="Times New Roman"/>
        </w:rPr>
        <w:t xml:space="preserve">отсутствуют упоминания более широкой социально-экономической </w:t>
      </w:r>
      <w:r>
        <w:rPr>
          <w:rFonts w:cs="Times New Roman"/>
        </w:rPr>
        <w:lastRenderedPageBreak/>
        <w:t xml:space="preserve">роли университетов. Тем не менее, </w:t>
      </w:r>
      <w:r w:rsidR="00AF18C8">
        <w:rPr>
          <w:rFonts w:cs="Times New Roman"/>
        </w:rPr>
        <w:t>в ФЗ 127</w:t>
      </w:r>
      <w:r>
        <w:rPr>
          <w:rFonts w:cs="Times New Roman"/>
        </w:rPr>
        <w:t xml:space="preserve"> в</w:t>
      </w:r>
      <w:r w:rsidR="006C510C">
        <w:rPr>
          <w:rFonts w:cs="Times New Roman"/>
        </w:rPr>
        <w:t xml:space="preserve"> статьях 16.1–16.5 ввод</w:t>
      </w:r>
      <w:r>
        <w:rPr>
          <w:rFonts w:cs="Times New Roman"/>
        </w:rPr>
        <w:t xml:space="preserve">ится </w:t>
      </w:r>
      <w:r w:rsidR="006C510C">
        <w:rPr>
          <w:rFonts w:cs="Times New Roman"/>
        </w:rPr>
        <w:t xml:space="preserve">определение </w:t>
      </w:r>
      <w:r>
        <w:rPr>
          <w:rFonts w:cs="Times New Roman"/>
        </w:rPr>
        <w:t xml:space="preserve">экспериментальной </w:t>
      </w:r>
      <w:r w:rsidR="006C510C">
        <w:rPr>
          <w:rFonts w:cs="Times New Roman"/>
        </w:rPr>
        <w:t>инновационной деятельности и меры по её государственной поддержке и финансированию</w:t>
      </w:r>
      <w:r>
        <w:rPr>
          <w:rFonts w:cs="Times New Roman"/>
        </w:rPr>
        <w:t>.</w:t>
      </w:r>
      <w:r w:rsidR="006C48C8">
        <w:rPr>
          <w:rFonts w:cs="Times New Roman"/>
        </w:rPr>
        <w:t xml:space="preserve"> Инновационная деятельность в законе определяется как «</w:t>
      </w:r>
      <w:r w:rsidR="006C48C8" w:rsidRPr="006C48C8">
        <w:rPr>
          <w:rFonts w:cs="Times New Roman"/>
        </w:rPr>
        <w:t>деятельность (включая научную, технологическую, организационную, финансовую и коммерческую деятельность), направленная на реализацию инновационных проектов, а также на создание инновационной инфраструктуры и обеспечение ее деятельности</w:t>
      </w:r>
      <w:r w:rsidR="006C48C8">
        <w:rPr>
          <w:rFonts w:cs="Times New Roman"/>
        </w:rPr>
        <w:t xml:space="preserve">». Данная дефиниция выделяет инфраструктуру как один из факторов инновационной деятельности, </w:t>
      </w:r>
      <w:r w:rsidR="000F796B">
        <w:rPr>
          <w:rFonts w:cs="Times New Roman"/>
        </w:rPr>
        <w:t xml:space="preserve">и, </w:t>
      </w:r>
      <w:r w:rsidR="006C48C8">
        <w:rPr>
          <w:rFonts w:cs="Times New Roman"/>
        </w:rPr>
        <w:t xml:space="preserve">следовательно, обращает внимание на то, что предприятия, занимающиеся инновациями, могут напрямую позитивно влиять на </w:t>
      </w:r>
      <w:r w:rsidR="000F796B">
        <w:rPr>
          <w:rFonts w:cs="Times New Roman"/>
        </w:rPr>
        <w:t>социально-экономическую</w:t>
      </w:r>
      <w:r w:rsidR="006C48C8">
        <w:rPr>
          <w:rFonts w:cs="Times New Roman"/>
        </w:rPr>
        <w:t xml:space="preserve"> среду</w:t>
      </w:r>
      <w:r w:rsidR="000F796B">
        <w:rPr>
          <w:rFonts w:cs="Times New Roman"/>
        </w:rPr>
        <w:t>, в которой находятся</w:t>
      </w:r>
      <w:r w:rsidR="006C48C8">
        <w:rPr>
          <w:rFonts w:cs="Times New Roman"/>
        </w:rPr>
        <w:t xml:space="preserve">. Очевидно, мы предполагаем, что развитая инфраструктура – безусловно позитивный фактор. </w:t>
      </w:r>
    </w:p>
    <w:p w14:paraId="19F8503F" w14:textId="164A008E" w:rsidR="00955061" w:rsidRPr="0048788B" w:rsidRDefault="006C48C8" w:rsidP="00A271AA">
      <w:pPr>
        <w:rPr>
          <w:rFonts w:cs="Times New Roman"/>
        </w:rPr>
      </w:pPr>
      <w:r>
        <w:rPr>
          <w:rFonts w:cs="Times New Roman"/>
        </w:rPr>
        <w:t>Несмотря на то, что вышеупомянутые</w:t>
      </w:r>
      <w:r w:rsidR="00265E2A">
        <w:rPr>
          <w:rFonts w:cs="Times New Roman"/>
        </w:rPr>
        <w:t xml:space="preserve"> </w:t>
      </w:r>
      <w:r>
        <w:rPr>
          <w:rFonts w:cs="Times New Roman"/>
        </w:rPr>
        <w:t xml:space="preserve">ФЗ содержат положения, полезные для </w:t>
      </w:r>
      <w:r w:rsidR="008C5A92">
        <w:rPr>
          <w:rFonts w:cs="Times New Roman"/>
        </w:rPr>
        <w:t xml:space="preserve">обсуждения </w:t>
      </w:r>
      <w:r w:rsidR="00AF18C8">
        <w:rPr>
          <w:rFonts w:cs="Times New Roman"/>
        </w:rPr>
        <w:t>специфики осуществления</w:t>
      </w:r>
      <w:r w:rsidR="008C5A92">
        <w:rPr>
          <w:rFonts w:cs="Times New Roman"/>
        </w:rPr>
        <w:t xml:space="preserve"> </w:t>
      </w:r>
      <w:r w:rsidR="008C5A92" w:rsidRPr="008C5A92">
        <w:rPr>
          <w:rFonts w:cs="Times New Roman"/>
        </w:rPr>
        <w:t>3</w:t>
      </w:r>
      <w:r w:rsidR="008C5A92">
        <w:rPr>
          <w:rFonts w:cs="Times New Roman"/>
          <w:lang w:val="en-US"/>
        </w:rPr>
        <w:t>GU</w:t>
      </w:r>
      <w:r w:rsidR="008C5A92" w:rsidRPr="008C5A92">
        <w:rPr>
          <w:rFonts w:cs="Times New Roman"/>
        </w:rPr>
        <w:t xml:space="preserve"> </w:t>
      </w:r>
      <w:r w:rsidR="008C5A92">
        <w:rPr>
          <w:rFonts w:cs="Times New Roman"/>
        </w:rPr>
        <w:t>функционала в реалиях Российской Федерации</w:t>
      </w:r>
      <w:r>
        <w:rPr>
          <w:rFonts w:cs="Times New Roman"/>
        </w:rPr>
        <w:t xml:space="preserve">, они </w:t>
      </w:r>
      <w:r w:rsidR="006C510C">
        <w:rPr>
          <w:rFonts w:cs="Times New Roman"/>
        </w:rPr>
        <w:t>не да</w:t>
      </w:r>
      <w:r w:rsidR="00265E2A">
        <w:rPr>
          <w:rFonts w:cs="Times New Roman"/>
        </w:rPr>
        <w:t>ю</w:t>
      </w:r>
      <w:r w:rsidR="006C510C">
        <w:rPr>
          <w:rFonts w:cs="Times New Roman"/>
        </w:rPr>
        <w:t xml:space="preserve">т </w:t>
      </w:r>
      <w:r>
        <w:rPr>
          <w:rFonts w:cs="Times New Roman"/>
        </w:rPr>
        <w:t xml:space="preserve">почти </w:t>
      </w:r>
      <w:r w:rsidR="006C510C">
        <w:rPr>
          <w:rFonts w:cs="Times New Roman"/>
        </w:rPr>
        <w:t xml:space="preserve">никаких </w:t>
      </w:r>
      <w:r w:rsidR="00265E2A">
        <w:rPr>
          <w:rFonts w:cs="Times New Roman"/>
        </w:rPr>
        <w:t xml:space="preserve">практических </w:t>
      </w:r>
      <w:r w:rsidR="006C510C">
        <w:rPr>
          <w:rFonts w:cs="Times New Roman"/>
        </w:rPr>
        <w:t xml:space="preserve">рекомендаций по реализации </w:t>
      </w:r>
      <w:r w:rsidR="008C5A92">
        <w:rPr>
          <w:rFonts w:cs="Times New Roman"/>
        </w:rPr>
        <w:t>данного</w:t>
      </w:r>
      <w:r w:rsidR="006C510C">
        <w:rPr>
          <w:rFonts w:cs="Times New Roman"/>
        </w:rPr>
        <w:t xml:space="preserve"> функционала научно-исследовательскими институтами и университетами.</w:t>
      </w:r>
      <w:r>
        <w:rPr>
          <w:rFonts w:cs="Times New Roman"/>
        </w:rPr>
        <w:t xml:space="preserve"> </w:t>
      </w:r>
      <w:r w:rsidR="008C5A92">
        <w:rPr>
          <w:rFonts w:cs="Times New Roman"/>
        </w:rPr>
        <w:t>Следовательно,</w:t>
      </w:r>
      <w:r w:rsidR="006C510C">
        <w:rPr>
          <w:rFonts w:cs="Times New Roman"/>
        </w:rPr>
        <w:t xml:space="preserve"> можно сделать обоснованный вывод о том, что любая деятельность помимо научно-исследовательской и образовательной производится на усмотрение менеджмента каждого отдельно взятого учреждения, что, в свою очередь, даёт сравнительно высокую степень свободы в выборе КПЭ и индикаторов эффективности</w:t>
      </w:r>
      <w:r w:rsidR="000F796B">
        <w:rPr>
          <w:rFonts w:cs="Times New Roman"/>
        </w:rPr>
        <w:t>, а также</w:t>
      </w:r>
      <w:r w:rsidR="006C510C">
        <w:rPr>
          <w:rFonts w:cs="Times New Roman"/>
        </w:rPr>
        <w:t xml:space="preserve"> результативности подобной деятельности.</w:t>
      </w:r>
      <w:r w:rsidR="000F796B">
        <w:rPr>
          <w:rFonts w:cs="Times New Roman"/>
        </w:rPr>
        <w:t xml:space="preserve"> Резюмируя, н</w:t>
      </w:r>
      <w:r w:rsidR="0048788B">
        <w:rPr>
          <w:rFonts w:cs="Times New Roman"/>
        </w:rPr>
        <w:t>а</w:t>
      </w:r>
      <w:r w:rsidR="0048788B" w:rsidRPr="0034419B">
        <w:rPr>
          <w:rFonts w:cs="Times New Roman"/>
        </w:rPr>
        <w:t xml:space="preserve"> данный момент степень вмешательства государства не стимулирует учреждения</w:t>
      </w:r>
      <w:r w:rsidR="004A0EEF">
        <w:rPr>
          <w:rFonts w:cs="Times New Roman"/>
        </w:rPr>
        <w:t xml:space="preserve"> высшего образования</w:t>
      </w:r>
      <w:r w:rsidR="0048788B" w:rsidRPr="0034419B">
        <w:rPr>
          <w:rFonts w:cs="Times New Roman"/>
        </w:rPr>
        <w:t xml:space="preserve"> к повышению эффективности своей деятельности</w:t>
      </w:r>
      <w:r w:rsidR="000F796B">
        <w:rPr>
          <w:rFonts w:cs="Times New Roman"/>
        </w:rPr>
        <w:t xml:space="preserve"> напрямую.</w:t>
      </w:r>
    </w:p>
    <w:p w14:paraId="4316C2BB" w14:textId="571158CD" w:rsidR="0077516B" w:rsidRPr="00DE5772" w:rsidRDefault="0077516B" w:rsidP="00AA6040">
      <w:pPr>
        <w:pStyle w:val="3"/>
      </w:pPr>
      <w:bookmarkStart w:id="8" w:name="_Toc73566269"/>
      <w:r w:rsidRPr="00DE5772">
        <w:t xml:space="preserve">1.3. </w:t>
      </w:r>
      <w:r w:rsidR="0048788B">
        <w:t>Актуальные исследования российского</w:t>
      </w:r>
      <w:r w:rsidR="00F6600E">
        <w:t xml:space="preserve"> и зарубежного</w:t>
      </w:r>
      <w:r w:rsidR="0048788B">
        <w:t xml:space="preserve"> академического контекста</w:t>
      </w:r>
      <w:bookmarkEnd w:id="8"/>
    </w:p>
    <w:p w14:paraId="0AA12CE9" w14:textId="0C9E19A7" w:rsidR="0077516B" w:rsidRDefault="00DF2BF5" w:rsidP="0077516B">
      <w:pPr>
        <w:rPr>
          <w:rFonts w:cs="Times New Roman"/>
        </w:rPr>
      </w:pPr>
      <w:r>
        <w:rPr>
          <w:rFonts w:cs="Times New Roman"/>
        </w:rPr>
        <w:t xml:space="preserve">В России есть множество организаций, занимающихся исследованием деятельности </w:t>
      </w:r>
      <w:r w:rsidR="00A4367A">
        <w:rPr>
          <w:rFonts w:cs="Times New Roman"/>
        </w:rPr>
        <w:t>университетов и прочих образовательных организаций</w:t>
      </w:r>
      <w:r>
        <w:rPr>
          <w:rFonts w:cs="Times New Roman"/>
        </w:rPr>
        <w:t>. В частности, выделяются Министерство Образования и Науки</w:t>
      </w:r>
      <w:r w:rsidR="00A4367A">
        <w:rPr>
          <w:rFonts w:cs="Times New Roman"/>
        </w:rPr>
        <w:t xml:space="preserve"> и </w:t>
      </w:r>
      <w:r>
        <w:rPr>
          <w:rFonts w:cs="Times New Roman"/>
        </w:rPr>
        <w:t>Росстат</w:t>
      </w:r>
      <w:r w:rsidR="00A4367A">
        <w:rPr>
          <w:rFonts w:cs="Times New Roman"/>
        </w:rPr>
        <w:t>, деятельность которых имеет контролирующий и регулятивный характер,</w:t>
      </w:r>
      <w:r>
        <w:rPr>
          <w:rFonts w:cs="Times New Roman"/>
        </w:rPr>
        <w:t xml:space="preserve"> и Институт Образования НИУ ВШЭ</w:t>
      </w:r>
      <w:r w:rsidR="00A4367A">
        <w:rPr>
          <w:rFonts w:cs="Times New Roman"/>
        </w:rPr>
        <w:t xml:space="preserve">, </w:t>
      </w:r>
      <w:r w:rsidR="006501E7">
        <w:rPr>
          <w:rFonts w:cs="Times New Roman"/>
        </w:rPr>
        <w:t>сотрудники</w:t>
      </w:r>
      <w:r w:rsidR="00A4367A">
        <w:rPr>
          <w:rFonts w:cs="Times New Roman"/>
        </w:rPr>
        <w:t xml:space="preserve"> которого занимаются </w:t>
      </w:r>
      <w:r w:rsidR="006501E7">
        <w:rPr>
          <w:rFonts w:cs="Times New Roman"/>
        </w:rPr>
        <w:t>исследованием</w:t>
      </w:r>
      <w:r w:rsidR="00A4367A">
        <w:rPr>
          <w:rFonts w:cs="Times New Roman"/>
        </w:rPr>
        <w:t xml:space="preserve"> перспектив, возможностей и проблем системы образования, как в глобальном, так и в российском национальном контексте. </w:t>
      </w:r>
      <w:r w:rsidR="0045443D">
        <w:rPr>
          <w:rFonts w:cs="Times New Roman"/>
        </w:rPr>
        <w:t xml:space="preserve">Кроме того, именно исследования Института Образования и Института Демографии НИУ ВШЭ содержат наиболее актуальные и релевантные практические подходы к реализации высшего образования в России. </w:t>
      </w:r>
      <w:r w:rsidR="004E080C">
        <w:rPr>
          <w:rFonts w:cs="Times New Roman"/>
        </w:rPr>
        <w:t>Данные рекомендации</w:t>
      </w:r>
      <w:r w:rsidR="0045443D">
        <w:rPr>
          <w:rFonts w:cs="Times New Roman"/>
        </w:rPr>
        <w:t xml:space="preserve"> имеют гораздо менее формализованную и </w:t>
      </w:r>
      <w:r w:rsidR="0045443D">
        <w:rPr>
          <w:rFonts w:cs="Times New Roman"/>
          <w:lang w:val="en-US"/>
        </w:rPr>
        <w:t>ready</w:t>
      </w:r>
      <w:r w:rsidR="0045443D" w:rsidRPr="0045443D">
        <w:rPr>
          <w:rFonts w:cs="Times New Roman"/>
        </w:rPr>
        <w:t>-</w:t>
      </w:r>
      <w:r w:rsidR="0045443D">
        <w:rPr>
          <w:rFonts w:cs="Times New Roman"/>
          <w:lang w:val="en-US"/>
        </w:rPr>
        <w:t>to</w:t>
      </w:r>
      <w:r w:rsidR="0045443D" w:rsidRPr="0045443D">
        <w:rPr>
          <w:rFonts w:cs="Times New Roman"/>
        </w:rPr>
        <w:t>-</w:t>
      </w:r>
      <w:r w:rsidR="0045443D">
        <w:rPr>
          <w:rFonts w:cs="Times New Roman"/>
          <w:lang w:val="en-US"/>
        </w:rPr>
        <w:t>use</w:t>
      </w:r>
      <w:r w:rsidR="0045443D">
        <w:rPr>
          <w:rFonts w:cs="Times New Roman"/>
        </w:rPr>
        <w:t xml:space="preserve"> природу, чем Федеральные Государственные Стандарты Образования и Федеральные Законы об образовательной деятельности, однако при их </w:t>
      </w:r>
      <w:r w:rsidR="0045443D">
        <w:rPr>
          <w:rFonts w:cs="Times New Roman"/>
        </w:rPr>
        <w:lastRenderedPageBreak/>
        <w:t>составлении авторы чаще рассматривают региональное развитие и повышение уровня экономической активности как одну из важных целей деятельности университетов.</w:t>
      </w:r>
    </w:p>
    <w:p w14:paraId="27D05DA6" w14:textId="5B941D81" w:rsidR="001A3EEB" w:rsidRPr="00773434" w:rsidRDefault="00B66DFD" w:rsidP="001A3EEB">
      <w:pPr>
        <w:rPr>
          <w:rFonts w:cs="Times New Roman"/>
        </w:rPr>
      </w:pPr>
      <w:r>
        <w:rPr>
          <w:rFonts w:cs="Times New Roman"/>
        </w:rPr>
        <w:t>Тем не менее</w:t>
      </w:r>
      <w:r w:rsidR="001A3EEB">
        <w:rPr>
          <w:rFonts w:cs="Times New Roman"/>
        </w:rPr>
        <w:t xml:space="preserve">, данные от </w:t>
      </w:r>
      <w:r>
        <w:rPr>
          <w:rFonts w:cs="Times New Roman"/>
        </w:rPr>
        <w:t xml:space="preserve">государственных ведомств, в частности наиболее актуальная и полная информация о структуре российского рынка образования, содержащаяся в БД и отчётах </w:t>
      </w:r>
      <w:r w:rsidR="001A3EEB">
        <w:rPr>
          <w:rFonts w:cs="Times New Roman"/>
        </w:rPr>
        <w:t>ИАС «Мониторинг» Минобрнауки</w:t>
      </w:r>
      <w:r>
        <w:rPr>
          <w:rFonts w:cs="Times New Roman"/>
        </w:rPr>
        <w:t>,</w:t>
      </w:r>
      <w:r w:rsidR="001A3EEB">
        <w:rPr>
          <w:rFonts w:cs="Times New Roman"/>
        </w:rPr>
        <w:t xml:space="preserve"> </w:t>
      </w:r>
      <w:r>
        <w:rPr>
          <w:rFonts w:cs="Times New Roman"/>
        </w:rPr>
        <w:t>позволяют сформировать более целостную картину того, на каком этапе развития находится университетское образование Российской Федерации, и какие управленческие решения, принимающиеся на уровне отдельно взятого высшего учебного заведения, могут в теории положительно повлиять на сложившееся положение.</w:t>
      </w:r>
      <w:r w:rsidR="00773434">
        <w:rPr>
          <w:rFonts w:cs="Times New Roman"/>
        </w:rPr>
        <w:t xml:space="preserve"> Кроме того, именно </w:t>
      </w:r>
      <w:r w:rsidR="008D31CD">
        <w:rPr>
          <w:rFonts w:cs="Times New Roman"/>
        </w:rPr>
        <w:t>вводные от</w:t>
      </w:r>
      <w:r w:rsidR="00773434">
        <w:rPr>
          <w:rFonts w:cs="Times New Roman"/>
        </w:rPr>
        <w:t xml:space="preserve"> государственных статистических ведомств лучше всего подходят для обсуждения уровня реализации</w:t>
      </w:r>
      <w:r w:rsidR="00773434" w:rsidRPr="00773434">
        <w:rPr>
          <w:rFonts w:cs="Times New Roman"/>
        </w:rPr>
        <w:t xml:space="preserve"> </w:t>
      </w:r>
      <w:r w:rsidR="00773434">
        <w:rPr>
          <w:rFonts w:cs="Times New Roman"/>
        </w:rPr>
        <w:t>университетами функционала 2</w:t>
      </w:r>
      <w:r w:rsidR="00773434">
        <w:rPr>
          <w:rFonts w:cs="Times New Roman"/>
          <w:lang w:val="en-US"/>
        </w:rPr>
        <w:t>GU</w:t>
      </w:r>
      <w:r w:rsidR="00773434">
        <w:rPr>
          <w:rFonts w:cs="Times New Roman"/>
        </w:rPr>
        <w:t>.</w:t>
      </w:r>
    </w:p>
    <w:p w14:paraId="5E2F8BB1" w14:textId="4458637B" w:rsidR="004E080C" w:rsidRDefault="00B66DFD" w:rsidP="0077516B">
      <w:pPr>
        <w:rPr>
          <w:rFonts w:cs="Times New Roman"/>
        </w:rPr>
      </w:pPr>
      <w:r>
        <w:rPr>
          <w:rFonts w:cs="Times New Roman"/>
        </w:rPr>
        <w:t xml:space="preserve">При рассмотрении рынка высшего образования </w:t>
      </w:r>
      <w:r w:rsidR="00AF18C8">
        <w:rPr>
          <w:rFonts w:cs="Times New Roman"/>
        </w:rPr>
        <w:t>нашей страны</w:t>
      </w:r>
      <w:r w:rsidR="00773434">
        <w:rPr>
          <w:rFonts w:cs="Times New Roman"/>
        </w:rPr>
        <w:t xml:space="preserve"> с точки зрения</w:t>
      </w:r>
      <w:r>
        <w:rPr>
          <w:rFonts w:cs="Times New Roman"/>
        </w:rPr>
        <w:t xml:space="preserve"> </w:t>
      </w:r>
      <w:r w:rsidR="008D31CD">
        <w:rPr>
          <w:rFonts w:cs="Times New Roman"/>
        </w:rPr>
        <w:t xml:space="preserve">обучения студентов, </w:t>
      </w:r>
      <w:r>
        <w:rPr>
          <w:rFonts w:cs="Times New Roman"/>
        </w:rPr>
        <w:t xml:space="preserve">следует начать с анализа спроса и предложения. </w:t>
      </w:r>
      <w:r w:rsidR="00773434">
        <w:rPr>
          <w:rFonts w:cs="Times New Roman"/>
        </w:rPr>
        <w:t>В частности,</w:t>
      </w:r>
      <w:r w:rsidR="008D31CD">
        <w:rPr>
          <w:rFonts w:cs="Times New Roman"/>
        </w:rPr>
        <w:t xml:space="preserve"> в рамках данной </w:t>
      </w:r>
      <w:r w:rsidR="00E57327">
        <w:rPr>
          <w:rFonts w:cs="Times New Roman"/>
        </w:rPr>
        <w:t>выпускной квалификационной</w:t>
      </w:r>
      <w:r w:rsidR="008D31CD">
        <w:rPr>
          <w:rFonts w:cs="Times New Roman"/>
        </w:rPr>
        <w:t xml:space="preserve"> работы</w:t>
      </w:r>
      <w:r w:rsidR="00773434">
        <w:rPr>
          <w:rFonts w:cs="Times New Roman"/>
        </w:rPr>
        <w:t xml:space="preserve"> нас интересует динамика количества студентов, обучающихся по программам, соответствующим уровням </w:t>
      </w:r>
      <w:r w:rsidR="00773434">
        <w:rPr>
          <w:rFonts w:cs="Times New Roman"/>
          <w:lang w:val="en-US"/>
        </w:rPr>
        <w:t>ISCED</w:t>
      </w:r>
      <w:r w:rsidR="00773434" w:rsidRPr="00773434">
        <w:rPr>
          <w:rFonts w:cs="Times New Roman"/>
        </w:rPr>
        <w:t xml:space="preserve"> </w:t>
      </w:r>
      <w:r w:rsidR="00773434">
        <w:rPr>
          <w:rFonts w:cs="Times New Roman"/>
        </w:rPr>
        <w:t>6 и 7</w:t>
      </w:r>
      <w:r w:rsidR="008D31CD">
        <w:rPr>
          <w:rFonts w:cs="Times New Roman"/>
        </w:rPr>
        <w:t xml:space="preserve"> (в России – бакалавриат, магистратура, специалитет)</w:t>
      </w:r>
      <w:r w:rsidR="00F470BA">
        <w:rPr>
          <w:rFonts w:cs="Times New Roman"/>
        </w:rPr>
        <w:t xml:space="preserve">. </w:t>
      </w:r>
      <w:r w:rsidR="00F470BA" w:rsidRPr="00F470BA">
        <w:rPr>
          <w:rFonts w:cs="Times New Roman"/>
        </w:rPr>
        <w:t>Для сравнения стран по относительному объему системы высшего образования (ISCED 6 и 7)</w:t>
      </w:r>
      <w:r w:rsidR="00F676AD">
        <w:rPr>
          <w:rFonts w:cs="Times New Roman"/>
        </w:rPr>
        <w:t xml:space="preserve">, ЮНЕСКО </w:t>
      </w:r>
      <w:r w:rsidR="00F470BA" w:rsidRPr="00F470BA">
        <w:rPr>
          <w:rFonts w:cs="Times New Roman"/>
        </w:rPr>
        <w:t>использует показатель доли населения с высшим образованием в возрастн</w:t>
      </w:r>
      <w:r w:rsidR="00EE7FF5">
        <w:rPr>
          <w:rFonts w:cs="Times New Roman"/>
        </w:rPr>
        <w:t>ой</w:t>
      </w:r>
      <w:r w:rsidR="00F470BA" w:rsidRPr="00F470BA">
        <w:rPr>
          <w:rFonts w:cs="Times New Roman"/>
        </w:rPr>
        <w:t xml:space="preserve"> когорт</w:t>
      </w:r>
      <w:r w:rsidR="00EE7FF5">
        <w:rPr>
          <w:rFonts w:cs="Times New Roman"/>
        </w:rPr>
        <w:t>е</w:t>
      </w:r>
      <w:r w:rsidR="00F470BA" w:rsidRPr="00F470BA">
        <w:rPr>
          <w:rFonts w:cs="Times New Roman"/>
        </w:rPr>
        <w:t xml:space="preserve"> 25–34 лет</w:t>
      </w:r>
      <w:r w:rsidR="00F470BA">
        <w:rPr>
          <w:rFonts w:cs="Times New Roman"/>
        </w:rPr>
        <w:t xml:space="preserve"> </w:t>
      </w:r>
      <w:r w:rsidR="00F470BA" w:rsidRPr="00F470BA">
        <w:rPr>
          <w:rFonts w:cs="Times New Roman"/>
        </w:rPr>
        <w:t xml:space="preserve">[9]. </w:t>
      </w:r>
      <w:r w:rsidR="00F95967">
        <w:rPr>
          <w:rFonts w:cs="Times New Roman"/>
        </w:rPr>
        <w:t xml:space="preserve">К примеру, по </w:t>
      </w:r>
      <w:r w:rsidR="004F3656">
        <w:rPr>
          <w:rFonts w:cs="Times New Roman"/>
        </w:rPr>
        <w:t>данным ЮНЕСКО</w:t>
      </w:r>
      <w:r w:rsidR="00F95967">
        <w:rPr>
          <w:rFonts w:cs="Times New Roman"/>
        </w:rPr>
        <w:t xml:space="preserve"> </w:t>
      </w:r>
      <w:r w:rsidR="004F3656">
        <w:rPr>
          <w:rFonts w:cs="Times New Roman"/>
        </w:rPr>
        <w:t>за</w:t>
      </w:r>
      <w:r w:rsidR="00F95967">
        <w:rPr>
          <w:rFonts w:cs="Times New Roman"/>
        </w:rPr>
        <w:t xml:space="preserve"> 201</w:t>
      </w:r>
      <w:r w:rsidR="00EA4104">
        <w:rPr>
          <w:rFonts w:cs="Times New Roman"/>
        </w:rPr>
        <w:t>6</w:t>
      </w:r>
      <w:r w:rsidR="00F95967">
        <w:rPr>
          <w:rFonts w:cs="Times New Roman"/>
        </w:rPr>
        <w:t xml:space="preserve"> год</w:t>
      </w:r>
      <w:r w:rsidR="004F3656">
        <w:rPr>
          <w:rFonts w:cs="Times New Roman"/>
        </w:rPr>
        <w:t>,</w:t>
      </w:r>
      <w:r w:rsidR="00F95967">
        <w:rPr>
          <w:rFonts w:cs="Times New Roman"/>
        </w:rPr>
        <w:t xml:space="preserve"> Россия находилась на 19-м месте среди стран ОЭСР по </w:t>
      </w:r>
      <w:r w:rsidR="004F3656">
        <w:rPr>
          <w:rFonts w:cs="Times New Roman"/>
        </w:rPr>
        <w:t>проценту</w:t>
      </w:r>
      <w:r w:rsidR="00F95967">
        <w:rPr>
          <w:rFonts w:cs="Times New Roman"/>
        </w:rPr>
        <w:t xml:space="preserve"> граждан</w:t>
      </w:r>
      <w:r w:rsidR="00EE7FF5">
        <w:rPr>
          <w:rFonts w:cs="Times New Roman"/>
        </w:rPr>
        <w:t xml:space="preserve"> из данной когорты</w:t>
      </w:r>
      <w:r w:rsidR="00F95967">
        <w:rPr>
          <w:rFonts w:cs="Times New Roman"/>
        </w:rPr>
        <w:t>, имеющих высшее образование</w:t>
      </w:r>
      <w:r w:rsidR="004F3656">
        <w:rPr>
          <w:rFonts w:cs="Times New Roman"/>
        </w:rPr>
        <w:t>;</w:t>
      </w:r>
      <w:r w:rsidR="00F95967">
        <w:rPr>
          <w:rFonts w:cs="Times New Roman"/>
        </w:rPr>
        <w:t xml:space="preserve"> </w:t>
      </w:r>
      <w:r w:rsidR="004F3656">
        <w:rPr>
          <w:rFonts w:cs="Times New Roman"/>
        </w:rPr>
        <w:t>доля людей с высшим образованием</w:t>
      </w:r>
      <w:r w:rsidR="00F95967">
        <w:rPr>
          <w:rFonts w:cs="Times New Roman"/>
        </w:rPr>
        <w:t xml:space="preserve"> на тот момент составлял</w:t>
      </w:r>
      <w:r w:rsidR="004F3656">
        <w:rPr>
          <w:rFonts w:cs="Times New Roman"/>
        </w:rPr>
        <w:t>а</w:t>
      </w:r>
      <w:r w:rsidR="00F95967">
        <w:rPr>
          <w:rFonts w:cs="Times New Roman"/>
        </w:rPr>
        <w:t xml:space="preserve"> 3</w:t>
      </w:r>
      <w:r w:rsidR="004F3656">
        <w:rPr>
          <w:rFonts w:cs="Times New Roman"/>
        </w:rPr>
        <w:t>5,9%</w:t>
      </w:r>
      <w:r w:rsidR="00F95967">
        <w:rPr>
          <w:rFonts w:cs="Times New Roman"/>
        </w:rPr>
        <w:t>.</w:t>
      </w:r>
      <w:r w:rsidR="004F3656">
        <w:rPr>
          <w:rFonts w:cs="Times New Roman"/>
        </w:rPr>
        <w:t xml:space="preserve"> В национальных же статистических сводках для аналогичного анализа используется другой показатель – охват программами высшего образования студентов в возрасте 17–25 лет. Ниже представлен графи</w:t>
      </w:r>
      <w:r w:rsidR="00D55C1D">
        <w:rPr>
          <w:rFonts w:cs="Times New Roman"/>
        </w:rPr>
        <w:t>к,</w:t>
      </w:r>
      <w:r w:rsidR="004F3656">
        <w:rPr>
          <w:rFonts w:cs="Times New Roman"/>
        </w:rPr>
        <w:t xml:space="preserve"> построенный на основе данных Министерства образования и науки РФ и Росстата:</w:t>
      </w:r>
    </w:p>
    <w:p w14:paraId="59538542" w14:textId="5838C57F" w:rsidR="004F3656" w:rsidRPr="00F95967" w:rsidRDefault="004F3656" w:rsidP="0077516B">
      <w:pPr>
        <w:rPr>
          <w:rFonts w:cs="Times New Roman"/>
        </w:rPr>
      </w:pPr>
      <w:r>
        <w:rPr>
          <w:rFonts w:cs="Times New Roman"/>
          <w:noProof/>
        </w:rPr>
        <w:drawing>
          <wp:inline distT="0" distB="0" distL="0" distR="0" wp14:anchorId="14FD6E2F" wp14:editId="7D456F4E">
            <wp:extent cx="5314950" cy="27279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a:stretch>
                      <a:fillRect/>
                    </a:stretch>
                  </pic:blipFill>
                  <pic:spPr>
                    <a:xfrm>
                      <a:off x="0" y="0"/>
                      <a:ext cx="5337887" cy="2739705"/>
                    </a:xfrm>
                    <a:prstGeom prst="rect">
                      <a:avLst/>
                    </a:prstGeom>
                  </pic:spPr>
                </pic:pic>
              </a:graphicData>
            </a:graphic>
          </wp:inline>
        </w:drawing>
      </w:r>
    </w:p>
    <w:p w14:paraId="4A2973D8" w14:textId="1D91CF8F" w:rsidR="008E7A3E" w:rsidRDefault="004F3656" w:rsidP="008E7A3E">
      <w:pPr>
        <w:pStyle w:val="a"/>
        <w:rPr>
          <w:i/>
          <w:iCs w:val="0"/>
        </w:rPr>
      </w:pPr>
      <w:r>
        <w:t xml:space="preserve">Охват молодёжи в возрасте 17–25 лет программами высшего образования в 2001–2017 гг., % </w:t>
      </w:r>
      <w:r w:rsidRPr="004F3656">
        <w:t>//</w:t>
      </w:r>
      <w:r>
        <w:t xml:space="preserve"> </w:t>
      </w:r>
      <w:r w:rsidRPr="00D55C1D">
        <w:rPr>
          <w:i/>
          <w:iCs w:val="0"/>
        </w:rPr>
        <w:t>ИО НИУ ВШЭ, 2017 [9]</w:t>
      </w:r>
    </w:p>
    <w:p w14:paraId="08A4DF40" w14:textId="52E61AFA" w:rsidR="00A721D5" w:rsidRPr="00EA4104" w:rsidRDefault="00C14D21" w:rsidP="00A721D5">
      <w:pPr>
        <w:rPr>
          <w:szCs w:val="32"/>
        </w:rPr>
      </w:pPr>
      <w:r>
        <w:lastRenderedPageBreak/>
        <w:t>Видно, что с 2009 года доля молодых студентов</w:t>
      </w:r>
      <w:r w:rsidR="00FE5C2F">
        <w:t xml:space="preserve"> </w:t>
      </w:r>
      <w:r w:rsidR="003144AE">
        <w:t xml:space="preserve">на </w:t>
      </w:r>
      <w:r w:rsidR="00FE5C2F">
        <w:t>программ</w:t>
      </w:r>
      <w:r w:rsidR="003144AE">
        <w:t>ах</w:t>
      </w:r>
      <w:r w:rsidR="00FE5C2F">
        <w:t xml:space="preserve"> высшего образования</w:t>
      </w:r>
      <w:r>
        <w:t xml:space="preserve"> понижается</w:t>
      </w:r>
      <w:r w:rsidR="00FE5C2F" w:rsidRPr="00FE5C2F">
        <w:t>.</w:t>
      </w:r>
      <w:r w:rsidR="00280707">
        <w:t xml:space="preserve"> Кроме того, снижается и численность граждан, принадлежащих к </w:t>
      </w:r>
      <w:r w:rsidR="009666E0">
        <w:t xml:space="preserve">выделенной возрастной </w:t>
      </w:r>
      <w:r w:rsidR="00280707">
        <w:t>когорте.</w:t>
      </w:r>
      <w:r w:rsidR="00FE5C2F" w:rsidRPr="00FE5C2F">
        <w:t xml:space="preserve"> </w:t>
      </w:r>
      <w:r w:rsidR="00A721D5">
        <w:rPr>
          <w:iCs/>
          <w:color w:val="000000" w:themeColor="text1"/>
          <w:szCs w:val="32"/>
        </w:rPr>
        <w:t xml:space="preserve">Ниже – график из исследования Института Демографии НИУ ВШЭ, на котором представлены </w:t>
      </w:r>
      <w:r w:rsidR="009666E0">
        <w:rPr>
          <w:iCs/>
          <w:color w:val="000000" w:themeColor="text1"/>
          <w:szCs w:val="32"/>
        </w:rPr>
        <w:t xml:space="preserve">проекции </w:t>
      </w:r>
      <w:r w:rsidR="00A721D5">
        <w:rPr>
          <w:iCs/>
          <w:color w:val="000000" w:themeColor="text1"/>
          <w:szCs w:val="32"/>
        </w:rPr>
        <w:t>динамик</w:t>
      </w:r>
      <w:r w:rsidR="009666E0">
        <w:rPr>
          <w:iCs/>
          <w:color w:val="000000" w:themeColor="text1"/>
          <w:szCs w:val="32"/>
        </w:rPr>
        <w:t>и</w:t>
      </w:r>
      <w:r w:rsidR="00A721D5">
        <w:rPr>
          <w:iCs/>
          <w:color w:val="000000" w:themeColor="text1"/>
          <w:szCs w:val="32"/>
        </w:rPr>
        <w:t xml:space="preserve"> численности населения в когорте 17 – 30 лет, динамик</w:t>
      </w:r>
      <w:r w:rsidR="009666E0">
        <w:rPr>
          <w:iCs/>
          <w:color w:val="000000" w:themeColor="text1"/>
          <w:szCs w:val="32"/>
        </w:rPr>
        <w:t>и</w:t>
      </w:r>
      <w:r w:rsidR="00A721D5">
        <w:rPr>
          <w:iCs/>
          <w:color w:val="000000" w:themeColor="text1"/>
          <w:szCs w:val="32"/>
        </w:rPr>
        <w:t xml:space="preserve"> численности бюджетных студентов при сохранении гарантии 800 бюджетных мест на каждые 10000 населения, а также </w:t>
      </w:r>
      <w:r w:rsidR="009666E0">
        <w:rPr>
          <w:iCs/>
          <w:color w:val="000000" w:themeColor="text1"/>
          <w:szCs w:val="32"/>
        </w:rPr>
        <w:t xml:space="preserve">динамики </w:t>
      </w:r>
      <w:r w:rsidR="00A721D5">
        <w:rPr>
          <w:iCs/>
          <w:color w:val="000000" w:themeColor="text1"/>
          <w:szCs w:val="32"/>
        </w:rPr>
        <w:t>общ</w:t>
      </w:r>
      <w:r w:rsidR="009666E0">
        <w:rPr>
          <w:iCs/>
          <w:color w:val="000000" w:themeColor="text1"/>
          <w:szCs w:val="32"/>
        </w:rPr>
        <w:t>ей</w:t>
      </w:r>
      <w:r w:rsidR="00A721D5">
        <w:rPr>
          <w:iCs/>
          <w:color w:val="000000" w:themeColor="text1"/>
          <w:szCs w:val="32"/>
        </w:rPr>
        <w:t xml:space="preserve"> численност</w:t>
      </w:r>
      <w:r w:rsidR="009666E0">
        <w:rPr>
          <w:iCs/>
          <w:color w:val="000000" w:themeColor="text1"/>
          <w:szCs w:val="32"/>
        </w:rPr>
        <w:t>и</w:t>
      </w:r>
      <w:r w:rsidR="00A721D5">
        <w:rPr>
          <w:iCs/>
          <w:color w:val="000000" w:themeColor="text1"/>
          <w:szCs w:val="32"/>
        </w:rPr>
        <w:t xml:space="preserve"> студентов при сохранении охвата высшего образования на уровне 2016 года.</w:t>
      </w:r>
    </w:p>
    <w:p w14:paraId="2D5604CE" w14:textId="3815420A" w:rsidR="008E7A3E" w:rsidRPr="00280707" w:rsidRDefault="008E7A3E" w:rsidP="008E7A3E"/>
    <w:p w14:paraId="37893016" w14:textId="74891F11" w:rsidR="00FE5C2F" w:rsidRDefault="00FE5C2F" w:rsidP="008E7A3E">
      <w:r>
        <w:rPr>
          <w:noProof/>
        </w:rPr>
        <w:drawing>
          <wp:inline distT="0" distB="0" distL="0" distR="0" wp14:anchorId="1DB18D6B" wp14:editId="6C5129D0">
            <wp:extent cx="5600700" cy="285318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stretch>
                      <a:fillRect/>
                    </a:stretch>
                  </pic:blipFill>
                  <pic:spPr>
                    <a:xfrm>
                      <a:off x="0" y="0"/>
                      <a:ext cx="5604069" cy="2854902"/>
                    </a:xfrm>
                    <a:prstGeom prst="rect">
                      <a:avLst/>
                    </a:prstGeom>
                  </pic:spPr>
                </pic:pic>
              </a:graphicData>
            </a:graphic>
          </wp:inline>
        </w:drawing>
      </w:r>
    </w:p>
    <w:p w14:paraId="4B79D419" w14:textId="6DB0344D" w:rsidR="00FE5C2F" w:rsidRDefault="00A721D5" w:rsidP="00FE5C2F">
      <w:pPr>
        <w:pStyle w:val="a"/>
        <w:rPr>
          <w:i/>
          <w:iCs w:val="0"/>
        </w:rPr>
      </w:pPr>
      <w:r>
        <w:t>Прогноз Института Демографии НИУ ВШЭ</w:t>
      </w:r>
      <w:r w:rsidR="00FE5C2F">
        <w:t xml:space="preserve">, чел. </w:t>
      </w:r>
      <w:r w:rsidR="00FE5C2F" w:rsidRPr="00FE5C2F">
        <w:t>//</w:t>
      </w:r>
      <w:r w:rsidR="00FE5C2F">
        <w:t xml:space="preserve"> </w:t>
      </w:r>
      <w:r w:rsidR="00FE5C2F" w:rsidRPr="00D55C1D">
        <w:rPr>
          <w:i/>
          <w:iCs w:val="0"/>
        </w:rPr>
        <w:t>И</w:t>
      </w:r>
      <w:r>
        <w:rPr>
          <w:i/>
          <w:iCs w:val="0"/>
        </w:rPr>
        <w:t>Д</w:t>
      </w:r>
      <w:r w:rsidR="00FE5C2F" w:rsidRPr="00D55C1D">
        <w:rPr>
          <w:i/>
          <w:iCs w:val="0"/>
        </w:rPr>
        <w:t xml:space="preserve"> НИУ ВШЭ</w:t>
      </w:r>
      <w:r>
        <w:rPr>
          <w:i/>
          <w:iCs w:val="0"/>
        </w:rPr>
        <w:t>, 2017</w:t>
      </w:r>
      <w:r w:rsidR="00FE5C2F">
        <w:rPr>
          <w:i/>
          <w:iCs w:val="0"/>
        </w:rPr>
        <w:t xml:space="preserve"> </w:t>
      </w:r>
      <w:r w:rsidR="00FE5C2F" w:rsidRPr="00FE5C2F">
        <w:rPr>
          <w:i/>
          <w:iCs w:val="0"/>
        </w:rPr>
        <w:t>[9]</w:t>
      </w:r>
    </w:p>
    <w:p w14:paraId="713EF785" w14:textId="4929B7CD" w:rsidR="00280707" w:rsidRDefault="009666E0" w:rsidP="00280707">
      <w:pPr>
        <w:rPr>
          <w:iCs/>
          <w:color w:val="000000" w:themeColor="text1"/>
          <w:szCs w:val="32"/>
        </w:rPr>
      </w:pPr>
      <w:r>
        <w:rPr>
          <w:iCs/>
          <w:color w:val="000000" w:themeColor="text1"/>
          <w:szCs w:val="32"/>
        </w:rPr>
        <w:t>Стоит отметить, что основная возрастная группа среди абитуриентов вузов – абитуриенты в возрасте от 17 до 21 года</w:t>
      </w:r>
      <w:r w:rsidR="00C41C0A">
        <w:rPr>
          <w:iCs/>
          <w:color w:val="000000" w:themeColor="text1"/>
          <w:szCs w:val="32"/>
        </w:rPr>
        <w:t>. К примеру,</w:t>
      </w:r>
      <w:r>
        <w:rPr>
          <w:iCs/>
          <w:color w:val="000000" w:themeColor="text1"/>
          <w:szCs w:val="32"/>
        </w:rPr>
        <w:t xml:space="preserve"> в </w:t>
      </w:r>
      <w:r w:rsidR="00C41C0A">
        <w:rPr>
          <w:iCs/>
          <w:color w:val="000000" w:themeColor="text1"/>
          <w:szCs w:val="32"/>
        </w:rPr>
        <w:t xml:space="preserve">2017 году данная </w:t>
      </w:r>
      <w:r w:rsidR="00A91AE7">
        <w:rPr>
          <w:iCs/>
          <w:color w:val="000000" w:themeColor="text1"/>
          <w:szCs w:val="32"/>
        </w:rPr>
        <w:t>когорта</w:t>
      </w:r>
      <w:r w:rsidR="00C41C0A">
        <w:rPr>
          <w:iCs/>
          <w:color w:val="000000" w:themeColor="text1"/>
          <w:szCs w:val="32"/>
        </w:rPr>
        <w:t xml:space="preserve"> составляла более 50% от всех поступающих</w:t>
      </w:r>
      <w:r>
        <w:rPr>
          <w:iCs/>
          <w:color w:val="000000" w:themeColor="text1"/>
          <w:szCs w:val="32"/>
        </w:rPr>
        <w:t xml:space="preserve">. К 2034 году ожидается увеличение численности данной </w:t>
      </w:r>
      <w:r w:rsidR="00C41C0A">
        <w:rPr>
          <w:iCs/>
          <w:color w:val="000000" w:themeColor="text1"/>
          <w:szCs w:val="32"/>
        </w:rPr>
        <w:t xml:space="preserve">группы на 45%! </w:t>
      </w:r>
      <w:r w:rsidR="00A91AE7">
        <w:rPr>
          <w:iCs/>
          <w:color w:val="000000" w:themeColor="text1"/>
          <w:szCs w:val="32"/>
        </w:rPr>
        <w:t xml:space="preserve">Соответственно, </w:t>
      </w:r>
      <w:r w:rsidR="00766FCB">
        <w:rPr>
          <w:iCs/>
          <w:color w:val="000000" w:themeColor="text1"/>
          <w:szCs w:val="32"/>
        </w:rPr>
        <w:t xml:space="preserve">в будущем </w:t>
      </w:r>
      <w:r w:rsidR="00A91AE7">
        <w:rPr>
          <w:iCs/>
          <w:color w:val="000000" w:themeColor="text1"/>
          <w:szCs w:val="32"/>
        </w:rPr>
        <w:t>перед</w:t>
      </w:r>
      <w:r w:rsidR="00C41C0A">
        <w:rPr>
          <w:iCs/>
          <w:color w:val="000000" w:themeColor="text1"/>
          <w:szCs w:val="32"/>
        </w:rPr>
        <w:t xml:space="preserve"> высшими учебными заведениями встанет задача обеспечения значительно большего количества студентов качественными образовательными услугами. С управленческой точки зрения, её можно решить множеством способов, от обеспечения стабильного притока новых кадров, расширения </w:t>
      </w:r>
      <w:r w:rsidR="00A91AE7">
        <w:rPr>
          <w:iCs/>
          <w:color w:val="000000" w:themeColor="text1"/>
          <w:szCs w:val="32"/>
        </w:rPr>
        <w:t xml:space="preserve">физической </w:t>
      </w:r>
      <w:r w:rsidR="00C41C0A">
        <w:rPr>
          <w:iCs/>
          <w:color w:val="000000" w:themeColor="text1"/>
          <w:szCs w:val="32"/>
        </w:rPr>
        <w:t xml:space="preserve">инфраструктуры и повышения преподавательской нагрузки до широкомасштабного введения смешанных форм обучения с активным использованием </w:t>
      </w:r>
      <w:r w:rsidR="004557B8">
        <w:rPr>
          <w:iCs/>
          <w:color w:val="000000" w:themeColor="text1"/>
          <w:szCs w:val="32"/>
        </w:rPr>
        <w:t xml:space="preserve">дистанционных </w:t>
      </w:r>
      <w:r w:rsidR="00C41C0A">
        <w:rPr>
          <w:iCs/>
          <w:color w:val="000000" w:themeColor="text1"/>
          <w:szCs w:val="32"/>
        </w:rPr>
        <w:t>технологий</w:t>
      </w:r>
      <w:r w:rsidR="00AF18C8">
        <w:rPr>
          <w:iCs/>
          <w:color w:val="000000" w:themeColor="text1"/>
          <w:szCs w:val="32"/>
        </w:rPr>
        <w:t xml:space="preserve"> (которые уже стали обыкновенной частью образовательного процесса в большинстве ВУЗов в связи с </w:t>
      </w:r>
      <w:r w:rsidR="00AF18C8">
        <w:rPr>
          <w:iCs/>
          <w:color w:val="000000" w:themeColor="text1"/>
          <w:szCs w:val="32"/>
          <w:lang w:val="en-US"/>
        </w:rPr>
        <w:t>COVID</w:t>
      </w:r>
      <w:r w:rsidR="00AF18C8" w:rsidRPr="00AF18C8">
        <w:rPr>
          <w:iCs/>
          <w:color w:val="000000" w:themeColor="text1"/>
          <w:szCs w:val="32"/>
        </w:rPr>
        <w:t>-19</w:t>
      </w:r>
      <w:r w:rsidR="00AF18C8">
        <w:rPr>
          <w:iCs/>
          <w:color w:val="000000" w:themeColor="text1"/>
          <w:szCs w:val="32"/>
        </w:rPr>
        <w:t>)</w:t>
      </w:r>
      <w:r w:rsidR="00C41C0A">
        <w:rPr>
          <w:iCs/>
          <w:color w:val="000000" w:themeColor="text1"/>
          <w:szCs w:val="32"/>
        </w:rPr>
        <w:t xml:space="preserve">, </w:t>
      </w:r>
      <w:r w:rsidR="004557B8">
        <w:rPr>
          <w:iCs/>
          <w:color w:val="000000" w:themeColor="text1"/>
          <w:szCs w:val="32"/>
        </w:rPr>
        <w:t>что позволило бы</w:t>
      </w:r>
      <w:r w:rsidR="00C41C0A">
        <w:rPr>
          <w:iCs/>
          <w:color w:val="000000" w:themeColor="text1"/>
          <w:szCs w:val="32"/>
        </w:rPr>
        <w:t xml:space="preserve"> организовать процесс усвоения знаний</w:t>
      </w:r>
      <w:r w:rsidR="004557B8">
        <w:rPr>
          <w:iCs/>
          <w:color w:val="000000" w:themeColor="text1"/>
          <w:szCs w:val="32"/>
        </w:rPr>
        <w:t xml:space="preserve"> студентами без значительного увеличения затрат на деятельность кампусов и фонд оплаты труда.</w:t>
      </w:r>
    </w:p>
    <w:p w14:paraId="6582E86A" w14:textId="7A8E091A" w:rsidR="00BC16AD" w:rsidRDefault="00CA3E34" w:rsidP="00280707">
      <w:pPr>
        <w:rPr>
          <w:iCs/>
          <w:color w:val="000000" w:themeColor="text1"/>
          <w:szCs w:val="32"/>
        </w:rPr>
      </w:pPr>
      <w:r>
        <w:rPr>
          <w:iCs/>
          <w:color w:val="000000" w:themeColor="text1"/>
          <w:szCs w:val="32"/>
        </w:rPr>
        <w:t>При рассмотрении структуры предложения на рынке высшего образования РФ, можно отметить несколько основных</w:t>
      </w:r>
      <w:r w:rsidR="00A855F9">
        <w:rPr>
          <w:iCs/>
          <w:color w:val="000000" w:themeColor="text1"/>
          <w:szCs w:val="32"/>
        </w:rPr>
        <w:t xml:space="preserve"> тенденций и характеристик</w:t>
      </w:r>
      <w:r>
        <w:rPr>
          <w:iCs/>
          <w:color w:val="000000" w:themeColor="text1"/>
          <w:szCs w:val="32"/>
        </w:rPr>
        <w:t xml:space="preserve"> </w:t>
      </w:r>
      <w:r w:rsidR="00F10AF1" w:rsidRPr="00F10AF1">
        <w:rPr>
          <w:iCs/>
          <w:color w:val="000000" w:themeColor="text1"/>
          <w:szCs w:val="32"/>
        </w:rPr>
        <w:t>[10]</w:t>
      </w:r>
      <w:r>
        <w:rPr>
          <w:iCs/>
          <w:color w:val="000000" w:themeColor="text1"/>
          <w:szCs w:val="32"/>
        </w:rPr>
        <w:t>:</w:t>
      </w:r>
    </w:p>
    <w:p w14:paraId="38995554" w14:textId="79F1951C" w:rsidR="00CA3E34" w:rsidRDefault="001332F6" w:rsidP="008F2390">
      <w:pPr>
        <w:pStyle w:val="a6"/>
        <w:numPr>
          <w:ilvl w:val="0"/>
          <w:numId w:val="7"/>
        </w:numPr>
        <w:jc w:val="both"/>
        <w:rPr>
          <w:iCs/>
          <w:color w:val="000000" w:themeColor="text1"/>
          <w:szCs w:val="32"/>
        </w:rPr>
      </w:pPr>
      <w:r>
        <w:rPr>
          <w:iCs/>
          <w:color w:val="000000" w:themeColor="text1"/>
          <w:szCs w:val="32"/>
        </w:rPr>
        <w:lastRenderedPageBreak/>
        <w:t>Среди первокурсников программ бакалавриата и специалитета в 2020 году около 64% студентов поступили на бюджетные места; повышение доли бюджетного набора и абсолютного количества обучающихся на бюджетной основе также сопряжено со снижением поступивших на платной основе (падение на 19,4 тыс., или 10%);</w:t>
      </w:r>
      <w:r w:rsidR="00740DF1">
        <w:rPr>
          <w:iCs/>
          <w:color w:val="000000" w:themeColor="text1"/>
          <w:szCs w:val="32"/>
        </w:rPr>
        <w:t xml:space="preserve"> </w:t>
      </w:r>
      <w:r w:rsidR="00983D6C">
        <w:rPr>
          <w:iCs/>
          <w:color w:val="000000" w:themeColor="text1"/>
          <w:szCs w:val="32"/>
        </w:rPr>
        <w:t>в целом растёт доступность бюджетного высшего образования;</w:t>
      </w:r>
    </w:p>
    <w:p w14:paraId="05E7C914" w14:textId="60A5C6A1" w:rsidR="00740DF1" w:rsidRPr="00740DF1" w:rsidRDefault="00740DF1" w:rsidP="008F2390">
      <w:pPr>
        <w:pStyle w:val="a6"/>
        <w:numPr>
          <w:ilvl w:val="0"/>
          <w:numId w:val="7"/>
        </w:numPr>
        <w:jc w:val="both"/>
        <w:rPr>
          <w:iCs/>
          <w:color w:val="000000" w:themeColor="text1"/>
          <w:szCs w:val="32"/>
        </w:rPr>
      </w:pPr>
      <w:r>
        <w:rPr>
          <w:iCs/>
          <w:color w:val="000000" w:themeColor="text1"/>
          <w:szCs w:val="32"/>
        </w:rPr>
        <w:t>Наряду с сокращением численности повышается качество платного набора, около 70% сокращения – в вузах со средним баллом ниже 70;</w:t>
      </w:r>
    </w:p>
    <w:p w14:paraId="30FF3BD5" w14:textId="5D441D7A" w:rsidR="001332F6" w:rsidRDefault="001332F6" w:rsidP="008F2390">
      <w:pPr>
        <w:pStyle w:val="a6"/>
        <w:numPr>
          <w:ilvl w:val="0"/>
          <w:numId w:val="7"/>
        </w:numPr>
        <w:jc w:val="both"/>
        <w:rPr>
          <w:iCs/>
          <w:color w:val="000000" w:themeColor="text1"/>
          <w:szCs w:val="32"/>
        </w:rPr>
      </w:pPr>
      <w:r>
        <w:rPr>
          <w:iCs/>
          <w:color w:val="000000" w:themeColor="text1"/>
          <w:szCs w:val="32"/>
        </w:rPr>
        <w:t xml:space="preserve">В </w:t>
      </w:r>
      <w:r w:rsidR="00A06E89">
        <w:rPr>
          <w:iCs/>
          <w:color w:val="000000" w:themeColor="text1"/>
          <w:szCs w:val="32"/>
        </w:rPr>
        <w:t>высших учебных заведениях России</w:t>
      </w:r>
      <w:r>
        <w:rPr>
          <w:iCs/>
          <w:color w:val="000000" w:themeColor="text1"/>
          <w:szCs w:val="32"/>
        </w:rPr>
        <w:t xml:space="preserve"> повышается качество набора – растёт средний балл ЕГЭ абитуриентов</w:t>
      </w:r>
      <w:r w:rsidR="00A06E89">
        <w:rPr>
          <w:iCs/>
          <w:color w:val="000000" w:themeColor="text1"/>
          <w:szCs w:val="32"/>
        </w:rPr>
        <w:t>, увеличивается проходной балл; В 2020 доля зачисленных на бюджетной основе со средним баллом ЕГЭ выше 70 выросла до 54%;</w:t>
      </w:r>
    </w:p>
    <w:p w14:paraId="463C7604" w14:textId="2C07B34B" w:rsidR="00B05315" w:rsidRDefault="00A06E89" w:rsidP="008F2390">
      <w:pPr>
        <w:pStyle w:val="a6"/>
        <w:numPr>
          <w:ilvl w:val="0"/>
          <w:numId w:val="7"/>
        </w:numPr>
        <w:jc w:val="both"/>
        <w:rPr>
          <w:iCs/>
          <w:color w:val="000000" w:themeColor="text1"/>
          <w:szCs w:val="32"/>
        </w:rPr>
      </w:pPr>
      <w:r>
        <w:rPr>
          <w:iCs/>
          <w:color w:val="000000" w:themeColor="text1"/>
          <w:szCs w:val="32"/>
        </w:rPr>
        <w:t>Доля вузов с низким качеством приёма среди всех вузов страны сократилась вдвое по сравнению с 2019 годом, и составляет 5%.</w:t>
      </w:r>
    </w:p>
    <w:p w14:paraId="3E75FCF8" w14:textId="3C284A00" w:rsidR="00F10AF1" w:rsidRDefault="00F10AF1" w:rsidP="00F10AF1">
      <w:pPr>
        <w:rPr>
          <w:iCs/>
          <w:color w:val="000000" w:themeColor="text1"/>
          <w:szCs w:val="32"/>
        </w:rPr>
      </w:pPr>
      <w:r>
        <w:rPr>
          <w:iCs/>
          <w:color w:val="000000" w:themeColor="text1"/>
          <w:szCs w:val="32"/>
        </w:rPr>
        <w:t>Ниже представлена инфографика из ежегодного отчёта по качеству приёма</w:t>
      </w:r>
      <w:r w:rsidR="00740DF1">
        <w:rPr>
          <w:iCs/>
          <w:color w:val="000000" w:themeColor="text1"/>
          <w:szCs w:val="32"/>
        </w:rPr>
        <w:t xml:space="preserve"> в российские вузы</w:t>
      </w:r>
      <w:r>
        <w:rPr>
          <w:iCs/>
          <w:color w:val="000000" w:themeColor="text1"/>
          <w:szCs w:val="32"/>
        </w:rPr>
        <w:t>, составленного в 2020 году НИУ ВШЭ при поддержке Минобрнауки и Яндекса:</w:t>
      </w:r>
    </w:p>
    <w:p w14:paraId="68E33C3B" w14:textId="308B6FF5" w:rsidR="00F10AF1" w:rsidRDefault="00F10AF1" w:rsidP="00F10AF1">
      <w:pPr>
        <w:jc w:val="center"/>
        <w:rPr>
          <w:iCs/>
          <w:color w:val="000000" w:themeColor="text1"/>
          <w:szCs w:val="32"/>
        </w:rPr>
      </w:pPr>
      <w:r>
        <w:rPr>
          <w:noProof/>
        </w:rPr>
        <w:drawing>
          <wp:inline distT="0" distB="0" distL="0" distR="0" wp14:anchorId="437CE7AB" wp14:editId="10C35473">
            <wp:extent cx="5667898" cy="25812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0432" cy="2591537"/>
                    </a:xfrm>
                    <a:prstGeom prst="rect">
                      <a:avLst/>
                    </a:prstGeom>
                  </pic:spPr>
                </pic:pic>
              </a:graphicData>
            </a:graphic>
          </wp:inline>
        </w:drawing>
      </w:r>
    </w:p>
    <w:p w14:paraId="7052DBF9" w14:textId="6A09338D" w:rsidR="00F10AF1" w:rsidRDefault="00F10AF1" w:rsidP="00F10AF1">
      <w:pPr>
        <w:pStyle w:val="a"/>
      </w:pPr>
      <w:r>
        <w:t>Распределение зачисленных на бюджетные места по группам качества</w:t>
      </w:r>
      <w:r w:rsidRPr="00F10AF1">
        <w:t xml:space="preserve"> // </w:t>
      </w:r>
      <w:r w:rsidRPr="003F5C68">
        <w:rPr>
          <w:i/>
          <w:iCs w:val="0"/>
        </w:rPr>
        <w:t>НИУ ВШЭ [10]</w:t>
      </w:r>
    </w:p>
    <w:p w14:paraId="7E0B9DA2" w14:textId="329443C2" w:rsidR="00F10AF1" w:rsidRDefault="00F10AF1" w:rsidP="00F10AF1">
      <w:r>
        <w:t>На основе этих данных можно сделать вывод о том, что</w:t>
      </w:r>
      <w:r w:rsidR="00A855F9">
        <w:t xml:space="preserve"> </w:t>
      </w:r>
      <w:r w:rsidR="004A0EEF">
        <w:t>средний балл зачисленных на бюджет</w:t>
      </w:r>
      <w:r w:rsidR="00A855F9">
        <w:t xml:space="preserve"> абитуриентов растёт. </w:t>
      </w:r>
      <w:r w:rsidR="004A0EEF">
        <w:t>С</w:t>
      </w:r>
      <w:r w:rsidR="00A855F9">
        <w:t>ледующая</w:t>
      </w:r>
      <w:r w:rsidR="004A0EEF">
        <w:t xml:space="preserve"> же</w:t>
      </w:r>
      <w:r w:rsidR="00A855F9">
        <w:t xml:space="preserve"> инфографика</w:t>
      </w:r>
      <w:r w:rsidR="004A0EEF">
        <w:t xml:space="preserve"> показывает</w:t>
      </w:r>
      <w:r w:rsidR="00A855F9">
        <w:t xml:space="preserve"> повышающееся годовое количество обучающихся на программах среднего профессионального образования на фоне падения количества обучающихся на программах высшего образования: </w:t>
      </w:r>
    </w:p>
    <w:p w14:paraId="1730990F" w14:textId="0311C7B6" w:rsidR="00A855F9" w:rsidRDefault="00A855F9" w:rsidP="00F10AF1">
      <w:r>
        <w:rPr>
          <w:noProof/>
        </w:rPr>
        <w:lastRenderedPageBreak/>
        <w:drawing>
          <wp:inline distT="0" distB="0" distL="0" distR="0" wp14:anchorId="259CF329" wp14:editId="1FCABD17">
            <wp:extent cx="5162550" cy="3540491"/>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9812" cy="3552329"/>
                    </a:xfrm>
                    <a:prstGeom prst="rect">
                      <a:avLst/>
                    </a:prstGeom>
                  </pic:spPr>
                </pic:pic>
              </a:graphicData>
            </a:graphic>
          </wp:inline>
        </w:drawing>
      </w:r>
    </w:p>
    <w:p w14:paraId="5C2731B6" w14:textId="260100B6" w:rsidR="00A855F9" w:rsidRDefault="00A855F9" w:rsidP="00A855F9">
      <w:pPr>
        <w:pStyle w:val="a"/>
        <w:rPr>
          <w:i/>
          <w:iCs w:val="0"/>
        </w:rPr>
      </w:pPr>
      <w:r>
        <w:t>Численность студентов программ ВО и СПО</w:t>
      </w:r>
      <w:r w:rsidR="003F5C68">
        <w:t xml:space="preserve"> </w:t>
      </w:r>
      <w:r w:rsidR="003F5C68" w:rsidRPr="003F5C68">
        <w:t xml:space="preserve">// </w:t>
      </w:r>
      <w:r w:rsidR="003F5C68" w:rsidRPr="003F5C68">
        <w:rPr>
          <w:i/>
          <w:iCs w:val="0"/>
        </w:rPr>
        <w:t>Мониторинг качества НИУ ВШЭ</w:t>
      </w:r>
      <w:r w:rsidR="003F5C68">
        <w:rPr>
          <w:i/>
          <w:iCs w:val="0"/>
        </w:rPr>
        <w:t xml:space="preserve"> </w:t>
      </w:r>
      <w:r w:rsidR="003F5C68" w:rsidRPr="003F5C68">
        <w:rPr>
          <w:i/>
          <w:iCs w:val="0"/>
        </w:rPr>
        <w:t>[9]</w:t>
      </w:r>
    </w:p>
    <w:p w14:paraId="0F851A0A" w14:textId="656F1A42" w:rsidR="003F5C68" w:rsidRDefault="003F5C68" w:rsidP="003F5C68">
      <w:pPr>
        <w:rPr>
          <w:iCs/>
          <w:color w:val="000000" w:themeColor="text1"/>
          <w:szCs w:val="32"/>
        </w:rPr>
      </w:pPr>
      <w:r>
        <w:rPr>
          <w:iCs/>
          <w:color w:val="000000" w:themeColor="text1"/>
          <w:szCs w:val="32"/>
        </w:rPr>
        <w:t xml:space="preserve">Таким образом, в последние годы наблюдается устойчивая тенденция повышения </w:t>
      </w:r>
      <w:r w:rsidR="004A0EEF">
        <w:rPr>
          <w:iCs/>
          <w:color w:val="000000" w:themeColor="text1"/>
          <w:szCs w:val="32"/>
        </w:rPr>
        <w:t xml:space="preserve">среднего балла зачисленных на программы </w:t>
      </w:r>
      <w:r>
        <w:rPr>
          <w:iCs/>
          <w:color w:val="000000" w:themeColor="text1"/>
          <w:szCs w:val="32"/>
        </w:rPr>
        <w:t>высшего образования, подкрепленная также тенденцией снижения количества обучающихся на договорной основе. Справедливым будет предположение, что часть абитуриентов, вследствие различных причин отказавшихся от получения высшего образования, поступят на программы среднего профессионального образования, что также подтверждается трендом увеличения охвата программ СПО.</w:t>
      </w:r>
    </w:p>
    <w:p w14:paraId="0FEF2D8B" w14:textId="4595ABA6" w:rsidR="003144AE" w:rsidRDefault="0096044D" w:rsidP="003F5C68">
      <w:pPr>
        <w:rPr>
          <w:iCs/>
          <w:color w:val="000000" w:themeColor="text1"/>
          <w:szCs w:val="32"/>
        </w:rPr>
      </w:pPr>
      <w:r>
        <w:rPr>
          <w:iCs/>
          <w:color w:val="000000" w:themeColor="text1"/>
          <w:szCs w:val="32"/>
        </w:rPr>
        <w:t xml:space="preserve">Помимо обучения студентов, вторым главным направлением университетской деятельности является наука и научно-исследовательская деятельность. Одним из индикаторов конкурентного положения нации в сфере науки, на который способен влиять менеджмент высших учебных заведений, является публикационная активность, которую часто </w:t>
      </w:r>
      <w:r w:rsidR="00EF7929">
        <w:rPr>
          <w:iCs/>
          <w:color w:val="000000" w:themeColor="text1"/>
          <w:szCs w:val="32"/>
        </w:rPr>
        <w:t>для практических целей представляют в виде процента публикаций в общем объёме публикуемых в мире статей:</w:t>
      </w:r>
    </w:p>
    <w:p w14:paraId="19E6D04E" w14:textId="77777777" w:rsidR="003144AE" w:rsidRDefault="003144AE">
      <w:pPr>
        <w:spacing w:line="240" w:lineRule="auto"/>
        <w:ind w:firstLine="0"/>
        <w:jc w:val="left"/>
        <w:rPr>
          <w:iCs/>
          <w:color w:val="000000" w:themeColor="text1"/>
          <w:szCs w:val="32"/>
        </w:rPr>
      </w:pPr>
      <w:r>
        <w:rPr>
          <w:iCs/>
          <w:color w:val="000000" w:themeColor="text1"/>
          <w:szCs w:val="32"/>
        </w:rPr>
        <w:br w:type="page"/>
      </w:r>
    </w:p>
    <w:p w14:paraId="765C14C4" w14:textId="77777777" w:rsidR="003F5C68" w:rsidRDefault="003F5C68" w:rsidP="003F5C68">
      <w:pPr>
        <w:rPr>
          <w:iCs/>
          <w:color w:val="000000" w:themeColor="text1"/>
          <w:szCs w:val="32"/>
        </w:rPr>
      </w:pPr>
    </w:p>
    <w:p w14:paraId="71A0A51A" w14:textId="59B9718A" w:rsidR="00EF7929" w:rsidRDefault="00EF7929" w:rsidP="003F5C68">
      <w:pPr>
        <w:rPr>
          <w:szCs w:val="32"/>
        </w:rPr>
      </w:pPr>
      <w:r>
        <w:rPr>
          <w:noProof/>
          <w:szCs w:val="32"/>
        </w:rPr>
        <w:drawing>
          <wp:inline distT="0" distB="0" distL="0" distR="0" wp14:anchorId="3FCAD53D" wp14:editId="5E25584D">
            <wp:extent cx="5638800" cy="2014029"/>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6"/>
                    <a:stretch>
                      <a:fillRect/>
                    </a:stretch>
                  </pic:blipFill>
                  <pic:spPr>
                    <a:xfrm>
                      <a:off x="0" y="0"/>
                      <a:ext cx="5646409" cy="2016747"/>
                    </a:xfrm>
                    <a:prstGeom prst="rect">
                      <a:avLst/>
                    </a:prstGeom>
                  </pic:spPr>
                </pic:pic>
              </a:graphicData>
            </a:graphic>
          </wp:inline>
        </w:drawing>
      </w:r>
    </w:p>
    <w:p w14:paraId="3A45A6BB" w14:textId="14F32907" w:rsidR="00EF7929" w:rsidRDefault="00EF7929" w:rsidP="00EF7929">
      <w:pPr>
        <w:pStyle w:val="a"/>
        <w:rPr>
          <w:i/>
          <w:iCs w:val="0"/>
        </w:rPr>
      </w:pPr>
      <w:r>
        <w:t xml:space="preserve">Доля и число научных статей в целом и по приоритетам стратегии НТР РФ за период 2015–2019 гг. </w:t>
      </w:r>
      <w:r w:rsidRPr="00EF7929">
        <w:t xml:space="preserve">// </w:t>
      </w:r>
      <w:r>
        <w:rPr>
          <w:i/>
          <w:iCs w:val="0"/>
        </w:rPr>
        <w:t xml:space="preserve">Исследование РИЭПП и Минобрнауки по данным </w:t>
      </w:r>
      <w:r>
        <w:rPr>
          <w:i/>
          <w:iCs w:val="0"/>
          <w:lang w:val="en-US"/>
        </w:rPr>
        <w:t>SCOPUS</w:t>
      </w:r>
      <w:r w:rsidRPr="00EF7929">
        <w:rPr>
          <w:i/>
          <w:iCs w:val="0"/>
        </w:rPr>
        <w:t xml:space="preserve"> </w:t>
      </w:r>
      <w:r>
        <w:rPr>
          <w:i/>
          <w:iCs w:val="0"/>
        </w:rPr>
        <w:t xml:space="preserve">и </w:t>
      </w:r>
      <w:r>
        <w:rPr>
          <w:i/>
          <w:iCs w:val="0"/>
          <w:lang w:val="en-US"/>
        </w:rPr>
        <w:t>Web</w:t>
      </w:r>
      <w:r w:rsidRPr="00EF7929">
        <w:rPr>
          <w:i/>
          <w:iCs w:val="0"/>
        </w:rPr>
        <w:t xml:space="preserve"> </w:t>
      </w:r>
      <w:r>
        <w:rPr>
          <w:i/>
          <w:iCs w:val="0"/>
          <w:lang w:val="en-US"/>
        </w:rPr>
        <w:t>of</w:t>
      </w:r>
      <w:r w:rsidRPr="00EF7929">
        <w:rPr>
          <w:i/>
          <w:iCs w:val="0"/>
        </w:rPr>
        <w:t xml:space="preserve"> </w:t>
      </w:r>
      <w:r>
        <w:rPr>
          <w:i/>
          <w:iCs w:val="0"/>
          <w:lang w:val="en-US"/>
        </w:rPr>
        <w:t>Science</w:t>
      </w:r>
      <w:r w:rsidRPr="00EF7929">
        <w:rPr>
          <w:i/>
          <w:iCs w:val="0"/>
        </w:rPr>
        <w:t xml:space="preserve"> [11]</w:t>
      </w:r>
    </w:p>
    <w:p w14:paraId="4F79A9D0" w14:textId="4EDA5477" w:rsidR="00EF7929" w:rsidRDefault="00F91B68" w:rsidP="00EF7929">
      <w:pPr>
        <w:rPr>
          <w:iCs/>
          <w:color w:val="000000" w:themeColor="text1"/>
          <w:szCs w:val="32"/>
        </w:rPr>
      </w:pPr>
      <w:r>
        <w:rPr>
          <w:iCs/>
          <w:color w:val="000000" w:themeColor="text1"/>
          <w:szCs w:val="32"/>
        </w:rPr>
        <w:t>Как видно на графике выше, в последние несколько лет Россия укрепляет свои позиции на научной арене. Это также подтверждается исследованием РИЭПП</w:t>
      </w:r>
      <w:r w:rsidR="00BE3892">
        <w:rPr>
          <w:iCs/>
          <w:color w:val="000000" w:themeColor="text1"/>
          <w:szCs w:val="32"/>
        </w:rPr>
        <w:t xml:space="preserve"> и МОН по данным </w:t>
      </w:r>
      <w:r w:rsidR="00BE3892">
        <w:rPr>
          <w:iCs/>
          <w:color w:val="000000" w:themeColor="text1"/>
          <w:szCs w:val="32"/>
          <w:lang w:val="en-US"/>
        </w:rPr>
        <w:t>SCOPUS</w:t>
      </w:r>
      <w:r w:rsidR="00BE3892" w:rsidRPr="00BE3892">
        <w:rPr>
          <w:iCs/>
          <w:color w:val="000000" w:themeColor="text1"/>
          <w:szCs w:val="32"/>
        </w:rPr>
        <w:t xml:space="preserve"> </w:t>
      </w:r>
      <w:r w:rsidR="00BE3892">
        <w:rPr>
          <w:iCs/>
          <w:color w:val="000000" w:themeColor="text1"/>
          <w:szCs w:val="32"/>
        </w:rPr>
        <w:t xml:space="preserve">и </w:t>
      </w:r>
      <w:proofErr w:type="spellStart"/>
      <w:r w:rsidR="00BE3892">
        <w:rPr>
          <w:iCs/>
          <w:color w:val="000000" w:themeColor="text1"/>
          <w:szCs w:val="32"/>
          <w:lang w:val="en-US"/>
        </w:rPr>
        <w:t>WoS</w:t>
      </w:r>
      <w:proofErr w:type="spellEnd"/>
      <w:r w:rsidR="00BE3892">
        <w:rPr>
          <w:iCs/>
          <w:color w:val="000000" w:themeColor="text1"/>
          <w:szCs w:val="32"/>
        </w:rPr>
        <w:t xml:space="preserve"> </w:t>
      </w:r>
      <w:r w:rsidR="00BE3892" w:rsidRPr="00BE3892">
        <w:rPr>
          <w:iCs/>
          <w:color w:val="000000" w:themeColor="text1"/>
          <w:szCs w:val="32"/>
        </w:rPr>
        <w:t>[11].</w:t>
      </w:r>
      <w:r>
        <w:rPr>
          <w:iCs/>
          <w:color w:val="000000" w:themeColor="text1"/>
          <w:szCs w:val="32"/>
        </w:rPr>
        <w:t xml:space="preserve"> </w:t>
      </w:r>
      <w:r w:rsidR="00EF7929">
        <w:rPr>
          <w:iCs/>
          <w:color w:val="000000" w:themeColor="text1"/>
          <w:szCs w:val="32"/>
        </w:rPr>
        <w:t xml:space="preserve">В то время как публикационная активность напрямую не влияет на процесс создания добавленной стоимости, который выделен главной целью </w:t>
      </w:r>
      <w:r w:rsidR="00EF7929" w:rsidRPr="00EF7929">
        <w:rPr>
          <w:iCs/>
          <w:color w:val="000000" w:themeColor="text1"/>
          <w:szCs w:val="32"/>
        </w:rPr>
        <w:t>3</w:t>
      </w:r>
      <w:r w:rsidR="00EF7929">
        <w:rPr>
          <w:iCs/>
          <w:color w:val="000000" w:themeColor="text1"/>
          <w:szCs w:val="32"/>
          <w:lang w:val="en-US"/>
        </w:rPr>
        <w:t>GU</w:t>
      </w:r>
      <w:r w:rsidR="00EF7929" w:rsidRPr="00EF7929">
        <w:rPr>
          <w:iCs/>
          <w:color w:val="000000" w:themeColor="text1"/>
          <w:szCs w:val="32"/>
        </w:rPr>
        <w:t xml:space="preserve">, </w:t>
      </w:r>
      <w:r w:rsidR="00D547FA">
        <w:rPr>
          <w:iCs/>
          <w:color w:val="000000" w:themeColor="text1"/>
          <w:szCs w:val="32"/>
        </w:rPr>
        <w:t>данный показатель</w:t>
      </w:r>
      <w:r w:rsidR="00EF7929">
        <w:rPr>
          <w:iCs/>
          <w:color w:val="000000" w:themeColor="text1"/>
          <w:szCs w:val="32"/>
        </w:rPr>
        <w:t xml:space="preserve"> </w:t>
      </w:r>
      <w:r w:rsidR="00D547FA">
        <w:rPr>
          <w:iCs/>
          <w:color w:val="000000" w:themeColor="text1"/>
          <w:szCs w:val="32"/>
        </w:rPr>
        <w:t>крайне важен как в общенациональном контексте, где он показывает, насколько государство является преуспевающим в сфере науки, так и на уровне отдельно взят</w:t>
      </w:r>
      <w:r w:rsidR="003144AE">
        <w:rPr>
          <w:iCs/>
          <w:color w:val="000000" w:themeColor="text1"/>
          <w:szCs w:val="32"/>
        </w:rPr>
        <w:t>ых</w:t>
      </w:r>
      <w:r w:rsidR="00D547FA">
        <w:rPr>
          <w:iCs/>
          <w:color w:val="000000" w:themeColor="text1"/>
          <w:szCs w:val="32"/>
        </w:rPr>
        <w:t xml:space="preserve"> университет</w:t>
      </w:r>
      <w:r w:rsidR="003144AE">
        <w:rPr>
          <w:iCs/>
          <w:color w:val="000000" w:themeColor="text1"/>
          <w:szCs w:val="32"/>
        </w:rPr>
        <w:t>ов</w:t>
      </w:r>
      <w:r w:rsidR="00D547FA">
        <w:rPr>
          <w:iCs/>
          <w:color w:val="000000" w:themeColor="text1"/>
          <w:szCs w:val="32"/>
        </w:rPr>
        <w:t xml:space="preserve">, где он показывает престижность заведения, а также </w:t>
      </w:r>
      <w:r w:rsidR="003144AE">
        <w:rPr>
          <w:iCs/>
          <w:color w:val="000000" w:themeColor="text1"/>
          <w:szCs w:val="32"/>
        </w:rPr>
        <w:t xml:space="preserve">профессиональный </w:t>
      </w:r>
      <w:r w:rsidR="00D547FA">
        <w:rPr>
          <w:iCs/>
          <w:color w:val="000000" w:themeColor="text1"/>
          <w:szCs w:val="32"/>
        </w:rPr>
        <w:t xml:space="preserve">уровень </w:t>
      </w:r>
      <w:r w:rsidR="003144AE">
        <w:rPr>
          <w:iCs/>
          <w:color w:val="000000" w:themeColor="text1"/>
          <w:szCs w:val="32"/>
        </w:rPr>
        <w:t>НПР</w:t>
      </w:r>
      <w:r w:rsidR="00D547FA">
        <w:rPr>
          <w:iCs/>
          <w:color w:val="000000" w:themeColor="text1"/>
          <w:szCs w:val="32"/>
        </w:rPr>
        <w:t>, которые занимаются исследованиями и преподаванием в данном университете.</w:t>
      </w:r>
    </w:p>
    <w:p w14:paraId="738FAD21" w14:textId="2396621F" w:rsidR="00F91B68" w:rsidRDefault="00D547FA" w:rsidP="00F91B68">
      <w:pPr>
        <w:rPr>
          <w:iCs/>
          <w:color w:val="000000" w:themeColor="text1"/>
          <w:szCs w:val="32"/>
        </w:rPr>
      </w:pPr>
      <w:r>
        <w:rPr>
          <w:iCs/>
          <w:color w:val="000000" w:themeColor="text1"/>
          <w:szCs w:val="32"/>
        </w:rPr>
        <w:t>Безусловно, оценка лишь количества публикаций – не максимально надёжный подход, и он потенциально поддаётся манипуляции со стороны недобросовестных академиков. К</w:t>
      </w:r>
      <w:r w:rsidR="00B13E7A">
        <w:rPr>
          <w:iCs/>
          <w:color w:val="000000" w:themeColor="text1"/>
          <w:szCs w:val="32"/>
        </w:rPr>
        <w:t xml:space="preserve">ак мягкий </w:t>
      </w:r>
      <w:r>
        <w:rPr>
          <w:iCs/>
          <w:color w:val="000000" w:themeColor="text1"/>
          <w:szCs w:val="32"/>
        </w:rPr>
        <w:t>пример</w:t>
      </w:r>
      <w:r w:rsidR="00B13E7A">
        <w:rPr>
          <w:iCs/>
          <w:color w:val="000000" w:themeColor="text1"/>
          <w:szCs w:val="32"/>
        </w:rPr>
        <w:t xml:space="preserve"> –</w:t>
      </w:r>
      <w:r>
        <w:rPr>
          <w:iCs/>
          <w:color w:val="000000" w:themeColor="text1"/>
          <w:szCs w:val="32"/>
        </w:rPr>
        <w:t xml:space="preserve"> часто вместо </w:t>
      </w:r>
      <w:r w:rsidR="00B13E7A">
        <w:rPr>
          <w:iCs/>
          <w:color w:val="000000" w:themeColor="text1"/>
          <w:szCs w:val="32"/>
        </w:rPr>
        <w:t xml:space="preserve">выбора </w:t>
      </w:r>
      <w:r>
        <w:rPr>
          <w:iCs/>
          <w:color w:val="000000" w:themeColor="text1"/>
          <w:szCs w:val="32"/>
        </w:rPr>
        <w:t xml:space="preserve">сложных и экспериментальных тематик исследователи пишут на хорошо исследованные и «безопасные» темы, тем самым повышая шанс </w:t>
      </w:r>
      <w:r w:rsidR="00B13E7A">
        <w:rPr>
          <w:iCs/>
          <w:color w:val="000000" w:themeColor="text1"/>
          <w:szCs w:val="32"/>
        </w:rPr>
        <w:t xml:space="preserve">того, что работа впишется в текущий научный тренд и будет опубликована в серьезных изданиях. </w:t>
      </w:r>
      <w:r w:rsidR="003144AE">
        <w:rPr>
          <w:iCs/>
          <w:color w:val="000000" w:themeColor="text1"/>
          <w:szCs w:val="32"/>
        </w:rPr>
        <w:t>Ещё один способ, который является откровенным мошенничеством</w:t>
      </w:r>
      <w:r w:rsidR="00B13E7A">
        <w:rPr>
          <w:iCs/>
          <w:color w:val="000000" w:themeColor="text1"/>
          <w:szCs w:val="32"/>
        </w:rPr>
        <w:t xml:space="preserve"> – организация заочных конференций-пустышек для публикации низкокачественных </w:t>
      </w:r>
      <w:r w:rsidR="003144AE">
        <w:rPr>
          <w:iCs/>
          <w:color w:val="000000" w:themeColor="text1"/>
          <w:szCs w:val="32"/>
        </w:rPr>
        <w:t xml:space="preserve">научных </w:t>
      </w:r>
      <w:r w:rsidR="00B13E7A">
        <w:rPr>
          <w:iCs/>
          <w:color w:val="000000" w:themeColor="text1"/>
          <w:szCs w:val="32"/>
        </w:rPr>
        <w:t>трудов</w:t>
      </w:r>
      <w:r w:rsidR="003144AE">
        <w:rPr>
          <w:iCs/>
          <w:color w:val="000000" w:themeColor="text1"/>
          <w:szCs w:val="32"/>
        </w:rPr>
        <w:t xml:space="preserve"> и </w:t>
      </w:r>
      <w:r w:rsidR="00B13E7A">
        <w:rPr>
          <w:iCs/>
          <w:color w:val="000000" w:themeColor="text1"/>
          <w:szCs w:val="32"/>
        </w:rPr>
        <w:t xml:space="preserve">искусственного </w:t>
      </w:r>
      <w:r w:rsidR="003144AE">
        <w:rPr>
          <w:iCs/>
          <w:color w:val="000000" w:themeColor="text1"/>
          <w:szCs w:val="32"/>
        </w:rPr>
        <w:t>увеличения</w:t>
      </w:r>
      <w:r w:rsidR="00B13E7A">
        <w:rPr>
          <w:iCs/>
          <w:color w:val="000000" w:themeColor="text1"/>
          <w:szCs w:val="32"/>
        </w:rPr>
        <w:t xml:space="preserve"> количества публикаций. К примеру, в ходе проекта 5</w:t>
      </w:r>
      <w:r w:rsidR="00AC43D9">
        <w:rPr>
          <w:iCs/>
          <w:color w:val="000000" w:themeColor="text1"/>
          <w:szCs w:val="32"/>
        </w:rPr>
        <w:t>–</w:t>
      </w:r>
      <w:r w:rsidR="00B13E7A">
        <w:rPr>
          <w:iCs/>
          <w:color w:val="000000" w:themeColor="text1"/>
          <w:szCs w:val="32"/>
        </w:rPr>
        <w:t>100 с 2010 года количество конференций выросло в 27 раз. И, конечно же, ставший классическим метод повышения публикационной активности, в принципе не подразумевающий научной деятельности – публикация статей в так называемых «мусорных журналах». Вклад в науку в таких ситуациях сравнительно низок, либо отсутствует совсем.</w:t>
      </w:r>
      <w:r w:rsidR="00F91B68">
        <w:rPr>
          <w:iCs/>
          <w:color w:val="000000" w:themeColor="text1"/>
          <w:szCs w:val="32"/>
        </w:rPr>
        <w:t xml:space="preserve"> Тем не менее, в рамках данной </w:t>
      </w:r>
      <w:r w:rsidR="003144AE">
        <w:rPr>
          <w:iCs/>
          <w:color w:val="000000" w:themeColor="text1"/>
          <w:szCs w:val="32"/>
        </w:rPr>
        <w:t>выпускной квалификационной</w:t>
      </w:r>
      <w:r w:rsidR="00F91B68">
        <w:rPr>
          <w:iCs/>
          <w:color w:val="000000" w:themeColor="text1"/>
          <w:szCs w:val="32"/>
        </w:rPr>
        <w:t xml:space="preserve"> работы, так как её предметом не является публикационное мошенничество, мы будем отталкиваться от предположения, что рассматриваемые нами высшие учебные заведения добросовестны </w:t>
      </w:r>
      <w:r w:rsidR="00F91B68">
        <w:rPr>
          <w:iCs/>
          <w:color w:val="000000" w:themeColor="text1"/>
          <w:szCs w:val="32"/>
        </w:rPr>
        <w:lastRenderedPageBreak/>
        <w:t>в отношении научной деятельности, и будем использовать сравнительно простые индикаторы, не подразумевающие анализ и выявление нарушений подобного характера.</w:t>
      </w:r>
    </w:p>
    <w:p w14:paraId="0295439C" w14:textId="3357D29B" w:rsidR="00F91B68" w:rsidRDefault="00BE3892" w:rsidP="002106F4">
      <w:pPr>
        <w:rPr>
          <w:szCs w:val="32"/>
        </w:rPr>
      </w:pPr>
      <w:r>
        <w:rPr>
          <w:szCs w:val="32"/>
        </w:rPr>
        <w:t xml:space="preserve">Третий аспект деятельности, который следует оценить – вклад университетов в процесс создания добавленной стоимости и в повышение уровня предпринимательской активности в регионе базирования. </w:t>
      </w:r>
      <w:r w:rsidR="002106F4">
        <w:rPr>
          <w:szCs w:val="32"/>
        </w:rPr>
        <w:t xml:space="preserve">К сожалению, нет фундаментальных исследований российского контекста с постановкой задачи, близкой к озвученной. Тем не менее, существует высококачественное исследование </w:t>
      </w:r>
      <w:r w:rsidR="002106F4" w:rsidRPr="00F2798E">
        <w:rPr>
          <w:szCs w:val="32"/>
        </w:rPr>
        <w:t>ВШМ</w:t>
      </w:r>
      <w:r w:rsidR="006126EC" w:rsidRPr="00F2798E">
        <w:rPr>
          <w:szCs w:val="32"/>
        </w:rPr>
        <w:t xml:space="preserve"> СПбГУ</w:t>
      </w:r>
      <w:r w:rsidR="002106F4">
        <w:rPr>
          <w:szCs w:val="32"/>
        </w:rPr>
        <w:t xml:space="preserve"> в партнёрстве со Сбербанком</w:t>
      </w:r>
      <w:r w:rsidR="00AF6877">
        <w:rPr>
          <w:szCs w:val="32"/>
        </w:rPr>
        <w:t xml:space="preserve"> </w:t>
      </w:r>
      <w:r w:rsidR="00AF6877" w:rsidRPr="00AF6877">
        <w:rPr>
          <w:szCs w:val="32"/>
        </w:rPr>
        <w:t>[12]</w:t>
      </w:r>
      <w:r w:rsidR="002106F4">
        <w:rPr>
          <w:szCs w:val="32"/>
        </w:rPr>
        <w:t xml:space="preserve">, которое ставит целью оценить российский национальный уровень предпринимательской активности в целом, и, помимо прочего, содержит выкладки по уровню образования респондентов по данным </w:t>
      </w:r>
      <w:r w:rsidR="002106F4">
        <w:rPr>
          <w:szCs w:val="32"/>
          <w:lang w:val="en-US"/>
        </w:rPr>
        <w:t>APS</w:t>
      </w:r>
      <w:r w:rsidR="002106F4" w:rsidRPr="002106F4">
        <w:rPr>
          <w:szCs w:val="32"/>
        </w:rPr>
        <w:t xml:space="preserve"> </w:t>
      </w:r>
      <w:r w:rsidR="002106F4">
        <w:rPr>
          <w:szCs w:val="32"/>
          <w:lang w:val="en-US"/>
        </w:rPr>
        <w:t>Russia</w:t>
      </w:r>
      <w:r w:rsidR="002106F4">
        <w:rPr>
          <w:szCs w:val="32"/>
        </w:rPr>
        <w:t>:</w:t>
      </w:r>
    </w:p>
    <w:p w14:paraId="771EF5A5" w14:textId="4CD77880" w:rsidR="002106F4" w:rsidRDefault="00AF6877" w:rsidP="002106F4">
      <w:pPr>
        <w:rPr>
          <w:szCs w:val="32"/>
        </w:rPr>
      </w:pPr>
      <w:r>
        <w:rPr>
          <w:noProof/>
        </w:rPr>
        <w:drawing>
          <wp:inline distT="0" distB="0" distL="0" distR="0" wp14:anchorId="69AE0B8E" wp14:editId="2648AB11">
            <wp:extent cx="5819775" cy="29994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8293" cy="3008976"/>
                    </a:xfrm>
                    <a:prstGeom prst="rect">
                      <a:avLst/>
                    </a:prstGeom>
                  </pic:spPr>
                </pic:pic>
              </a:graphicData>
            </a:graphic>
          </wp:inline>
        </w:drawing>
      </w:r>
    </w:p>
    <w:p w14:paraId="0136B1BA" w14:textId="5E3BF15C" w:rsidR="00AF6877" w:rsidRDefault="00AF6877" w:rsidP="00AF6877">
      <w:pPr>
        <w:pStyle w:val="a"/>
        <w:rPr>
          <w:i/>
          <w:iCs w:val="0"/>
          <w:lang w:val="en-US"/>
        </w:rPr>
      </w:pPr>
      <w:r>
        <w:t xml:space="preserve">Индексы предпринимательской активности респондентов с разным уровнем образования, 2019, % </w:t>
      </w:r>
      <w:r w:rsidRPr="00AF6877">
        <w:t xml:space="preserve">// </w:t>
      </w:r>
      <w:r>
        <w:rPr>
          <w:i/>
          <w:iCs w:val="0"/>
        </w:rPr>
        <w:t>Национальный отчёт. Глобальный мониторинг предпринимательства, ВШМ СПбГУ 2019</w:t>
      </w:r>
      <w:r w:rsidRPr="00062301">
        <w:rPr>
          <w:rFonts w:cs="Times New Roman"/>
        </w:rPr>
        <w:t>—</w:t>
      </w:r>
      <w:r>
        <w:rPr>
          <w:i/>
          <w:iCs w:val="0"/>
        </w:rPr>
        <w:t xml:space="preserve">2020 </w:t>
      </w:r>
      <w:r>
        <w:rPr>
          <w:i/>
          <w:iCs w:val="0"/>
          <w:lang w:val="en-US"/>
        </w:rPr>
        <w:t>[12]</w:t>
      </w:r>
    </w:p>
    <w:p w14:paraId="0112D82B" w14:textId="1C012373" w:rsidR="00062301" w:rsidRDefault="00AF6877" w:rsidP="005B626D">
      <w:pPr>
        <w:rPr>
          <w:iCs/>
          <w:color w:val="000000" w:themeColor="text1"/>
          <w:szCs w:val="32"/>
        </w:rPr>
      </w:pPr>
      <w:r>
        <w:rPr>
          <w:iCs/>
          <w:color w:val="000000" w:themeColor="text1"/>
          <w:szCs w:val="32"/>
        </w:rPr>
        <w:t xml:space="preserve">Несмотря на то, что </w:t>
      </w:r>
      <w:r w:rsidR="005B626D">
        <w:rPr>
          <w:iCs/>
          <w:color w:val="000000" w:themeColor="text1"/>
          <w:szCs w:val="32"/>
        </w:rPr>
        <w:t xml:space="preserve">данная инфографика не позволяет установить чёткую связь между управленческими решениями университетов и их последствиями для уровня </w:t>
      </w:r>
      <w:r w:rsidR="00270B9E">
        <w:rPr>
          <w:iCs/>
          <w:color w:val="000000" w:themeColor="text1"/>
          <w:szCs w:val="32"/>
        </w:rPr>
        <w:t>регионального развития</w:t>
      </w:r>
      <w:r w:rsidR="005B626D">
        <w:rPr>
          <w:iCs/>
          <w:color w:val="000000" w:themeColor="text1"/>
          <w:szCs w:val="32"/>
        </w:rPr>
        <w:t>, она указывает на то, что наличие высшего образования действительно положительно соотносится с вероятностью того, что респондент является предпринимателем.</w:t>
      </w:r>
      <w:r w:rsidR="005B626D" w:rsidRPr="005B626D">
        <w:rPr>
          <w:iCs/>
          <w:color w:val="000000" w:themeColor="text1"/>
          <w:szCs w:val="32"/>
        </w:rPr>
        <w:t xml:space="preserve"> </w:t>
      </w:r>
      <w:r w:rsidR="00270B9E">
        <w:rPr>
          <w:iCs/>
          <w:color w:val="000000" w:themeColor="text1"/>
          <w:szCs w:val="32"/>
        </w:rPr>
        <w:t xml:space="preserve">Кроме того, существуют исследования, пусть и не российского экономического контекста, которые однозначно связывают повышение уровня предпринимательства в регионе с повышением уровня регионального развития и с увеличением ВВП на душу населения. Например, исследование деятельности университета предпринимательства Ватерлоо, в окрестностях которого на момент публикации исследования базировалось 468 компаний, которые авторы исследования классифицируют как высокотехнологичные </w:t>
      </w:r>
      <w:r w:rsidR="00270B9E" w:rsidRPr="00270B9E">
        <w:rPr>
          <w:iCs/>
          <w:color w:val="000000" w:themeColor="text1"/>
          <w:szCs w:val="32"/>
        </w:rPr>
        <w:t>[13]</w:t>
      </w:r>
      <w:r w:rsidR="00270B9E">
        <w:rPr>
          <w:iCs/>
          <w:color w:val="000000" w:themeColor="text1"/>
          <w:szCs w:val="32"/>
        </w:rPr>
        <w:t>. Другое исследование подобного характера было проведено португальскими исследова</w:t>
      </w:r>
      <w:r w:rsidR="00C14BEC">
        <w:rPr>
          <w:iCs/>
          <w:color w:val="000000" w:themeColor="text1"/>
          <w:szCs w:val="32"/>
        </w:rPr>
        <w:t>телями</w:t>
      </w:r>
      <w:r w:rsidR="00270B9E">
        <w:rPr>
          <w:iCs/>
          <w:color w:val="000000" w:themeColor="text1"/>
          <w:szCs w:val="32"/>
        </w:rPr>
        <w:t xml:space="preserve">, и ставило целью установить связь между региональным </w:t>
      </w:r>
      <w:r w:rsidR="00270B9E">
        <w:rPr>
          <w:iCs/>
          <w:color w:val="000000" w:themeColor="text1"/>
          <w:szCs w:val="32"/>
        </w:rPr>
        <w:lastRenderedPageBreak/>
        <w:t xml:space="preserve">развитием и университетской предпринимательской активностью </w:t>
      </w:r>
      <w:r w:rsidR="00270B9E" w:rsidRPr="00270B9E">
        <w:rPr>
          <w:iCs/>
          <w:color w:val="000000" w:themeColor="text1"/>
          <w:szCs w:val="32"/>
        </w:rPr>
        <w:t xml:space="preserve">[14]. </w:t>
      </w:r>
      <w:r w:rsidR="006C53CC">
        <w:rPr>
          <w:iCs/>
          <w:color w:val="000000" w:themeColor="text1"/>
          <w:szCs w:val="32"/>
        </w:rPr>
        <w:t>Данное исследовани</w:t>
      </w:r>
      <w:r w:rsidR="00C14BEC">
        <w:rPr>
          <w:iCs/>
          <w:color w:val="000000" w:themeColor="text1"/>
          <w:szCs w:val="32"/>
        </w:rPr>
        <w:t>е</w:t>
      </w:r>
      <w:r w:rsidR="006C53CC">
        <w:rPr>
          <w:iCs/>
          <w:color w:val="000000" w:themeColor="text1"/>
          <w:szCs w:val="32"/>
        </w:rPr>
        <w:t xml:space="preserve"> пришло к похожим выводам – университеты выступают катализатором </w:t>
      </w:r>
      <w:r w:rsidR="00F2798E">
        <w:rPr>
          <w:iCs/>
          <w:color w:val="000000" w:themeColor="text1"/>
          <w:szCs w:val="32"/>
        </w:rPr>
        <w:t>распространения междисциплинарных знаний между смежными областями (</w:t>
      </w:r>
      <w:r w:rsidR="006C53CC">
        <w:rPr>
          <w:iCs/>
          <w:color w:val="000000" w:themeColor="text1"/>
          <w:szCs w:val="32"/>
        </w:rPr>
        <w:t>«</w:t>
      </w:r>
      <w:r w:rsidR="006C53CC">
        <w:rPr>
          <w:iCs/>
          <w:color w:val="000000" w:themeColor="text1"/>
          <w:szCs w:val="32"/>
          <w:lang w:val="en-US"/>
        </w:rPr>
        <w:t>knowledge</w:t>
      </w:r>
      <w:r w:rsidR="006C53CC" w:rsidRPr="006C53CC">
        <w:rPr>
          <w:iCs/>
          <w:color w:val="000000" w:themeColor="text1"/>
          <w:szCs w:val="32"/>
        </w:rPr>
        <w:t xml:space="preserve"> </w:t>
      </w:r>
      <w:r w:rsidR="006C53CC">
        <w:rPr>
          <w:iCs/>
          <w:color w:val="000000" w:themeColor="text1"/>
          <w:szCs w:val="32"/>
          <w:lang w:val="en-US"/>
        </w:rPr>
        <w:t>spillover</w:t>
      </w:r>
      <w:r w:rsidR="006C53CC">
        <w:rPr>
          <w:iCs/>
          <w:color w:val="000000" w:themeColor="text1"/>
          <w:szCs w:val="32"/>
        </w:rPr>
        <w:t>»</w:t>
      </w:r>
      <w:r w:rsidR="00F2798E">
        <w:rPr>
          <w:iCs/>
          <w:color w:val="000000" w:themeColor="text1"/>
          <w:szCs w:val="32"/>
        </w:rPr>
        <w:t>)</w:t>
      </w:r>
      <w:r w:rsidR="006C53CC">
        <w:rPr>
          <w:iCs/>
          <w:color w:val="000000" w:themeColor="text1"/>
          <w:szCs w:val="32"/>
        </w:rPr>
        <w:t xml:space="preserve">, то есть обмена идей между индивидами, который в свою очередь является значительным фактором, влияющим на вероятность появления в регионе инновационных бизнесов. Ещё несколько исследований </w:t>
      </w:r>
      <w:r w:rsidR="00AE2141" w:rsidRPr="00AE2141">
        <w:rPr>
          <w:iCs/>
          <w:color w:val="000000" w:themeColor="text1"/>
          <w:szCs w:val="32"/>
        </w:rPr>
        <w:t xml:space="preserve">[15, 16] </w:t>
      </w:r>
      <w:r w:rsidR="00AE2141">
        <w:rPr>
          <w:iCs/>
          <w:color w:val="000000" w:themeColor="text1"/>
          <w:szCs w:val="32"/>
        </w:rPr>
        <w:t xml:space="preserve">приходят к таким же выводам, но уже относительно университетов, которые выделяют повышение предпринимательской активности как одну из своих стратегических целей. </w:t>
      </w:r>
    </w:p>
    <w:p w14:paraId="7CDD4E47" w14:textId="1AE47609" w:rsidR="00042756" w:rsidRDefault="00AE2141" w:rsidP="00042756">
      <w:pPr>
        <w:rPr>
          <w:iCs/>
          <w:color w:val="000000" w:themeColor="text1"/>
          <w:szCs w:val="32"/>
        </w:rPr>
      </w:pPr>
      <w:r>
        <w:rPr>
          <w:iCs/>
          <w:color w:val="000000" w:themeColor="text1"/>
          <w:szCs w:val="32"/>
        </w:rPr>
        <w:t xml:space="preserve">Таким образом, </w:t>
      </w:r>
      <w:r w:rsidR="00042756">
        <w:rPr>
          <w:iCs/>
          <w:color w:val="000000" w:themeColor="text1"/>
          <w:szCs w:val="32"/>
        </w:rPr>
        <w:t>так как</w:t>
      </w:r>
      <w:r>
        <w:rPr>
          <w:iCs/>
          <w:color w:val="000000" w:themeColor="text1"/>
          <w:szCs w:val="32"/>
        </w:rPr>
        <w:t xml:space="preserve"> сложно выделить конкретные КПЭ и численные меры, позволяющие оценить вклад отдельно взятых университетов в региональное предпринимательство, допустимо говорить о </w:t>
      </w:r>
      <w:r w:rsidR="00042756">
        <w:rPr>
          <w:iCs/>
          <w:color w:val="000000" w:themeColor="text1"/>
          <w:szCs w:val="32"/>
        </w:rPr>
        <w:t xml:space="preserve">направлении, но не о силе </w:t>
      </w:r>
      <w:r>
        <w:rPr>
          <w:iCs/>
          <w:color w:val="000000" w:themeColor="text1"/>
          <w:szCs w:val="32"/>
        </w:rPr>
        <w:t xml:space="preserve">связи между </w:t>
      </w:r>
      <w:r w:rsidR="00042756">
        <w:rPr>
          <w:iCs/>
          <w:color w:val="000000" w:themeColor="text1"/>
          <w:szCs w:val="32"/>
        </w:rPr>
        <w:t xml:space="preserve">наличием </w:t>
      </w:r>
      <w:r>
        <w:rPr>
          <w:iCs/>
          <w:color w:val="000000" w:themeColor="text1"/>
          <w:szCs w:val="32"/>
        </w:rPr>
        <w:t>высш</w:t>
      </w:r>
      <w:r w:rsidR="00042756">
        <w:rPr>
          <w:iCs/>
          <w:color w:val="000000" w:themeColor="text1"/>
          <w:szCs w:val="32"/>
        </w:rPr>
        <w:t>его</w:t>
      </w:r>
      <w:r>
        <w:rPr>
          <w:iCs/>
          <w:color w:val="000000" w:themeColor="text1"/>
          <w:szCs w:val="32"/>
        </w:rPr>
        <w:t xml:space="preserve"> образовани</w:t>
      </w:r>
      <w:r w:rsidR="00042756">
        <w:rPr>
          <w:iCs/>
          <w:color w:val="000000" w:themeColor="text1"/>
          <w:szCs w:val="32"/>
        </w:rPr>
        <w:t>я у респондента</w:t>
      </w:r>
      <w:r>
        <w:rPr>
          <w:iCs/>
          <w:color w:val="000000" w:themeColor="text1"/>
          <w:szCs w:val="32"/>
        </w:rPr>
        <w:t xml:space="preserve"> и </w:t>
      </w:r>
      <w:r w:rsidR="00042756">
        <w:rPr>
          <w:iCs/>
          <w:color w:val="000000" w:themeColor="text1"/>
          <w:szCs w:val="32"/>
        </w:rPr>
        <w:t>вероятностью того, что он занимается предпринимательской деятельностью</w:t>
      </w:r>
      <w:r>
        <w:rPr>
          <w:iCs/>
          <w:color w:val="000000" w:themeColor="text1"/>
          <w:szCs w:val="32"/>
        </w:rPr>
        <w:t xml:space="preserve">. </w:t>
      </w:r>
      <w:r w:rsidR="00042756">
        <w:rPr>
          <w:iCs/>
          <w:color w:val="000000" w:themeColor="text1"/>
          <w:szCs w:val="32"/>
        </w:rPr>
        <w:t xml:space="preserve">Несмотря на очевидность данного наблюдения, стоит отметить, что предпринимательская активность выше среди студентов и выпускников </w:t>
      </w:r>
      <w:r w:rsidR="00201912">
        <w:rPr>
          <w:iCs/>
          <w:color w:val="000000" w:themeColor="text1"/>
          <w:szCs w:val="32"/>
        </w:rPr>
        <w:t>бизнес-школ и университет</w:t>
      </w:r>
      <w:r w:rsidR="00042756">
        <w:rPr>
          <w:iCs/>
          <w:color w:val="000000" w:themeColor="text1"/>
          <w:szCs w:val="32"/>
        </w:rPr>
        <w:t>ов</w:t>
      </w:r>
      <w:r w:rsidR="00201912">
        <w:rPr>
          <w:iCs/>
          <w:color w:val="000000" w:themeColor="text1"/>
          <w:szCs w:val="32"/>
        </w:rPr>
        <w:t>, на базе которых функционируют бизнес-инкубаторы и существу</w:t>
      </w:r>
      <w:r w:rsidR="00F2798E">
        <w:rPr>
          <w:iCs/>
          <w:color w:val="000000" w:themeColor="text1"/>
          <w:szCs w:val="32"/>
        </w:rPr>
        <w:t>ет внеучебная деятельность</w:t>
      </w:r>
      <w:r w:rsidR="00201912">
        <w:rPr>
          <w:iCs/>
          <w:color w:val="000000" w:themeColor="text1"/>
          <w:szCs w:val="32"/>
        </w:rPr>
        <w:t>, направленн</w:t>
      </w:r>
      <w:r w:rsidR="00F2798E">
        <w:rPr>
          <w:iCs/>
          <w:color w:val="000000" w:themeColor="text1"/>
          <w:szCs w:val="32"/>
        </w:rPr>
        <w:t>ая</w:t>
      </w:r>
      <w:r w:rsidR="00201912">
        <w:rPr>
          <w:iCs/>
          <w:color w:val="000000" w:themeColor="text1"/>
          <w:szCs w:val="32"/>
        </w:rPr>
        <w:t xml:space="preserve"> на поддержку предпринимательства.</w:t>
      </w:r>
      <w:r w:rsidR="00042756">
        <w:rPr>
          <w:iCs/>
          <w:color w:val="000000" w:themeColor="text1"/>
          <w:szCs w:val="32"/>
        </w:rPr>
        <w:t xml:space="preserve"> Соответственно, сам факт наличия подобных мероприятий в стратегическом видении высшего учебного заведения можно считать индикатором того, что университет реализует как минимум </w:t>
      </w:r>
      <w:r w:rsidR="00C14BEC">
        <w:rPr>
          <w:iCs/>
          <w:color w:val="000000" w:themeColor="text1"/>
          <w:szCs w:val="32"/>
        </w:rPr>
        <w:t xml:space="preserve">ту </w:t>
      </w:r>
      <w:r w:rsidR="00042756">
        <w:rPr>
          <w:iCs/>
          <w:color w:val="000000" w:themeColor="text1"/>
          <w:szCs w:val="32"/>
        </w:rPr>
        <w:t xml:space="preserve">часть функционала </w:t>
      </w:r>
      <w:r w:rsidR="00042756" w:rsidRPr="00042756">
        <w:rPr>
          <w:iCs/>
          <w:color w:val="000000" w:themeColor="text1"/>
          <w:szCs w:val="32"/>
        </w:rPr>
        <w:t>3</w:t>
      </w:r>
      <w:r w:rsidR="00042756">
        <w:rPr>
          <w:iCs/>
          <w:color w:val="000000" w:themeColor="text1"/>
          <w:szCs w:val="32"/>
          <w:lang w:val="en-US"/>
        </w:rPr>
        <w:t>GU</w:t>
      </w:r>
      <w:r w:rsidR="00042756" w:rsidRPr="00042756">
        <w:rPr>
          <w:iCs/>
          <w:color w:val="000000" w:themeColor="text1"/>
          <w:szCs w:val="32"/>
        </w:rPr>
        <w:t>,</w:t>
      </w:r>
      <w:r w:rsidR="00042756">
        <w:rPr>
          <w:iCs/>
          <w:color w:val="000000" w:themeColor="text1"/>
          <w:szCs w:val="32"/>
        </w:rPr>
        <w:t xml:space="preserve"> </w:t>
      </w:r>
      <w:r w:rsidR="00C14BEC">
        <w:rPr>
          <w:iCs/>
          <w:color w:val="000000" w:themeColor="text1"/>
          <w:szCs w:val="32"/>
        </w:rPr>
        <w:t xml:space="preserve">которая </w:t>
      </w:r>
      <w:r w:rsidR="00042756">
        <w:rPr>
          <w:iCs/>
          <w:color w:val="000000" w:themeColor="text1"/>
          <w:szCs w:val="32"/>
        </w:rPr>
        <w:t>связан</w:t>
      </w:r>
      <w:r w:rsidR="00C14BEC">
        <w:rPr>
          <w:iCs/>
          <w:color w:val="000000" w:themeColor="text1"/>
          <w:szCs w:val="32"/>
        </w:rPr>
        <w:t>а</w:t>
      </w:r>
      <w:r w:rsidR="00042756">
        <w:rPr>
          <w:iCs/>
          <w:color w:val="000000" w:themeColor="text1"/>
          <w:szCs w:val="32"/>
        </w:rPr>
        <w:t xml:space="preserve"> с воспитанием будущих предпринимателей.</w:t>
      </w:r>
    </w:p>
    <w:p w14:paraId="0BC4AF8A" w14:textId="77777777" w:rsidR="0037631D" w:rsidRDefault="00042756" w:rsidP="00CE065A">
      <w:pPr>
        <w:rPr>
          <w:iCs/>
          <w:color w:val="000000" w:themeColor="text1"/>
          <w:szCs w:val="32"/>
        </w:rPr>
      </w:pPr>
      <w:r>
        <w:rPr>
          <w:iCs/>
          <w:color w:val="000000" w:themeColor="text1"/>
          <w:szCs w:val="32"/>
        </w:rPr>
        <w:t xml:space="preserve">Последняя характеристика, которую следует рассмотреть – сотрудничество с локальными бизнесами. </w:t>
      </w:r>
      <w:r w:rsidR="00CE065A">
        <w:rPr>
          <w:iCs/>
          <w:color w:val="000000" w:themeColor="text1"/>
          <w:szCs w:val="32"/>
        </w:rPr>
        <w:t>Одной из характеристик университета в данном аспекте является</w:t>
      </w:r>
      <w:r w:rsidR="00D41B50">
        <w:rPr>
          <w:iCs/>
          <w:color w:val="000000" w:themeColor="text1"/>
          <w:szCs w:val="32"/>
        </w:rPr>
        <w:t xml:space="preserve"> </w:t>
      </w:r>
      <w:r w:rsidR="00CE065A">
        <w:rPr>
          <w:iCs/>
          <w:color w:val="000000" w:themeColor="text1"/>
          <w:szCs w:val="32"/>
        </w:rPr>
        <w:t xml:space="preserve">наличие </w:t>
      </w:r>
      <w:r w:rsidR="00D41B50">
        <w:rPr>
          <w:iCs/>
          <w:color w:val="000000" w:themeColor="text1"/>
          <w:szCs w:val="32"/>
        </w:rPr>
        <w:t xml:space="preserve">контрактов на </w:t>
      </w:r>
      <w:r>
        <w:rPr>
          <w:iCs/>
          <w:color w:val="000000" w:themeColor="text1"/>
          <w:szCs w:val="32"/>
        </w:rPr>
        <w:t>научно-исследовательски</w:t>
      </w:r>
      <w:r w:rsidR="00D41B50">
        <w:rPr>
          <w:iCs/>
          <w:color w:val="000000" w:themeColor="text1"/>
          <w:szCs w:val="32"/>
        </w:rPr>
        <w:t>е</w:t>
      </w:r>
      <w:r>
        <w:rPr>
          <w:iCs/>
          <w:color w:val="000000" w:themeColor="text1"/>
          <w:szCs w:val="32"/>
        </w:rPr>
        <w:t xml:space="preserve"> и консультационны</w:t>
      </w:r>
      <w:r w:rsidR="00D41B50">
        <w:rPr>
          <w:iCs/>
          <w:color w:val="000000" w:themeColor="text1"/>
          <w:szCs w:val="32"/>
        </w:rPr>
        <w:t>е</w:t>
      </w:r>
      <w:r>
        <w:rPr>
          <w:iCs/>
          <w:color w:val="000000" w:themeColor="text1"/>
          <w:szCs w:val="32"/>
        </w:rPr>
        <w:t xml:space="preserve"> услуг</w:t>
      </w:r>
      <w:r w:rsidR="00D41B50">
        <w:rPr>
          <w:iCs/>
          <w:color w:val="000000" w:themeColor="text1"/>
          <w:szCs w:val="32"/>
        </w:rPr>
        <w:t xml:space="preserve">и </w:t>
      </w:r>
      <w:r>
        <w:rPr>
          <w:iCs/>
          <w:color w:val="000000" w:themeColor="text1"/>
          <w:szCs w:val="32"/>
        </w:rPr>
        <w:t>для предприятий, действующих в регионе.</w:t>
      </w:r>
      <w:r w:rsidR="00D41B50">
        <w:rPr>
          <w:iCs/>
          <w:color w:val="000000" w:themeColor="text1"/>
          <w:szCs w:val="32"/>
        </w:rPr>
        <w:t xml:space="preserve"> </w:t>
      </w:r>
      <w:r w:rsidR="00CE065A">
        <w:rPr>
          <w:iCs/>
          <w:color w:val="000000" w:themeColor="text1"/>
          <w:szCs w:val="32"/>
        </w:rPr>
        <w:t>В</w:t>
      </w:r>
      <w:r w:rsidR="00D41B50">
        <w:rPr>
          <w:iCs/>
          <w:color w:val="000000" w:themeColor="text1"/>
          <w:szCs w:val="32"/>
        </w:rPr>
        <w:t xml:space="preserve"> одном из исследований </w:t>
      </w:r>
      <w:r w:rsidR="00D41B50" w:rsidRPr="00D41B50">
        <w:rPr>
          <w:iCs/>
          <w:color w:val="000000" w:themeColor="text1"/>
          <w:szCs w:val="32"/>
        </w:rPr>
        <w:t>[17]</w:t>
      </w:r>
      <w:r w:rsidR="00D41B50">
        <w:rPr>
          <w:iCs/>
          <w:color w:val="000000" w:themeColor="text1"/>
          <w:szCs w:val="32"/>
        </w:rPr>
        <w:t xml:space="preserve"> консалтинг </w:t>
      </w:r>
      <w:r w:rsidR="00CE065A">
        <w:rPr>
          <w:iCs/>
          <w:color w:val="000000" w:themeColor="text1"/>
          <w:szCs w:val="32"/>
        </w:rPr>
        <w:t xml:space="preserve">вообще </w:t>
      </w:r>
      <w:r w:rsidR="00D41B50">
        <w:rPr>
          <w:iCs/>
          <w:color w:val="000000" w:themeColor="text1"/>
          <w:szCs w:val="32"/>
        </w:rPr>
        <w:t xml:space="preserve">выделяется </w:t>
      </w:r>
      <w:r w:rsidR="00CE065A">
        <w:rPr>
          <w:iCs/>
          <w:color w:val="000000" w:themeColor="text1"/>
          <w:szCs w:val="32"/>
        </w:rPr>
        <w:t xml:space="preserve">авторами </w:t>
      </w:r>
      <w:r w:rsidR="00D41B50">
        <w:rPr>
          <w:iCs/>
          <w:color w:val="000000" w:themeColor="text1"/>
          <w:szCs w:val="32"/>
        </w:rPr>
        <w:t>как один из наиболее привлекательных видов привлечения внебюджетного финансирования</w:t>
      </w:r>
      <w:r w:rsidR="00CE065A">
        <w:rPr>
          <w:iCs/>
          <w:color w:val="000000" w:themeColor="text1"/>
          <w:szCs w:val="32"/>
        </w:rPr>
        <w:t xml:space="preserve"> для учреждений высшего образования. Соответственно, как раз по количеству консультационных контрактов и средней сумме контракта можно оценить вклад университета в деятельность бизнесов, действующих в регионе. Это достаточно репрезентативная пара КПЭ, так как при низкой эффективности и плохом качестве предоставления подобных услуг в отдельно взятой организации, заказчики вполне закономерно перестанут обращаться. </w:t>
      </w:r>
    </w:p>
    <w:p w14:paraId="7F5D3096" w14:textId="6DF6BA3E" w:rsidR="005B626D" w:rsidRDefault="0037631D" w:rsidP="00903418">
      <w:pPr>
        <w:rPr>
          <w:iCs/>
          <w:color w:val="000000" w:themeColor="text1"/>
          <w:szCs w:val="32"/>
        </w:rPr>
      </w:pPr>
      <w:r>
        <w:rPr>
          <w:iCs/>
          <w:color w:val="000000" w:themeColor="text1"/>
          <w:szCs w:val="32"/>
        </w:rPr>
        <w:t>Хотя множество высших учебных заведений РФ оказывает консультационные услуги</w:t>
      </w:r>
      <w:r w:rsidR="00CE065A">
        <w:rPr>
          <w:iCs/>
          <w:color w:val="000000" w:themeColor="text1"/>
          <w:szCs w:val="32"/>
        </w:rPr>
        <w:t xml:space="preserve"> </w:t>
      </w:r>
      <w:r w:rsidR="00AB7241">
        <w:rPr>
          <w:iCs/>
          <w:color w:val="000000" w:themeColor="text1"/>
          <w:szCs w:val="32"/>
        </w:rPr>
        <w:t xml:space="preserve">частным бизнесам </w:t>
      </w:r>
      <w:r>
        <w:rPr>
          <w:iCs/>
          <w:color w:val="000000" w:themeColor="text1"/>
          <w:szCs w:val="32"/>
        </w:rPr>
        <w:t xml:space="preserve">в той или иной форме, к сожалению, доступ к финансовой информации, относящейся к внебюджетным формам финансирования, </w:t>
      </w:r>
      <w:r w:rsidR="00AB7241">
        <w:rPr>
          <w:iCs/>
          <w:color w:val="000000" w:themeColor="text1"/>
          <w:szCs w:val="32"/>
        </w:rPr>
        <w:t xml:space="preserve">в большинстве случаев </w:t>
      </w:r>
      <w:r>
        <w:rPr>
          <w:iCs/>
          <w:color w:val="000000" w:themeColor="text1"/>
          <w:szCs w:val="32"/>
        </w:rPr>
        <w:t xml:space="preserve">остаётся закрытым. Более того, значительная часть подобных проектов реализуется академиками в индивидуальном порядке, без использования университетской инфраструктуры. </w:t>
      </w:r>
      <w:r w:rsidR="00AB7241">
        <w:rPr>
          <w:iCs/>
          <w:color w:val="000000" w:themeColor="text1"/>
          <w:szCs w:val="32"/>
        </w:rPr>
        <w:t>Соответственно,</w:t>
      </w:r>
      <w:r w:rsidR="00AB7241" w:rsidRPr="00AB7241">
        <w:rPr>
          <w:iCs/>
          <w:color w:val="000000" w:themeColor="text1"/>
          <w:szCs w:val="32"/>
        </w:rPr>
        <w:t xml:space="preserve"> </w:t>
      </w:r>
      <w:r w:rsidR="00AB7241">
        <w:rPr>
          <w:iCs/>
          <w:color w:val="000000" w:themeColor="text1"/>
          <w:szCs w:val="32"/>
        </w:rPr>
        <w:t xml:space="preserve">несмотря на то что практически всегда наличествует определённый </w:t>
      </w:r>
      <w:r>
        <w:rPr>
          <w:iCs/>
          <w:color w:val="000000" w:themeColor="text1"/>
          <w:szCs w:val="32"/>
        </w:rPr>
        <w:t xml:space="preserve">вклад </w:t>
      </w:r>
      <w:r>
        <w:rPr>
          <w:iCs/>
          <w:color w:val="000000" w:themeColor="text1"/>
          <w:szCs w:val="32"/>
        </w:rPr>
        <w:lastRenderedPageBreak/>
        <w:t xml:space="preserve">университетов и </w:t>
      </w:r>
      <w:r w:rsidR="00AB7241">
        <w:rPr>
          <w:iCs/>
          <w:color w:val="000000" w:themeColor="text1"/>
          <w:szCs w:val="32"/>
        </w:rPr>
        <w:t>трудоустроенных в них академиков в</w:t>
      </w:r>
      <w:r>
        <w:rPr>
          <w:iCs/>
          <w:color w:val="000000" w:themeColor="text1"/>
          <w:szCs w:val="32"/>
        </w:rPr>
        <w:t xml:space="preserve"> деятельность локальных бизнесов, его сложно, практически невозможно отследить стороннему наблюдателю.</w:t>
      </w:r>
      <w:r w:rsidR="00AB7241">
        <w:rPr>
          <w:iCs/>
          <w:color w:val="000000" w:themeColor="text1"/>
          <w:szCs w:val="32"/>
        </w:rPr>
        <w:t xml:space="preserve"> Это одна из главных причин, почему не только в российских, но даже в международных журналах</w:t>
      </w:r>
      <w:r w:rsidR="009164CA">
        <w:rPr>
          <w:iCs/>
          <w:color w:val="000000" w:themeColor="text1"/>
          <w:szCs w:val="32"/>
        </w:rPr>
        <w:t xml:space="preserve"> и сборниках статей</w:t>
      </w:r>
      <w:r w:rsidR="00AB7241">
        <w:rPr>
          <w:iCs/>
          <w:color w:val="000000" w:themeColor="text1"/>
          <w:szCs w:val="32"/>
        </w:rPr>
        <w:t xml:space="preserve"> отсутствуют </w:t>
      </w:r>
      <w:r w:rsidR="009164CA">
        <w:rPr>
          <w:iCs/>
          <w:color w:val="000000" w:themeColor="text1"/>
          <w:szCs w:val="32"/>
        </w:rPr>
        <w:t>ш</w:t>
      </w:r>
      <w:r w:rsidR="00AB7241">
        <w:rPr>
          <w:iCs/>
          <w:color w:val="000000" w:themeColor="text1"/>
          <w:szCs w:val="32"/>
        </w:rPr>
        <w:t>и</w:t>
      </w:r>
      <w:r w:rsidR="009164CA">
        <w:rPr>
          <w:iCs/>
          <w:color w:val="000000" w:themeColor="text1"/>
          <w:szCs w:val="32"/>
        </w:rPr>
        <w:t>рокомасштабные исследования</w:t>
      </w:r>
      <w:r w:rsidR="00AB7241">
        <w:rPr>
          <w:iCs/>
          <w:color w:val="000000" w:themeColor="text1"/>
          <w:szCs w:val="32"/>
        </w:rPr>
        <w:t>,</w:t>
      </w:r>
      <w:r w:rsidR="009164CA">
        <w:rPr>
          <w:iCs/>
          <w:color w:val="000000" w:themeColor="text1"/>
          <w:szCs w:val="32"/>
        </w:rPr>
        <w:t xml:space="preserve"> в которых проводился бы</w:t>
      </w:r>
      <w:r w:rsidR="00AB7241">
        <w:rPr>
          <w:iCs/>
          <w:color w:val="000000" w:themeColor="text1"/>
          <w:szCs w:val="32"/>
        </w:rPr>
        <w:t xml:space="preserve"> количественный анализ данного феномена.</w:t>
      </w:r>
    </w:p>
    <w:p w14:paraId="4D4E80BE" w14:textId="7F8F47F3" w:rsidR="00F5396C" w:rsidRDefault="00490146" w:rsidP="00490146">
      <w:pPr>
        <w:rPr>
          <w:iCs/>
          <w:color w:val="000000" w:themeColor="text1"/>
          <w:szCs w:val="32"/>
        </w:rPr>
      </w:pPr>
      <w:r>
        <w:rPr>
          <w:iCs/>
          <w:color w:val="000000" w:themeColor="text1"/>
          <w:szCs w:val="32"/>
        </w:rPr>
        <w:t>Отдельно стоит отметить также рейтинги университетов, которые, хотя и имеют неоднозначную оценку среди экспертов в области образования</w:t>
      </w:r>
      <w:r w:rsidR="00EC67E6" w:rsidRPr="00EC67E6">
        <w:rPr>
          <w:iCs/>
          <w:color w:val="000000" w:themeColor="text1"/>
          <w:szCs w:val="32"/>
        </w:rPr>
        <w:t xml:space="preserve"> [18]</w:t>
      </w:r>
      <w:r>
        <w:rPr>
          <w:iCs/>
          <w:color w:val="000000" w:themeColor="text1"/>
          <w:szCs w:val="32"/>
        </w:rPr>
        <w:t>, считаются важными и часто принимаются во внимание как общественностью, так и руководством высших учебных заведений. В то время как позиции отдельно взятого университета в подобного рода рейтингах</w:t>
      </w:r>
      <w:r w:rsidR="00F5396C">
        <w:rPr>
          <w:iCs/>
          <w:color w:val="000000" w:themeColor="text1"/>
          <w:szCs w:val="32"/>
        </w:rPr>
        <w:t xml:space="preserve"> </w:t>
      </w:r>
      <w:r>
        <w:rPr>
          <w:iCs/>
          <w:color w:val="000000" w:themeColor="text1"/>
          <w:szCs w:val="32"/>
        </w:rPr>
        <w:t xml:space="preserve">нельзя однозначно </w:t>
      </w:r>
      <w:r w:rsidR="00F5396C">
        <w:rPr>
          <w:iCs/>
          <w:color w:val="000000" w:themeColor="text1"/>
          <w:szCs w:val="32"/>
        </w:rPr>
        <w:t>интерпретировать и перевести в управленческие решения, их также нельзя игнорировать</w:t>
      </w:r>
      <w:r w:rsidR="00F2798E">
        <w:rPr>
          <w:iCs/>
          <w:color w:val="000000" w:themeColor="text1"/>
          <w:szCs w:val="32"/>
        </w:rPr>
        <w:t xml:space="preserve">, </w:t>
      </w:r>
      <w:r w:rsidR="00F6600E">
        <w:rPr>
          <w:iCs/>
          <w:color w:val="000000" w:themeColor="text1"/>
          <w:szCs w:val="32"/>
        </w:rPr>
        <w:t>как минимум</w:t>
      </w:r>
      <w:r w:rsidR="00F2798E">
        <w:rPr>
          <w:iCs/>
          <w:color w:val="000000" w:themeColor="text1"/>
          <w:szCs w:val="32"/>
        </w:rPr>
        <w:t>,</w:t>
      </w:r>
      <w:r w:rsidR="00F6600E">
        <w:rPr>
          <w:iCs/>
          <w:color w:val="000000" w:themeColor="text1"/>
          <w:szCs w:val="32"/>
        </w:rPr>
        <w:t xml:space="preserve"> потому что</w:t>
      </w:r>
      <w:r w:rsidR="00F5396C">
        <w:rPr>
          <w:iCs/>
          <w:color w:val="000000" w:themeColor="text1"/>
          <w:szCs w:val="32"/>
        </w:rPr>
        <w:t xml:space="preserve"> они влияют на воспринимаемую престижность учебного заведения:</w:t>
      </w:r>
    </w:p>
    <w:p w14:paraId="1141290E" w14:textId="77777777" w:rsidR="00F5396C" w:rsidRDefault="00F5396C" w:rsidP="008F2390">
      <w:pPr>
        <w:pStyle w:val="a6"/>
        <w:numPr>
          <w:ilvl w:val="0"/>
          <w:numId w:val="9"/>
        </w:numPr>
        <w:jc w:val="both"/>
        <w:rPr>
          <w:iCs/>
          <w:color w:val="000000" w:themeColor="text1"/>
          <w:szCs w:val="32"/>
        </w:rPr>
      </w:pPr>
      <w:r w:rsidRPr="00F5396C">
        <w:rPr>
          <w:iCs/>
          <w:color w:val="000000" w:themeColor="text1"/>
          <w:szCs w:val="32"/>
        </w:rPr>
        <w:t>среди абитуриентов</w:t>
      </w:r>
      <w:r>
        <w:rPr>
          <w:iCs/>
          <w:color w:val="000000" w:themeColor="text1"/>
          <w:szCs w:val="32"/>
        </w:rPr>
        <w:t>, которые рассматривают университет как потенциальное место учёбы;</w:t>
      </w:r>
    </w:p>
    <w:p w14:paraId="58F782A2" w14:textId="36E6932A" w:rsidR="00C14BEC" w:rsidRDefault="00F5396C" w:rsidP="008F2390">
      <w:pPr>
        <w:pStyle w:val="a6"/>
        <w:numPr>
          <w:ilvl w:val="0"/>
          <w:numId w:val="9"/>
        </w:numPr>
        <w:jc w:val="both"/>
        <w:rPr>
          <w:iCs/>
          <w:color w:val="000000" w:themeColor="text1"/>
          <w:szCs w:val="32"/>
        </w:rPr>
      </w:pPr>
      <w:r w:rsidRPr="00F5396C">
        <w:rPr>
          <w:iCs/>
          <w:color w:val="000000" w:themeColor="text1"/>
          <w:szCs w:val="32"/>
        </w:rPr>
        <w:t>среди профессорско-преподавательского состава</w:t>
      </w:r>
      <w:r>
        <w:rPr>
          <w:iCs/>
          <w:color w:val="000000" w:themeColor="text1"/>
          <w:szCs w:val="32"/>
        </w:rPr>
        <w:t xml:space="preserve"> и внешних соискателей, для которых университет является работодателем</w:t>
      </w:r>
      <w:r w:rsidRPr="00F5396C">
        <w:rPr>
          <w:iCs/>
          <w:color w:val="000000" w:themeColor="text1"/>
          <w:szCs w:val="32"/>
        </w:rPr>
        <w:t>/</w:t>
      </w:r>
      <w:r>
        <w:rPr>
          <w:iCs/>
          <w:color w:val="000000" w:themeColor="text1"/>
          <w:szCs w:val="32"/>
        </w:rPr>
        <w:t>потенциальным местом трудоустройства.</w:t>
      </w:r>
    </w:p>
    <w:p w14:paraId="46A88C52" w14:textId="324C7A10" w:rsidR="00C14BEC" w:rsidRPr="003C0A7C" w:rsidRDefault="00C14BEC" w:rsidP="00C14BEC">
      <w:pPr>
        <w:rPr>
          <w:iCs/>
          <w:color w:val="000000" w:themeColor="text1"/>
          <w:szCs w:val="32"/>
        </w:rPr>
      </w:pPr>
      <w:r>
        <w:rPr>
          <w:iCs/>
          <w:color w:val="000000" w:themeColor="text1"/>
          <w:szCs w:val="32"/>
        </w:rPr>
        <w:t>Следует, однако, упомянуть скептицизм некоторых исследователей и подозрения в предвзятости, выдвигаемые в сторону составителей международных рейтингов. Так, апрельская публикация центра исследований высшего образования Беркли</w:t>
      </w:r>
      <w:r w:rsidR="003C0A7C">
        <w:rPr>
          <w:iCs/>
          <w:color w:val="000000" w:themeColor="text1"/>
          <w:szCs w:val="32"/>
        </w:rPr>
        <w:t xml:space="preserve"> </w:t>
      </w:r>
      <w:r w:rsidR="003C0A7C" w:rsidRPr="003C0A7C">
        <w:rPr>
          <w:iCs/>
          <w:color w:val="000000" w:themeColor="text1"/>
          <w:szCs w:val="32"/>
        </w:rPr>
        <w:t>[30]</w:t>
      </w:r>
      <w:r w:rsidR="003C0A7C">
        <w:rPr>
          <w:iCs/>
          <w:color w:val="000000" w:themeColor="text1"/>
          <w:szCs w:val="32"/>
        </w:rPr>
        <w:t xml:space="preserve"> рассматривает конфликт интересов как одну из причин, по которой некоторые университеты поднимаются в международных рейтингах, в то время как их показатели остаются практически статичными и неизменными по сравнению с предыдущими годами. Находки другого исследования </w:t>
      </w:r>
      <w:r w:rsidR="003C0A7C" w:rsidRPr="003C0A7C">
        <w:rPr>
          <w:iCs/>
          <w:color w:val="000000" w:themeColor="text1"/>
          <w:szCs w:val="32"/>
        </w:rPr>
        <w:t xml:space="preserve">[31] </w:t>
      </w:r>
      <w:r w:rsidR="003C0A7C">
        <w:rPr>
          <w:iCs/>
          <w:color w:val="000000" w:themeColor="text1"/>
          <w:szCs w:val="32"/>
        </w:rPr>
        <w:t>указывают на то, что непосредственно места, занимаемые различными университетами в котируемых глобальных университетских рейтингах, вносят значительный вклад в создание петли обратной связи, результатом чего является дальнейшее укрепление и улучшение позиций университетов, которые уже занимают высокие места в подобных рейтингах.</w:t>
      </w:r>
      <w:r w:rsidR="003E4F84">
        <w:rPr>
          <w:iCs/>
          <w:color w:val="000000" w:themeColor="text1"/>
          <w:szCs w:val="32"/>
        </w:rPr>
        <w:t xml:space="preserve"> Другими словами, высокие места в глобальных рейтингах – </w:t>
      </w:r>
      <w:r w:rsidR="00643342">
        <w:rPr>
          <w:iCs/>
          <w:color w:val="000000" w:themeColor="text1"/>
          <w:szCs w:val="32"/>
        </w:rPr>
        <w:t xml:space="preserve">по большей части </w:t>
      </w:r>
      <w:r w:rsidR="003E4F84">
        <w:rPr>
          <w:iCs/>
          <w:color w:val="000000" w:themeColor="text1"/>
          <w:szCs w:val="32"/>
        </w:rPr>
        <w:t xml:space="preserve">самоподдерживающееся </w:t>
      </w:r>
      <w:r w:rsidR="00643342">
        <w:rPr>
          <w:iCs/>
          <w:color w:val="000000" w:themeColor="text1"/>
          <w:szCs w:val="32"/>
        </w:rPr>
        <w:t>явление.</w:t>
      </w:r>
    </w:p>
    <w:p w14:paraId="7766D9F1" w14:textId="236EB535" w:rsidR="00F8198C" w:rsidRDefault="00F8198C" w:rsidP="00AA6040">
      <w:pPr>
        <w:pStyle w:val="3"/>
      </w:pPr>
      <w:bookmarkStart w:id="9" w:name="_Toc73566270"/>
      <w:r w:rsidRPr="00F8198C">
        <w:t>ВЫВОДЫ ПО ГЛАВЕ 1</w:t>
      </w:r>
      <w:bookmarkEnd w:id="9"/>
    </w:p>
    <w:p w14:paraId="692A8A98" w14:textId="6E9CA9BB" w:rsidR="00F8198C" w:rsidRDefault="00F8198C" w:rsidP="00490146">
      <w:r>
        <w:t xml:space="preserve">Из анализа, проведённого в данной главе, можно сделать следующие выводы: </w:t>
      </w:r>
    </w:p>
    <w:p w14:paraId="0B28593B" w14:textId="3DB323E6" w:rsidR="00F8198C" w:rsidRDefault="00490146" w:rsidP="009F2322">
      <w:pPr>
        <w:pStyle w:val="a6"/>
        <w:numPr>
          <w:ilvl w:val="0"/>
          <w:numId w:val="8"/>
        </w:numPr>
        <w:ind w:left="0" w:firstLine="567"/>
        <w:jc w:val="both"/>
      </w:pPr>
      <w:r>
        <w:t>В РФ</w:t>
      </w:r>
      <w:r w:rsidRPr="00490146">
        <w:t xml:space="preserve"> </w:t>
      </w:r>
      <w:r>
        <w:t xml:space="preserve">существует система мониторинга качества высшего образования и богатая регулятивная база (ФЗ, </w:t>
      </w:r>
      <w:proofErr w:type="spellStart"/>
      <w:r>
        <w:t>ФГОСы</w:t>
      </w:r>
      <w:proofErr w:type="spellEnd"/>
      <w:r>
        <w:t xml:space="preserve">, подзаконные акты, рекомендации РАН и прочие НПА), которые, тем не менее, </w:t>
      </w:r>
      <w:r w:rsidR="00F5396C">
        <w:t xml:space="preserve">напрямую </w:t>
      </w:r>
      <w:r>
        <w:t xml:space="preserve">не стимулируют университеты к повышению эффективности </w:t>
      </w:r>
      <w:r w:rsidR="00912833">
        <w:t xml:space="preserve">и результативности </w:t>
      </w:r>
      <w:r>
        <w:t>своей деятельности</w:t>
      </w:r>
      <w:r w:rsidR="00AC43D9">
        <w:t xml:space="preserve">. Деятельность, которая </w:t>
      </w:r>
      <w:r w:rsidR="00AC43D9">
        <w:lastRenderedPageBreak/>
        <w:t>контролируется государственными ведомствами в наиболее значительной степени – образовательная и научная.</w:t>
      </w:r>
    </w:p>
    <w:p w14:paraId="4CA5FEA7" w14:textId="1D1FEB36" w:rsidR="00893C25" w:rsidRDefault="00893C25" w:rsidP="009F2322">
      <w:pPr>
        <w:pStyle w:val="a6"/>
        <w:numPr>
          <w:ilvl w:val="0"/>
          <w:numId w:val="8"/>
        </w:numPr>
        <w:ind w:left="0" w:firstLine="567"/>
        <w:jc w:val="both"/>
      </w:pPr>
      <w:r>
        <w:t>Учитывая систему классификации</w:t>
      </w:r>
      <w:r w:rsidRPr="00893C25">
        <w:t xml:space="preserve"> </w:t>
      </w:r>
      <w:r>
        <w:t>Минобрнауки, большая часть российских высших учебных заведений</w:t>
      </w:r>
      <w:r w:rsidR="00AC43D9">
        <w:t xml:space="preserve">, вероятнее всего, </w:t>
      </w:r>
      <w:r>
        <w:t>относится ко второму поколению университетов (2</w:t>
      </w:r>
      <w:r>
        <w:rPr>
          <w:lang w:val="en-US"/>
        </w:rPr>
        <w:t>GU</w:t>
      </w:r>
      <w:r w:rsidRPr="00893C25">
        <w:t>).</w:t>
      </w:r>
      <w:r>
        <w:t xml:space="preserve"> </w:t>
      </w:r>
      <w:r w:rsidR="00AC43D9">
        <w:t>Данная гипотеза будет проверена в ходе анализа эмпирических данных в третьей главе.</w:t>
      </w:r>
    </w:p>
    <w:p w14:paraId="670C81C5" w14:textId="74918623" w:rsidR="00912833" w:rsidRDefault="00AC43D9" w:rsidP="009F2322">
      <w:pPr>
        <w:pStyle w:val="a6"/>
        <w:numPr>
          <w:ilvl w:val="0"/>
          <w:numId w:val="8"/>
        </w:numPr>
        <w:ind w:left="0" w:firstLine="567"/>
        <w:jc w:val="both"/>
      </w:pPr>
      <w:r>
        <w:t>Далеко не все</w:t>
      </w:r>
      <w:r w:rsidR="00912833">
        <w:t xml:space="preserve"> высшие учебные заведения России </w:t>
      </w:r>
      <w:r w:rsidR="006D203F">
        <w:t xml:space="preserve">стремятся к расширению функционала до </w:t>
      </w:r>
      <w:r w:rsidR="006D203F" w:rsidRPr="006D203F">
        <w:t>3</w:t>
      </w:r>
      <w:r w:rsidR="006D203F">
        <w:rPr>
          <w:lang w:val="en-US"/>
        </w:rPr>
        <w:t>GU</w:t>
      </w:r>
      <w:r w:rsidR="006D203F" w:rsidRPr="006D203F">
        <w:t xml:space="preserve"> </w:t>
      </w:r>
      <w:r w:rsidR="006D203F">
        <w:t xml:space="preserve">и </w:t>
      </w:r>
      <w:r w:rsidR="00912833">
        <w:t xml:space="preserve">прорабатывают долгосрочную стратегию развития, </w:t>
      </w:r>
      <w:r w:rsidR="006D203F">
        <w:t>включающую цели, более широкие, чем организация качественного обучения студентов и соблюдение публикационных нормативов</w:t>
      </w:r>
      <w:r>
        <w:t>.</w:t>
      </w:r>
    </w:p>
    <w:p w14:paraId="74F12F95" w14:textId="6A720A98" w:rsidR="00CB69B4" w:rsidRDefault="006C2D9E" w:rsidP="009F2322">
      <w:pPr>
        <w:pStyle w:val="a6"/>
        <w:numPr>
          <w:ilvl w:val="0"/>
          <w:numId w:val="8"/>
        </w:numPr>
        <w:ind w:left="0" w:firstLine="567"/>
        <w:jc w:val="both"/>
      </w:pPr>
      <w:r>
        <w:t>Деятельность высших учебных заведений является социально значимой, поэтому не может оцениваться лишь с коммерческой точки зрения.</w:t>
      </w:r>
      <w:r w:rsidR="00AC43D9">
        <w:t xml:space="preserve"> Результаты данной деятельности разнородны и имеют различные шкалы измерения и размерности; количественно их </w:t>
      </w:r>
      <w:r w:rsidR="005609C2">
        <w:t>полезнее</w:t>
      </w:r>
      <w:r w:rsidR="00AC43D9">
        <w:t xml:space="preserve"> рассматривать в натуральном выражении.</w:t>
      </w:r>
    </w:p>
    <w:p w14:paraId="4FA7DAD9" w14:textId="2F087684" w:rsidR="00D0072B" w:rsidRPr="00E57327" w:rsidRDefault="003C0A7C" w:rsidP="00E57327">
      <w:pPr>
        <w:pStyle w:val="a6"/>
        <w:numPr>
          <w:ilvl w:val="0"/>
          <w:numId w:val="8"/>
        </w:numPr>
        <w:ind w:left="0" w:firstLine="567"/>
        <w:jc w:val="both"/>
      </w:pPr>
      <w:r>
        <w:t>Глобальные университетские рейтинги</w:t>
      </w:r>
      <w:r w:rsidR="00AC43D9">
        <w:t xml:space="preserve"> </w:t>
      </w:r>
      <w:r w:rsidR="00E57327">
        <w:t>стали часто подвергаться конструктивной критике со стороны исследователей сферы высшего образования</w:t>
      </w:r>
      <w:r>
        <w:t xml:space="preserve"> </w:t>
      </w:r>
      <w:r w:rsidR="003E4F84">
        <w:t>по ряду причин, таких, как возможн</w:t>
      </w:r>
      <w:r w:rsidR="00AC43D9">
        <w:t>ая</w:t>
      </w:r>
      <w:r w:rsidR="00643342">
        <w:t xml:space="preserve"> </w:t>
      </w:r>
      <w:r w:rsidR="003E4F84">
        <w:t xml:space="preserve">предвзятость и </w:t>
      </w:r>
      <w:proofErr w:type="spellStart"/>
      <w:r w:rsidR="00E57327">
        <w:t>самоподдержива</w:t>
      </w:r>
      <w:r w:rsidR="00AC43D9">
        <w:t>емость</w:t>
      </w:r>
      <w:proofErr w:type="spellEnd"/>
      <w:r w:rsidR="00AC43D9">
        <w:t xml:space="preserve"> занимаемых университетами мест</w:t>
      </w:r>
      <w:r w:rsidR="00E57327">
        <w:t>.</w:t>
      </w:r>
      <w:r w:rsidR="003E4F84">
        <w:t xml:space="preserve"> </w:t>
      </w:r>
      <w:r w:rsidR="00D0072B">
        <w:br w:type="page"/>
      </w:r>
    </w:p>
    <w:p w14:paraId="024DD211" w14:textId="106D6427" w:rsidR="00903418" w:rsidRPr="00AA6040" w:rsidRDefault="00903418" w:rsidP="00AA6040">
      <w:pPr>
        <w:pStyle w:val="1"/>
      </w:pPr>
      <w:bookmarkStart w:id="10" w:name="_Toc73566271"/>
      <w:r w:rsidRPr="00AA6040">
        <w:lastRenderedPageBreak/>
        <w:t xml:space="preserve">Глава 2. Особенности измерения эффективности </w:t>
      </w:r>
      <w:r w:rsidR="00F8198C" w:rsidRPr="00AA6040">
        <w:t>высших учебных заведений</w:t>
      </w:r>
      <w:bookmarkEnd w:id="10"/>
    </w:p>
    <w:p w14:paraId="6D442EBC" w14:textId="77777777" w:rsidR="00F8198C" w:rsidRDefault="00F8198C" w:rsidP="00CB69B4">
      <w:pPr>
        <w:ind w:firstLine="0"/>
        <w:jc w:val="left"/>
        <w:rPr>
          <w:rFonts w:eastAsiaTheme="majorEastAsia" w:cs="Times New Roman"/>
          <w:b/>
          <w:bCs/>
          <w:sz w:val="32"/>
          <w:szCs w:val="32"/>
        </w:rPr>
      </w:pPr>
    </w:p>
    <w:p w14:paraId="1ACD58DF" w14:textId="7FE09BE1" w:rsidR="00903418" w:rsidRPr="00B8768C" w:rsidRDefault="00AA6040" w:rsidP="00AA6040">
      <w:pPr>
        <w:pStyle w:val="3"/>
      </w:pPr>
      <w:bookmarkStart w:id="11" w:name="_Toc73566272"/>
      <w:r>
        <w:t>2</w:t>
      </w:r>
      <w:r w:rsidRPr="00DE5772">
        <w:t>.</w:t>
      </w:r>
      <w:r w:rsidRPr="003C0C19">
        <w:t>1</w:t>
      </w:r>
      <w:r w:rsidRPr="00DE5772">
        <w:t xml:space="preserve">. </w:t>
      </w:r>
      <w:r w:rsidR="00F8198C" w:rsidRPr="00AA6040">
        <w:t>Понятие эффективности высших учебных заведений</w:t>
      </w:r>
      <w:bookmarkEnd w:id="11"/>
    </w:p>
    <w:p w14:paraId="1CF9110B" w14:textId="77777777" w:rsidR="00D0072B" w:rsidRDefault="00D0072B" w:rsidP="00D0072B">
      <w:r>
        <w:t>Разговор об эффективности деятельности университетов следует начать с определения того, что именно мы понимаем под эффективностью. Существует несколько мер эффективности, основные из которых это:</w:t>
      </w:r>
    </w:p>
    <w:p w14:paraId="1A0FA6B2" w14:textId="12C9DD5A" w:rsidR="00D0072B" w:rsidRDefault="00D0072B" w:rsidP="008F2390">
      <w:pPr>
        <w:pStyle w:val="a6"/>
        <w:numPr>
          <w:ilvl w:val="0"/>
          <w:numId w:val="10"/>
        </w:numPr>
        <w:jc w:val="both"/>
      </w:pPr>
      <w:r>
        <w:t>Результативность (</w:t>
      </w:r>
      <w:r>
        <w:rPr>
          <w:lang w:val="en-US"/>
        </w:rPr>
        <w:t>effectiveness</w:t>
      </w:r>
      <w:r w:rsidRPr="00507C00">
        <w:t xml:space="preserve">) </w:t>
      </w:r>
      <w:r>
        <w:t>= соотношение фактического результата к ожидаемому результату. Определяет степень достижения поставленных целей и степень соответствия достигнутого результата ожиданиям получателя данного результата. На уровне вуза это может быть, например, число выпускников, число публикаций.</w:t>
      </w:r>
    </w:p>
    <w:p w14:paraId="657AAA04" w14:textId="77777777" w:rsidR="00D0072B" w:rsidRDefault="00D0072B" w:rsidP="008F2390">
      <w:pPr>
        <w:pStyle w:val="a6"/>
        <w:numPr>
          <w:ilvl w:val="0"/>
          <w:numId w:val="10"/>
        </w:numPr>
        <w:jc w:val="both"/>
      </w:pPr>
      <w:r>
        <w:t>Эффективность</w:t>
      </w:r>
      <w:r w:rsidRPr="003F55B1">
        <w:t xml:space="preserve"> (</w:t>
      </w:r>
      <w:r>
        <w:rPr>
          <w:lang w:val="en-US"/>
        </w:rPr>
        <w:t>efficiency</w:t>
      </w:r>
      <w:r w:rsidRPr="003F55B1">
        <w:t>)</w:t>
      </w:r>
      <w:r>
        <w:t xml:space="preserve"> </w:t>
      </w:r>
      <w:r w:rsidRPr="007B19D8">
        <w:t>=</w:t>
      </w:r>
      <w:r>
        <w:t xml:space="preserve"> соотношение фактически использованных ресурсов и запланированных к использованию ресурсов при достижении целей организации. Характеризует экономичность использования ресурсов.</w:t>
      </w:r>
    </w:p>
    <w:p w14:paraId="066EEFD8" w14:textId="12035A83" w:rsidR="00D0072B" w:rsidRDefault="00D0072B" w:rsidP="00D0072B">
      <w:r>
        <w:t xml:space="preserve">Отдельно необходимо отметить, что эффективность в социально значимых сферах, к числу которых относится образование, не может быть отождествлена лишь с экономической категорией эффективности. Получение прибыли является лишь одной из целей для высших учебных заведений, за исключением некоторых частных коммерческих организаций высшего образования. </w:t>
      </w:r>
      <w:r w:rsidR="0037699D">
        <w:t>Поэтому экономическая эффективность рассматривается в ключе именно экономичного использования ресурсов организации, а также достижения более высоких результатов (эффектов) с меньшими затратами.</w:t>
      </w:r>
    </w:p>
    <w:p w14:paraId="2DD953DD" w14:textId="3CF654ED" w:rsidR="00D0072B" w:rsidRDefault="00D0072B" w:rsidP="00D0072B">
      <w:r>
        <w:t>Как было подчёркнуто в первой главе, основные направления университетской деятельности</w:t>
      </w:r>
      <w:r w:rsidR="0037699D">
        <w:t xml:space="preserve"> и связанные с ней эффекты</w:t>
      </w:r>
      <w:r>
        <w:t xml:space="preserve"> – это в первую очередь:</w:t>
      </w:r>
    </w:p>
    <w:p w14:paraId="05731B28" w14:textId="700B5EF2" w:rsidR="00D0072B" w:rsidRDefault="00D0072B" w:rsidP="008F2390">
      <w:pPr>
        <w:pStyle w:val="a6"/>
        <w:numPr>
          <w:ilvl w:val="0"/>
          <w:numId w:val="11"/>
        </w:numPr>
        <w:jc w:val="both"/>
      </w:pPr>
      <w:r>
        <w:t>Образовательная деятельность, заключающаяся в воспитании</w:t>
      </w:r>
      <w:r w:rsidR="0037699D">
        <w:t xml:space="preserve"> квалифицированных работников с высшим образованием </w:t>
      </w:r>
      <w:r>
        <w:t>и учёных;</w:t>
      </w:r>
    </w:p>
    <w:p w14:paraId="2BE58727" w14:textId="77777777" w:rsidR="00D0072B" w:rsidRDefault="00D0072B" w:rsidP="008F2390">
      <w:pPr>
        <w:pStyle w:val="a6"/>
        <w:numPr>
          <w:ilvl w:val="0"/>
          <w:numId w:val="11"/>
        </w:numPr>
        <w:jc w:val="both"/>
      </w:pPr>
      <w:r>
        <w:t>Научно-исследовательская и публикационная деятельность;</w:t>
      </w:r>
    </w:p>
    <w:p w14:paraId="1F7EB0CC" w14:textId="5124D63F" w:rsidR="00D0072B" w:rsidRDefault="00D0072B" w:rsidP="008F2390">
      <w:pPr>
        <w:pStyle w:val="a6"/>
        <w:numPr>
          <w:ilvl w:val="0"/>
          <w:numId w:val="11"/>
        </w:numPr>
        <w:jc w:val="both"/>
      </w:pPr>
      <w:r>
        <w:t>Контрактные НИОКР и структурно-развивающая деятельность, которую в отечественной литературе часто называют «третьей миссией».</w:t>
      </w:r>
    </w:p>
    <w:p w14:paraId="753A68D7" w14:textId="5F971A31" w:rsidR="00B74B9C" w:rsidRDefault="00B74B9C" w:rsidP="00B74B9C">
      <w:r>
        <w:t xml:space="preserve">Важно отметить, что спецификация модели измерения эффективности в значительной степени зависит от того, к какому типу принадлежит рассматриваемое высшее учебное заведение, а также от реализуемой им стратегии. Например, опорные ВУЗы в большинстве случаев будут ставить во главу угла обучение высококвалифицированных кадров, а ведущие ВУЗы – научно-исследовательскую и сопутствующую ей публикационную </w:t>
      </w:r>
      <w:r>
        <w:lastRenderedPageBreak/>
        <w:t xml:space="preserve">деятельность. </w:t>
      </w:r>
      <w:r w:rsidR="005F256E">
        <w:t xml:space="preserve">В свою очередь, отдельно взятые высшие учебные заведения внутри каждой из данных категорий могут различным образом </w:t>
      </w:r>
      <w:r w:rsidR="0037699D">
        <w:t>ранжировать</w:t>
      </w:r>
      <w:r w:rsidR="005F256E">
        <w:t xml:space="preserve"> сво</w:t>
      </w:r>
      <w:r w:rsidR="0037699D">
        <w:t>ю</w:t>
      </w:r>
      <w:r w:rsidR="005F256E">
        <w:t xml:space="preserve"> деятельност</w:t>
      </w:r>
      <w:r w:rsidR="0037699D">
        <w:t>ь по приоритетам в рамках вырабатываемой ими стратегии</w:t>
      </w:r>
      <w:r w:rsidR="005F256E">
        <w:t xml:space="preserve">. </w:t>
      </w:r>
      <w:r>
        <w:t xml:space="preserve">Соответственно, </w:t>
      </w:r>
      <w:r w:rsidR="005F256E">
        <w:t>в любом случае соблюдается</w:t>
      </w:r>
      <w:r>
        <w:t xml:space="preserve"> одно из основных правил ИЭ – </w:t>
      </w:r>
      <w:r w:rsidR="005F256E">
        <w:t>не существует общей экономико-математической модели, которая бы без дополнительных модификаций объясняла причины неэффективности деятельности всех организаций высшего образования.</w:t>
      </w:r>
    </w:p>
    <w:p w14:paraId="5A513C7A" w14:textId="65E60DF3" w:rsidR="00D0072B" w:rsidRDefault="00517FDA" w:rsidP="00D0072B">
      <w:r>
        <w:t>Э</w:t>
      </w:r>
      <w:r w:rsidR="00D0072B">
        <w:t>ффективности</w:t>
      </w:r>
      <w:r w:rsidR="0077260A" w:rsidRPr="0077260A">
        <w:t xml:space="preserve"> </w:t>
      </w:r>
      <w:r w:rsidR="0077260A">
        <w:t>и результативности в</w:t>
      </w:r>
      <w:r w:rsidR="00D0072B">
        <w:t xml:space="preserve"> </w:t>
      </w:r>
      <w:r>
        <w:t>образовательной и публикационной деятельности высших учебных заведений</w:t>
      </w:r>
      <w:r w:rsidR="00D0072B">
        <w:t xml:space="preserve"> посвящено множество зарубежных публикаций, но лишь единицы российских. </w:t>
      </w:r>
      <w:r w:rsidR="0077260A">
        <w:t xml:space="preserve">Например, </w:t>
      </w:r>
      <w:r w:rsidR="00D33F00">
        <w:t>автор одной</w:t>
      </w:r>
      <w:r w:rsidR="0077260A">
        <w:t xml:space="preserve"> из первых статей на эту тему, опубликованн</w:t>
      </w:r>
      <w:r w:rsidR="00D33F00">
        <w:t>ой</w:t>
      </w:r>
      <w:r w:rsidR="0077260A">
        <w:t xml:space="preserve"> в 1985 году </w:t>
      </w:r>
      <w:r w:rsidR="0077260A" w:rsidRPr="0077260A">
        <w:t xml:space="preserve">[19] </w:t>
      </w:r>
      <w:r w:rsidR="00D33F00">
        <w:t xml:space="preserve">и имеющей скорее дискуссионный, нежели доказательный характер по причине новизны данной проблематики, подчёркивает, что результативность и эффективность университета «на бумаге» может быть высокой лишь потому, что университет задаёт себе низкие планки. Поэтому важно заметить, что метрики, стандарты и цели должны определяться в ходе диалога между данными институциями и обществом. </w:t>
      </w:r>
      <w:r w:rsidR="00020EDB">
        <w:t>Однако, к</w:t>
      </w:r>
      <w:r w:rsidR="00D33F00">
        <w:t xml:space="preserve">ак подчёркивают </w:t>
      </w:r>
      <w:r w:rsidR="00020EDB" w:rsidRPr="00020EDB">
        <w:t xml:space="preserve">[20, 21] </w:t>
      </w:r>
      <w:r w:rsidR="00D33F00">
        <w:t xml:space="preserve">исследователи </w:t>
      </w:r>
      <w:r w:rsidR="00020EDB">
        <w:t xml:space="preserve">сферы высшего образования, </w:t>
      </w:r>
      <w:r w:rsidR="004B4949">
        <w:t>посредником в подобного рода диалоге практически всегда выступает государство, которое путём введения новых и изменения существующих нормативно-правовых актов и планов финансирования согласует деятельность университетов с потребностями общества. Вопрос о корректности предпринимаемых государством шагов также является интересно</w:t>
      </w:r>
      <w:r w:rsidR="00E57327">
        <w:t>й</w:t>
      </w:r>
      <w:r w:rsidR="004B4949">
        <w:t xml:space="preserve"> и актуальной исследовательской проблемой, однако его обсуждение не является целью данной </w:t>
      </w:r>
      <w:r w:rsidR="00E57327">
        <w:t>выпускной квалификационной</w:t>
      </w:r>
      <w:r w:rsidR="004B4949">
        <w:t xml:space="preserve"> работы. Тем не менее, из вышеописанного следует </w:t>
      </w:r>
      <w:r w:rsidR="00E46C29">
        <w:t xml:space="preserve">важный вывод: постановка задачи в измерении эффективности в социально важных </w:t>
      </w:r>
      <w:r w:rsidR="004A0EEF">
        <w:t xml:space="preserve">отраслях </w:t>
      </w:r>
      <w:r w:rsidR="00E46C29">
        <w:t>определяется в первую очередь потребностями внешней для высших учебных заведений среды.</w:t>
      </w:r>
    </w:p>
    <w:p w14:paraId="46E7F952" w14:textId="18CBFFC0" w:rsidR="00E46C29" w:rsidRDefault="00E46C29" w:rsidP="00D0072B">
      <w:r>
        <w:t xml:space="preserve">Так как мы упомянули внешнюю среду, стоит обсудить тему границ ВУЗов как организаций. </w:t>
      </w:r>
      <w:r w:rsidR="000F1827">
        <w:t>Учёные-соци</w:t>
      </w:r>
      <w:r w:rsidR="00A1317A">
        <w:t>ологи о</w:t>
      </w:r>
      <w:r w:rsidR="000F1827">
        <w:t xml:space="preserve">быкновенно выделяют </w:t>
      </w:r>
      <w:r w:rsidR="002A483A" w:rsidRPr="002A483A">
        <w:t xml:space="preserve">[22] </w:t>
      </w:r>
      <w:r w:rsidR="000F1827">
        <w:t>четыре подхода к определению организационных границ:</w:t>
      </w:r>
    </w:p>
    <w:p w14:paraId="57BD71E1" w14:textId="15BBCA38" w:rsidR="000F1827" w:rsidRDefault="000F1827" w:rsidP="009F2322">
      <w:pPr>
        <w:pStyle w:val="a6"/>
        <w:numPr>
          <w:ilvl w:val="0"/>
          <w:numId w:val="12"/>
        </w:numPr>
      </w:pPr>
      <w:r>
        <w:t xml:space="preserve">Граница организации как </w:t>
      </w:r>
      <w:r w:rsidR="00A1317A">
        <w:t>«</w:t>
      </w:r>
      <w:r>
        <w:t>мембрана</w:t>
      </w:r>
      <w:r w:rsidR="00A1317A">
        <w:t>»;</w:t>
      </w:r>
    </w:p>
    <w:p w14:paraId="60498415" w14:textId="1605D147" w:rsidR="00A1317A" w:rsidRDefault="00A1317A" w:rsidP="009F2322">
      <w:pPr>
        <w:pStyle w:val="a6"/>
        <w:numPr>
          <w:ilvl w:val="0"/>
          <w:numId w:val="12"/>
        </w:numPr>
      </w:pPr>
      <w:r>
        <w:t>Граница организации как «конвенция»;</w:t>
      </w:r>
    </w:p>
    <w:p w14:paraId="783A526E" w14:textId="41E2FE0C" w:rsidR="00A1317A" w:rsidRDefault="00A1317A" w:rsidP="009F2322">
      <w:pPr>
        <w:pStyle w:val="a6"/>
        <w:numPr>
          <w:ilvl w:val="0"/>
          <w:numId w:val="12"/>
        </w:numPr>
      </w:pPr>
      <w:r>
        <w:t>Граница организации как «интерфейс»;</w:t>
      </w:r>
    </w:p>
    <w:p w14:paraId="3C38E049" w14:textId="2A32F4E0" w:rsidR="00A1317A" w:rsidRDefault="00A1317A" w:rsidP="009F2322">
      <w:pPr>
        <w:pStyle w:val="a6"/>
        <w:numPr>
          <w:ilvl w:val="0"/>
          <w:numId w:val="12"/>
        </w:numPr>
      </w:pPr>
      <w:r>
        <w:t>Граница организации как «лицо».</w:t>
      </w:r>
      <w:r w:rsidR="002A483A">
        <w:t xml:space="preserve"> </w:t>
      </w:r>
    </w:p>
    <w:p w14:paraId="2808088A" w14:textId="3DDCC7E4" w:rsidR="00A1317A" w:rsidRDefault="00A1317A" w:rsidP="00A1317A">
      <w:r>
        <w:t xml:space="preserve">В рамках данной </w:t>
      </w:r>
      <w:r w:rsidR="00E57327">
        <w:t>выпускной квалификационной</w:t>
      </w:r>
      <w:r>
        <w:t xml:space="preserve"> </w:t>
      </w:r>
      <w:r w:rsidR="00E72D78">
        <w:t>работ</w:t>
      </w:r>
      <w:r w:rsidR="002A483A">
        <w:t>ы</w:t>
      </w:r>
      <w:r w:rsidR="00E72D78">
        <w:t xml:space="preserve"> подразумевается</w:t>
      </w:r>
      <w:r w:rsidR="002A483A">
        <w:t xml:space="preserve"> использование</w:t>
      </w:r>
      <w:r>
        <w:t xml:space="preserve"> перв</w:t>
      </w:r>
      <w:r w:rsidR="002A483A">
        <w:t>ого</w:t>
      </w:r>
      <w:r>
        <w:t xml:space="preserve"> подход</w:t>
      </w:r>
      <w:r w:rsidR="002A483A">
        <w:t>а</w:t>
      </w:r>
      <w:r>
        <w:t>, так как граница организации как «лицо» больше подходит для дискуссии на тему публичных отношений организации и социально-политической оптики, а границы как «интерфейс» и как «конвенция» – для</w:t>
      </w:r>
      <w:r w:rsidR="00067177">
        <w:t xml:space="preserve"> разговора</w:t>
      </w:r>
      <w:r w:rsidR="00266ECA">
        <w:t xml:space="preserve"> об организации</w:t>
      </w:r>
      <w:r>
        <w:t xml:space="preserve"> в </w:t>
      </w:r>
      <w:r w:rsidR="00E72D78">
        <w:t>разрезе социологической проблематики</w:t>
      </w:r>
      <w:r>
        <w:t xml:space="preserve">. Именно рассмотрение границы как «мембраны» </w:t>
      </w:r>
      <w:r>
        <w:lastRenderedPageBreak/>
        <w:t xml:space="preserve">между внешней средой и техническим уровнем деятельности организации наиболее полезно в </w:t>
      </w:r>
      <w:r w:rsidR="004D151F">
        <w:t>контексте измерения эффективности</w:t>
      </w:r>
      <w:r w:rsidR="002A483A">
        <w:t xml:space="preserve"> и управления организацией</w:t>
      </w:r>
      <w:r w:rsidR="004D151F">
        <w:t xml:space="preserve">. </w:t>
      </w:r>
      <w:r w:rsidR="002A483A">
        <w:t>При рассмотрении границы как «мембраны»</w:t>
      </w:r>
      <w:r w:rsidR="004D151F">
        <w:t xml:space="preserve"> утверждается, что организация (в нашем случае – высшее учебное заведение) стремится обезопасить свою внутреннюю среду от неопределённости, наличествующей во внешней среде, путём создания специальных структурных единиц (</w:t>
      </w:r>
      <w:r w:rsidR="004D151F">
        <w:rPr>
          <w:lang w:val="en-US"/>
        </w:rPr>
        <w:t>boundary</w:t>
      </w:r>
      <w:r w:rsidR="004D151F" w:rsidRPr="004D151F">
        <w:t>-</w:t>
      </w:r>
      <w:r w:rsidR="004D151F">
        <w:rPr>
          <w:lang w:val="en-US"/>
        </w:rPr>
        <w:t>spanning</w:t>
      </w:r>
      <w:r w:rsidR="004D151F" w:rsidRPr="004D151F">
        <w:t xml:space="preserve"> </w:t>
      </w:r>
      <w:r w:rsidR="004D151F">
        <w:rPr>
          <w:lang w:val="en-US"/>
        </w:rPr>
        <w:t>units</w:t>
      </w:r>
      <w:r w:rsidR="004D151F" w:rsidRPr="004D151F">
        <w:t>)</w:t>
      </w:r>
      <w:r w:rsidR="004D151F">
        <w:t xml:space="preserve"> на своих границах. </w:t>
      </w:r>
      <w:r w:rsidR="00F41C19">
        <w:t>Д</w:t>
      </w:r>
      <w:r w:rsidR="004D151F">
        <w:t>еятельность высших учебных заведений подразумевает определённый ожидаемый результат,</w:t>
      </w:r>
      <w:r w:rsidR="00F41C19">
        <w:t xml:space="preserve"> </w:t>
      </w:r>
      <w:r w:rsidR="004D151F">
        <w:t>например</w:t>
      </w:r>
      <w:r w:rsidR="00F41C19">
        <w:t>,</w:t>
      </w:r>
      <w:r w:rsidR="004D151F">
        <w:t xml:space="preserve"> </w:t>
      </w:r>
      <w:r w:rsidR="00F41C19">
        <w:t xml:space="preserve">установленное </w:t>
      </w:r>
      <w:r w:rsidR="004D151F">
        <w:t>качество обучения студентов и качество</w:t>
      </w:r>
      <w:r w:rsidR="004D151F" w:rsidRPr="004D151F">
        <w:t>/</w:t>
      </w:r>
      <w:r w:rsidR="004D151F">
        <w:t xml:space="preserve">количество публикаций, который должен характеризоваться устойчивостью </w:t>
      </w:r>
      <w:r w:rsidR="00F41C19">
        <w:t xml:space="preserve">и одинаковостью </w:t>
      </w:r>
      <w:r w:rsidR="004D151F">
        <w:t>во времени</w:t>
      </w:r>
      <w:r w:rsidR="00F41C19">
        <w:t>. Так как в случае с ВУЗами граничные структурные единицы и в принципе организационные границы сложно однозначно определить из-за высокой интегрированности данной группы организаций в социально-экономическую среду, мы</w:t>
      </w:r>
      <w:r w:rsidR="0074256A">
        <w:t>, подобно авторам большинства публикаций, в которых поднимается проблема эффективности высших учебных заведений,</w:t>
      </w:r>
      <w:r w:rsidR="00F41C19">
        <w:t xml:space="preserve"> будем отталкиваться от допущения, что </w:t>
      </w:r>
      <w:r w:rsidR="00B4593D">
        <w:t xml:space="preserve">во </w:t>
      </w:r>
      <w:r w:rsidR="00F41C19">
        <w:t xml:space="preserve">внутреннюю среду высшего учебного заведения </w:t>
      </w:r>
      <w:r w:rsidR="00B4593D">
        <w:t xml:space="preserve">входят явления и субъекты, на которые управленческие решения менеджмента ВУЗа могут влиять напрямую. </w:t>
      </w:r>
    </w:p>
    <w:p w14:paraId="6449EA78" w14:textId="31B9BC68" w:rsidR="00B4593D" w:rsidRDefault="00B4593D" w:rsidP="00A1317A">
      <w:r>
        <w:t>Такая крайне расплывчатая и осторожная формулировка обусловлена в первую очередь тем, что более конкретизированное определение организационных границ заметно отяжелило бы текст работы социологической терминологией и классификациями, которые не придали бы ей дополнительной актуальности и практической значимости.</w:t>
      </w:r>
      <w:r w:rsidR="0074256A">
        <w:t xml:space="preserve"> Однако</w:t>
      </w:r>
      <w:r w:rsidR="00A3025A">
        <w:t>,</w:t>
      </w:r>
      <w:r w:rsidR="0074256A">
        <w:t xml:space="preserve"> даже от такого неоднозначного определения </w:t>
      </w:r>
      <w:r w:rsidR="00E72D78">
        <w:t xml:space="preserve">границ </w:t>
      </w:r>
      <w:r w:rsidR="0074256A">
        <w:t xml:space="preserve">есть своя польза – </w:t>
      </w:r>
      <w:r w:rsidR="00E72D78">
        <w:t xml:space="preserve">в частности, </w:t>
      </w:r>
      <w:r w:rsidR="0074256A">
        <w:t xml:space="preserve">оно даёт </w:t>
      </w:r>
      <w:r w:rsidR="00E72D78">
        <w:t xml:space="preserve">сравнительную </w:t>
      </w:r>
      <w:r w:rsidR="0074256A">
        <w:t xml:space="preserve">свободу в распределении характеризующих деятельность ВУЗов </w:t>
      </w:r>
      <w:r w:rsidR="00E72D78">
        <w:t xml:space="preserve">переменных </w:t>
      </w:r>
      <w:r w:rsidR="0074256A">
        <w:t>между</w:t>
      </w:r>
      <w:r w:rsidR="00E72D78">
        <w:t xml:space="preserve"> объясняющими и объясняемыми при построении математическ</w:t>
      </w:r>
      <w:r w:rsidR="002A483A">
        <w:t>их</w:t>
      </w:r>
      <w:r w:rsidR="00E72D78">
        <w:t xml:space="preserve"> модел</w:t>
      </w:r>
      <w:r w:rsidR="002A483A">
        <w:t>ей</w:t>
      </w:r>
      <w:r w:rsidR="00E72D78">
        <w:t xml:space="preserve"> </w:t>
      </w:r>
      <w:r w:rsidR="002A483A">
        <w:t xml:space="preserve">измерения </w:t>
      </w:r>
      <w:r w:rsidR="00E72D78">
        <w:t>эффективности.</w:t>
      </w:r>
    </w:p>
    <w:p w14:paraId="465E27E5" w14:textId="64B9088C" w:rsidR="00B42263" w:rsidRPr="00132E22" w:rsidRDefault="00B42263" w:rsidP="00B42263">
      <w:pPr>
        <w:pStyle w:val="3"/>
      </w:pPr>
      <w:bookmarkStart w:id="12" w:name="_Toc73566273"/>
      <w:r>
        <w:t xml:space="preserve">2.2. Методики оценки эффективности деятельности </w:t>
      </w:r>
      <w:r w:rsidR="00183582">
        <w:t>образовательных организаций высшего образования</w:t>
      </w:r>
      <w:bookmarkEnd w:id="12"/>
    </w:p>
    <w:p w14:paraId="7D020F4B" w14:textId="4B42F460" w:rsidR="00C25D51" w:rsidRDefault="00B42263" w:rsidP="00A1317A">
      <w:r>
        <w:t>П</w:t>
      </w:r>
      <w:r w:rsidR="00067177">
        <w:t>еред построением математических моделей ИЭ следует обсудить вспомогательные инструменты</w:t>
      </w:r>
      <w:r w:rsidR="00D92D45">
        <w:t xml:space="preserve"> и теоретические концепции</w:t>
      </w:r>
      <w:r w:rsidR="00067177">
        <w:t xml:space="preserve">, которые облегчают процесс моделирования и в целом позволяют сформировать более полное представление о деятельности </w:t>
      </w:r>
      <w:r w:rsidR="00183582">
        <w:t>высших учебных заведений</w:t>
      </w:r>
      <w:r w:rsidR="00067177">
        <w:t xml:space="preserve">. Среди таких инструментов особо выделяется призма организационной эффективности </w:t>
      </w:r>
      <w:proofErr w:type="spellStart"/>
      <w:r w:rsidR="00067177">
        <w:t>Нили</w:t>
      </w:r>
      <w:proofErr w:type="spellEnd"/>
      <w:r w:rsidR="00067177">
        <w:t xml:space="preserve"> </w:t>
      </w:r>
      <w:r w:rsidR="00067177" w:rsidRPr="00266ECA">
        <w:t>[23]</w:t>
      </w:r>
      <w:r w:rsidR="00067177">
        <w:t xml:space="preserve">. </w:t>
      </w:r>
      <w:r w:rsidR="00266ECA">
        <w:t>Она представлена на данном рисунке:</w:t>
      </w:r>
    </w:p>
    <w:p w14:paraId="27C67530" w14:textId="77777777" w:rsidR="00326015" w:rsidRPr="00266ECA" w:rsidRDefault="00326015" w:rsidP="00A1317A"/>
    <w:p w14:paraId="38EA759C" w14:textId="6E9D3A6D" w:rsidR="00067177" w:rsidRDefault="00266ECA" w:rsidP="00326015">
      <w:pPr>
        <w:jc w:val="center"/>
      </w:pPr>
      <w:r>
        <w:rPr>
          <w:noProof/>
        </w:rPr>
        <w:lastRenderedPageBreak/>
        <w:drawing>
          <wp:inline distT="0" distB="0" distL="0" distR="0" wp14:anchorId="413F6F3C" wp14:editId="457CDE2D">
            <wp:extent cx="4393450" cy="2131783"/>
            <wp:effectExtent l="0" t="0" r="762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8"/>
                    <a:stretch>
                      <a:fillRect/>
                    </a:stretch>
                  </pic:blipFill>
                  <pic:spPr>
                    <a:xfrm>
                      <a:off x="0" y="0"/>
                      <a:ext cx="4393450" cy="2131783"/>
                    </a:xfrm>
                    <a:prstGeom prst="rect">
                      <a:avLst/>
                    </a:prstGeom>
                  </pic:spPr>
                </pic:pic>
              </a:graphicData>
            </a:graphic>
          </wp:inline>
        </w:drawing>
      </w:r>
    </w:p>
    <w:p w14:paraId="20D74CF1" w14:textId="149897E8" w:rsidR="00266ECA" w:rsidRPr="00266ECA" w:rsidRDefault="00266ECA" w:rsidP="00266ECA">
      <w:pPr>
        <w:pStyle w:val="a"/>
      </w:pPr>
      <w:r>
        <w:t xml:space="preserve"> Призма организационной эффективности </w:t>
      </w:r>
      <w:proofErr w:type="spellStart"/>
      <w:r w:rsidR="00326015">
        <w:t>Нили</w:t>
      </w:r>
      <w:proofErr w:type="spellEnd"/>
      <w:r w:rsidR="00326015" w:rsidRPr="00326015">
        <w:t xml:space="preserve"> // </w:t>
      </w:r>
      <w:r w:rsidR="00326015" w:rsidRPr="00326015">
        <w:rPr>
          <w:rFonts w:cs="Times New Roman"/>
          <w:lang w:val="en-US"/>
        </w:rPr>
        <w:t>Neely</w:t>
      </w:r>
      <w:r w:rsidR="00326015" w:rsidRPr="00326015">
        <w:rPr>
          <w:rFonts w:cs="Times New Roman"/>
        </w:rPr>
        <w:t xml:space="preserve">, </w:t>
      </w:r>
      <w:r w:rsidR="00326015" w:rsidRPr="00326015">
        <w:rPr>
          <w:rFonts w:cs="Times New Roman"/>
          <w:lang w:val="en-US"/>
        </w:rPr>
        <w:t>A</w:t>
      </w:r>
      <w:r w:rsidR="00326015" w:rsidRPr="00326015">
        <w:rPr>
          <w:rFonts w:cs="Times New Roman"/>
        </w:rPr>
        <w:t xml:space="preserve">. </w:t>
      </w:r>
      <w:r w:rsidR="00326015" w:rsidRPr="00326015">
        <w:rPr>
          <w:rFonts w:cs="Times New Roman"/>
          <w:lang w:val="en-US"/>
        </w:rPr>
        <w:t>D</w:t>
      </w:r>
      <w:r w:rsidR="00326015" w:rsidRPr="00326015">
        <w:rPr>
          <w:rFonts w:cs="Times New Roman"/>
        </w:rPr>
        <w:t xml:space="preserve">. </w:t>
      </w:r>
      <w:r w:rsidR="00326015">
        <w:rPr>
          <w:rFonts w:cs="Times New Roman"/>
          <w:lang w:val="en-US"/>
        </w:rPr>
        <w:t>et</w:t>
      </w:r>
      <w:r w:rsidR="00326015" w:rsidRPr="00326015">
        <w:rPr>
          <w:rFonts w:cs="Times New Roman"/>
        </w:rPr>
        <w:t xml:space="preserve"> </w:t>
      </w:r>
      <w:r w:rsidR="00326015">
        <w:rPr>
          <w:rFonts w:cs="Times New Roman"/>
          <w:lang w:val="en-US"/>
        </w:rPr>
        <w:t>al</w:t>
      </w:r>
      <w:r w:rsidR="00326015" w:rsidRPr="00326015">
        <w:rPr>
          <w:rFonts w:cs="Times New Roman"/>
        </w:rPr>
        <w:t>.</w:t>
      </w:r>
      <w:r w:rsidR="00183582">
        <w:rPr>
          <w:rFonts w:cs="Times New Roman"/>
        </w:rPr>
        <w:t xml:space="preserve"> </w:t>
      </w:r>
      <w:r w:rsidR="00183582">
        <w:rPr>
          <w:rFonts w:cs="Times New Roman"/>
          <w:lang w:val="en-US"/>
        </w:rPr>
        <w:t>[23]</w:t>
      </w:r>
    </w:p>
    <w:p w14:paraId="02C9F931" w14:textId="2EC098CA" w:rsidR="0074256A" w:rsidRDefault="00D92D45" w:rsidP="00A1317A">
      <w:r>
        <w:t>Призма</w:t>
      </w:r>
      <w:r w:rsidR="00326015">
        <w:t xml:space="preserve"> </w:t>
      </w:r>
      <w:proofErr w:type="spellStart"/>
      <w:r w:rsidR="00326015">
        <w:t>Нили</w:t>
      </w:r>
      <w:proofErr w:type="spellEnd"/>
      <w:r w:rsidR="00326015">
        <w:t xml:space="preserve"> </w:t>
      </w:r>
      <w:r>
        <w:t xml:space="preserve">представляет собой </w:t>
      </w:r>
      <w:r w:rsidR="0033617A">
        <w:t>оценочную (</w:t>
      </w:r>
      <w:r w:rsidR="0033617A">
        <w:rPr>
          <w:lang w:val="en-US"/>
        </w:rPr>
        <w:t>judgmental</w:t>
      </w:r>
      <w:r w:rsidR="0033617A" w:rsidRPr="0033617A">
        <w:t xml:space="preserve"> </w:t>
      </w:r>
      <w:r w:rsidR="0033617A">
        <w:rPr>
          <w:lang w:val="en-US"/>
        </w:rPr>
        <w:t>performance</w:t>
      </w:r>
      <w:r w:rsidR="0033617A" w:rsidRPr="0033617A">
        <w:t xml:space="preserve"> </w:t>
      </w:r>
      <w:r w:rsidR="0033617A">
        <w:rPr>
          <w:lang w:val="en-US"/>
        </w:rPr>
        <w:t>evaluation</w:t>
      </w:r>
      <w:r w:rsidR="0033617A" w:rsidRPr="0033617A">
        <w:t xml:space="preserve">) </w:t>
      </w:r>
      <w:r>
        <w:t>модель восприятия организации, подразумевающую разделение</w:t>
      </w:r>
      <w:r w:rsidR="00326015">
        <w:t xml:space="preserve"> общей эффективности организации на 5 </w:t>
      </w:r>
      <w:r w:rsidR="00FF76AC">
        <w:t xml:space="preserve">взаимосвязанных </w:t>
      </w:r>
      <w:r w:rsidR="00326015">
        <w:t>составляющих, которые представлены на гранях призмы:</w:t>
      </w:r>
    </w:p>
    <w:p w14:paraId="0145F4E2" w14:textId="3408DD2F" w:rsidR="00326015" w:rsidRDefault="00326015" w:rsidP="008F2390">
      <w:pPr>
        <w:pStyle w:val="a6"/>
        <w:numPr>
          <w:ilvl w:val="0"/>
          <w:numId w:val="13"/>
        </w:numPr>
        <w:jc w:val="both"/>
      </w:pPr>
      <w:r>
        <w:t xml:space="preserve">Удовлетворённость </w:t>
      </w:r>
      <w:r w:rsidR="00FF76AC">
        <w:t>стейкхолдеров</w:t>
      </w:r>
      <w:r>
        <w:t xml:space="preserve"> – структура заинтересованных сторон и их ожиданий;</w:t>
      </w:r>
    </w:p>
    <w:p w14:paraId="3E1DD9E7" w14:textId="0EA37274" w:rsidR="00FF76AC" w:rsidRDefault="00FF76AC" w:rsidP="008F2390">
      <w:pPr>
        <w:pStyle w:val="a6"/>
        <w:numPr>
          <w:ilvl w:val="0"/>
          <w:numId w:val="13"/>
        </w:numPr>
        <w:jc w:val="both"/>
      </w:pPr>
      <w:r>
        <w:t>Стратегии – описание стратегий, которые следует реализовать для удовлетворения ожиданий стейкхолдеров;</w:t>
      </w:r>
    </w:p>
    <w:p w14:paraId="2F6A96B2" w14:textId="06E47AF3" w:rsidR="00FF76AC" w:rsidRDefault="00FF76AC" w:rsidP="008F2390">
      <w:pPr>
        <w:pStyle w:val="a6"/>
        <w:numPr>
          <w:ilvl w:val="0"/>
          <w:numId w:val="13"/>
        </w:numPr>
        <w:jc w:val="both"/>
      </w:pPr>
      <w:r>
        <w:t>Процессы – какие процессы должны реализовываться внутри организации, чтобы осуществлять данные стратегии;</w:t>
      </w:r>
    </w:p>
    <w:p w14:paraId="064D718E" w14:textId="68773350" w:rsidR="00FF76AC" w:rsidRDefault="00FF76AC" w:rsidP="008F2390">
      <w:pPr>
        <w:pStyle w:val="a6"/>
        <w:numPr>
          <w:ilvl w:val="0"/>
          <w:numId w:val="13"/>
        </w:numPr>
        <w:jc w:val="both"/>
      </w:pPr>
      <w:r>
        <w:t>Способности – какие организационные способности и ресурсы нужны, чтобы эффективно и результативно управлять данными процессами;</w:t>
      </w:r>
    </w:p>
    <w:p w14:paraId="3FF879B3" w14:textId="4B47CC83" w:rsidR="00FF76AC" w:rsidRDefault="00FF76AC" w:rsidP="008F2390">
      <w:pPr>
        <w:pStyle w:val="a6"/>
        <w:numPr>
          <w:ilvl w:val="0"/>
          <w:numId w:val="13"/>
        </w:numPr>
        <w:jc w:val="both"/>
      </w:pPr>
      <w:r>
        <w:t>Вклад стейкхолдеров – какой необходим вклад со стороны заинтересованных сторон, чтобы организация могла развивать и улучшать данные способности;</w:t>
      </w:r>
    </w:p>
    <w:p w14:paraId="1C7DA3B8" w14:textId="7629B156" w:rsidR="000675A3" w:rsidRDefault="00D92D45" w:rsidP="000675A3">
      <w:pPr>
        <w:rPr>
          <w:rFonts w:cs="Times New Roman"/>
        </w:rPr>
      </w:pPr>
      <w:r>
        <w:rPr>
          <w:rFonts w:cs="Times New Roman"/>
        </w:rPr>
        <w:t>Использование призмы</w:t>
      </w:r>
      <w:r w:rsidR="000675A3">
        <w:rPr>
          <w:rFonts w:cs="Times New Roman"/>
        </w:rPr>
        <w:t xml:space="preserve"> </w:t>
      </w:r>
      <w:proofErr w:type="spellStart"/>
      <w:r w:rsidR="000675A3">
        <w:rPr>
          <w:rFonts w:cs="Times New Roman"/>
        </w:rPr>
        <w:t>Нили</w:t>
      </w:r>
      <w:proofErr w:type="spellEnd"/>
      <w:r w:rsidR="000675A3">
        <w:rPr>
          <w:rFonts w:cs="Times New Roman"/>
        </w:rPr>
        <w:t xml:space="preserve"> </w:t>
      </w:r>
      <w:r>
        <w:rPr>
          <w:rFonts w:cs="Times New Roman"/>
        </w:rPr>
        <w:t>способно да</w:t>
      </w:r>
      <w:r w:rsidR="000675A3">
        <w:rPr>
          <w:rFonts w:cs="Times New Roman"/>
        </w:rPr>
        <w:t>т</w:t>
      </w:r>
      <w:r>
        <w:rPr>
          <w:rFonts w:cs="Times New Roman"/>
        </w:rPr>
        <w:t>ь</w:t>
      </w:r>
      <w:r w:rsidR="000675A3">
        <w:rPr>
          <w:rFonts w:cs="Times New Roman"/>
        </w:rPr>
        <w:t xml:space="preserve"> </w:t>
      </w:r>
      <w:r>
        <w:rPr>
          <w:rFonts w:cs="Times New Roman"/>
        </w:rPr>
        <w:t xml:space="preserve">целостное представление о деятельности рассматриваемого высшего учебного заведения, а также даёт чёткое понимание того, как между собой связаны различные аспекты организационной эффективности. Предполагается, что комплексная оценка эффективности организации представляет собой определенным образом интегрированные частные оценки по различным направлениям деятельности организации. </w:t>
      </w:r>
      <w:r w:rsidR="00040068">
        <w:rPr>
          <w:rFonts w:cs="Times New Roman"/>
        </w:rPr>
        <w:t>Таким образом, составление сводной оценки для каждого отдельного университета должно происходить с соблюдением следующих трёх принципов, выделяемых авторами подхода:</w:t>
      </w:r>
    </w:p>
    <w:p w14:paraId="5ECB552A" w14:textId="607C69A1" w:rsidR="00040068" w:rsidRDefault="00040068" w:rsidP="008F2390">
      <w:pPr>
        <w:pStyle w:val="a6"/>
        <w:numPr>
          <w:ilvl w:val="0"/>
          <w:numId w:val="14"/>
        </w:numPr>
        <w:jc w:val="both"/>
        <w:rPr>
          <w:rFonts w:cs="Times New Roman"/>
        </w:rPr>
      </w:pPr>
      <w:r>
        <w:rPr>
          <w:rFonts w:cs="Times New Roman"/>
        </w:rPr>
        <w:t>М</w:t>
      </w:r>
      <w:r w:rsidRPr="00040068">
        <w:rPr>
          <w:rFonts w:cs="Times New Roman"/>
        </w:rPr>
        <w:t>ногомерность –</w:t>
      </w:r>
      <w:r>
        <w:rPr>
          <w:rFonts w:cs="Times New Roman"/>
        </w:rPr>
        <w:t xml:space="preserve"> модель организации в общем случае всегда содержит определённые «входы» в виде ресурсов и факторов производства и определённые </w:t>
      </w:r>
      <w:r w:rsidR="00652567">
        <w:rPr>
          <w:rFonts w:cs="Times New Roman"/>
        </w:rPr>
        <w:t>«</w:t>
      </w:r>
      <w:r>
        <w:rPr>
          <w:rFonts w:cs="Times New Roman"/>
        </w:rPr>
        <w:t>выходы</w:t>
      </w:r>
      <w:r w:rsidR="00652567">
        <w:rPr>
          <w:rFonts w:cs="Times New Roman"/>
        </w:rPr>
        <w:t>»</w:t>
      </w:r>
      <w:r>
        <w:rPr>
          <w:rFonts w:cs="Times New Roman"/>
        </w:rPr>
        <w:t xml:space="preserve">, описывающие достигаемые результаты; </w:t>
      </w:r>
    </w:p>
    <w:p w14:paraId="23BF54BC" w14:textId="42D94E70" w:rsidR="00040068" w:rsidRDefault="00040068" w:rsidP="008F2390">
      <w:pPr>
        <w:pStyle w:val="a6"/>
        <w:numPr>
          <w:ilvl w:val="0"/>
          <w:numId w:val="14"/>
        </w:numPr>
        <w:jc w:val="both"/>
        <w:rPr>
          <w:rFonts w:cs="Times New Roman"/>
        </w:rPr>
      </w:pPr>
      <w:r>
        <w:rPr>
          <w:rFonts w:cs="Times New Roman"/>
        </w:rPr>
        <w:lastRenderedPageBreak/>
        <w:t>М</w:t>
      </w:r>
      <w:r w:rsidRPr="00040068">
        <w:rPr>
          <w:rFonts w:cs="Times New Roman"/>
        </w:rPr>
        <w:t>ногоаспектность –</w:t>
      </w:r>
      <w:r>
        <w:rPr>
          <w:rFonts w:cs="Times New Roman"/>
        </w:rPr>
        <w:t xml:space="preserve"> </w:t>
      </w:r>
      <w:r w:rsidR="00652567">
        <w:rPr>
          <w:rFonts w:cs="Times New Roman"/>
        </w:rPr>
        <w:t>деятельность организации подлежит оценке по различным направлениям, каждое из которых характеризуется своим специфическим множеством порождаемых эффектов для стейкхолдеров;</w:t>
      </w:r>
    </w:p>
    <w:p w14:paraId="53FD8A24" w14:textId="7118D1D6" w:rsidR="00040068" w:rsidRDefault="00652567" w:rsidP="008F2390">
      <w:pPr>
        <w:pStyle w:val="a6"/>
        <w:numPr>
          <w:ilvl w:val="0"/>
          <w:numId w:val="14"/>
        </w:numPr>
        <w:jc w:val="both"/>
        <w:rPr>
          <w:rFonts w:cs="Times New Roman"/>
        </w:rPr>
      </w:pPr>
      <w:proofErr w:type="spellStart"/>
      <w:r>
        <w:rPr>
          <w:rFonts w:cs="Times New Roman"/>
        </w:rPr>
        <w:t>М</w:t>
      </w:r>
      <w:r w:rsidR="00040068" w:rsidRPr="00040068">
        <w:rPr>
          <w:rFonts w:cs="Times New Roman"/>
        </w:rPr>
        <w:t>ногосубъектность</w:t>
      </w:r>
      <w:proofErr w:type="spellEnd"/>
      <w:r w:rsidR="00040068" w:rsidRPr="00040068">
        <w:rPr>
          <w:rFonts w:cs="Times New Roman"/>
        </w:rPr>
        <w:t xml:space="preserve"> –</w:t>
      </w:r>
      <w:r w:rsidR="00040068">
        <w:rPr>
          <w:rFonts w:cs="Times New Roman"/>
        </w:rPr>
        <w:t xml:space="preserve"> </w:t>
      </w:r>
      <w:r>
        <w:rPr>
          <w:rFonts w:cs="Times New Roman"/>
        </w:rPr>
        <w:t>эффективность представляется как интегральный показатель, который обобщает восприятие организации всем множеством её стейкхолдеров в соответствии с их критериями оценивания.</w:t>
      </w:r>
    </w:p>
    <w:p w14:paraId="6036F221" w14:textId="370197A3" w:rsidR="00B42263" w:rsidRDefault="00B42263" w:rsidP="00B42263">
      <w:pPr>
        <w:rPr>
          <w:rFonts w:cs="Times New Roman"/>
        </w:rPr>
      </w:pPr>
      <w:r>
        <w:rPr>
          <w:rFonts w:cs="Times New Roman"/>
        </w:rPr>
        <w:t>Соответственно, призма является инструментом, который нацелен на создание целостного видения эффективности организации, построенное на основе частных решений и отдельно взятых её характеристик.</w:t>
      </w:r>
    </w:p>
    <w:p w14:paraId="532326C6" w14:textId="734FD3F7" w:rsidR="00183582" w:rsidRDefault="00183582" w:rsidP="00B42263">
      <w:pPr>
        <w:rPr>
          <w:rFonts w:cs="Times New Roman"/>
        </w:rPr>
      </w:pPr>
      <w:r>
        <w:rPr>
          <w:rFonts w:cs="Times New Roman"/>
        </w:rPr>
        <w:t>Кроме призмы существуют и другие подходы, выделяемые различными авторами, анализирующими деятельность высших учебных заведений.</w:t>
      </w:r>
      <w:r w:rsidR="00886FA8">
        <w:rPr>
          <w:rFonts w:cs="Times New Roman"/>
        </w:rPr>
        <w:t xml:space="preserve"> Например, система сбалансированных показателей (</w:t>
      </w:r>
      <w:r w:rsidR="00886FA8">
        <w:rPr>
          <w:rFonts w:cs="Times New Roman"/>
          <w:lang w:val="en-US"/>
        </w:rPr>
        <w:t>balanced</w:t>
      </w:r>
      <w:r w:rsidR="00886FA8" w:rsidRPr="00886FA8">
        <w:rPr>
          <w:rFonts w:cs="Times New Roman"/>
        </w:rPr>
        <w:t xml:space="preserve"> </w:t>
      </w:r>
      <w:r w:rsidR="00886FA8">
        <w:rPr>
          <w:rFonts w:cs="Times New Roman"/>
          <w:lang w:val="en-US"/>
        </w:rPr>
        <w:t>scorecard</w:t>
      </w:r>
      <w:r w:rsidR="00886FA8" w:rsidRPr="00886FA8">
        <w:rPr>
          <w:rFonts w:cs="Times New Roman"/>
        </w:rPr>
        <w:t xml:space="preserve">) </w:t>
      </w:r>
      <w:r w:rsidR="00886FA8">
        <w:rPr>
          <w:rFonts w:cs="Times New Roman"/>
        </w:rPr>
        <w:t xml:space="preserve">Нортона – Каплана, практические руководства к которой, как и в случае с призмой </w:t>
      </w:r>
      <w:proofErr w:type="spellStart"/>
      <w:r w:rsidR="00886FA8">
        <w:rPr>
          <w:rFonts w:cs="Times New Roman"/>
        </w:rPr>
        <w:t>Нили</w:t>
      </w:r>
      <w:proofErr w:type="spellEnd"/>
      <w:r w:rsidR="00886FA8">
        <w:rPr>
          <w:rFonts w:cs="Times New Roman"/>
        </w:rPr>
        <w:t xml:space="preserve">, предлагают разбить деятельность организации на 5 частей, но </w:t>
      </w:r>
      <w:r w:rsidR="0033617A">
        <w:rPr>
          <w:rFonts w:cs="Times New Roman"/>
        </w:rPr>
        <w:t>по другому принципу</w:t>
      </w:r>
      <w:r w:rsidR="00886FA8">
        <w:rPr>
          <w:rFonts w:cs="Times New Roman"/>
        </w:rPr>
        <w:t xml:space="preserve">: </w:t>
      </w:r>
    </w:p>
    <w:p w14:paraId="2689A254" w14:textId="77777777" w:rsidR="00886FA8" w:rsidRDefault="00886FA8" w:rsidP="00B42263">
      <w:pPr>
        <w:rPr>
          <w:rFonts w:cs="Times New Roman"/>
        </w:rPr>
      </w:pPr>
    </w:p>
    <w:p w14:paraId="483E5697" w14:textId="46C8017F" w:rsidR="00886FA8" w:rsidRDefault="00886FA8" w:rsidP="00B42263">
      <w:pPr>
        <w:rPr>
          <w:rFonts w:cs="Times New Roman"/>
        </w:rPr>
      </w:pPr>
      <w:r>
        <w:rPr>
          <w:noProof/>
        </w:rPr>
        <w:drawing>
          <wp:inline distT="0" distB="0" distL="0" distR="0" wp14:anchorId="5D1EE9DB" wp14:editId="2623CEFA">
            <wp:extent cx="5457825" cy="39267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7499" cy="3940942"/>
                    </a:xfrm>
                    <a:prstGeom prst="rect">
                      <a:avLst/>
                    </a:prstGeom>
                  </pic:spPr>
                </pic:pic>
              </a:graphicData>
            </a:graphic>
          </wp:inline>
        </w:drawing>
      </w:r>
    </w:p>
    <w:p w14:paraId="01EE3337" w14:textId="0925396D" w:rsidR="00886FA8" w:rsidRDefault="00886FA8" w:rsidP="00886FA8">
      <w:pPr>
        <w:pStyle w:val="a"/>
      </w:pPr>
      <w:r>
        <w:t xml:space="preserve"> Система сбалансированных показателей.</w:t>
      </w:r>
    </w:p>
    <w:p w14:paraId="7418B3F5" w14:textId="22281956" w:rsidR="00886FA8" w:rsidRDefault="00886FA8" w:rsidP="00886FA8">
      <w:r>
        <w:t xml:space="preserve">Данная схема, в отличие от призмы </w:t>
      </w:r>
      <w:proofErr w:type="spellStart"/>
      <w:r>
        <w:t>Нили</w:t>
      </w:r>
      <w:proofErr w:type="spellEnd"/>
      <w:r>
        <w:t xml:space="preserve">, относится скорее к </w:t>
      </w:r>
      <w:r w:rsidR="0033617A">
        <w:t>парадигме ИЭ, анализирующей перспективы организации и согласованность отдельных сфер её жизни с реализуемой организацией стратегией (</w:t>
      </w:r>
      <w:r w:rsidR="0033617A">
        <w:rPr>
          <w:lang w:val="en-US"/>
        </w:rPr>
        <w:t>developmental</w:t>
      </w:r>
      <w:r w:rsidR="0033617A" w:rsidRPr="0033617A">
        <w:t xml:space="preserve"> </w:t>
      </w:r>
      <w:r w:rsidR="0033617A">
        <w:rPr>
          <w:lang w:val="en-US"/>
        </w:rPr>
        <w:t>performance</w:t>
      </w:r>
      <w:r w:rsidR="0033617A" w:rsidRPr="0033617A">
        <w:t xml:space="preserve"> </w:t>
      </w:r>
      <w:r w:rsidR="0033617A">
        <w:rPr>
          <w:lang w:val="en-US"/>
        </w:rPr>
        <w:t>evaluation</w:t>
      </w:r>
      <w:r w:rsidR="0033617A" w:rsidRPr="0033617A">
        <w:t>).</w:t>
      </w:r>
    </w:p>
    <w:p w14:paraId="7760C484" w14:textId="58D78DD8" w:rsidR="00766147" w:rsidRDefault="00766147" w:rsidP="00886FA8">
      <w:r>
        <w:lastRenderedPageBreak/>
        <w:t>Помимо вышеуказанных методологий моделирования организационной деятельности, полезно также рассмотрение деятельности</w:t>
      </w:r>
      <w:r w:rsidR="00F65E5C">
        <w:t xml:space="preserve"> заведений </w:t>
      </w:r>
      <w:r w:rsidR="00795002">
        <w:t xml:space="preserve">высшего </w:t>
      </w:r>
      <w:r w:rsidR="00F65E5C">
        <w:t>образования</w:t>
      </w:r>
      <w:r>
        <w:t xml:space="preserve"> с позиции менеджмента цепочки поставок</w:t>
      </w:r>
      <w:r w:rsidR="00F65E5C">
        <w:t xml:space="preserve"> (</w:t>
      </w:r>
      <w:r w:rsidR="00F65E5C">
        <w:rPr>
          <w:lang w:val="en-US"/>
        </w:rPr>
        <w:t>SCM</w:t>
      </w:r>
      <w:r w:rsidR="00F65E5C" w:rsidRPr="00F65E5C">
        <w:t xml:space="preserve">, </w:t>
      </w:r>
      <w:r w:rsidR="00F65E5C">
        <w:rPr>
          <w:lang w:val="en-US"/>
        </w:rPr>
        <w:t>supply</w:t>
      </w:r>
      <w:r w:rsidR="00F65E5C" w:rsidRPr="00F65E5C">
        <w:t xml:space="preserve"> </w:t>
      </w:r>
      <w:r w:rsidR="00F65E5C">
        <w:rPr>
          <w:lang w:val="en-US"/>
        </w:rPr>
        <w:t>chain</w:t>
      </w:r>
      <w:r w:rsidR="00F65E5C" w:rsidRPr="00F65E5C">
        <w:t xml:space="preserve"> </w:t>
      </w:r>
      <w:r w:rsidR="00F65E5C">
        <w:rPr>
          <w:lang w:val="en-US"/>
        </w:rPr>
        <w:t>management</w:t>
      </w:r>
      <w:r w:rsidR="00F65E5C" w:rsidRPr="00F65E5C">
        <w:t>)</w:t>
      </w:r>
      <w:r>
        <w:t xml:space="preserve">. </w:t>
      </w:r>
      <w:r w:rsidR="00F65E5C">
        <w:t xml:space="preserve">Для успешного применения фреймворка </w:t>
      </w:r>
      <w:r w:rsidR="00F65E5C">
        <w:rPr>
          <w:lang w:val="en-US"/>
        </w:rPr>
        <w:t>SCM</w:t>
      </w:r>
      <w:r w:rsidR="00F65E5C" w:rsidRPr="00F65E5C">
        <w:t xml:space="preserve"> </w:t>
      </w:r>
      <w:r w:rsidR="00F65E5C">
        <w:t xml:space="preserve">к деятельности университетов, нужно сразу отметить, что вузы </w:t>
      </w:r>
      <w:r w:rsidR="00795002">
        <w:t>в большинстве случаев корректнее рассматривать как</w:t>
      </w:r>
      <w:r w:rsidR="00F65E5C">
        <w:t xml:space="preserve"> организации сферы услуг. Услугам, в том числе и образовательным, присущи следующие черты</w:t>
      </w:r>
      <w:r w:rsidR="00884258">
        <w:t>, отличающие их от физических товаров</w:t>
      </w:r>
      <w:r w:rsidR="00F65E5C">
        <w:t xml:space="preserve">: </w:t>
      </w:r>
    </w:p>
    <w:p w14:paraId="68A09CE2" w14:textId="44044777" w:rsidR="00F65E5C" w:rsidRDefault="00F65E5C" w:rsidP="008F2390">
      <w:pPr>
        <w:pStyle w:val="a6"/>
        <w:numPr>
          <w:ilvl w:val="0"/>
          <w:numId w:val="22"/>
        </w:numPr>
        <w:jc w:val="both"/>
      </w:pPr>
      <w:r>
        <w:t>Неосязаемость – потребители не могут потрогать</w:t>
      </w:r>
      <w:r w:rsidR="00884258">
        <w:t>, а иногда даже в полной мере осознать услугу;</w:t>
      </w:r>
    </w:p>
    <w:p w14:paraId="73366E61" w14:textId="34978A8D" w:rsidR="00884258" w:rsidRDefault="00884258" w:rsidP="008F2390">
      <w:pPr>
        <w:pStyle w:val="a6"/>
        <w:numPr>
          <w:ilvl w:val="0"/>
          <w:numId w:val="22"/>
        </w:numPr>
        <w:jc w:val="both"/>
      </w:pPr>
      <w:r>
        <w:t xml:space="preserve">Неотделимость от источника – услуги </w:t>
      </w:r>
      <w:r w:rsidR="00C10B4D">
        <w:t xml:space="preserve">не могут быть произведены </w:t>
      </w:r>
      <w:r w:rsidR="00132E22">
        <w:t>«на склад»</w:t>
      </w:r>
      <w:r w:rsidR="00C10B4D">
        <w:t>, они потребляются в тот же момент, когда и производятся;</w:t>
      </w:r>
    </w:p>
    <w:p w14:paraId="749FCF8F" w14:textId="56F79428" w:rsidR="00C10B4D" w:rsidRDefault="00C10B4D" w:rsidP="008F2390">
      <w:pPr>
        <w:pStyle w:val="a6"/>
        <w:numPr>
          <w:ilvl w:val="0"/>
          <w:numId w:val="22"/>
        </w:numPr>
        <w:jc w:val="both"/>
      </w:pPr>
      <w:r>
        <w:t>Гетерогенность – услуги гораздо сложнее стандартизировать, чем физические товары, и в случае с услугами наблюдается значительная вариативность как в качестве, так и в самой структуре оказываемых услуг, причём не только от производителя к производителю, но и между отдельными потребителями, пользующимися услугами одного производителя.</w:t>
      </w:r>
    </w:p>
    <w:p w14:paraId="3D28707B" w14:textId="4014009C" w:rsidR="00795002" w:rsidRDefault="00F65E5C" w:rsidP="00795002">
      <w:r>
        <w:t>Вышеозначенные признаки</w:t>
      </w:r>
      <w:r w:rsidR="00795002">
        <w:t>, характеризующие образовательную</w:t>
      </w:r>
      <w:r w:rsidR="00884258">
        <w:t xml:space="preserve"> </w:t>
      </w:r>
      <w:r w:rsidR="00795002">
        <w:t xml:space="preserve">деятельность вузов, </w:t>
      </w:r>
      <w:r w:rsidR="00884258">
        <w:t xml:space="preserve">делают </w:t>
      </w:r>
      <w:r w:rsidR="00884258">
        <w:rPr>
          <w:lang w:val="en-US"/>
        </w:rPr>
        <w:t>SCM</w:t>
      </w:r>
      <w:r w:rsidR="00884258" w:rsidRPr="00884258">
        <w:t xml:space="preserve"> </w:t>
      </w:r>
      <w:r w:rsidR="00884258">
        <w:t>в сфере образовательных услуг гораздо менее определённым, чем в случае с физическими товарами.</w:t>
      </w:r>
      <w:r w:rsidR="00795002">
        <w:t xml:space="preserve"> </w:t>
      </w:r>
    </w:p>
    <w:p w14:paraId="3D8EF30B" w14:textId="3C0BBEF3" w:rsidR="00795002" w:rsidRDefault="00132E22" w:rsidP="00795002">
      <w:r>
        <w:t xml:space="preserve">Исследователи образовательных цепочек поставок нередко </w:t>
      </w:r>
      <w:r w:rsidR="00D41C71">
        <w:t>говорят</w:t>
      </w:r>
      <w:r w:rsidR="009910E7" w:rsidRPr="009910E7">
        <w:t xml:space="preserve"> [32, 33]</w:t>
      </w:r>
      <w:r>
        <w:t xml:space="preserve">, что добавленная стоимость, создаваемая высшими учебными заведениями, напрямую связана со студентами, где они являются и «входом», и «выходом», и </w:t>
      </w:r>
      <w:r w:rsidR="00795002">
        <w:t>частично –</w:t>
      </w:r>
      <w:r w:rsidR="00781A49">
        <w:t xml:space="preserve"> </w:t>
      </w:r>
      <w:r>
        <w:t>потребител</w:t>
      </w:r>
      <w:r w:rsidR="00795002">
        <w:t>ями</w:t>
      </w:r>
      <w:r w:rsidR="009910E7">
        <w:t xml:space="preserve"> услуг, предоставляемых вузами.</w:t>
      </w:r>
      <w:r w:rsidR="00795002">
        <w:t xml:space="preserve"> </w:t>
      </w:r>
      <w:r w:rsidR="00D41C71">
        <w:t>Следовательно</w:t>
      </w:r>
      <w:r w:rsidR="00795002">
        <w:t xml:space="preserve">, полезной для рассмотрения является и трактовка, в которой выпускники признаются одним из продуктов, производимых вузами. В этом варианте потребителями результатов вузовской деятельности будут являться предприятия, которые нанимают выпускников. </w:t>
      </w:r>
      <w:r w:rsidR="00D41C71">
        <w:t xml:space="preserve">Это также согласовывается и с находками </w:t>
      </w:r>
      <w:proofErr w:type="spellStart"/>
      <w:r w:rsidR="00D41C71">
        <w:t>Виссемы</w:t>
      </w:r>
      <w:proofErr w:type="spellEnd"/>
      <w:r w:rsidR="00D41C71">
        <w:t xml:space="preserve"> </w:t>
      </w:r>
      <w:r w:rsidR="005978AA" w:rsidRPr="005978AA">
        <w:t xml:space="preserve">[3] </w:t>
      </w:r>
      <w:r w:rsidR="00D41C71">
        <w:t xml:space="preserve">относительно части функционала </w:t>
      </w:r>
      <w:r w:rsidR="00D41C71" w:rsidRPr="00D41C71">
        <w:t>3</w:t>
      </w:r>
      <w:r w:rsidR="00D41C71">
        <w:rPr>
          <w:lang w:val="en-US"/>
        </w:rPr>
        <w:t>GU</w:t>
      </w:r>
      <w:r w:rsidR="00D41C71" w:rsidRPr="00D41C71">
        <w:t>,</w:t>
      </w:r>
      <w:r w:rsidR="00D41C71">
        <w:t xml:space="preserve"> отвечающей за повышение уровня экономической активности за счёт обучения квалифицированных кадров, впоследствии вносящих значительный вклад в экономику региона.</w:t>
      </w:r>
    </w:p>
    <w:p w14:paraId="4C3B6330" w14:textId="71E31011" w:rsidR="00D057A8" w:rsidRDefault="00D41C71" w:rsidP="00D057A8">
      <w:r>
        <w:t xml:space="preserve">Ведя разговор про </w:t>
      </w:r>
      <w:r w:rsidR="00701D62">
        <w:t>вузовские цепочки поставок</w:t>
      </w:r>
      <w:r>
        <w:t xml:space="preserve">, следует </w:t>
      </w:r>
      <w:r w:rsidR="00701D62">
        <w:t>также обсудить и другие результаты деятельности высших учебных заведений</w:t>
      </w:r>
      <w:r w:rsidR="005978AA" w:rsidRPr="005978AA">
        <w:t xml:space="preserve">. </w:t>
      </w:r>
      <w:r w:rsidR="005978AA">
        <w:t>Если мы рассматриваем региональные предприятия как потребителей, тогда к результатам помимо квалифицированной рабочей силы также можно отнести контрактные научно-исследовательские и опытно-конструкторские работы</w:t>
      </w:r>
      <w:r w:rsidR="00D057A8">
        <w:t xml:space="preserve">. Публикации в научной периодике также будут относиться к результатам деятельности вузов, но данный результат гораздо сложнее отнести к конкретному потребителю или группе потребителей. Примерно такая же </w:t>
      </w:r>
      <w:r w:rsidR="00D057A8">
        <w:lastRenderedPageBreak/>
        <w:t xml:space="preserve">ситуация складывается с аккредитациями и позициями в международных рейтингах – в то время как данные факторы, безусловно, можно отнести к результатам вузовской деятельности, возникает вопрос о целесообразности и пользе данного решения, если мы говорим о результатах с точки зрения </w:t>
      </w:r>
      <w:r w:rsidR="00D057A8">
        <w:rPr>
          <w:lang w:val="en-US"/>
        </w:rPr>
        <w:t>SCM</w:t>
      </w:r>
      <w:r w:rsidR="00F3368F">
        <w:t>. Выделение чрезмерного количества детерминант эффективности и включение малозначительных переменных в анализ часто приводит к противоречивым и плохо интерпретируемым результатам, никак не обогащая понимание рассматриваемой проблематики, поэтому, вероятнее всего, лучше последовать примеру большинства исследователей и упростить</w:t>
      </w:r>
      <w:r w:rsidR="00037ABF" w:rsidRPr="00037ABF">
        <w:t xml:space="preserve"> </w:t>
      </w:r>
      <w:r w:rsidR="00037ABF">
        <w:t>результаты, присущие</w:t>
      </w:r>
      <w:r w:rsidR="00F3368F">
        <w:t xml:space="preserve"> образовательн</w:t>
      </w:r>
      <w:r w:rsidR="00037ABF">
        <w:t>ым</w:t>
      </w:r>
      <w:r w:rsidR="00F3368F">
        <w:t xml:space="preserve"> цеп</w:t>
      </w:r>
      <w:r w:rsidR="00037ABF">
        <w:t>ям</w:t>
      </w:r>
      <w:r w:rsidR="00F3368F">
        <w:t xml:space="preserve"> поставок</w:t>
      </w:r>
      <w:r w:rsidR="00037ABF">
        <w:t>,</w:t>
      </w:r>
      <w:r w:rsidR="00F3368F">
        <w:t xml:space="preserve"> до базовых</w:t>
      </w:r>
      <w:r w:rsidR="00037ABF">
        <w:t xml:space="preserve">. </w:t>
      </w:r>
    </w:p>
    <w:p w14:paraId="7738ED9B" w14:textId="77777777" w:rsidR="00806953" w:rsidRDefault="00037ABF" w:rsidP="00D45D4D">
      <w:r>
        <w:t xml:space="preserve">Для успешного моделирования вузовской деятельности в виде цепи поставок также следует рассмотреть, какие ресурсы используют высшие учебные заведения. </w:t>
      </w:r>
      <w:r w:rsidR="005F201F">
        <w:t xml:space="preserve">В первую очередь </w:t>
      </w:r>
      <w:r w:rsidR="00D003B4">
        <w:t xml:space="preserve">следует упомянуть научно-педагогических работников и профессорско-преподавательский состав университета. Инфраструктура, доступная университету, в частности, помещения в собственности или аренде университета, а также материальное обеспечение, также являются важной </w:t>
      </w:r>
      <w:r w:rsidR="00D45D4D">
        <w:t xml:space="preserve">ресурсной </w:t>
      </w:r>
      <w:r w:rsidR="00D003B4">
        <w:t>составляющей его деятельности.</w:t>
      </w:r>
      <w:r w:rsidR="00D45D4D">
        <w:t xml:space="preserve"> </w:t>
      </w:r>
    </w:p>
    <w:p w14:paraId="2D148DCD" w14:textId="44623B8A" w:rsidR="00D45D4D" w:rsidRPr="00064785" w:rsidRDefault="00D45D4D" w:rsidP="00D45D4D">
      <w:r>
        <w:t>Последняя же</w:t>
      </w:r>
      <w:r w:rsidR="00806953">
        <w:t xml:space="preserve"> из основополагающих </w:t>
      </w:r>
      <w:r>
        <w:t>составля</w:t>
      </w:r>
      <w:r w:rsidR="00806953">
        <w:t>ющих</w:t>
      </w:r>
      <w:r>
        <w:t xml:space="preserve"> – доходы университета – может быть отнесена как к ресурсам, так и к результатам университетской деятельности, и различные исследователи принимают различные решения на этот счёт. Среди аргументов в пользу того, что доходы</w:t>
      </w:r>
      <w:r w:rsidR="00374240">
        <w:t xml:space="preserve"> вузов</w:t>
      </w:r>
      <w:r>
        <w:t xml:space="preserve"> </w:t>
      </w:r>
      <w:r w:rsidR="00374240">
        <w:t xml:space="preserve">из всех источников </w:t>
      </w:r>
      <w:r w:rsidR="00B524F2">
        <w:t xml:space="preserve">в российском национальном контексте </w:t>
      </w:r>
      <w:r>
        <w:t xml:space="preserve">должны признаваться ресурсами </w:t>
      </w:r>
      <w:r w:rsidR="00374240">
        <w:t>–</w:t>
      </w:r>
      <w:r>
        <w:t xml:space="preserve"> </w:t>
      </w:r>
      <w:r w:rsidR="00374240">
        <w:t>тот факт, что бюджетное финансирование составляет значительную часть общего финансирования вузов. Среди контраргументов – то, что финансирование большинства российских вузов давно имеет многоканальный характер, и у различных вузов структура доходов различна, а также то, что бюджетная часть финансирования, в частности</w:t>
      </w:r>
      <w:r w:rsidR="00806953">
        <w:t xml:space="preserve"> </w:t>
      </w:r>
      <w:r w:rsidR="00374240">
        <w:t>распределение бюджетных мест между вузами, является конкурсным, соответственно, в любом случае в значительной зависит от деятельности высших учебных заведений.</w:t>
      </w:r>
      <w:r w:rsidR="00806953">
        <w:t xml:space="preserve"> В дальнейшем при составлении количественных моделей организационной эффективности будут протестированы оба варианта – и с признанием доходов ресурсами, и с признанием доходов результатами деятельности высших учебных заведений.</w:t>
      </w:r>
    </w:p>
    <w:p w14:paraId="3983ED97" w14:textId="3204828E" w:rsidR="002C6A45" w:rsidRDefault="002C6A45" w:rsidP="002C6A45">
      <w:pPr>
        <w:rPr>
          <w:rFonts w:cs="Times New Roman"/>
        </w:rPr>
      </w:pPr>
      <w:r>
        <w:rPr>
          <w:rFonts w:cs="Times New Roman"/>
        </w:rPr>
        <w:t xml:space="preserve">Стоит также </w:t>
      </w:r>
      <w:r w:rsidR="00701D62">
        <w:rPr>
          <w:rFonts w:cs="Times New Roman"/>
        </w:rPr>
        <w:t>упомянуть</w:t>
      </w:r>
      <w:r>
        <w:rPr>
          <w:rFonts w:cs="Times New Roman"/>
        </w:rPr>
        <w:t xml:space="preserve"> российский </w:t>
      </w:r>
      <w:r w:rsidR="00D875BF">
        <w:rPr>
          <w:rFonts w:cs="Times New Roman"/>
        </w:rPr>
        <w:t xml:space="preserve">государственный </w:t>
      </w:r>
      <w:r>
        <w:rPr>
          <w:rFonts w:cs="Times New Roman"/>
        </w:rPr>
        <w:t xml:space="preserve">опыт оценки </w:t>
      </w:r>
      <w:r w:rsidR="0044570F">
        <w:rPr>
          <w:rFonts w:cs="Times New Roman"/>
        </w:rPr>
        <w:t xml:space="preserve">результативности </w:t>
      </w:r>
      <w:r>
        <w:rPr>
          <w:rFonts w:cs="Times New Roman"/>
        </w:rPr>
        <w:t>деятельности организаций высшего образования. Его можно разделить на две составляющие:</w:t>
      </w:r>
    </w:p>
    <w:p w14:paraId="153E7966" w14:textId="00A42A3E" w:rsidR="002C6A45" w:rsidRPr="002C6A45" w:rsidRDefault="002C6A45" w:rsidP="008F2390">
      <w:pPr>
        <w:pStyle w:val="a6"/>
        <w:numPr>
          <w:ilvl w:val="0"/>
          <w:numId w:val="16"/>
        </w:numPr>
        <w:jc w:val="both"/>
        <w:rPr>
          <w:rFonts w:cs="Times New Roman"/>
        </w:rPr>
      </w:pPr>
      <w:r>
        <w:rPr>
          <w:rFonts w:cs="Times New Roman"/>
        </w:rPr>
        <w:t>О</w:t>
      </w:r>
      <w:r w:rsidRPr="002C6A45">
        <w:rPr>
          <w:rFonts w:cs="Times New Roman"/>
        </w:rPr>
        <w:t xml:space="preserve">ценка </w:t>
      </w:r>
      <w:r w:rsidR="0044570F">
        <w:rPr>
          <w:rFonts w:cs="Times New Roman"/>
        </w:rPr>
        <w:t>результативности</w:t>
      </w:r>
      <w:r w:rsidRPr="002C6A45">
        <w:rPr>
          <w:rFonts w:cs="Times New Roman"/>
        </w:rPr>
        <w:t xml:space="preserve"> </w:t>
      </w:r>
      <w:r>
        <w:rPr>
          <w:rFonts w:cs="Times New Roman"/>
        </w:rPr>
        <w:t xml:space="preserve">деятельности </w:t>
      </w:r>
      <w:r w:rsidRPr="002C6A45">
        <w:rPr>
          <w:rFonts w:cs="Times New Roman"/>
        </w:rPr>
        <w:t xml:space="preserve">отдельных </w:t>
      </w:r>
      <w:r>
        <w:rPr>
          <w:rFonts w:cs="Times New Roman"/>
        </w:rPr>
        <w:t>игроков рынка высшего образования</w:t>
      </w:r>
      <w:r w:rsidR="00D875BF">
        <w:rPr>
          <w:rFonts w:cs="Times New Roman"/>
        </w:rPr>
        <w:t xml:space="preserve">, специфика которой </w:t>
      </w:r>
      <w:r w:rsidRPr="002C6A45">
        <w:rPr>
          <w:rFonts w:cs="Times New Roman"/>
        </w:rPr>
        <w:t>закреплен</w:t>
      </w:r>
      <w:r w:rsidR="00D875BF">
        <w:rPr>
          <w:rFonts w:cs="Times New Roman"/>
        </w:rPr>
        <w:t>а в</w:t>
      </w:r>
      <w:r w:rsidRPr="002C6A45">
        <w:rPr>
          <w:rFonts w:cs="Times New Roman"/>
        </w:rPr>
        <w:t xml:space="preserve"> федеральн</w:t>
      </w:r>
      <w:r w:rsidR="00D875BF">
        <w:rPr>
          <w:rFonts w:cs="Times New Roman"/>
        </w:rPr>
        <w:t>ом</w:t>
      </w:r>
      <w:r w:rsidRPr="002C6A45">
        <w:rPr>
          <w:rFonts w:cs="Times New Roman"/>
        </w:rPr>
        <w:t xml:space="preserve"> законодательств</w:t>
      </w:r>
      <w:r w:rsidR="00D875BF">
        <w:rPr>
          <w:rFonts w:cs="Times New Roman"/>
        </w:rPr>
        <w:t>е и федеральных государственных образовательных стандартах. Среди показателей, которые выделяются Минобрнауки и государственными контролирующими ведомствами:</w:t>
      </w:r>
      <w:r w:rsidRPr="002C6A45">
        <w:rPr>
          <w:rFonts w:cs="Times New Roman"/>
        </w:rPr>
        <w:t xml:space="preserve"> достижение целе</w:t>
      </w:r>
      <w:r w:rsidR="00D875BF">
        <w:rPr>
          <w:rFonts w:cs="Times New Roman"/>
        </w:rPr>
        <w:t>й</w:t>
      </w:r>
      <w:r w:rsidRPr="002C6A45">
        <w:rPr>
          <w:rFonts w:cs="Times New Roman"/>
        </w:rPr>
        <w:t xml:space="preserve"> </w:t>
      </w:r>
      <w:r w:rsidR="00D875BF">
        <w:rPr>
          <w:rFonts w:cs="Times New Roman"/>
        </w:rPr>
        <w:t xml:space="preserve">по публикационной активности и образовательной </w:t>
      </w:r>
      <w:r w:rsidR="00D875BF">
        <w:rPr>
          <w:rFonts w:cs="Times New Roman"/>
        </w:rPr>
        <w:lastRenderedPageBreak/>
        <w:t>деятельности, различающихся для вузов различных категорий; позиции в региональных, национальных и международных рейтингах; мониторинг качества набора в ВУЗы – проходные и средние баллы ЕГЭ поступающих и прочие нормативные цифры.</w:t>
      </w:r>
    </w:p>
    <w:p w14:paraId="18C3F2BB" w14:textId="392C2A51" w:rsidR="002C6A45" w:rsidRDefault="00D875BF" w:rsidP="008F2390">
      <w:pPr>
        <w:pStyle w:val="a6"/>
        <w:numPr>
          <w:ilvl w:val="0"/>
          <w:numId w:val="16"/>
        </w:numPr>
        <w:jc w:val="both"/>
        <w:rPr>
          <w:rFonts w:cs="Times New Roman"/>
        </w:rPr>
      </w:pPr>
      <w:r>
        <w:rPr>
          <w:rFonts w:cs="Times New Roman"/>
        </w:rPr>
        <w:t xml:space="preserve">Региональные оценки качества и востребованности образования в </w:t>
      </w:r>
      <w:r w:rsidR="0044570F">
        <w:rPr>
          <w:rFonts w:cs="Times New Roman"/>
        </w:rPr>
        <w:t xml:space="preserve">отдельно взятых </w:t>
      </w:r>
      <w:r>
        <w:rPr>
          <w:rFonts w:cs="Times New Roman"/>
        </w:rPr>
        <w:t>федеральных субъектах страны.</w:t>
      </w:r>
    </w:p>
    <w:p w14:paraId="05373778" w14:textId="42DC60D9" w:rsidR="004C1068" w:rsidRDefault="00D875BF" w:rsidP="004C1068">
      <w:pPr>
        <w:rPr>
          <w:rFonts w:cs="Times New Roman"/>
        </w:rPr>
      </w:pPr>
      <w:r>
        <w:rPr>
          <w:rFonts w:cs="Times New Roman"/>
        </w:rPr>
        <w:t xml:space="preserve">Среди нормативно-правовых актов, регулирующих данный процесс, выделяется </w:t>
      </w:r>
      <w:r w:rsidR="009B1E7B">
        <w:rPr>
          <w:rFonts w:cs="Times New Roman"/>
        </w:rPr>
        <w:t>п</w:t>
      </w:r>
      <w:r w:rsidR="009B1E7B" w:rsidRPr="009B1E7B">
        <w:rPr>
          <w:rFonts w:cs="Times New Roman"/>
        </w:rPr>
        <w:t>риказ Министерства образования и науки РФ от 23 января 2018 г. № 41 “Об утверждении показателей эффективности деятельности федеральных бюджетных и автономных образовательных учреждений высшего образования и работы их руководителей, находящихся в ведении Министерства образования и науки Российской Федерации”</w:t>
      </w:r>
      <w:r w:rsidR="009B1E7B">
        <w:rPr>
          <w:rFonts w:cs="Times New Roman"/>
        </w:rPr>
        <w:t>. В данном документе приведены граничные оценочные значения для множества показателей эффективности, характеризующих основные аспекты деятельности ВУЗов. Данный НПА вводит комплексную систему ключевых показателей эффективности, которая, тем не менее, оставляет руководству и ППС высших учебных заведений высокую степень автономности в принятии решений относительно подходов, которые ВУЗ может использовать для достижения выделенных в данном приказе нормативных значений эффективности.</w:t>
      </w:r>
      <w:r w:rsidR="004C1068">
        <w:rPr>
          <w:rFonts w:cs="Times New Roman"/>
        </w:rPr>
        <w:t xml:space="preserve"> Стоит отметить, что многие из выделенных в акте показателей также влияют на объем бюджетного финансирования, получаемого высшим учебным заведением, поэтому их анализ является важным с точки зрения расширения финансовых возможностей, доступных ВУЗу.</w:t>
      </w:r>
    </w:p>
    <w:p w14:paraId="09637CE8" w14:textId="57612F24" w:rsidR="002C6A45" w:rsidRDefault="004C1068" w:rsidP="004C1068">
      <w:pPr>
        <w:rPr>
          <w:rFonts w:cs="Times New Roman"/>
        </w:rPr>
      </w:pPr>
      <w:r>
        <w:rPr>
          <w:rFonts w:cs="Times New Roman"/>
        </w:rPr>
        <w:t xml:space="preserve">Каждое высшее учебное заведение вправе самостоятельно устанавливать критерии оценки эффективности с введением собственных </w:t>
      </w:r>
      <w:r w:rsidRPr="004C1068">
        <w:rPr>
          <w:rFonts w:cs="Times New Roman"/>
        </w:rPr>
        <w:t>целе</w:t>
      </w:r>
      <w:r>
        <w:rPr>
          <w:rFonts w:cs="Times New Roman"/>
        </w:rPr>
        <w:t>й</w:t>
      </w:r>
      <w:r w:rsidRPr="004C1068">
        <w:rPr>
          <w:rFonts w:cs="Times New Roman"/>
        </w:rPr>
        <w:t xml:space="preserve"> и индикаторов, </w:t>
      </w:r>
      <w:r>
        <w:rPr>
          <w:rFonts w:cs="Times New Roman"/>
        </w:rPr>
        <w:t>и для реализации вырабатываемого руководством стратегического видения, и для достижения государственных нормативных значений</w:t>
      </w:r>
      <w:r w:rsidRPr="004C1068">
        <w:rPr>
          <w:rFonts w:cs="Times New Roman"/>
        </w:rPr>
        <w:t xml:space="preserve">. </w:t>
      </w:r>
      <w:r>
        <w:rPr>
          <w:rFonts w:cs="Times New Roman"/>
        </w:rPr>
        <w:t>Можно сделать вывод о том, что измерение эффективности уже на уровне регулятивной базы внедрено в практику управления высшими учебными заведениями</w:t>
      </w:r>
      <w:r w:rsidR="00DB238A">
        <w:rPr>
          <w:rFonts w:cs="Times New Roman"/>
        </w:rPr>
        <w:t>, однако характер государственных КПЭ носит исключительно контролирующий характер</w:t>
      </w:r>
      <w:r w:rsidRPr="004C1068">
        <w:rPr>
          <w:rFonts w:cs="Times New Roman"/>
        </w:rPr>
        <w:t xml:space="preserve">. </w:t>
      </w:r>
      <w:r w:rsidR="00DB238A">
        <w:rPr>
          <w:rFonts w:cs="Times New Roman"/>
        </w:rPr>
        <w:t>На правовом уровне не закреплено, каким образом должны развиваться ВУЗы, чтобы достигать выделенных нормативных показателей.</w:t>
      </w:r>
    </w:p>
    <w:p w14:paraId="07548E54" w14:textId="430A44E8" w:rsidR="00DB238A" w:rsidRDefault="00DB238A" w:rsidP="00DB238A">
      <w:pPr>
        <w:pStyle w:val="3"/>
      </w:pPr>
      <w:bookmarkStart w:id="13" w:name="_Toc73566274"/>
      <w:r>
        <w:t xml:space="preserve">2.3. Российские исследования измерения эффективности </w:t>
      </w:r>
      <w:r w:rsidR="006B6374">
        <w:t>в секторе высшего образования</w:t>
      </w:r>
      <w:bookmarkEnd w:id="13"/>
      <w:r w:rsidR="006B6374">
        <w:t xml:space="preserve"> </w:t>
      </w:r>
    </w:p>
    <w:p w14:paraId="3988E70E" w14:textId="598A8CDF" w:rsidR="008A513C" w:rsidRDefault="00AA2E9A" w:rsidP="00DB238A">
      <w:r>
        <w:t xml:space="preserve">ИЭ в российском высшем образовании с использованием современных управленческих подходов и доказательных математических моделей – сравнительно молодая область знаний. Исследователям из Института Образования НИУ ВШЭ принадлежит основная масса публикаций, связанных с эффективностью и </w:t>
      </w:r>
      <w:r>
        <w:lastRenderedPageBreak/>
        <w:t>результативностью деятельности сектора высшего образования нашего государства. В частности, некоторые выкладки из исследований</w:t>
      </w:r>
      <w:r w:rsidR="008A513C">
        <w:t xml:space="preserve"> ВШЭ</w:t>
      </w:r>
      <w:r>
        <w:t xml:space="preserve">, посвящённых результативности </w:t>
      </w:r>
      <w:r w:rsidR="008A513C">
        <w:t xml:space="preserve">российских ВУЗов, были рассмотрены в ходе анализа, проведённого в главе 1. Но в контексте данной </w:t>
      </w:r>
      <w:r w:rsidR="00E57327">
        <w:t>выпускной квалификационной</w:t>
      </w:r>
      <w:r w:rsidR="008A513C">
        <w:t xml:space="preserve"> работы также важно рассмотреть исследования, поднимающие вопрос эффективности деятельности на уровне отдельно взятых высших учебных заведений.</w:t>
      </w:r>
    </w:p>
    <w:p w14:paraId="153BD95F" w14:textId="0B74B0EB" w:rsidR="008A513C" w:rsidRDefault="008A513C" w:rsidP="00DB238A">
      <w:r>
        <w:t xml:space="preserve">Одно из таких исследований – публикация </w:t>
      </w:r>
      <w:r w:rsidR="00B23FFE">
        <w:t xml:space="preserve">Зинченко Д. И. и Егорова А. А. </w:t>
      </w:r>
      <w:r>
        <w:t xml:space="preserve">2019 года </w:t>
      </w:r>
      <w:r w:rsidR="00B23FFE" w:rsidRPr="00B23FFE">
        <w:t xml:space="preserve">[25] </w:t>
      </w:r>
      <w:r>
        <w:t>по данным мониторинга эффективности высшего образования, ежегодно публикуемого на сайте главного информационно-вычислительного центра МИРЭА</w:t>
      </w:r>
      <w:r w:rsidR="00B23FFE">
        <w:t xml:space="preserve">. В исследовании авторы используют данные мониторинга за 2017 год. Фактически, это первое исследование на российских выборочных данных, в котором используется </w:t>
      </w:r>
      <w:proofErr w:type="spellStart"/>
      <w:r w:rsidR="00B23FFE">
        <w:t>двухшаговая</w:t>
      </w:r>
      <w:proofErr w:type="spellEnd"/>
      <w:r w:rsidR="00B23FFE">
        <w:t xml:space="preserve"> процедура </w:t>
      </w:r>
      <w:r w:rsidR="00B23FFE">
        <w:rPr>
          <w:lang w:val="en-US"/>
        </w:rPr>
        <w:t>Data</w:t>
      </w:r>
      <w:r w:rsidR="00B23FFE" w:rsidRPr="00B23FFE">
        <w:t xml:space="preserve"> </w:t>
      </w:r>
      <w:r w:rsidR="00B23FFE">
        <w:rPr>
          <w:lang w:val="en-US"/>
        </w:rPr>
        <w:t>Envelopment</w:t>
      </w:r>
      <w:r w:rsidR="00B23FFE" w:rsidRPr="00B23FFE">
        <w:t xml:space="preserve"> </w:t>
      </w:r>
      <w:r w:rsidR="00B23FFE">
        <w:rPr>
          <w:lang w:val="en-US"/>
        </w:rPr>
        <w:t>Analysis</w:t>
      </w:r>
      <w:r w:rsidR="00B23FFE" w:rsidRPr="00B23FFE">
        <w:t xml:space="preserve"> (</w:t>
      </w:r>
      <w:r w:rsidR="00B23FFE" w:rsidRPr="00B23FFE">
        <w:rPr>
          <w:i/>
          <w:iCs/>
        </w:rPr>
        <w:t>далее</w:t>
      </w:r>
      <w:r w:rsidR="00B23FFE">
        <w:t xml:space="preserve"> – </w:t>
      </w:r>
      <w:r w:rsidR="00B23FFE">
        <w:rPr>
          <w:lang w:val="en-US"/>
        </w:rPr>
        <w:t>DEA</w:t>
      </w:r>
      <w:r w:rsidR="00B23FFE" w:rsidRPr="00B23FFE">
        <w:t>)</w:t>
      </w:r>
      <w:r w:rsidR="00B23FFE">
        <w:t xml:space="preserve"> с применением </w:t>
      </w:r>
      <w:proofErr w:type="spellStart"/>
      <w:r w:rsidR="00B23FFE">
        <w:t>бутстрэпа</w:t>
      </w:r>
      <w:proofErr w:type="spellEnd"/>
      <w:r w:rsidR="00B23FFE">
        <w:t xml:space="preserve">. Авторы контролируют неоднородность российских университетов с точки зрения целей и задач путём введения двух спецификаций модели </w:t>
      </w:r>
      <w:r w:rsidR="00B23FFE">
        <w:rPr>
          <w:lang w:val="en-US"/>
        </w:rPr>
        <w:t>DEA</w:t>
      </w:r>
      <w:r w:rsidR="00B23FFE" w:rsidRPr="00B23FFE">
        <w:t xml:space="preserve"> </w:t>
      </w:r>
      <w:r w:rsidR="00B23FFE">
        <w:t>–</w:t>
      </w:r>
      <w:r w:rsidR="00B23FFE" w:rsidRPr="00B23FFE">
        <w:t xml:space="preserve"> </w:t>
      </w:r>
      <w:r w:rsidR="00B23FFE">
        <w:t xml:space="preserve">одной с фокусом на образовательный потенциал и одной с фокусом на результативность научно-исследовательской деятельности. «Третья миссия» университетов в данном исследовании </w:t>
      </w:r>
      <w:r w:rsidR="00811D55">
        <w:t>рассматривается лишь косвенно, в виде объема проводимых для внешних заказчиков НИОКР</w:t>
      </w:r>
      <w:r w:rsidR="00B23FFE">
        <w:t xml:space="preserve">. Справедливо отметить, что из-за сложностей квантификации </w:t>
      </w:r>
      <w:r w:rsidR="00835785">
        <w:t>процесса</w:t>
      </w:r>
      <w:r w:rsidR="00B23FFE">
        <w:t xml:space="preserve"> реализации «третьей миссии», </w:t>
      </w:r>
      <w:r w:rsidR="00811D55">
        <w:t>она практически не рассматривается в исследованиях, подобных данному, в том числе и зарубежных.</w:t>
      </w:r>
    </w:p>
    <w:p w14:paraId="14CE9EDF" w14:textId="405B3624" w:rsidR="00835785" w:rsidRDefault="00835785" w:rsidP="00DB238A">
      <w:r>
        <w:t xml:space="preserve">Итак, </w:t>
      </w:r>
      <w:r w:rsidR="00DA5DCF">
        <w:t xml:space="preserve">изначально </w:t>
      </w:r>
      <w:r>
        <w:t xml:space="preserve">в </w:t>
      </w:r>
      <w:r w:rsidR="00DA5DCF">
        <w:t>разрезе</w:t>
      </w:r>
      <w:r>
        <w:t xml:space="preserve"> данного исследования авторы</w:t>
      </w:r>
      <w:r w:rsidR="00972923">
        <w:t xml:space="preserve"> </w:t>
      </w:r>
      <w:r w:rsidR="00DA5DCF">
        <w:t xml:space="preserve">исследуют влияние детерминант внешней среды (контекстных переменных) на вариацию показателей, характеризующих университеты выборки. К характеристикам авторы относят доходы, долю ППС с учёными степенями, численность ППС, средний балл ЕГЭ поступающих (характеристика качества набора), долю молодых НПР, численность студентов (которая из-за низкого среднего по стране процента отчисления рассматривается в исследовании как переменная, сильно коррелированная с количеством выпускников), количество публикаций, а также объём НИОКР, проводимых университетом. К контекстным переменным, объясняющих вариацию </w:t>
      </w:r>
      <w:r w:rsidR="006578B4">
        <w:t xml:space="preserve">данных </w:t>
      </w:r>
      <w:r w:rsidR="00DA5DCF">
        <w:t>характеристик, авторы относят наличие автономного статуса,</w:t>
      </w:r>
      <w:r w:rsidR="006578B4">
        <w:t xml:space="preserve"> подведомственность Минобрнауки либо региональным органам власти, нахождение в группе «ведущих ВУЗов», и общую площадь помещений, находящихся в распоряжении университета, как показатель, </w:t>
      </w:r>
      <w:r w:rsidR="005C7C7E">
        <w:t>коррелированный</w:t>
      </w:r>
      <w:r w:rsidR="006578B4">
        <w:t xml:space="preserve"> с количеством департаментов ВУЗа. В свою очередь, количество департаментов в теории может приносить экономию от масштаба образовательной и научно-исследовательской деятельности (это в том числе проверяется в ходе исследования). </w:t>
      </w:r>
    </w:p>
    <w:p w14:paraId="639DB0E0" w14:textId="329587E2" w:rsidR="006578B4" w:rsidRDefault="006578B4" w:rsidP="005C7C7E">
      <w:r>
        <w:t xml:space="preserve">Далее, после изначального анализа описательных статистик выделенных переменных, авторы используют </w:t>
      </w:r>
      <w:proofErr w:type="spellStart"/>
      <w:r>
        <w:t>двухшагов</w:t>
      </w:r>
      <w:r w:rsidR="005C7C7E">
        <w:t>ый</w:t>
      </w:r>
      <w:proofErr w:type="spellEnd"/>
      <w:r>
        <w:t xml:space="preserve"> </w:t>
      </w:r>
      <w:r>
        <w:rPr>
          <w:lang w:val="en-US"/>
        </w:rPr>
        <w:t>DEA</w:t>
      </w:r>
      <w:r>
        <w:t xml:space="preserve"> с процедурой </w:t>
      </w:r>
      <w:proofErr w:type="spellStart"/>
      <w:r>
        <w:t>бутстрэпа</w:t>
      </w:r>
      <w:proofErr w:type="spellEnd"/>
      <w:r>
        <w:t xml:space="preserve">, чтобы избежать смещения </w:t>
      </w:r>
      <w:r>
        <w:lastRenderedPageBreak/>
        <w:t xml:space="preserve">оценок, полученных в результате. </w:t>
      </w:r>
      <w:r w:rsidR="005C7C7E">
        <w:t>Авторы исследования отмечают</w:t>
      </w:r>
      <w:r>
        <w:t>,</w:t>
      </w:r>
      <w:r w:rsidR="005C7C7E">
        <w:t xml:space="preserve"> что</w:t>
      </w:r>
      <w:r>
        <w:t xml:space="preserve"> </w:t>
      </w:r>
      <w:r w:rsidR="005C7C7E">
        <w:t>вуз</w:t>
      </w:r>
      <w:r>
        <w:t>ы – организации с высокой социально</w:t>
      </w:r>
      <w:r w:rsidR="00F61061">
        <w:t>й</w:t>
      </w:r>
      <w:r>
        <w:t xml:space="preserve"> значимостью и с высоким уровнем интегрированности в </w:t>
      </w:r>
      <w:proofErr w:type="spellStart"/>
      <w:r w:rsidR="00F61061">
        <w:t>социоэкономическую</w:t>
      </w:r>
      <w:proofErr w:type="spellEnd"/>
      <w:r>
        <w:t xml:space="preserve"> среду, а также, в случае с государственными </w:t>
      </w:r>
      <w:r w:rsidR="005C7C7E">
        <w:t>вуз</w:t>
      </w:r>
      <w:r>
        <w:t xml:space="preserve">ами, которые составляют подавляющее большинство </w:t>
      </w:r>
      <w:r w:rsidR="005C7C7E">
        <w:t>вуз</w:t>
      </w:r>
      <w:r>
        <w:t>ов страны</w:t>
      </w:r>
      <w:r w:rsidR="00F61061">
        <w:t xml:space="preserve"> –</w:t>
      </w:r>
      <w:r>
        <w:t xml:space="preserve"> с высоким уровнем зависимости от конкурентного государственного финансирования</w:t>
      </w:r>
      <w:r w:rsidR="00F61061">
        <w:t xml:space="preserve">. По этой причине </w:t>
      </w:r>
      <w:r w:rsidR="005C7C7E">
        <w:t>авторы принимают решение</w:t>
      </w:r>
      <w:r w:rsidR="00F61061">
        <w:t xml:space="preserve"> в обеих спецификациях модели </w:t>
      </w:r>
      <w:r w:rsidR="00F61061">
        <w:rPr>
          <w:lang w:val="en-US"/>
        </w:rPr>
        <w:t>DEA</w:t>
      </w:r>
      <w:r w:rsidR="005C7C7E">
        <w:t xml:space="preserve"> доходы</w:t>
      </w:r>
      <w:r w:rsidR="00F61061" w:rsidRPr="00F61061">
        <w:t xml:space="preserve"> </w:t>
      </w:r>
      <w:r w:rsidR="00F61061">
        <w:t>рассматрива</w:t>
      </w:r>
      <w:r w:rsidR="005C7C7E">
        <w:t>ть</w:t>
      </w:r>
      <w:r w:rsidR="00F61061">
        <w:t xml:space="preserve"> как ресурсы, а не как результаты. </w:t>
      </w:r>
      <w:r w:rsidR="005C7C7E">
        <w:t>Как было отмечено ранее при разговоре про</w:t>
      </w:r>
      <w:r w:rsidR="005C7C7E" w:rsidRPr="005C7C7E">
        <w:t xml:space="preserve"> </w:t>
      </w:r>
      <w:r w:rsidR="005C7C7E">
        <w:rPr>
          <w:lang w:val="en-US"/>
        </w:rPr>
        <w:t>SCM</w:t>
      </w:r>
      <w:r w:rsidR="005C7C7E" w:rsidRPr="005C7C7E">
        <w:t xml:space="preserve"> </w:t>
      </w:r>
      <w:r w:rsidR="005C7C7E">
        <w:t>в образовании, мы вместо этого проверим модели для различных спецификаций относительно доходов. Что касается рассматриваемого исследования</w:t>
      </w:r>
      <w:r w:rsidR="00F61061">
        <w:t xml:space="preserve">, </w:t>
      </w:r>
      <w:r w:rsidR="005C7C7E">
        <w:t xml:space="preserve">то следующий показатель – </w:t>
      </w:r>
      <w:r w:rsidR="00F61061">
        <w:t>качество набора, то есть средний балл ЕГЭ зачисленных абитуриентов, также признаётся ресурсом, но только во второй спецификации, которая моделирует эффективность реализации научно-исследовательской миссии. Ниже представлены полные спецификации обеих моделей, использованных в данном исследовании:</w:t>
      </w:r>
    </w:p>
    <w:p w14:paraId="1CB6DEED" w14:textId="06D90A35" w:rsidR="00F61061" w:rsidRPr="00F61061" w:rsidRDefault="00F61061" w:rsidP="00F61061">
      <w:pPr>
        <w:jc w:val="center"/>
      </w:pPr>
      <w:r>
        <w:rPr>
          <w:noProof/>
        </w:rPr>
        <w:drawing>
          <wp:inline distT="0" distB="0" distL="0" distR="0" wp14:anchorId="4F695424" wp14:editId="167D3321">
            <wp:extent cx="5170992" cy="454299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4902" cy="4625504"/>
                    </a:xfrm>
                    <a:prstGeom prst="rect">
                      <a:avLst/>
                    </a:prstGeom>
                  </pic:spPr>
                </pic:pic>
              </a:graphicData>
            </a:graphic>
          </wp:inline>
        </w:drawing>
      </w:r>
    </w:p>
    <w:p w14:paraId="327D3673" w14:textId="7116C7DB" w:rsidR="006578B4" w:rsidRPr="00DA5DCF" w:rsidRDefault="00F61061" w:rsidP="00F61061">
      <w:pPr>
        <w:pStyle w:val="a"/>
      </w:pPr>
      <w:r>
        <w:t xml:space="preserve"> Спецификации моделей </w:t>
      </w:r>
      <w:r>
        <w:rPr>
          <w:lang w:val="en-US"/>
        </w:rPr>
        <w:t>DEA</w:t>
      </w:r>
      <w:r w:rsidRPr="00F61061">
        <w:t>,</w:t>
      </w:r>
      <w:r>
        <w:t xml:space="preserve"> использованных в исследовании Егорова А. А. и Зинченко Д. И.</w:t>
      </w:r>
    </w:p>
    <w:p w14:paraId="54AAB570" w14:textId="6759303C" w:rsidR="00F61061" w:rsidRPr="002C24DD" w:rsidRDefault="00233782" w:rsidP="00F61061">
      <w:r>
        <w:t xml:space="preserve">В рамках данной </w:t>
      </w:r>
      <w:r w:rsidR="00E57327">
        <w:t>выпускной квалификационной</w:t>
      </w:r>
      <w:r>
        <w:t xml:space="preserve"> работы я не буду говорить об интерпретации результатов, проведённой авторами исследования, так как это будет бесцельным плагиатом. Это исследование приведено в данном разделе для того, чтобы показать </w:t>
      </w:r>
      <w:r w:rsidR="005C7C7E">
        <w:t xml:space="preserve">возможную </w:t>
      </w:r>
      <w:r>
        <w:t xml:space="preserve">методологию выбора структуры «входных» и «выходных» </w:t>
      </w:r>
      <w:r>
        <w:lastRenderedPageBreak/>
        <w:t xml:space="preserve">переменных для анализа с использованием </w:t>
      </w:r>
      <w:r>
        <w:rPr>
          <w:lang w:val="en-US"/>
        </w:rPr>
        <w:t>DEA</w:t>
      </w:r>
      <w:r w:rsidR="00A66ABE">
        <w:t>, и дать представление о том, как именно обычно выглядит подготовительный этап подобных количественных исследований организационной эффективности.</w:t>
      </w:r>
    </w:p>
    <w:p w14:paraId="78A56FCD" w14:textId="7DBF0647" w:rsidR="009F2921" w:rsidRDefault="009F2921" w:rsidP="00F61061"/>
    <w:p w14:paraId="2460C6E8" w14:textId="4AF99D2B" w:rsidR="009F2921" w:rsidRDefault="009F2921" w:rsidP="009F2921">
      <w:pPr>
        <w:pStyle w:val="3"/>
      </w:pPr>
      <w:bookmarkStart w:id="14" w:name="_Toc73566275"/>
      <w:r>
        <w:t>ВЫВОДЫ ПО ГЛАВЕ 2</w:t>
      </w:r>
      <w:bookmarkEnd w:id="14"/>
    </w:p>
    <w:p w14:paraId="76563DC8" w14:textId="2D6A5AD4" w:rsidR="009F2921" w:rsidRDefault="009F2921" w:rsidP="00231793">
      <w:pPr>
        <w:pStyle w:val="a6"/>
        <w:numPr>
          <w:ilvl w:val="0"/>
          <w:numId w:val="17"/>
        </w:numPr>
        <w:jc w:val="both"/>
      </w:pPr>
      <w:r>
        <w:t>При рассмотрении деятельности высших учебных заведений важно разделять понятия результативности и эффективности.</w:t>
      </w:r>
      <w:r w:rsidR="00CB03FC">
        <w:t xml:space="preserve"> </w:t>
      </w:r>
    </w:p>
    <w:p w14:paraId="650F5ECC" w14:textId="20B79068" w:rsidR="009F2921" w:rsidRDefault="009F2921" w:rsidP="00231793">
      <w:pPr>
        <w:pStyle w:val="a6"/>
        <w:numPr>
          <w:ilvl w:val="0"/>
          <w:numId w:val="17"/>
        </w:numPr>
        <w:jc w:val="both"/>
      </w:pPr>
      <w:r>
        <w:t xml:space="preserve">Результативность в случае с государственными ВУЗами характеризуется </w:t>
      </w:r>
      <w:r w:rsidR="00936479">
        <w:t xml:space="preserve">показателями </w:t>
      </w:r>
      <w:r>
        <w:t xml:space="preserve">выпуска; выпуском </w:t>
      </w:r>
      <w:r w:rsidR="00811D55">
        <w:t xml:space="preserve">при моделировании процессов </w:t>
      </w:r>
      <w:r>
        <w:t>в контексте ВУЗ</w:t>
      </w:r>
      <w:r w:rsidR="00811D55">
        <w:t>а</w:t>
      </w:r>
      <w:r>
        <w:t xml:space="preserve"> являются </w:t>
      </w:r>
      <w:r w:rsidR="00811D55">
        <w:t>высококвалифицированные кадры с высшим образованием, научные публикации, а также, в некоторых спецификациях, объём НИОКР.</w:t>
      </w:r>
      <w:r w:rsidR="00936479">
        <w:t xml:space="preserve"> Доходы же следует рассмотреть сначала как ресурс, а затем – наоборот, как результат, так как имеются весомые аргументы в пользу обоих подходов.</w:t>
      </w:r>
    </w:p>
    <w:p w14:paraId="5A1EB43E" w14:textId="0E1A21D3" w:rsidR="002C6A45" w:rsidRDefault="00811D55" w:rsidP="00231793">
      <w:pPr>
        <w:pStyle w:val="a6"/>
        <w:numPr>
          <w:ilvl w:val="0"/>
          <w:numId w:val="17"/>
        </w:numPr>
        <w:jc w:val="both"/>
      </w:pPr>
      <w:r>
        <w:t>Существуют различные вспомогательные теоретические концепции организационной деятельности, которые могут облегчить процесс спецификации математических моделей эффективности, а также расширить и обогатить понимание особенностей вузовской деятельности.</w:t>
      </w:r>
      <w:r w:rsidR="009801F1">
        <w:t xml:space="preserve"> Кроме того, рассмотрение высших учебных заведений с точки зрения </w:t>
      </w:r>
      <w:r w:rsidR="009801F1">
        <w:rPr>
          <w:lang w:val="en-US"/>
        </w:rPr>
        <w:t>SCM</w:t>
      </w:r>
      <w:r w:rsidR="009801F1" w:rsidRPr="009801F1">
        <w:t xml:space="preserve"> </w:t>
      </w:r>
      <w:r w:rsidR="009801F1">
        <w:t>также способно обогатить понимание их деятельности.</w:t>
      </w:r>
    </w:p>
    <w:p w14:paraId="12187DCD" w14:textId="3BEE5CCB" w:rsidR="004C4203" w:rsidRPr="00811D55" w:rsidRDefault="009801F1" w:rsidP="00231793">
      <w:pPr>
        <w:pStyle w:val="a6"/>
        <w:numPr>
          <w:ilvl w:val="0"/>
          <w:numId w:val="17"/>
        </w:numPr>
        <w:jc w:val="both"/>
      </w:pPr>
      <w:r>
        <w:t>Для высших учебных заведений разумно использовать</w:t>
      </w:r>
      <w:r w:rsidR="004C4203">
        <w:t xml:space="preserve"> хорошо исследованный</w:t>
      </w:r>
      <w:r w:rsidR="004C4203" w:rsidRPr="004C4203">
        <w:t xml:space="preserve"> </w:t>
      </w:r>
      <w:r w:rsidR="004C4203">
        <w:t>инструмент математического моделирования</w:t>
      </w:r>
      <w:r>
        <w:t xml:space="preserve"> эффективности</w:t>
      </w:r>
      <w:r w:rsidR="004C4203">
        <w:t xml:space="preserve"> организационной деятельности</w:t>
      </w:r>
      <w:r>
        <w:t xml:space="preserve"> </w:t>
      </w:r>
      <w:r w:rsidR="004C4203">
        <w:t xml:space="preserve">– анализ свёртки данных, </w:t>
      </w:r>
      <w:r w:rsidR="004C4203">
        <w:rPr>
          <w:lang w:val="en-US"/>
        </w:rPr>
        <w:t>DEA</w:t>
      </w:r>
      <w:r w:rsidR="004C4203" w:rsidRPr="004C4203">
        <w:t>.</w:t>
      </w:r>
      <w:r w:rsidR="007B7969">
        <w:t xml:space="preserve"> </w:t>
      </w:r>
    </w:p>
    <w:p w14:paraId="2E4D3DAB" w14:textId="432E234C" w:rsidR="00CB03FC" w:rsidRDefault="00CB03FC">
      <w:pPr>
        <w:spacing w:line="240" w:lineRule="auto"/>
        <w:ind w:firstLine="0"/>
        <w:jc w:val="left"/>
      </w:pPr>
      <w:r>
        <w:br w:type="page"/>
      </w:r>
    </w:p>
    <w:p w14:paraId="5C0CE1F1" w14:textId="2E2CAFE2" w:rsidR="004B2720" w:rsidRDefault="00CB03FC" w:rsidP="00CB03FC">
      <w:pPr>
        <w:pStyle w:val="1"/>
      </w:pPr>
      <w:bookmarkStart w:id="15" w:name="_Toc73566276"/>
      <w:r>
        <w:lastRenderedPageBreak/>
        <w:t xml:space="preserve">Глава 3. </w:t>
      </w:r>
      <w:r w:rsidR="004C4203">
        <w:t xml:space="preserve">Использование </w:t>
      </w:r>
      <w:r w:rsidR="004C4203">
        <w:rPr>
          <w:lang w:val="en-US"/>
        </w:rPr>
        <w:t>DEA</w:t>
      </w:r>
      <w:r w:rsidR="004C4203" w:rsidRPr="004C4203">
        <w:t xml:space="preserve"> </w:t>
      </w:r>
      <w:r w:rsidR="004C4203">
        <w:t>для измерения</w:t>
      </w:r>
      <w:r>
        <w:t xml:space="preserve"> эффективности в сфере высшего образования</w:t>
      </w:r>
      <w:bookmarkEnd w:id="15"/>
    </w:p>
    <w:p w14:paraId="55335CCF" w14:textId="54DBB56C" w:rsidR="00CB03FC" w:rsidRPr="00292E9E" w:rsidRDefault="00CB03FC" w:rsidP="00CB03FC">
      <w:pPr>
        <w:pStyle w:val="3"/>
      </w:pPr>
      <w:bookmarkStart w:id="16" w:name="_Toc73566277"/>
      <w:r>
        <w:t xml:space="preserve">3.1. </w:t>
      </w:r>
      <w:r w:rsidR="00590D33">
        <w:t>История и предпосылки использования методологии</w:t>
      </w:r>
      <w:r w:rsidR="004C4203">
        <w:t xml:space="preserve"> </w:t>
      </w:r>
      <w:r w:rsidR="004C4203">
        <w:rPr>
          <w:lang w:val="en-US"/>
        </w:rPr>
        <w:t>DEA</w:t>
      </w:r>
      <w:r w:rsidR="00292E9E">
        <w:t xml:space="preserve"> в высшем образовании</w:t>
      </w:r>
      <w:bookmarkEnd w:id="16"/>
    </w:p>
    <w:p w14:paraId="18A809C1" w14:textId="4BA8EF42" w:rsidR="00A54F6A" w:rsidRDefault="00A54F6A" w:rsidP="00590D33">
      <w:r>
        <w:t xml:space="preserve">Математически самым общим описанием технологии производственного процесса организации служит множество её технологических возможностей. </w:t>
      </w:r>
      <w:r w:rsidR="00590D33">
        <w:t>Э</w:t>
      </w:r>
      <w:r>
        <w:t xml:space="preserve">лементами </w:t>
      </w:r>
      <w:r w:rsidR="00590D33">
        <w:t>данного множества</w:t>
      </w:r>
      <w:r>
        <w:t xml:space="preserve"> являются упорядоченные пары (</w:t>
      </w:r>
      <w:r>
        <w:rPr>
          <w:lang w:val="en-US"/>
        </w:rPr>
        <w:t>x</w:t>
      </w:r>
      <w:r w:rsidRPr="00A54F6A">
        <w:t xml:space="preserve">, </w:t>
      </w:r>
      <w:r>
        <w:rPr>
          <w:lang w:val="en-US"/>
        </w:rPr>
        <w:t>y</w:t>
      </w:r>
      <w:r w:rsidRPr="00A54F6A">
        <w:t xml:space="preserve">), </w:t>
      </w:r>
      <w:r>
        <w:t xml:space="preserve">где </w:t>
      </w:r>
      <w:r>
        <w:rPr>
          <w:lang w:val="en-US"/>
        </w:rPr>
        <w:t>x</w:t>
      </w:r>
      <w:r w:rsidRPr="00A54F6A">
        <w:t xml:space="preserve"> </w:t>
      </w:r>
      <w:r>
        <w:t>–</w:t>
      </w:r>
      <w:r w:rsidRPr="00A54F6A">
        <w:t xml:space="preserve"> </w:t>
      </w:r>
      <w:r>
        <w:t xml:space="preserve">вектор затрат факторов, а </w:t>
      </w:r>
      <w:r>
        <w:rPr>
          <w:lang w:val="en-US"/>
        </w:rPr>
        <w:t>y</w:t>
      </w:r>
      <w:r w:rsidRPr="00A54F6A">
        <w:t xml:space="preserve"> </w:t>
      </w:r>
      <w:r>
        <w:t>– вектор выпуска продукции</w:t>
      </w:r>
      <w:r w:rsidR="002B16E9" w:rsidRPr="002B16E9">
        <w:t xml:space="preserve"> [28]</w:t>
      </w:r>
      <w:r w:rsidR="00590D33">
        <w:t xml:space="preserve">. </w:t>
      </w:r>
      <w:r>
        <w:t xml:space="preserve"> </w:t>
      </w:r>
      <w:r w:rsidR="00590D33">
        <w:t xml:space="preserve">Для отображения выпуска и затрат задаются определённые наборы принятых в микроэкономической теории свойств технологии производственного процесса. Наиболее простая и очевидная мера эффективности для такого класса моделей – совокупная производительность факторов, которая определяется как отношение совокупной оценки ценности полученных на «выходе» </w:t>
      </w:r>
      <w:r w:rsidR="00590D33" w:rsidRPr="00590D33">
        <w:t>результатов к совокупной оценке ценности использованных ресурсов:</w:t>
      </w:r>
      <w:r w:rsidR="00590D33">
        <w:t xml:space="preserve"> </w:t>
      </w:r>
    </w:p>
    <w:p w14:paraId="2AEF892D" w14:textId="77777777" w:rsidR="00C31131" w:rsidRDefault="00C31131" w:rsidP="00590D33"/>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C31131" w:rsidRPr="00C31131" w14:paraId="53F041C7" w14:textId="77777777" w:rsidTr="00C31131">
        <w:tc>
          <w:tcPr>
            <w:tcW w:w="3114" w:type="dxa"/>
            <w:vAlign w:val="center"/>
          </w:tcPr>
          <w:p w14:paraId="11181107" w14:textId="3E0E74F0" w:rsidR="00C31131" w:rsidRPr="00C31131" w:rsidRDefault="00C31131" w:rsidP="00C31131">
            <w:pPr>
              <w:ind w:firstLine="0"/>
              <w:jc w:val="left"/>
              <w:rPr>
                <w:lang w:val="en-US"/>
              </w:rPr>
            </w:pPr>
            <w:r>
              <w:rPr>
                <w:lang w:val="en-US"/>
              </w:rPr>
              <w:t>(1)</w:t>
            </w:r>
          </w:p>
        </w:tc>
        <w:tc>
          <w:tcPr>
            <w:tcW w:w="3115" w:type="dxa"/>
            <w:vAlign w:val="center"/>
          </w:tcPr>
          <w:p w14:paraId="635203A5" w14:textId="4688A765" w:rsidR="00C31131" w:rsidRPr="00C31131" w:rsidRDefault="00C31131" w:rsidP="00C31131">
            <w:pPr>
              <w:ind w:firstLine="0"/>
              <w:jc w:val="center"/>
              <w:rPr>
                <w:lang w:val="en-US"/>
              </w:rPr>
            </w:pPr>
            <m:oMathPara>
              <m:oMath>
                <m:r>
                  <w:rPr>
                    <w:rFonts w:ascii="Cambria Math" w:hAnsi="Cambria Math"/>
                  </w:rPr>
                  <m:t>TFP</m:t>
                </m:r>
                <m:r>
                  <w:rPr>
                    <w:rFonts w:ascii="Cambria Math" w:hAnsi="Cambria Math"/>
                    <w:lang w:val="en-US"/>
                  </w:rPr>
                  <m:t>=</m:t>
                </m:r>
                <m:f>
                  <m:fPr>
                    <m:ctrlPr>
                      <w:rPr>
                        <w:rFonts w:ascii="Cambria Math" w:hAnsi="Cambria Math"/>
                        <w:i/>
                      </w:rPr>
                    </m:ctrlPr>
                  </m:fPr>
                  <m:num>
                    <m:r>
                      <w:rPr>
                        <w:rFonts w:ascii="Cambria Math" w:hAnsi="Cambria Math"/>
                      </w:rPr>
                      <m:t>V</m:t>
                    </m:r>
                    <m:r>
                      <w:rPr>
                        <w:rFonts w:ascii="Cambria Math" w:hAnsi="Cambria Math"/>
                        <w:lang w:val="en-US"/>
                      </w:rPr>
                      <m:t>(</m:t>
                    </m:r>
                    <m:sSub>
                      <m:sSubPr>
                        <m:ctrlPr>
                          <w:rPr>
                            <w:rFonts w:ascii="Cambria Math" w:hAnsi="Cambria Math"/>
                            <w:i/>
                          </w:rPr>
                        </m:ctrlPr>
                      </m:sSubPr>
                      <m:e>
                        <m:r>
                          <w:rPr>
                            <w:rFonts w:ascii="Cambria Math" w:hAnsi="Cambria Math"/>
                          </w:rPr>
                          <m:t>y</m:t>
                        </m:r>
                      </m:e>
                      <m:sub>
                        <m:r>
                          <w:rPr>
                            <w:rFonts w:ascii="Cambria Math" w:hAnsi="Cambria Math"/>
                            <w:lang w:val="en-US"/>
                          </w:rPr>
                          <m:t>1</m:t>
                        </m:r>
                      </m:sub>
                    </m:sSub>
                    <m:r>
                      <w:rPr>
                        <w:rFonts w:ascii="Cambria Math" w:hAnsi="Cambria Math"/>
                        <w:lang w:val="en-US"/>
                      </w:rPr>
                      <m:t>, …,</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lang w:val="en-US"/>
                      </w:rPr>
                      <m:t>)</m:t>
                    </m:r>
                  </m:num>
                  <m:den>
                    <m:r>
                      <w:rPr>
                        <w:rFonts w:ascii="Cambria Math" w:hAnsi="Cambria Math"/>
                      </w:rPr>
                      <m:t>v</m:t>
                    </m:r>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lang w:val="en-US"/>
                      </w:rPr>
                      <m:t>)</m:t>
                    </m:r>
                  </m:den>
                </m:f>
              </m:oMath>
            </m:oMathPara>
          </w:p>
        </w:tc>
        <w:tc>
          <w:tcPr>
            <w:tcW w:w="3115" w:type="dxa"/>
            <w:vAlign w:val="center"/>
          </w:tcPr>
          <w:p w14:paraId="5C62C36E" w14:textId="77777777" w:rsidR="00C31131" w:rsidRPr="00C31131" w:rsidRDefault="00C31131" w:rsidP="00C31131">
            <w:pPr>
              <w:ind w:firstLine="0"/>
              <w:jc w:val="center"/>
              <w:rPr>
                <w:lang w:val="en-US"/>
              </w:rPr>
            </w:pPr>
          </w:p>
        </w:tc>
      </w:tr>
    </w:tbl>
    <w:p w14:paraId="214AACA4" w14:textId="77777777" w:rsidR="00C31131" w:rsidRPr="00C31131" w:rsidRDefault="00C31131" w:rsidP="00590D33">
      <w:pPr>
        <w:rPr>
          <w:lang w:val="en-US"/>
        </w:rPr>
      </w:pPr>
    </w:p>
    <w:p w14:paraId="1DD8908E" w14:textId="038AA07E" w:rsidR="00590D33" w:rsidRDefault="002B16E9" w:rsidP="00590D33">
      <w:pPr>
        <w:pStyle w:val="a1"/>
        <w:rPr>
          <w:i/>
          <w:iCs w:val="0"/>
        </w:rPr>
      </w:pPr>
      <w:r>
        <w:t xml:space="preserve">Эффективность при простом преобразовании набора ресурсов в вектор выхода </w:t>
      </w:r>
      <w:r w:rsidRPr="002B16E9">
        <w:t xml:space="preserve">// </w:t>
      </w:r>
      <w:r w:rsidRPr="002B16E9">
        <w:rPr>
          <w:i/>
          <w:iCs w:val="0"/>
        </w:rPr>
        <w:t>Ю. В. Федотов, 2012 [28]</w:t>
      </w:r>
    </w:p>
    <w:p w14:paraId="783BAA3B" w14:textId="4CD454EC" w:rsidR="00C31131" w:rsidRPr="00C31131" w:rsidRDefault="00C31131" w:rsidP="00C31131">
      <w:pPr>
        <w:rPr>
          <w:szCs w:val="32"/>
        </w:rPr>
      </w:pPr>
      <w:r>
        <w:rPr>
          <w:iCs/>
          <w:color w:val="000000" w:themeColor="text1"/>
          <w:szCs w:val="32"/>
        </w:rPr>
        <w:t xml:space="preserve">В данной формуле </w:t>
      </w:r>
      <m:oMath>
        <m:r>
          <w:rPr>
            <w:rFonts w:ascii="Cambria Math" w:hAnsi="Cambria Math"/>
          </w:rPr>
          <m:t>V(</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w:r>
        <w:t xml:space="preserve"> – это числовая оценка совокупной ценности полученных организацией результатов, а </w:t>
      </w:r>
      <m:oMath>
        <m:r>
          <w:rPr>
            <w:rFonts w:ascii="Cambria Math" w:hAnsi="Cambria Math"/>
          </w:rPr>
          <m:t>v(</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oMath>
      <w:r>
        <w:t xml:space="preserve"> – числовая оценка совокупной ценности использованных ресурсов. Соответственно, сравнение эффективности некоторого</w:t>
      </w:r>
      <w:r w:rsidR="003C1EF8">
        <w:t xml:space="preserve"> конечного</w:t>
      </w:r>
      <w:r>
        <w:t xml:space="preserve"> числа организаций требует </w:t>
      </w:r>
      <w:r w:rsidRPr="00C31131">
        <w:t xml:space="preserve">построения для каждой из них </w:t>
      </w:r>
      <w:r>
        <w:t xml:space="preserve">подобных </w:t>
      </w:r>
      <w:r w:rsidRPr="00C31131">
        <w:t>числовых оценок</w:t>
      </w:r>
      <w:r>
        <w:t xml:space="preserve">. Однако, использование данного подхода к расчёту и сравнению мер эффективности фактически заставляет исследователя убрать из анализа все факторы и «выходы», которые не имеют </w:t>
      </w:r>
      <w:r w:rsidR="003C1EF8">
        <w:t>стоимостной оценки. Таким образом, подобная мера эффективности практически неспособна принести пользу и послужить для информационной поддержки управленческих решений в социально значимых организациях, таких, как высшие учебные заведения. В случае с организациями подобного характера помогают непараметрические модели, основанные на оценке деятельности организации относительно её технологических возможностей.</w:t>
      </w:r>
    </w:p>
    <w:p w14:paraId="7D11A980" w14:textId="17C1E542" w:rsidR="004C4203" w:rsidRDefault="004C4203" w:rsidP="004C4203">
      <w:r>
        <w:t>Изначально</w:t>
      </w:r>
      <w:r w:rsidR="00FC5B0C">
        <w:t xml:space="preserve"> идея использования непараметрического подхода к задаче измерения организационной неэффективности в организациях со сложной комбинацией используемых ресурсов была выдвинута ещё в 1957 году в работе Майкла Джеймса </w:t>
      </w:r>
      <w:proofErr w:type="spellStart"/>
      <w:r w:rsidR="00FC5B0C">
        <w:lastRenderedPageBreak/>
        <w:t>Фаррелла</w:t>
      </w:r>
      <w:proofErr w:type="spellEnd"/>
      <w:r w:rsidR="00FC5B0C">
        <w:t xml:space="preserve"> </w:t>
      </w:r>
      <w:r w:rsidR="00FC5B0C" w:rsidRPr="00FC5B0C">
        <w:t>[26]</w:t>
      </w:r>
      <w:r w:rsidR="00FC5B0C">
        <w:t xml:space="preserve">. </w:t>
      </w:r>
      <w:r w:rsidR="003C1EF8">
        <w:t>В данной работе ключевым моментом и отправной точкой является построение границы производственных возможностей (</w:t>
      </w:r>
      <w:r w:rsidR="003C1EF8" w:rsidRPr="003C1EF8">
        <w:rPr>
          <w:i/>
          <w:iCs/>
        </w:rPr>
        <w:t>далее</w:t>
      </w:r>
      <w:r w:rsidR="003C1EF8">
        <w:t xml:space="preserve"> – ГПВ). </w:t>
      </w:r>
      <w:r w:rsidR="00FC5B0C">
        <w:t xml:space="preserve">С </w:t>
      </w:r>
      <w:r w:rsidR="003C1EF8">
        <w:t xml:space="preserve">момента публикации данного </w:t>
      </w:r>
      <w:r w:rsidR="001E3B7D">
        <w:t xml:space="preserve">основополагающего </w:t>
      </w:r>
      <w:r w:rsidR="003C1EF8">
        <w:t>труда</w:t>
      </w:r>
      <w:r w:rsidR="00FC5B0C">
        <w:t xml:space="preserve"> прошло </w:t>
      </w:r>
      <w:r w:rsidR="001E3B7D">
        <w:t>более 60 лет, и за это</w:t>
      </w:r>
      <w:r w:rsidR="00FC5B0C">
        <w:t xml:space="preserve"> врем</w:t>
      </w:r>
      <w:r w:rsidR="001E3B7D">
        <w:t>я</w:t>
      </w:r>
      <w:r w:rsidR="00FC5B0C">
        <w:t xml:space="preserve"> было написано множество научных статей, а также предложено множество различных видов постановки подобного класса задач. Одним</w:t>
      </w:r>
      <w:r w:rsidR="008820AF">
        <w:t xml:space="preserve"> же</w:t>
      </w:r>
      <w:r w:rsidR="00FC5B0C">
        <w:t xml:space="preserve"> </w:t>
      </w:r>
      <w:r w:rsidR="008820AF">
        <w:t>из наиболее известных подходов</w:t>
      </w:r>
      <w:r w:rsidR="001E3B7D">
        <w:t xml:space="preserve"> к </w:t>
      </w:r>
      <w:r w:rsidR="008F765B">
        <w:t>измерению эффективности с построением</w:t>
      </w:r>
      <w:r w:rsidR="001E3B7D">
        <w:t xml:space="preserve"> </w:t>
      </w:r>
      <w:r w:rsidR="00004A28">
        <w:t>границы производственных возможностей</w:t>
      </w:r>
      <w:r w:rsidR="00FC5B0C">
        <w:t xml:space="preserve"> является метод анализа свёртки данных (</w:t>
      </w:r>
      <w:r w:rsidR="00FC5B0C">
        <w:rPr>
          <w:lang w:val="en-US"/>
        </w:rPr>
        <w:t>data</w:t>
      </w:r>
      <w:r w:rsidR="00FC5B0C" w:rsidRPr="00FC5B0C">
        <w:t xml:space="preserve"> </w:t>
      </w:r>
      <w:r w:rsidR="00FC5B0C">
        <w:rPr>
          <w:lang w:val="en-US"/>
        </w:rPr>
        <w:t>envelopment</w:t>
      </w:r>
      <w:r w:rsidR="00FC5B0C" w:rsidRPr="00FC5B0C">
        <w:t xml:space="preserve"> </w:t>
      </w:r>
      <w:r w:rsidR="00FC5B0C">
        <w:rPr>
          <w:lang w:val="en-US"/>
        </w:rPr>
        <w:t>analysis</w:t>
      </w:r>
      <w:r w:rsidR="00FC5B0C" w:rsidRPr="00FC5B0C">
        <w:t xml:space="preserve">, </w:t>
      </w:r>
      <w:r w:rsidR="00FC5B0C">
        <w:rPr>
          <w:lang w:val="en-US"/>
        </w:rPr>
        <w:t>DEA</w:t>
      </w:r>
      <w:r w:rsidR="00FC5B0C" w:rsidRPr="00FC5B0C">
        <w:t>)</w:t>
      </w:r>
      <w:r w:rsidR="00FC5B0C">
        <w:t xml:space="preserve">, в русскоязычной литературе также известный как анализ среды функционирования, АСФ. Данная методология </w:t>
      </w:r>
      <w:r w:rsidR="008820AF">
        <w:t>позволяет проводить сравнительный анализ деятельности комплексных социальных, технических и экономических систем. На</w:t>
      </w:r>
      <w:r w:rsidR="001E3B7D">
        <w:t xml:space="preserve"> текущем</w:t>
      </w:r>
      <w:r w:rsidR="008820AF">
        <w:t xml:space="preserve"> этапе развития методология </w:t>
      </w:r>
      <w:r w:rsidR="008820AF">
        <w:rPr>
          <w:lang w:val="en-US"/>
        </w:rPr>
        <w:t>DEA</w:t>
      </w:r>
      <w:r w:rsidR="008820AF">
        <w:t xml:space="preserve"> содержит намного более богатый спектр понятий и возможностей, чем простое вычисление и анализ эффективности сложных организационных структур, как это было на начальном этапе, когда данный метод был впервые предложен в работе А. </w:t>
      </w:r>
      <w:proofErr w:type="spellStart"/>
      <w:r w:rsidR="008820AF">
        <w:t>Чарнса</w:t>
      </w:r>
      <w:proofErr w:type="spellEnd"/>
      <w:r w:rsidR="008820AF">
        <w:t xml:space="preserve">, В. Купера и Е. Роудса в работе 1978 года </w:t>
      </w:r>
      <w:r w:rsidR="008820AF" w:rsidRPr="008820AF">
        <w:t>[27]</w:t>
      </w:r>
      <w:r w:rsidR="008820AF">
        <w:t xml:space="preserve">. </w:t>
      </w:r>
    </w:p>
    <w:p w14:paraId="47ED1A73" w14:textId="74BBB61E" w:rsidR="001734CC" w:rsidRDefault="008F765B" w:rsidP="004C4203">
      <w:r>
        <w:t xml:space="preserve">Как было указано выше, метод </w:t>
      </w:r>
      <w:r>
        <w:rPr>
          <w:lang w:val="en-US"/>
        </w:rPr>
        <w:t>DEA</w:t>
      </w:r>
      <w:r w:rsidRPr="008F765B">
        <w:t xml:space="preserve"> </w:t>
      </w:r>
      <w:r w:rsidR="008820AF">
        <w:t>основывается на построении</w:t>
      </w:r>
      <w:r w:rsidR="000D17EE">
        <w:t xml:space="preserve"> </w:t>
      </w:r>
      <w:r>
        <w:t xml:space="preserve">кусочно-линейной </w:t>
      </w:r>
      <w:r w:rsidR="00004A28">
        <w:t>границы производственных возможностей</w:t>
      </w:r>
      <w:r>
        <w:t xml:space="preserve"> с использованием векторов, характеризующих результаты деятельности независимых производственных единиц (</w:t>
      </w:r>
      <w:r>
        <w:rPr>
          <w:lang w:val="en-US"/>
        </w:rPr>
        <w:t>decision</w:t>
      </w:r>
      <w:r w:rsidRPr="008F765B">
        <w:t xml:space="preserve"> </w:t>
      </w:r>
      <w:r>
        <w:rPr>
          <w:lang w:val="en-US"/>
        </w:rPr>
        <w:t>making</w:t>
      </w:r>
      <w:r w:rsidRPr="008F765B">
        <w:t xml:space="preserve"> </w:t>
      </w:r>
      <w:r>
        <w:rPr>
          <w:lang w:val="en-US"/>
        </w:rPr>
        <w:t>units</w:t>
      </w:r>
      <w:r w:rsidRPr="008F765B">
        <w:t xml:space="preserve">, </w:t>
      </w:r>
      <w:r w:rsidRPr="008F765B">
        <w:rPr>
          <w:i/>
          <w:iCs/>
        </w:rPr>
        <w:t>далее</w:t>
      </w:r>
      <w:r>
        <w:t xml:space="preserve"> – </w:t>
      </w:r>
      <w:r>
        <w:rPr>
          <w:lang w:val="en-US"/>
        </w:rPr>
        <w:t>DMU</w:t>
      </w:r>
      <w:r w:rsidRPr="008F765B">
        <w:t>)</w:t>
      </w:r>
      <w:r>
        <w:t xml:space="preserve">. Получаемая в результате применения </w:t>
      </w:r>
      <w:r>
        <w:rPr>
          <w:lang w:val="en-US"/>
        </w:rPr>
        <w:t>DEA</w:t>
      </w:r>
      <w:r w:rsidRPr="008F765B">
        <w:t xml:space="preserve"> </w:t>
      </w:r>
      <w:r>
        <w:t xml:space="preserve">оценка эффективности организационной деятельности </w:t>
      </w:r>
      <w:r w:rsidRPr="008F765B">
        <w:t>представляет собой относительное расстояние в пространстве затрат ресурсов или выпусков продукции от точки, характеризующей реализованный организацией производственный план</w:t>
      </w:r>
      <w:r>
        <w:t>,</w:t>
      </w:r>
      <w:r w:rsidRPr="008F765B">
        <w:t xml:space="preserve"> до соответствующего участка кусочно-линейной </w:t>
      </w:r>
      <w:r w:rsidR="00004A28">
        <w:t>границы производственных возможностей</w:t>
      </w:r>
      <w:r w:rsidRPr="008F765B">
        <w:t>, построенной для рассматриваемой совокупности объектов.</w:t>
      </w:r>
      <w:r>
        <w:t xml:space="preserve"> Соответственно, такая оценка характеризует техническую эффективность рассматриваемой </w:t>
      </w:r>
      <w:r>
        <w:rPr>
          <w:lang w:val="en-US"/>
        </w:rPr>
        <w:t>DMU</w:t>
      </w:r>
      <w:r>
        <w:t xml:space="preserve"> и показывает степень реализации доступных ей технологических возможностей. </w:t>
      </w:r>
      <w:r>
        <w:rPr>
          <w:lang w:val="en-US"/>
        </w:rPr>
        <w:t>DEA</w:t>
      </w:r>
      <w:r w:rsidRPr="008F765B">
        <w:t xml:space="preserve"> </w:t>
      </w:r>
      <w:r>
        <w:t xml:space="preserve">как методология крайне полезна как инструмент информационной поддержки управленческих решений, потому что наряду с оценками эффективности отдельно взятой </w:t>
      </w:r>
      <w:r>
        <w:rPr>
          <w:lang w:val="en-US"/>
        </w:rPr>
        <w:t>DMU</w:t>
      </w:r>
      <w:r w:rsidRPr="008F765B">
        <w:t xml:space="preserve"> </w:t>
      </w:r>
      <w:r>
        <w:t xml:space="preserve">исследователь также получает информацию о составе множества </w:t>
      </w:r>
      <w:r>
        <w:rPr>
          <w:lang w:val="en-US"/>
        </w:rPr>
        <w:t>DMU</w:t>
      </w:r>
      <w:r w:rsidRPr="008F765B">
        <w:t>,</w:t>
      </w:r>
      <w:r>
        <w:t xml:space="preserve"> образующих линейный участок </w:t>
      </w:r>
      <w:r w:rsidR="00004A28">
        <w:t>границы производственных возможностей</w:t>
      </w:r>
      <w:r>
        <w:t xml:space="preserve">, по отношению к которому получена оценка. Фактически, метод </w:t>
      </w:r>
      <w:r>
        <w:rPr>
          <w:lang w:val="en-US"/>
        </w:rPr>
        <w:t>DEA</w:t>
      </w:r>
      <w:r w:rsidRPr="008F765B">
        <w:t xml:space="preserve"> – </w:t>
      </w:r>
      <w:r>
        <w:t>инструмент бенчмаркинга, так как он позволяет аргументированно выделить организации, реализующие лучшие практики</w:t>
      </w:r>
      <w:r w:rsidR="001734CC">
        <w:t xml:space="preserve">, и оценить степень технической неэффективности неэффективных единиц относительно эталонных. </w:t>
      </w:r>
    </w:p>
    <w:p w14:paraId="1F646EA7" w14:textId="7A5BC99E" w:rsidR="00722FA7" w:rsidRDefault="00722FA7" w:rsidP="006A1CA9">
      <w:r>
        <w:t>Российск</w:t>
      </w:r>
      <w:r w:rsidR="006A1CA9">
        <w:t>ая система финансирования учреждений высшего образования, как и подобные системы во многих странах ОЭСР, отличается конкур</w:t>
      </w:r>
      <w:r w:rsidR="00632BA7">
        <w:t>ентным</w:t>
      </w:r>
      <w:r w:rsidR="006A1CA9">
        <w:t xml:space="preserve"> характером </w:t>
      </w:r>
      <w:r w:rsidR="006A1CA9" w:rsidRPr="006A1CA9">
        <w:t>[29]</w:t>
      </w:r>
      <w:r w:rsidR="006A1CA9">
        <w:t xml:space="preserve">. Бюджетные места и прочие ресурсы распределяются между высшими учебными заведениями на основе показателей их организационной результативности, а также эффективности использования предоставляемых средств. Соответственно, высшие </w:t>
      </w:r>
      <w:r w:rsidR="006A1CA9">
        <w:lastRenderedPageBreak/>
        <w:t xml:space="preserve">учебные заведения, имеющие статус «ведущих», занимающие высокие места в международных и национальных рейтингах и лучшим образом выполняющие планы и нормативы, устанавливаемые НПА, </w:t>
      </w:r>
      <w:proofErr w:type="spellStart"/>
      <w:r w:rsidR="006A1CA9">
        <w:t>ФГОСами</w:t>
      </w:r>
      <w:proofErr w:type="spellEnd"/>
      <w:r w:rsidR="006A1CA9">
        <w:t xml:space="preserve"> и приказами Минобрнауки, имеют в своём распоряжении гораздо больше ресурсов, чем региональные, которые данными признаками не характеризуются. На практике это приводит к увеличению разрыва между качеством обучения и качеством научно-исследовательской и публикационной деятельности в вузах из первой и второй категории. </w:t>
      </w:r>
    </w:p>
    <w:p w14:paraId="2519A0CF" w14:textId="5F3B8AEB" w:rsidR="00292E9E" w:rsidRDefault="006A1CA9" w:rsidP="00292E9E">
      <w:r>
        <w:t xml:space="preserve">Метод </w:t>
      </w:r>
      <w:r>
        <w:rPr>
          <w:lang w:val="en-US"/>
        </w:rPr>
        <w:t>DEA</w:t>
      </w:r>
      <w:r>
        <w:t xml:space="preserve">, являющийся в своей основе методом бенчмаркинга, способен дать высшим учебным заведениям из второй, «догоняющей» категории представление о том, какие именно управленческие практики используются вузами </w:t>
      </w:r>
      <w:r w:rsidR="00632BA7">
        <w:t xml:space="preserve">не только из категории «ведущих», но и из категории более успешных «догоняющих». Это важно, потому что существующий разрыв в финансовых и прочих организационных возможностях может воспрепятствовать внедрению лучших практик «ведущих» вузов «догоняющими». </w:t>
      </w:r>
    </w:p>
    <w:p w14:paraId="5E9BAF07" w14:textId="52C18301" w:rsidR="00C35A1F" w:rsidRDefault="00C35A1F" w:rsidP="00C35A1F">
      <w:r>
        <w:t>Стоит оговориться, что в результате анализа ведущие вузы необязательно могут быть более эффективными, и о конкретных выводах, а также общей интерпретационной ценности анализируемых моделей можно говорить только при подведении итогов проводимого анализа. Возможно, ведущие вузы Москвы и Петербурга по итогам расчётов окажутся менее эффективными, чем некоторые региональные вузы, и у этого также могут быть свои управленческие и консультативные импликации.</w:t>
      </w:r>
    </w:p>
    <w:p w14:paraId="387F2997" w14:textId="46D60544" w:rsidR="00AC1EAD" w:rsidRPr="0012285E" w:rsidRDefault="00AC1EAD" w:rsidP="00AC1EAD">
      <w:pPr>
        <w:pStyle w:val="3"/>
      </w:pPr>
      <w:bookmarkStart w:id="17" w:name="_Toc73566278"/>
      <w:r>
        <w:t>3.</w:t>
      </w:r>
      <w:r w:rsidR="00171AEA">
        <w:t>2</w:t>
      </w:r>
      <w:r>
        <w:t>. Описание набора эмпирических данных</w:t>
      </w:r>
      <w:r w:rsidR="0012285E" w:rsidRPr="0012285E">
        <w:t xml:space="preserve"> </w:t>
      </w:r>
      <w:r w:rsidR="0012285E">
        <w:t xml:space="preserve">и соответствующих моделей </w:t>
      </w:r>
      <w:r w:rsidR="0012285E">
        <w:rPr>
          <w:lang w:val="en-US"/>
        </w:rPr>
        <w:t>DEA</w:t>
      </w:r>
      <w:bookmarkEnd w:id="17"/>
    </w:p>
    <w:p w14:paraId="40697CAF" w14:textId="578DB043" w:rsidR="00AC1EAD" w:rsidRDefault="00171AEA" w:rsidP="00AC1EAD">
      <w:r>
        <w:t xml:space="preserve">За основу в рамках данного исследования были взяты данные мониторинга деятельности высших учебных заведений за 2017 и 2018 годы. </w:t>
      </w:r>
      <w:r w:rsidR="00FD4F20">
        <w:t xml:space="preserve">Выбор анализируемого периода был главным образом обусловлен доступностью качественных </w:t>
      </w:r>
      <w:r w:rsidR="004D2558">
        <w:t xml:space="preserve">структурированных данных. Так </w:t>
      </w:r>
      <w:r w:rsidR="00C80F26">
        <w:t>Подготовленный для анализа свёртки данных</w:t>
      </w:r>
      <w:r w:rsidR="00C80F26" w:rsidRPr="00C80F26">
        <w:t xml:space="preserve"> </w:t>
      </w:r>
      <w:r w:rsidR="00C80F26">
        <w:t>в двух спецификациях н</w:t>
      </w:r>
      <w:r>
        <w:t xml:space="preserve">абор включает в себя следующие </w:t>
      </w:r>
      <w:r w:rsidR="00F44B3B">
        <w:t>переменные</w:t>
      </w:r>
      <w:r>
        <w:t>, характеризующие деятельность 45 высших учебных заведений по различным направлениям деятельности:</w:t>
      </w:r>
    </w:p>
    <w:p w14:paraId="21BAA206" w14:textId="60A34A71" w:rsidR="00171AEA" w:rsidRDefault="00171AEA" w:rsidP="00231793">
      <w:pPr>
        <w:pStyle w:val="a6"/>
        <w:numPr>
          <w:ilvl w:val="0"/>
          <w:numId w:val="20"/>
        </w:numPr>
        <w:jc w:val="both"/>
      </w:pPr>
      <w:r w:rsidRPr="00171AEA">
        <w:t>Приведенный контингент студентов</w:t>
      </w:r>
      <w:r>
        <w:t>;</w:t>
      </w:r>
    </w:p>
    <w:p w14:paraId="736BCC28" w14:textId="5B66B668" w:rsidR="00171AEA" w:rsidRDefault="00171AEA" w:rsidP="00231793">
      <w:pPr>
        <w:pStyle w:val="a6"/>
        <w:numPr>
          <w:ilvl w:val="0"/>
          <w:numId w:val="20"/>
        </w:numPr>
        <w:jc w:val="both"/>
      </w:pPr>
      <w:r w:rsidRPr="00171AEA">
        <w:t>Доля иностранных студентов в общей численности студентов</w:t>
      </w:r>
      <w:r w:rsidR="00F44B3B">
        <w:t>;</w:t>
      </w:r>
    </w:p>
    <w:p w14:paraId="6568DF8E" w14:textId="1752C781" w:rsidR="00EF47CF" w:rsidRDefault="00EF47CF" w:rsidP="00231793">
      <w:pPr>
        <w:pStyle w:val="a6"/>
        <w:numPr>
          <w:ilvl w:val="0"/>
          <w:numId w:val="20"/>
        </w:numPr>
        <w:jc w:val="both"/>
      </w:pPr>
      <w:r w:rsidRPr="00EF47CF">
        <w:t xml:space="preserve">Число публикаций организации, индексируемых в информационно-аналитической системе научного цитирования </w:t>
      </w:r>
      <w:proofErr w:type="spellStart"/>
      <w:r w:rsidRPr="00EF47CF">
        <w:t>Scopus</w:t>
      </w:r>
      <w:proofErr w:type="spellEnd"/>
      <w:r w:rsidRPr="00EF47CF">
        <w:t>, в расчете на 100 НПР</w:t>
      </w:r>
      <w:r>
        <w:t>;</w:t>
      </w:r>
    </w:p>
    <w:p w14:paraId="5DBC6DA3" w14:textId="5F8E6A98" w:rsidR="00EF47CF" w:rsidRDefault="00EF47CF" w:rsidP="00231793">
      <w:pPr>
        <w:pStyle w:val="a6"/>
        <w:numPr>
          <w:ilvl w:val="0"/>
          <w:numId w:val="20"/>
        </w:numPr>
        <w:jc w:val="both"/>
      </w:pPr>
      <w:r w:rsidRPr="00EF47CF">
        <w:t>Число публикаций организации, индексируемых в информационно-аналитической системе научного цитирования РИНЦ, в расчете на 100 НПР</w:t>
      </w:r>
      <w:r>
        <w:t>;</w:t>
      </w:r>
    </w:p>
    <w:p w14:paraId="759C21DB" w14:textId="71D278FB" w:rsidR="00EF47CF" w:rsidRDefault="00EF47CF" w:rsidP="00231793">
      <w:pPr>
        <w:pStyle w:val="a6"/>
        <w:numPr>
          <w:ilvl w:val="0"/>
          <w:numId w:val="20"/>
        </w:numPr>
        <w:jc w:val="both"/>
      </w:pPr>
      <w:r w:rsidRPr="00EF47CF">
        <w:t>Общий объем научно-исследовательских и опытно-конструкторских работ (далее – НИОКР)</w:t>
      </w:r>
      <w:r>
        <w:t>;</w:t>
      </w:r>
    </w:p>
    <w:p w14:paraId="3278311E" w14:textId="4FB48365" w:rsidR="00EF47CF" w:rsidRDefault="00EF47CF" w:rsidP="00231793">
      <w:pPr>
        <w:pStyle w:val="a6"/>
        <w:numPr>
          <w:ilvl w:val="0"/>
          <w:numId w:val="20"/>
        </w:numPr>
        <w:jc w:val="both"/>
      </w:pPr>
      <w:r w:rsidRPr="00EF47CF">
        <w:t>Количество полученных грантов за отчетный год в расчете на 100 НПР</w:t>
      </w:r>
      <w:r>
        <w:t>;</w:t>
      </w:r>
    </w:p>
    <w:p w14:paraId="73E412D1" w14:textId="19447158" w:rsidR="00AC1EAD" w:rsidRDefault="00EF47CF" w:rsidP="00231793">
      <w:pPr>
        <w:pStyle w:val="a6"/>
        <w:numPr>
          <w:ilvl w:val="0"/>
          <w:numId w:val="20"/>
        </w:numPr>
        <w:jc w:val="both"/>
      </w:pPr>
      <w:r w:rsidRPr="00EF47CF">
        <w:lastRenderedPageBreak/>
        <w:t>Удельный вес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w:t>
      </w:r>
      <w:r>
        <w:t>;</w:t>
      </w:r>
    </w:p>
    <w:p w14:paraId="71BD0C04" w14:textId="0AF6B9B7" w:rsidR="00F44B3B" w:rsidRDefault="00F44B3B" w:rsidP="00231793">
      <w:pPr>
        <w:pStyle w:val="a6"/>
        <w:numPr>
          <w:ilvl w:val="0"/>
          <w:numId w:val="20"/>
        </w:numPr>
        <w:jc w:val="both"/>
      </w:pPr>
      <w:r>
        <w:t>Общая численность НПР;</w:t>
      </w:r>
    </w:p>
    <w:p w14:paraId="50DEF462" w14:textId="10E72810" w:rsidR="00EF47CF" w:rsidRDefault="00EF47CF" w:rsidP="00231793">
      <w:pPr>
        <w:pStyle w:val="a6"/>
        <w:numPr>
          <w:ilvl w:val="0"/>
          <w:numId w:val="20"/>
        </w:numPr>
        <w:jc w:val="both"/>
      </w:pPr>
      <w:r w:rsidRPr="00EF47CF">
        <w:t>Доходы образовательной организации из всех источников</w:t>
      </w:r>
      <w:r w:rsidR="00F44B3B">
        <w:t>;</w:t>
      </w:r>
    </w:p>
    <w:p w14:paraId="19D6677D" w14:textId="65C9D73E" w:rsidR="00EF47CF" w:rsidRDefault="00EF47CF" w:rsidP="00231793">
      <w:pPr>
        <w:pStyle w:val="a6"/>
        <w:numPr>
          <w:ilvl w:val="0"/>
          <w:numId w:val="20"/>
        </w:numPr>
        <w:jc w:val="both"/>
      </w:pPr>
      <w:r w:rsidRPr="00EF47CF">
        <w:t>Общая площадь учебно-лабораторных помещений</w:t>
      </w:r>
      <w:r>
        <w:t>;</w:t>
      </w:r>
    </w:p>
    <w:p w14:paraId="0B5354A5" w14:textId="54E46678" w:rsidR="00EF47CF" w:rsidRDefault="00EF47CF" w:rsidP="00231793">
      <w:pPr>
        <w:pStyle w:val="a6"/>
        <w:numPr>
          <w:ilvl w:val="0"/>
          <w:numId w:val="20"/>
        </w:numPr>
        <w:jc w:val="both"/>
      </w:pPr>
      <w:r w:rsidRPr="00EF47CF">
        <w:t>Число предприятий, с которыми заключены договоры на подготовку специалистов</w:t>
      </w:r>
      <w:r w:rsidR="00231793">
        <w:t>.</w:t>
      </w:r>
    </w:p>
    <w:p w14:paraId="665C96FC" w14:textId="71162DD6" w:rsidR="00EC3D7B" w:rsidRDefault="00F44B3B" w:rsidP="00F44B3B">
      <w:r>
        <w:t>С учётом находок первых двух глав данной работы, н</w:t>
      </w:r>
      <w:r w:rsidR="00EF47CF">
        <w:t>екоторые из данных показателей разумно рассматривать как ресурсы, используемые университетом, другие – как результаты его деятельности</w:t>
      </w:r>
      <w:r w:rsidR="00FD4F20">
        <w:t xml:space="preserve">, но, как было указано ранее, в различных комбинациях в зависимости от рассматриваемого типа организационной модели. В нашем случае выделяются два </w:t>
      </w:r>
      <w:r w:rsidR="003B4BC0">
        <w:t xml:space="preserve">типа, </w:t>
      </w:r>
      <w:r w:rsidR="00FD4F20">
        <w:t xml:space="preserve">радикально </w:t>
      </w:r>
      <w:r w:rsidR="003B4BC0">
        <w:t>разл</w:t>
      </w:r>
      <w:r w:rsidR="00FD4F20">
        <w:t>ичающи</w:t>
      </w:r>
      <w:r w:rsidR="003B4BC0">
        <w:t>е</w:t>
      </w:r>
      <w:r w:rsidR="00FD4F20">
        <w:t xml:space="preserve">ся </w:t>
      </w:r>
      <w:r w:rsidR="003B4BC0">
        <w:t>по реализуемому функционалу</w:t>
      </w:r>
      <w:r w:rsidR="00FD4F20">
        <w:t xml:space="preserve"> – университет второго поколения </w:t>
      </w:r>
      <w:r w:rsidR="00FD4F20" w:rsidRPr="00FD4F20">
        <w:t>(2</w:t>
      </w:r>
      <w:r w:rsidR="00FD4F20">
        <w:rPr>
          <w:lang w:val="en-US"/>
        </w:rPr>
        <w:t>GU</w:t>
      </w:r>
      <w:r w:rsidR="00FD4F20" w:rsidRPr="00FD4F20">
        <w:t>)</w:t>
      </w:r>
      <w:r w:rsidR="00FD4F20">
        <w:t xml:space="preserve"> и университет третьего поколения (</w:t>
      </w:r>
      <w:r w:rsidR="00FD4F20" w:rsidRPr="00FD4F20">
        <w:t>3</w:t>
      </w:r>
      <w:r w:rsidR="00FD4F20">
        <w:rPr>
          <w:lang w:val="en-US"/>
        </w:rPr>
        <w:t>GU</w:t>
      </w:r>
      <w:r w:rsidR="00FD4F20" w:rsidRPr="00FD4F20">
        <w:t xml:space="preserve">). </w:t>
      </w:r>
    </w:p>
    <w:p w14:paraId="0371AEB6" w14:textId="3F870107" w:rsidR="003B4BC0" w:rsidRDefault="003B4BC0" w:rsidP="00F44B3B">
      <w:r>
        <w:t>Рассмотрим обозначенные спецификации более подробно:</w:t>
      </w:r>
    </w:p>
    <w:tbl>
      <w:tblPr>
        <w:tblStyle w:val="a9"/>
        <w:tblW w:w="0" w:type="auto"/>
        <w:tblLook w:val="04A0" w:firstRow="1" w:lastRow="0" w:firstColumn="1" w:lastColumn="0" w:noHBand="0" w:noVBand="1"/>
      </w:tblPr>
      <w:tblGrid>
        <w:gridCol w:w="4672"/>
        <w:gridCol w:w="4672"/>
      </w:tblGrid>
      <w:tr w:rsidR="003B4BC0" w14:paraId="76C065A3" w14:textId="77777777" w:rsidTr="003B4BC0">
        <w:tc>
          <w:tcPr>
            <w:tcW w:w="4672" w:type="dxa"/>
          </w:tcPr>
          <w:p w14:paraId="59E14F0C" w14:textId="7BDA2056" w:rsidR="003B4BC0" w:rsidRPr="003B4BC0" w:rsidRDefault="003B4BC0" w:rsidP="003B4BC0">
            <w:pPr>
              <w:ind w:firstLine="0"/>
              <w:jc w:val="center"/>
              <w:rPr>
                <w:b/>
                <w:bCs/>
              </w:rPr>
            </w:pPr>
            <w:r w:rsidRPr="003B4BC0">
              <w:rPr>
                <w:b/>
                <w:bCs/>
              </w:rPr>
              <w:t>Ресурсы</w:t>
            </w:r>
          </w:p>
        </w:tc>
        <w:tc>
          <w:tcPr>
            <w:tcW w:w="4672" w:type="dxa"/>
          </w:tcPr>
          <w:p w14:paraId="33A25C6C" w14:textId="5AF3893D" w:rsidR="003B4BC0" w:rsidRPr="003B4BC0" w:rsidRDefault="003B4BC0" w:rsidP="003B4BC0">
            <w:pPr>
              <w:ind w:firstLine="0"/>
              <w:jc w:val="center"/>
              <w:rPr>
                <w:b/>
                <w:bCs/>
              </w:rPr>
            </w:pPr>
            <w:r w:rsidRPr="003B4BC0">
              <w:rPr>
                <w:b/>
                <w:bCs/>
              </w:rPr>
              <w:t>Результаты</w:t>
            </w:r>
          </w:p>
        </w:tc>
      </w:tr>
      <w:tr w:rsidR="003B4BC0" w14:paraId="3EA6D334" w14:textId="77777777" w:rsidTr="003B4BC0">
        <w:tc>
          <w:tcPr>
            <w:tcW w:w="4672" w:type="dxa"/>
          </w:tcPr>
          <w:p w14:paraId="1099A15E" w14:textId="04160359" w:rsidR="003B4BC0" w:rsidRDefault="003B4BC0" w:rsidP="003B4BC0">
            <w:pPr>
              <w:pStyle w:val="a6"/>
              <w:numPr>
                <w:ilvl w:val="0"/>
                <w:numId w:val="23"/>
              </w:numPr>
            </w:pPr>
            <w:r>
              <w:t>Общая численность НПР, чел.</w:t>
            </w:r>
          </w:p>
          <w:p w14:paraId="45FDFC4F" w14:textId="38B873C7" w:rsidR="003B4BC0" w:rsidRDefault="003B4BC0" w:rsidP="003B4BC0">
            <w:pPr>
              <w:pStyle w:val="a6"/>
              <w:numPr>
                <w:ilvl w:val="0"/>
                <w:numId w:val="23"/>
              </w:numPr>
            </w:pPr>
            <w:r>
              <w:t>Доля</w:t>
            </w:r>
            <w:r w:rsidRPr="00EF47CF">
              <w:t xml:space="preserve">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w:t>
            </w:r>
            <w:r w:rsidR="00C51AC8">
              <w:t>, %</w:t>
            </w:r>
          </w:p>
          <w:p w14:paraId="0D5C9DE9" w14:textId="77777777" w:rsidR="003B4BC0" w:rsidRDefault="003B4BC0" w:rsidP="003B4BC0">
            <w:pPr>
              <w:pStyle w:val="a6"/>
              <w:numPr>
                <w:ilvl w:val="0"/>
                <w:numId w:val="23"/>
              </w:numPr>
            </w:pPr>
            <w:r>
              <w:t>Общая площадь учебно-лабораторных помещений, кв. м.</w:t>
            </w:r>
          </w:p>
          <w:p w14:paraId="4E080637" w14:textId="3EB5B784" w:rsidR="003B4BC0" w:rsidRPr="003B4BC0" w:rsidRDefault="003B4BC0" w:rsidP="003B4BC0">
            <w:pPr>
              <w:pStyle w:val="a6"/>
              <w:numPr>
                <w:ilvl w:val="0"/>
                <w:numId w:val="23"/>
              </w:numPr>
              <w:rPr>
                <w:i/>
                <w:iCs/>
              </w:rPr>
            </w:pPr>
            <w:r w:rsidRPr="003B4BC0">
              <w:rPr>
                <w:i/>
                <w:iCs/>
              </w:rPr>
              <w:t>Доходы образовательной организации из всех источников, тыс. руб.</w:t>
            </w:r>
          </w:p>
        </w:tc>
        <w:tc>
          <w:tcPr>
            <w:tcW w:w="4672" w:type="dxa"/>
          </w:tcPr>
          <w:p w14:paraId="226A20E9" w14:textId="77777777" w:rsidR="003B4BC0" w:rsidRDefault="003B4BC0" w:rsidP="003B4BC0">
            <w:pPr>
              <w:pStyle w:val="a6"/>
              <w:numPr>
                <w:ilvl w:val="0"/>
                <w:numId w:val="24"/>
              </w:numPr>
            </w:pPr>
            <w:r>
              <w:t>П</w:t>
            </w:r>
            <w:r w:rsidRPr="00171AEA">
              <w:t>риведенный контингент студентов</w:t>
            </w:r>
            <w:r>
              <w:t>, чел.</w:t>
            </w:r>
          </w:p>
          <w:p w14:paraId="408128AB" w14:textId="77777777" w:rsidR="003B4BC0" w:rsidRDefault="003B4BC0" w:rsidP="003B4BC0">
            <w:pPr>
              <w:pStyle w:val="a6"/>
              <w:numPr>
                <w:ilvl w:val="0"/>
                <w:numId w:val="24"/>
              </w:numPr>
            </w:pPr>
            <w:r w:rsidRPr="00EF47CF">
              <w:t>Число публикаций организации, индексируемых в информационно-аналитической системе научного цитирования РИНЦ, в расчете на 100 НП</w:t>
            </w:r>
            <w:r>
              <w:t>Р, шт.</w:t>
            </w:r>
          </w:p>
          <w:p w14:paraId="24E34A51" w14:textId="6DB91F82" w:rsidR="003B4BC0" w:rsidRDefault="003B4BC0" w:rsidP="003B4BC0">
            <w:pPr>
              <w:pStyle w:val="a6"/>
              <w:numPr>
                <w:ilvl w:val="0"/>
                <w:numId w:val="24"/>
              </w:numPr>
            </w:pPr>
            <w:r w:rsidRPr="00EF47CF">
              <w:t>Количество полученных грантов за отчетный год в расчете на 100 НПР</w:t>
            </w:r>
            <w:r>
              <w:t>, шт.</w:t>
            </w:r>
          </w:p>
        </w:tc>
      </w:tr>
    </w:tbl>
    <w:p w14:paraId="17238924" w14:textId="50C2EA7B" w:rsidR="003B4BC0" w:rsidRDefault="003B4BC0" w:rsidP="003B4BC0">
      <w:pPr>
        <w:pStyle w:val="a0"/>
      </w:pPr>
      <w:r>
        <w:t xml:space="preserve">Спецификация модели </w:t>
      </w:r>
      <w:r>
        <w:rPr>
          <w:lang w:val="en-US"/>
        </w:rPr>
        <w:t>DEA</w:t>
      </w:r>
      <w:r>
        <w:t xml:space="preserve"> для рассмотрения вузов относительно </w:t>
      </w:r>
      <w:r w:rsidR="00937B91">
        <w:t xml:space="preserve">эффективности реализации </w:t>
      </w:r>
      <w:r>
        <w:t xml:space="preserve">функционала </w:t>
      </w:r>
      <w:r w:rsidR="00937B91" w:rsidRPr="00937B91">
        <w:t>2</w:t>
      </w:r>
      <w:r w:rsidR="00937B91">
        <w:rPr>
          <w:lang w:val="en-US"/>
        </w:rPr>
        <w:t>GU</w:t>
      </w:r>
      <w:r>
        <w:t>.</w:t>
      </w:r>
    </w:p>
    <w:p w14:paraId="23F945E2" w14:textId="2C0A46C2" w:rsidR="003B4BC0" w:rsidRDefault="00D72009" w:rsidP="003B4BC0">
      <w:r>
        <w:t xml:space="preserve">Четыре переменные были выбраны в качестве входных: первая и вторая из них характеризуют соответственно численность и качество человеческих ресурсов вуза, напрямую связанных с образовательной и научной деятельностью, </w:t>
      </w:r>
      <w:r w:rsidR="006D5265">
        <w:t>а третья –</w:t>
      </w:r>
      <w:r>
        <w:t xml:space="preserve"> площадь помещений в ведении университета, по данным исследований </w:t>
      </w:r>
      <w:r w:rsidRPr="00D72009">
        <w:t xml:space="preserve">[25] </w:t>
      </w:r>
      <w:r>
        <w:t>коррелирует с количеством университетских департаментов</w:t>
      </w:r>
      <w:r w:rsidRPr="00D72009">
        <w:t xml:space="preserve">. </w:t>
      </w:r>
      <w:r>
        <w:t xml:space="preserve">Последняя же переменная, которую мы </w:t>
      </w:r>
      <w:r>
        <w:lastRenderedPageBreak/>
        <w:t xml:space="preserve">условно относим к ресурсам – доходы образовательной организации из всех источников. Как было объяснено во второй главе, </w:t>
      </w:r>
      <w:r w:rsidR="006D5265">
        <w:t>это</w:t>
      </w:r>
      <w:r>
        <w:t xml:space="preserve"> обусловлен</w:t>
      </w:r>
      <w:r w:rsidR="006D5265">
        <w:t>о</w:t>
      </w:r>
      <w:r>
        <w:t xml:space="preserve"> тем, что существуют </w:t>
      </w:r>
      <w:r w:rsidR="006D5265">
        <w:t xml:space="preserve">две </w:t>
      </w:r>
      <w:r>
        <w:t xml:space="preserve">точки зрения </w:t>
      </w:r>
      <w:r w:rsidR="006D5265">
        <w:t>относительно того,</w:t>
      </w:r>
      <w:r>
        <w:t xml:space="preserve"> чем являются доходы для высших учебных заведений</w:t>
      </w:r>
      <w:r w:rsidR="006D5265">
        <w:t xml:space="preserve"> – «входом» или «выходом». Обе точки зрения имеют весомую аргументацию, поэтому в данной выпускной квалификационной работе будет проверено по две модели при рассмотрении университетов и как </w:t>
      </w:r>
      <w:r w:rsidR="006D5265" w:rsidRPr="006D5265">
        <w:t>2</w:t>
      </w:r>
      <w:r w:rsidR="006D5265">
        <w:rPr>
          <w:lang w:val="en-US"/>
        </w:rPr>
        <w:t>GU</w:t>
      </w:r>
      <w:r w:rsidR="006D5265" w:rsidRPr="006D5265">
        <w:t xml:space="preserve">, </w:t>
      </w:r>
      <w:r w:rsidR="006D5265">
        <w:t xml:space="preserve">и как </w:t>
      </w:r>
      <w:r w:rsidR="006D5265" w:rsidRPr="006D5265">
        <w:t>3</w:t>
      </w:r>
      <w:r w:rsidR="006D5265">
        <w:rPr>
          <w:lang w:val="en-US"/>
        </w:rPr>
        <w:t>GU</w:t>
      </w:r>
      <w:r w:rsidR="006D5265" w:rsidRPr="006D5265">
        <w:t xml:space="preserve"> </w:t>
      </w:r>
      <w:r w:rsidR="006D5265">
        <w:t xml:space="preserve">– в первом варианте доходы будут рассмотрены как ресурсы, во втором – как результаты университетской деятельности. </w:t>
      </w:r>
    </w:p>
    <w:p w14:paraId="1186D0E1" w14:textId="55495502" w:rsidR="006D5265" w:rsidRDefault="006D5265" w:rsidP="003B4BC0">
      <w:r>
        <w:t xml:space="preserve">Далее – результаты деятельности, которые были выбраны для рассмотрения университетов как принадлежащих ко второму поколению. Как было установлено ранее, два главных направления деятельности университетов, относимых к данному поколению – это научная и образовательная деятельность. По этой причине в качестве индикаторов результативности деятельности по данным направлениям были выбраны: приведённый контингент студентов как мера того, какое количество людей обучается в высшем учебном заведении, число публикаций </w:t>
      </w:r>
      <w:r w:rsidR="00242901">
        <w:t xml:space="preserve">образовательной </w:t>
      </w:r>
      <w:r>
        <w:t>организации, индексируемых РИНЦ</w:t>
      </w:r>
      <w:r w:rsidR="00242901">
        <w:t>,</w:t>
      </w:r>
      <w:r>
        <w:t xml:space="preserve"> в расчёте на 100 НПР, а также количество полученных университетом грантов в расчете на 100 НПР.</w:t>
      </w:r>
      <w:r w:rsidR="00943CC8" w:rsidRPr="00943CC8">
        <w:t xml:space="preserve"> </w:t>
      </w:r>
      <w:r w:rsidR="00943CC8">
        <w:t>Так как у некоторых университетов количество грантов было нулевым, для практических целей набор данных был модифицирован – ко всем значениям была добавлена единица.</w:t>
      </w:r>
      <w:r w:rsidR="00242901" w:rsidRPr="00242901">
        <w:t xml:space="preserve"> </w:t>
      </w:r>
      <w:r w:rsidR="00242901">
        <w:t xml:space="preserve">Рассмотрение лишь публикаций, входящих в индекс, позволяет исключить из анализа тот факт, что некоторые университеты-участники проекта «5-100» </w:t>
      </w:r>
      <w:r w:rsidR="00292E9E">
        <w:t xml:space="preserve">предположительно </w:t>
      </w:r>
      <w:r w:rsidR="00242901">
        <w:t>манипулировали количеством опубликованных работ с помощью участия в конференциях-пустышках для увеличения общей заявленной массы публикаций.</w:t>
      </w:r>
      <w:r w:rsidR="00C51AC8">
        <w:t xml:space="preserve"> </w:t>
      </w:r>
    </w:p>
    <w:p w14:paraId="6DC571CB" w14:textId="08CF6AE2" w:rsidR="00C51AC8" w:rsidRDefault="00C51AC8" w:rsidP="003B4BC0">
      <w:r>
        <w:t>Далее рассмотрим переменные, выбранные для рассмотрения университетов как относящихся к третьему поколению.</w:t>
      </w:r>
    </w:p>
    <w:tbl>
      <w:tblPr>
        <w:tblStyle w:val="a9"/>
        <w:tblW w:w="0" w:type="auto"/>
        <w:tblLook w:val="04A0" w:firstRow="1" w:lastRow="0" w:firstColumn="1" w:lastColumn="0" w:noHBand="0" w:noVBand="1"/>
      </w:tblPr>
      <w:tblGrid>
        <w:gridCol w:w="4672"/>
        <w:gridCol w:w="4672"/>
      </w:tblGrid>
      <w:tr w:rsidR="00C51AC8" w:rsidRPr="003B4BC0" w14:paraId="372CEE9E" w14:textId="77777777" w:rsidTr="00442252">
        <w:tc>
          <w:tcPr>
            <w:tcW w:w="4672" w:type="dxa"/>
          </w:tcPr>
          <w:p w14:paraId="63ADF832" w14:textId="77777777" w:rsidR="00C51AC8" w:rsidRPr="003B4BC0" w:rsidRDefault="00C51AC8" w:rsidP="00442252">
            <w:pPr>
              <w:ind w:firstLine="0"/>
              <w:jc w:val="center"/>
              <w:rPr>
                <w:b/>
                <w:bCs/>
              </w:rPr>
            </w:pPr>
            <w:r w:rsidRPr="003B4BC0">
              <w:rPr>
                <w:b/>
                <w:bCs/>
              </w:rPr>
              <w:t>Ресурсы</w:t>
            </w:r>
          </w:p>
        </w:tc>
        <w:tc>
          <w:tcPr>
            <w:tcW w:w="4672" w:type="dxa"/>
          </w:tcPr>
          <w:p w14:paraId="24179146" w14:textId="77777777" w:rsidR="00C51AC8" w:rsidRPr="003B4BC0" w:rsidRDefault="00C51AC8" w:rsidP="00442252">
            <w:pPr>
              <w:ind w:firstLine="0"/>
              <w:jc w:val="center"/>
              <w:rPr>
                <w:b/>
                <w:bCs/>
              </w:rPr>
            </w:pPr>
            <w:r w:rsidRPr="003B4BC0">
              <w:rPr>
                <w:b/>
                <w:bCs/>
              </w:rPr>
              <w:t>Результаты</w:t>
            </w:r>
          </w:p>
        </w:tc>
      </w:tr>
      <w:tr w:rsidR="00C51AC8" w14:paraId="563FEB65" w14:textId="77777777" w:rsidTr="00442252">
        <w:tc>
          <w:tcPr>
            <w:tcW w:w="4672" w:type="dxa"/>
          </w:tcPr>
          <w:p w14:paraId="51CAE21D" w14:textId="77777777" w:rsidR="00C51AC8" w:rsidRDefault="00C51AC8" w:rsidP="00C51AC8">
            <w:pPr>
              <w:pStyle w:val="a6"/>
              <w:numPr>
                <w:ilvl w:val="0"/>
                <w:numId w:val="26"/>
              </w:numPr>
            </w:pPr>
            <w:r>
              <w:t>Общая численность НПР, чел.</w:t>
            </w:r>
          </w:p>
          <w:p w14:paraId="6F514DA5" w14:textId="75AA7C78" w:rsidR="00C51AC8" w:rsidRDefault="00C51AC8" w:rsidP="00C51AC8">
            <w:pPr>
              <w:pStyle w:val="a6"/>
              <w:numPr>
                <w:ilvl w:val="0"/>
                <w:numId w:val="26"/>
              </w:numPr>
            </w:pPr>
            <w:r>
              <w:t>Доля</w:t>
            </w:r>
            <w:r w:rsidRPr="00EF47CF">
              <w:t xml:space="preserve"> НПР, имеющих ученую степень кандидата и доктора наук, в общей численности НПР образовательной организации (без совместителей и работающих по договорам гражданско-правового характера)</w:t>
            </w:r>
            <w:r>
              <w:t>, %</w:t>
            </w:r>
          </w:p>
          <w:p w14:paraId="1D1CAE5A" w14:textId="77777777" w:rsidR="00C51AC8" w:rsidRDefault="00C51AC8" w:rsidP="00C51AC8">
            <w:pPr>
              <w:pStyle w:val="a6"/>
              <w:numPr>
                <w:ilvl w:val="0"/>
                <w:numId w:val="26"/>
              </w:numPr>
            </w:pPr>
            <w:r>
              <w:t>Общая площадь учебно-лабораторных помещений, кв. м.</w:t>
            </w:r>
          </w:p>
          <w:p w14:paraId="70596C76" w14:textId="77777777" w:rsidR="00C51AC8" w:rsidRPr="003B4BC0" w:rsidRDefault="00C51AC8" w:rsidP="00C51AC8">
            <w:pPr>
              <w:pStyle w:val="a6"/>
              <w:numPr>
                <w:ilvl w:val="0"/>
                <w:numId w:val="26"/>
              </w:numPr>
              <w:rPr>
                <w:i/>
                <w:iCs/>
              </w:rPr>
            </w:pPr>
            <w:r w:rsidRPr="003B4BC0">
              <w:rPr>
                <w:i/>
                <w:iCs/>
              </w:rPr>
              <w:lastRenderedPageBreak/>
              <w:t>Доходы образовательной организации из всех источников, тыс. руб.</w:t>
            </w:r>
          </w:p>
        </w:tc>
        <w:tc>
          <w:tcPr>
            <w:tcW w:w="4672" w:type="dxa"/>
          </w:tcPr>
          <w:p w14:paraId="64FABC97" w14:textId="7D848FFC" w:rsidR="00E675E5" w:rsidRDefault="00E675E5" w:rsidP="00E675E5">
            <w:pPr>
              <w:pStyle w:val="a6"/>
              <w:numPr>
                <w:ilvl w:val="0"/>
                <w:numId w:val="30"/>
              </w:numPr>
            </w:pPr>
            <w:r>
              <w:lastRenderedPageBreak/>
              <w:t>П</w:t>
            </w:r>
            <w:r w:rsidRPr="00171AEA">
              <w:t>риведенный контингент студентов</w:t>
            </w:r>
            <w:r>
              <w:t>, чел.</w:t>
            </w:r>
          </w:p>
          <w:p w14:paraId="31A2ECCB" w14:textId="7659901E" w:rsidR="00C51AC8" w:rsidRDefault="00C51AC8" w:rsidP="00E675E5">
            <w:pPr>
              <w:pStyle w:val="a6"/>
              <w:numPr>
                <w:ilvl w:val="0"/>
                <w:numId w:val="30"/>
              </w:numPr>
            </w:pPr>
            <w:r>
              <w:t>Доля иностранных студентов в приведённом контингенте, %</w:t>
            </w:r>
          </w:p>
          <w:p w14:paraId="04D1C8A9" w14:textId="1AF49569" w:rsidR="00C51AC8" w:rsidRDefault="00C51AC8" w:rsidP="00E675E5">
            <w:pPr>
              <w:pStyle w:val="a6"/>
              <w:numPr>
                <w:ilvl w:val="0"/>
                <w:numId w:val="30"/>
              </w:numPr>
            </w:pPr>
            <w:r w:rsidRPr="00EF47CF">
              <w:t xml:space="preserve">Число публикаций организации, индексируемых в информационно-аналитической системе научного цитирования </w:t>
            </w:r>
            <w:r w:rsidRPr="0087532D">
              <w:rPr>
                <w:lang w:val="en-US"/>
              </w:rPr>
              <w:t>Scopus</w:t>
            </w:r>
            <w:r w:rsidRPr="00EF47CF">
              <w:t>, в расчете на 100 НП</w:t>
            </w:r>
            <w:r>
              <w:t>Р, шт.</w:t>
            </w:r>
          </w:p>
          <w:p w14:paraId="459A8E43" w14:textId="77777777" w:rsidR="00C51AC8" w:rsidRDefault="00C51AC8" w:rsidP="00E675E5">
            <w:pPr>
              <w:pStyle w:val="a6"/>
              <w:numPr>
                <w:ilvl w:val="0"/>
                <w:numId w:val="30"/>
              </w:numPr>
            </w:pPr>
            <w:r w:rsidRPr="00C51AC8">
              <w:t>Число предприятий, с которыми заключены договоры на подготовку специалистов</w:t>
            </w:r>
            <w:r>
              <w:t>, шт.</w:t>
            </w:r>
          </w:p>
          <w:p w14:paraId="3B12AB3C" w14:textId="3F01FB80" w:rsidR="00C51AC8" w:rsidRDefault="00C51AC8" w:rsidP="00E675E5">
            <w:pPr>
              <w:pStyle w:val="a6"/>
              <w:numPr>
                <w:ilvl w:val="0"/>
                <w:numId w:val="30"/>
              </w:numPr>
            </w:pPr>
            <w:r w:rsidRPr="00C51AC8">
              <w:lastRenderedPageBreak/>
              <w:t>Общий объем научно-исследовательских и опытно-конструкторских работ, тыс. руб.</w:t>
            </w:r>
          </w:p>
        </w:tc>
      </w:tr>
    </w:tbl>
    <w:p w14:paraId="778962B7" w14:textId="5199C991" w:rsidR="00C51AC8" w:rsidRPr="00C51AC8" w:rsidRDefault="00C51AC8" w:rsidP="00C51AC8">
      <w:pPr>
        <w:pStyle w:val="a0"/>
      </w:pPr>
      <w:r w:rsidRPr="00C51AC8">
        <w:lastRenderedPageBreak/>
        <w:t xml:space="preserve">Спецификация модели DEA для рассмотрения вузов относительно эффективности реализации функционала </w:t>
      </w:r>
      <w:r>
        <w:t>3</w:t>
      </w:r>
      <w:r w:rsidRPr="00C51AC8">
        <w:t>GU.</w:t>
      </w:r>
    </w:p>
    <w:p w14:paraId="2BB5288D" w14:textId="25874995" w:rsidR="00C51AC8" w:rsidRDefault="00C51AC8" w:rsidP="00C51AC8">
      <w:r>
        <w:t>Набор ресурсов было решено оставить в том же виде, что и в варианте с 2</w:t>
      </w:r>
      <w:r>
        <w:rPr>
          <w:lang w:val="en-US"/>
        </w:rPr>
        <w:t>GU</w:t>
      </w:r>
      <w:r w:rsidRPr="00C51AC8">
        <w:t xml:space="preserve">, </w:t>
      </w:r>
      <w:r>
        <w:t xml:space="preserve">и, как уже было указано ранее, в случае с </w:t>
      </w:r>
      <w:r w:rsidRPr="00C51AC8">
        <w:t>3</w:t>
      </w:r>
      <w:r>
        <w:rPr>
          <w:lang w:val="en-US"/>
        </w:rPr>
        <w:t>GU</w:t>
      </w:r>
      <w:r w:rsidRPr="00C51AC8">
        <w:t xml:space="preserve"> </w:t>
      </w:r>
      <w:r>
        <w:t>также будет обсчитано две модели, с доходами в качестве ресурса и в качестве результата. При этом были выбраны другие результаты университетской деятельности</w:t>
      </w:r>
      <w:r w:rsidR="0096245F">
        <w:t xml:space="preserve">, так как фокус университетской деятельности при рассмотрении вузов с точки зрения </w:t>
      </w:r>
      <w:r w:rsidR="0096245F" w:rsidRPr="0096245F">
        <w:t>3</w:t>
      </w:r>
      <w:r w:rsidR="0096245F">
        <w:rPr>
          <w:lang w:val="en-US"/>
        </w:rPr>
        <w:t>GU</w:t>
      </w:r>
      <w:r w:rsidR="0096245F" w:rsidRPr="0096245F">
        <w:t xml:space="preserve"> </w:t>
      </w:r>
      <w:r w:rsidR="0096245F">
        <w:t xml:space="preserve">смещается в сторону повышения уровня регионального развития через сотрудничество с локальными бизнесами и прикладные исследования, а также повышения уровня интернационализации и международного признания. </w:t>
      </w:r>
    </w:p>
    <w:p w14:paraId="521E93B9" w14:textId="5BEC6875" w:rsidR="0096245F" w:rsidRPr="0096245F" w:rsidRDefault="0096245F" w:rsidP="00C51AC8">
      <w:r>
        <w:t xml:space="preserve">В качестве индикатора уровня интернационализации относительно образовательной деятельности была выбрана доля иностранных студентов в приведенном контингенте вуза, а относительно научно-исследовательской деятельности – число публикаций, индексируемых в системе научного цитирования </w:t>
      </w:r>
      <w:r>
        <w:rPr>
          <w:lang w:val="en-US"/>
        </w:rPr>
        <w:t>Scopus</w:t>
      </w:r>
      <w:r w:rsidRPr="0096245F">
        <w:t xml:space="preserve">. </w:t>
      </w:r>
      <w:r>
        <w:t xml:space="preserve">Чтобы учесть более широкий фокус деятельности университетов </w:t>
      </w:r>
      <w:r w:rsidRPr="0096245F">
        <w:t>3</w:t>
      </w:r>
      <w:r>
        <w:rPr>
          <w:lang w:val="en-US"/>
        </w:rPr>
        <w:t>GU</w:t>
      </w:r>
      <w:r>
        <w:t xml:space="preserve"> и оценить их вклад в региональную и национальную экономику, было выбрано три показателя. Два из них характеризуют число предприятий, сотрудничающих с университетом на договорной основе для прикладных исследований и повышения качества своих человеческих ресурсов. Третий же показывает общий объём научно-исследовательских и опытно-конструкторских работ, проводимых университетов.</w:t>
      </w:r>
    </w:p>
    <w:p w14:paraId="01C8D0D3" w14:textId="4E7B6945" w:rsidR="0050672D" w:rsidRPr="00BE46A6" w:rsidRDefault="0034335C" w:rsidP="00632BA7">
      <w:r>
        <w:t xml:space="preserve">Метод </w:t>
      </w:r>
      <w:r>
        <w:rPr>
          <w:lang w:val="en-US"/>
        </w:rPr>
        <w:t>DEA</w:t>
      </w:r>
      <w:r w:rsidRPr="0034335C">
        <w:t xml:space="preserve"> </w:t>
      </w:r>
      <w:r>
        <w:t xml:space="preserve">был выбран именно по причине разнородности результатов деятельности и ресурсов высших учебных заведений. В данном исследовании для каждой из четырёх спецификаций были обсчитаны модели </w:t>
      </w:r>
      <w:r>
        <w:rPr>
          <w:lang w:val="en-US"/>
        </w:rPr>
        <w:t>CCR</w:t>
      </w:r>
      <w:r w:rsidRPr="0034335C">
        <w:t>-</w:t>
      </w:r>
      <w:r>
        <w:rPr>
          <w:lang w:val="en-US"/>
        </w:rPr>
        <w:t>O</w:t>
      </w:r>
      <w:r w:rsidRPr="0034335C">
        <w:t xml:space="preserve">, </w:t>
      </w:r>
      <w:r>
        <w:rPr>
          <w:lang w:val="en-US"/>
        </w:rPr>
        <w:t>BCC</w:t>
      </w:r>
      <w:r w:rsidRPr="0034335C">
        <w:t>-</w:t>
      </w:r>
      <w:r>
        <w:rPr>
          <w:lang w:val="en-US"/>
        </w:rPr>
        <w:t>O</w:t>
      </w:r>
      <w:r w:rsidRPr="0034335C">
        <w:t xml:space="preserve"> </w:t>
      </w:r>
      <w:r>
        <w:t xml:space="preserve">и </w:t>
      </w:r>
      <w:r>
        <w:rPr>
          <w:lang w:val="en-US"/>
        </w:rPr>
        <w:t>BCC</w:t>
      </w:r>
      <w:r w:rsidRPr="0034335C">
        <w:t>-</w:t>
      </w:r>
      <w:r>
        <w:rPr>
          <w:lang w:val="en-US"/>
        </w:rPr>
        <w:t>I</w:t>
      </w:r>
      <w:r>
        <w:t>, отдельно по 2017 и 2018 годам, и по мини-панели из 2017</w:t>
      </w:r>
      <w:r w:rsidR="00CE38C3">
        <w:t>–</w:t>
      </w:r>
      <w:r>
        <w:t xml:space="preserve">2018 годов, чтобы получить </w:t>
      </w:r>
      <w:r w:rsidR="00E37EA3">
        <w:t xml:space="preserve">более достоверные результаты относительно технически эффективных и неэффективных </w:t>
      </w:r>
      <w:r w:rsidR="00E37EA3">
        <w:rPr>
          <w:lang w:val="en-US"/>
        </w:rPr>
        <w:t>DMU</w:t>
      </w:r>
      <w:r w:rsidR="00E37EA3" w:rsidRPr="00E37EA3">
        <w:t>.</w:t>
      </w:r>
      <w:r>
        <w:t xml:space="preserve"> </w:t>
      </w:r>
      <w:r w:rsidR="00943CC8">
        <w:rPr>
          <w:lang w:val="en-US"/>
        </w:rPr>
        <w:t>CCR</w:t>
      </w:r>
      <w:r w:rsidR="00943CC8" w:rsidRPr="00943CC8">
        <w:t>-</w:t>
      </w:r>
      <w:r w:rsidR="00943CC8">
        <w:rPr>
          <w:lang w:val="en-US"/>
        </w:rPr>
        <w:t>I</w:t>
      </w:r>
      <w:r w:rsidR="00943CC8" w:rsidRPr="00943CC8">
        <w:t xml:space="preserve"> </w:t>
      </w:r>
      <w:r w:rsidR="00943CC8">
        <w:t xml:space="preserve">модели не обсчитывались, так как </w:t>
      </w:r>
      <w:r w:rsidR="0050672D">
        <w:rPr>
          <w:lang w:val="en-US"/>
        </w:rPr>
        <w:t>CCR</w:t>
      </w:r>
      <w:r w:rsidR="0050672D" w:rsidRPr="0050672D">
        <w:t xml:space="preserve"> </w:t>
      </w:r>
      <w:r w:rsidR="0050672D">
        <w:t>модели, ориентированные на выпуск и ориентированные на ресурсы дают однозначно связанные оценки эффективности</w:t>
      </w:r>
      <w:r w:rsidR="00BE46A6">
        <w:t xml:space="preserve">, а университеты в данной выпускной квалификационной работе в обоих поколениях рассматриваются как организации, в первую очередь </w:t>
      </w:r>
      <w:proofErr w:type="spellStart"/>
      <w:r w:rsidR="00BE46A6">
        <w:t>максимизирующие</w:t>
      </w:r>
      <w:proofErr w:type="spellEnd"/>
      <w:r w:rsidR="00BE46A6">
        <w:t xml:space="preserve"> результат.</w:t>
      </w:r>
      <w:r w:rsidR="0050672D">
        <w:t xml:space="preserve"> Было решено обсчитывать и </w:t>
      </w:r>
      <w:r w:rsidR="0050672D">
        <w:rPr>
          <w:lang w:val="en-US"/>
        </w:rPr>
        <w:t>CCR</w:t>
      </w:r>
      <w:r w:rsidR="0050672D" w:rsidRPr="0050672D">
        <w:t xml:space="preserve">, </w:t>
      </w:r>
      <w:r w:rsidR="0050672D">
        <w:t xml:space="preserve">и </w:t>
      </w:r>
      <w:r w:rsidR="0050672D">
        <w:rPr>
          <w:lang w:val="en-US"/>
        </w:rPr>
        <w:t>BCC</w:t>
      </w:r>
      <w:r w:rsidR="0050672D" w:rsidRPr="0050672D">
        <w:t xml:space="preserve"> </w:t>
      </w:r>
      <w:r w:rsidR="0050672D">
        <w:t>для того, чтобы проверить, является ли отдача от масштаба переменной или постоянно</w:t>
      </w:r>
      <w:r w:rsidR="00BE46A6">
        <w:t>й в случае с обеими моделями.</w:t>
      </w:r>
    </w:p>
    <w:p w14:paraId="0863EBCD" w14:textId="70D571F2" w:rsidR="00DA4701" w:rsidRDefault="0050672D" w:rsidP="00632BA7">
      <w:r>
        <w:t>Таким образом</w:t>
      </w:r>
      <w:r w:rsidR="00E37EA3">
        <w:t xml:space="preserve">, в ходе анализа мы сравнили 18 моделей для университетов, когда они рассматриваются как принадлежащие ко второму поколению, и 18 моделей, когда они рассматриваются как принадлежащие к третьему поколению. </w:t>
      </w:r>
      <w:r w:rsidR="00CE38C3">
        <w:t xml:space="preserve">Далее все результаты были </w:t>
      </w:r>
      <w:r w:rsidR="00CE38C3">
        <w:lastRenderedPageBreak/>
        <w:t>сведены в две таблицы для дальнейшего анализа</w:t>
      </w:r>
      <w:r w:rsidR="00CE38C3" w:rsidRPr="00CE38C3">
        <w:t xml:space="preserve">, </w:t>
      </w:r>
      <w:r w:rsidR="00CE38C3">
        <w:t>по</w:t>
      </w:r>
      <w:r w:rsidR="00CE38C3" w:rsidRPr="00CE38C3">
        <w:t xml:space="preserve"> </w:t>
      </w:r>
      <w:r w:rsidR="00CE38C3">
        <w:t xml:space="preserve">одной таблице для </w:t>
      </w:r>
      <w:r w:rsidR="00CE38C3" w:rsidRPr="00CE38C3">
        <w:t>2</w:t>
      </w:r>
      <w:r w:rsidR="00CE38C3">
        <w:rPr>
          <w:lang w:val="en-US"/>
        </w:rPr>
        <w:t>GU</w:t>
      </w:r>
      <w:r w:rsidR="00CE38C3" w:rsidRPr="00CE38C3">
        <w:t xml:space="preserve"> </w:t>
      </w:r>
      <w:r w:rsidR="00CE38C3">
        <w:t xml:space="preserve">и </w:t>
      </w:r>
      <w:r w:rsidR="00CE38C3" w:rsidRPr="00CE38C3">
        <w:t>3</w:t>
      </w:r>
      <w:r w:rsidR="00CE38C3">
        <w:rPr>
          <w:lang w:val="en-US"/>
        </w:rPr>
        <w:t>GU</w:t>
      </w:r>
      <w:r w:rsidR="00CE38C3">
        <w:t>. В частности, были выделены такие характеристики моделей, как:</w:t>
      </w:r>
    </w:p>
    <w:p w14:paraId="219B7179" w14:textId="503E7493" w:rsidR="00CE38C3" w:rsidRDefault="00CE38C3" w:rsidP="00231793">
      <w:pPr>
        <w:pStyle w:val="a6"/>
        <w:numPr>
          <w:ilvl w:val="0"/>
          <w:numId w:val="29"/>
        </w:numPr>
        <w:jc w:val="both"/>
      </w:pPr>
      <w:r>
        <w:t xml:space="preserve">Число эффективных и неэффективных </w:t>
      </w:r>
      <w:r>
        <w:rPr>
          <w:lang w:val="en-US"/>
        </w:rPr>
        <w:t>DMU</w:t>
      </w:r>
      <w:r w:rsidRPr="00CE38C3">
        <w:t xml:space="preserve"> </w:t>
      </w:r>
      <w:r>
        <w:t xml:space="preserve">в модели; в </w:t>
      </w:r>
      <w:r>
        <w:rPr>
          <w:lang w:val="en-US"/>
        </w:rPr>
        <w:t>BCC</w:t>
      </w:r>
      <w:r w:rsidRPr="00CE38C3">
        <w:t xml:space="preserve"> </w:t>
      </w:r>
      <w:r>
        <w:t xml:space="preserve">моделях отдельно выделены </w:t>
      </w:r>
      <w:r>
        <w:rPr>
          <w:lang w:val="en-US"/>
        </w:rPr>
        <w:t>DMU</w:t>
      </w:r>
      <w:r w:rsidRPr="00CE38C3">
        <w:t xml:space="preserve"> </w:t>
      </w:r>
      <w:r>
        <w:t xml:space="preserve">с ненулевыми </w:t>
      </w:r>
      <w:proofErr w:type="spellStart"/>
      <w:r>
        <w:t>слэками</w:t>
      </w:r>
      <w:proofErr w:type="spellEnd"/>
      <w:r>
        <w:t>.</w:t>
      </w:r>
    </w:p>
    <w:p w14:paraId="2767F455" w14:textId="273F37F7" w:rsidR="00CE38C3" w:rsidRDefault="00943CC8" w:rsidP="00231793">
      <w:pPr>
        <w:pStyle w:val="a6"/>
        <w:numPr>
          <w:ilvl w:val="0"/>
          <w:numId w:val="29"/>
        </w:numPr>
        <w:jc w:val="both"/>
      </w:pPr>
      <w:r>
        <w:t xml:space="preserve">Доля эффективных </w:t>
      </w:r>
      <w:r>
        <w:rPr>
          <w:lang w:val="en-US"/>
        </w:rPr>
        <w:t>DMU</w:t>
      </w:r>
      <w:r>
        <w:t>.</w:t>
      </w:r>
    </w:p>
    <w:p w14:paraId="564A73FD" w14:textId="47814055" w:rsidR="00943CC8" w:rsidRDefault="00943CC8" w:rsidP="00231793">
      <w:pPr>
        <w:pStyle w:val="a6"/>
        <w:numPr>
          <w:ilvl w:val="0"/>
          <w:numId w:val="29"/>
        </w:numPr>
        <w:jc w:val="both"/>
      </w:pPr>
      <w:r>
        <w:t>Минимальная и средняя оценки эффективности.</w:t>
      </w:r>
    </w:p>
    <w:p w14:paraId="12223B08" w14:textId="3FE0F0C2" w:rsidR="00D513D9" w:rsidRDefault="00BE46A6" w:rsidP="00BA0585">
      <w:r>
        <w:t xml:space="preserve">Сводные </w:t>
      </w:r>
      <w:r w:rsidR="0050672D">
        <w:t>таблицы представлены в приложении 1.</w:t>
      </w:r>
      <w:r>
        <w:t xml:space="preserve"> </w:t>
      </w:r>
      <w:r w:rsidR="001143CC">
        <w:t xml:space="preserve">Можно заметить, что на всех периодах у каждой из отдельно взятых спецификаций и для </w:t>
      </w:r>
      <w:r w:rsidR="001143CC" w:rsidRPr="001143CC">
        <w:t>2</w:t>
      </w:r>
      <w:r w:rsidR="001143CC">
        <w:rPr>
          <w:lang w:val="en-US"/>
        </w:rPr>
        <w:t>GU</w:t>
      </w:r>
      <w:r w:rsidR="001143CC" w:rsidRPr="001143CC">
        <w:t xml:space="preserve">, </w:t>
      </w:r>
      <w:r w:rsidR="001143CC">
        <w:t>и для 3</w:t>
      </w:r>
      <w:r w:rsidR="001143CC">
        <w:rPr>
          <w:lang w:val="en-US"/>
        </w:rPr>
        <w:t>GU</w:t>
      </w:r>
      <w:r w:rsidR="001143CC" w:rsidRPr="001143CC">
        <w:t xml:space="preserve"> </w:t>
      </w:r>
      <w:r w:rsidR="001143CC">
        <w:t xml:space="preserve">совпадает количество эффективных </w:t>
      </w:r>
      <w:r w:rsidR="001143CC">
        <w:rPr>
          <w:lang w:val="en-US"/>
        </w:rPr>
        <w:t>DMU</w:t>
      </w:r>
      <w:r w:rsidR="001143CC" w:rsidRPr="001143CC">
        <w:t xml:space="preserve"> </w:t>
      </w:r>
      <w:r w:rsidR="002B4667">
        <w:t xml:space="preserve">в случаях с </w:t>
      </w:r>
      <w:r w:rsidR="002B4667">
        <w:rPr>
          <w:lang w:val="en-US"/>
        </w:rPr>
        <w:t>CCR</w:t>
      </w:r>
      <w:r w:rsidR="002B4667" w:rsidRPr="002B4667">
        <w:t xml:space="preserve"> </w:t>
      </w:r>
      <w:r w:rsidR="002B4667">
        <w:t xml:space="preserve">и </w:t>
      </w:r>
      <w:r w:rsidR="002B4667">
        <w:rPr>
          <w:lang w:val="en-US"/>
        </w:rPr>
        <w:t>BCC</w:t>
      </w:r>
      <w:r w:rsidR="002B4667" w:rsidRPr="002B4667">
        <w:t xml:space="preserve"> </w:t>
      </w:r>
      <w:r w:rsidR="002B4667">
        <w:t xml:space="preserve">моделями. Совпадение результатов моделей с постоянной и переменной отдачей от масштаба чаще всего достоверно свидетельствует об отсутствии эффекта масштаба в деятельности анализируемых </w:t>
      </w:r>
      <w:r w:rsidR="002B4667">
        <w:rPr>
          <w:lang w:val="en-US"/>
        </w:rPr>
        <w:t>DMU</w:t>
      </w:r>
      <w:r w:rsidR="002B4667" w:rsidRPr="002B4667">
        <w:t xml:space="preserve">. </w:t>
      </w:r>
      <w:r w:rsidR="002B4667">
        <w:t>Соответственно, с определённой долей уверенности можно сделать вывод</w:t>
      </w:r>
      <w:r w:rsidR="00D513D9">
        <w:t xml:space="preserve"> о том</w:t>
      </w:r>
      <w:r w:rsidR="002B4667">
        <w:t>, что деятельность университетов рассматриваемой выборки скорее всего имеет постоянную отдачу от масштаба</w:t>
      </w:r>
      <w:r w:rsidR="00D513D9">
        <w:t xml:space="preserve"> в об</w:t>
      </w:r>
      <w:r w:rsidR="00BA0585">
        <w:t>е</w:t>
      </w:r>
      <w:r w:rsidR="00D513D9">
        <w:t>их спецификациях на всём рассматриваемом периоде</w:t>
      </w:r>
      <w:r w:rsidR="00004A28">
        <w:t xml:space="preserve">, следовательно, в дальнейшем мы будем рассматривать именно результаты </w:t>
      </w:r>
      <w:r w:rsidR="00004A28">
        <w:rPr>
          <w:lang w:val="en-US"/>
        </w:rPr>
        <w:t>CCR</w:t>
      </w:r>
      <w:r w:rsidR="00004A28" w:rsidRPr="00004A28">
        <w:t>-</w:t>
      </w:r>
      <w:r w:rsidR="00004A28">
        <w:rPr>
          <w:lang w:val="en-US"/>
        </w:rPr>
        <w:t>O</w:t>
      </w:r>
      <w:r w:rsidR="00004A28" w:rsidRPr="00004A28">
        <w:t xml:space="preserve"> </w:t>
      </w:r>
      <w:r w:rsidR="00004A28">
        <w:t>моделей, где отдача от масштаба предполагается постоянной</w:t>
      </w:r>
      <w:r w:rsidR="00D513D9">
        <w:t>.</w:t>
      </w:r>
    </w:p>
    <w:p w14:paraId="4C9F8779" w14:textId="59CB18EC" w:rsidR="0012285E" w:rsidRDefault="00D513D9" w:rsidP="0012285E">
      <w:r>
        <w:t xml:space="preserve">Также стоит отметить, что когда доходы рассматриваются как результаты, а не ресурсы – оценки эффективности становятся заметно ниже, как для моделей </w:t>
      </w:r>
      <w:r w:rsidRPr="00D513D9">
        <w:t>2</w:t>
      </w:r>
      <w:r>
        <w:rPr>
          <w:lang w:val="en-US"/>
        </w:rPr>
        <w:t>GU</w:t>
      </w:r>
      <w:r w:rsidRPr="00D513D9">
        <w:t xml:space="preserve">, </w:t>
      </w:r>
      <w:r>
        <w:t>так и для моделей 3</w:t>
      </w:r>
      <w:r>
        <w:rPr>
          <w:lang w:val="en-US"/>
        </w:rPr>
        <w:t>GU</w:t>
      </w:r>
      <w:r w:rsidRPr="00D513D9">
        <w:t xml:space="preserve">. </w:t>
      </w:r>
      <w:r>
        <w:t xml:space="preserve">Кроме того, количество университетов, эффективных за 2017, 2018 и 2017–2018 годы, также уменьшается при признании доходов результатами деятельности. </w:t>
      </w:r>
      <w:r w:rsidR="0012285E">
        <w:t>В</w:t>
      </w:r>
      <w:r>
        <w:t xml:space="preserve"> большинстве случаев исследователи считают</w:t>
      </w:r>
      <w:r w:rsidR="0012285E" w:rsidRPr="0012285E">
        <w:t xml:space="preserve"> [34]</w:t>
      </w:r>
      <w:r>
        <w:t xml:space="preserve"> модели </w:t>
      </w:r>
      <w:r>
        <w:rPr>
          <w:lang w:val="en-US"/>
        </w:rPr>
        <w:t>DEA</w:t>
      </w:r>
      <w:r w:rsidRPr="00D513D9">
        <w:t xml:space="preserve"> </w:t>
      </w:r>
      <w:r>
        <w:t xml:space="preserve">с меньшим количеством эффективных </w:t>
      </w:r>
      <w:r>
        <w:rPr>
          <w:lang w:val="en-US"/>
        </w:rPr>
        <w:t>DMU</w:t>
      </w:r>
      <w:r w:rsidRPr="00D513D9">
        <w:t xml:space="preserve"> </w:t>
      </w:r>
      <w:r>
        <w:t>более содержательными, соответственно,</w:t>
      </w:r>
      <w:r w:rsidR="000A2F59">
        <w:t xml:space="preserve"> </w:t>
      </w:r>
      <w:r w:rsidR="0012285E">
        <w:t xml:space="preserve">на основе полученных оценок эффективности в рамках данной выпускной квалификационной работы </w:t>
      </w:r>
      <w:r>
        <w:t>разумнее признать доходы результат</w:t>
      </w:r>
      <w:r w:rsidR="000A2F59">
        <w:t xml:space="preserve">ом университетской </w:t>
      </w:r>
      <w:r>
        <w:t>деятельности, а не ресурсами</w:t>
      </w:r>
      <w:r w:rsidR="000A2F59">
        <w:t xml:space="preserve"> </w:t>
      </w:r>
      <w:r w:rsidR="008F79F0">
        <w:t xml:space="preserve">и для </w:t>
      </w:r>
      <w:r w:rsidR="008F79F0" w:rsidRPr="008F79F0">
        <w:t>2</w:t>
      </w:r>
      <w:r w:rsidR="008F79F0">
        <w:rPr>
          <w:lang w:val="en-US"/>
        </w:rPr>
        <w:t>GU</w:t>
      </w:r>
      <w:r w:rsidR="008F79F0" w:rsidRPr="008F79F0">
        <w:t xml:space="preserve">, </w:t>
      </w:r>
      <w:r w:rsidR="008F79F0">
        <w:t xml:space="preserve">и для </w:t>
      </w:r>
      <w:r w:rsidR="008F79F0" w:rsidRPr="008F79F0">
        <w:t>3</w:t>
      </w:r>
      <w:r w:rsidR="008F79F0">
        <w:rPr>
          <w:lang w:val="en-US"/>
        </w:rPr>
        <w:t>GU</w:t>
      </w:r>
      <w:r w:rsidR="008F79F0" w:rsidRPr="008F79F0">
        <w:t xml:space="preserve"> </w:t>
      </w:r>
      <w:r w:rsidR="008F79F0">
        <w:t xml:space="preserve">моделей. </w:t>
      </w:r>
    </w:p>
    <w:p w14:paraId="28F608C1" w14:textId="3719FF85" w:rsidR="002B74B9" w:rsidRPr="00160C4F" w:rsidRDefault="002B74B9" w:rsidP="002B74B9">
      <w:r w:rsidRPr="00160C4F">
        <w:t>Особого комментария заслуживает факт большего числа технически эффективных единиц (университетов) при измерении их эффективности по набору атрибутов для 3</w:t>
      </w:r>
      <w:r w:rsidRPr="00160C4F">
        <w:rPr>
          <w:lang w:val="en-US"/>
        </w:rPr>
        <w:t>GU</w:t>
      </w:r>
      <w:r w:rsidRPr="00160C4F">
        <w:t xml:space="preserve"> университетов в сравнении с моделями, использующими набор характеристик, соответствующих уни</w:t>
      </w:r>
      <w:r w:rsidR="00E37052">
        <w:t>в</w:t>
      </w:r>
      <w:r w:rsidRPr="00160C4F">
        <w:t>ерситетам 2</w:t>
      </w:r>
      <w:r w:rsidRPr="00160C4F">
        <w:rPr>
          <w:lang w:val="en-US"/>
        </w:rPr>
        <w:t>GU</w:t>
      </w:r>
      <w:r w:rsidRPr="00160C4F">
        <w:t xml:space="preserve">. Данные о </w:t>
      </w:r>
      <w:r w:rsidRPr="00160C4F">
        <w:rPr>
          <w:lang w:val="en-US"/>
        </w:rPr>
        <w:t>DEA</w:t>
      </w:r>
      <w:r>
        <w:t>-</w:t>
      </w:r>
      <w:r w:rsidRPr="00160C4F">
        <w:t xml:space="preserve">оценках технической эффективности вузов по каждой из рассматриваемых категорий представлены в приложении 2. Этому обстоятельству существует несколько объяснений, имеющих разную природу. Первая </w:t>
      </w:r>
      <w:r w:rsidRPr="00160C4F">
        <w:rPr>
          <w:rFonts w:cs="Times New Roman"/>
        </w:rPr>
        <w:t xml:space="preserve">– </w:t>
      </w:r>
      <w:r w:rsidRPr="00160C4F">
        <w:t>математическая, носит формальный характер и заключается в том, что в модели 3</w:t>
      </w:r>
      <w:r w:rsidRPr="00160C4F">
        <w:rPr>
          <w:lang w:val="en-US"/>
        </w:rPr>
        <w:t>GU</w:t>
      </w:r>
      <w:r w:rsidRPr="00160C4F">
        <w:t xml:space="preserve"> число учитываемых переменных результата деятельности университета, которые выступают в качестве критериев сравнения объектов, превосходит аналогичный параметр модели сравнения по характеристикам 2</w:t>
      </w:r>
      <w:r w:rsidRPr="00160C4F">
        <w:rPr>
          <w:lang w:val="en-US"/>
        </w:rPr>
        <w:t>GU</w:t>
      </w:r>
      <w:r w:rsidRPr="00160C4F">
        <w:t xml:space="preserve"> при полном совпадении переменных, характеризующих используемые вузами ресурсы. Соответственно, число эффективных </w:t>
      </w:r>
      <w:r w:rsidRPr="00160C4F">
        <w:lastRenderedPageBreak/>
        <w:t>(</w:t>
      </w:r>
      <w:proofErr w:type="spellStart"/>
      <w:r w:rsidRPr="00160C4F">
        <w:t>недоминируемых</w:t>
      </w:r>
      <w:proofErr w:type="spellEnd"/>
      <w:r w:rsidRPr="00160C4F">
        <w:t>) единиц при сравнении по стандарту 3</w:t>
      </w:r>
      <w:r w:rsidRPr="00160C4F">
        <w:rPr>
          <w:lang w:val="en-US"/>
        </w:rPr>
        <w:t>GU</w:t>
      </w:r>
      <w:r w:rsidRPr="00160C4F">
        <w:t xml:space="preserve"> очевидным образом не может быть ниже того, которое получается при использовании меньшего числа критериев оценки для университетов 2 поколения. </w:t>
      </w:r>
    </w:p>
    <w:p w14:paraId="667CC0D9" w14:textId="604681E6" w:rsidR="00004A28" w:rsidRPr="00160C4F" w:rsidRDefault="002B74B9" w:rsidP="00004A28">
      <w:r w:rsidRPr="00160C4F">
        <w:t>Несмотря на присутствие в моделях 3</w:t>
      </w:r>
      <w:r w:rsidRPr="00160C4F">
        <w:rPr>
          <w:lang w:val="en-US"/>
        </w:rPr>
        <w:t>GU</w:t>
      </w:r>
      <w:r w:rsidRPr="00160C4F">
        <w:t xml:space="preserve"> большего числа сравниваемых переменных и большего количества эффективных точек, расположенных на границе производственных возможностей, средние оценки эффективности по всей совокупности рассматриваемых университетов по моделям </w:t>
      </w:r>
      <w:r w:rsidRPr="00160C4F">
        <w:rPr>
          <w:lang w:val="en-US"/>
        </w:rPr>
        <w:t>CCR</w:t>
      </w:r>
      <w:r w:rsidRPr="00160C4F">
        <w:t>-</w:t>
      </w:r>
      <w:r w:rsidRPr="00160C4F">
        <w:rPr>
          <w:lang w:val="en-US"/>
        </w:rPr>
        <w:t>O</w:t>
      </w:r>
      <w:r w:rsidRPr="00160C4F">
        <w:t xml:space="preserve"> 3</w:t>
      </w:r>
      <w:r w:rsidRPr="00160C4F">
        <w:rPr>
          <w:lang w:val="en-US"/>
        </w:rPr>
        <w:t>GU</w:t>
      </w:r>
      <w:r w:rsidRPr="00160C4F">
        <w:t xml:space="preserve"> всё равно ниже средних оценок эффективности </w:t>
      </w:r>
      <w:r w:rsidRPr="00160C4F">
        <w:rPr>
          <w:lang w:val="en-US"/>
        </w:rPr>
        <w:t>CCR</w:t>
      </w:r>
      <w:r w:rsidRPr="00160C4F">
        <w:t>-</w:t>
      </w:r>
      <w:r w:rsidRPr="00160C4F">
        <w:rPr>
          <w:lang w:val="en-US"/>
        </w:rPr>
        <w:t>O</w:t>
      </w:r>
      <w:r w:rsidRPr="00160C4F">
        <w:t xml:space="preserve"> 2</w:t>
      </w:r>
      <w:r w:rsidRPr="00160C4F">
        <w:rPr>
          <w:lang w:val="en-US"/>
        </w:rPr>
        <w:t>GU</w:t>
      </w:r>
      <w:r w:rsidRPr="00160C4F">
        <w:t xml:space="preserve"> на каждом из рассматриваемых периодов. Таблица со средними оценками эффективности представлена ниже:</w:t>
      </w:r>
    </w:p>
    <w:p w14:paraId="0B6D59F3" w14:textId="7D206F4E" w:rsidR="00004A28" w:rsidRDefault="002B74B9" w:rsidP="00004A28">
      <w:r w:rsidRPr="00160C4F">
        <w:rPr>
          <w:noProof/>
        </w:rPr>
        <w:drawing>
          <wp:inline distT="0" distB="0" distL="0" distR="0" wp14:anchorId="1467E0A6" wp14:editId="3355D50D">
            <wp:extent cx="5204614" cy="9918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1"/>
                    <a:stretch>
                      <a:fillRect/>
                    </a:stretch>
                  </pic:blipFill>
                  <pic:spPr bwMode="auto">
                    <a:xfrm>
                      <a:off x="0" y="0"/>
                      <a:ext cx="5204614" cy="991823"/>
                    </a:xfrm>
                    <a:prstGeom prst="rect">
                      <a:avLst/>
                    </a:prstGeom>
                    <a:noFill/>
                    <a:ln>
                      <a:noFill/>
                    </a:ln>
                  </pic:spPr>
                </pic:pic>
              </a:graphicData>
            </a:graphic>
          </wp:inline>
        </w:drawing>
      </w:r>
    </w:p>
    <w:p w14:paraId="15C19AED" w14:textId="2AD2D80B" w:rsidR="00D42AD7" w:rsidRDefault="00D42AD7" w:rsidP="00D42AD7">
      <w:pPr>
        <w:pStyle w:val="a0"/>
      </w:pPr>
      <w:r>
        <w:t xml:space="preserve">Средние оценки эффективности по моделям </w:t>
      </w:r>
      <w:r>
        <w:rPr>
          <w:lang w:val="en-US"/>
        </w:rPr>
        <w:t>CCR</w:t>
      </w:r>
      <w:r w:rsidRPr="00D42AD7">
        <w:t>-</w:t>
      </w:r>
      <w:r>
        <w:rPr>
          <w:lang w:val="en-US"/>
        </w:rPr>
        <w:t>O</w:t>
      </w:r>
      <w:r>
        <w:t xml:space="preserve"> при рассмотрении доходов в качестве результат</w:t>
      </w:r>
      <w:r w:rsidR="00004A28">
        <w:t>а</w:t>
      </w:r>
      <w:r>
        <w:t xml:space="preserve"> деятельности за все </w:t>
      </w:r>
      <w:r w:rsidR="00004A28">
        <w:t>анализируемые</w:t>
      </w:r>
      <w:r>
        <w:t xml:space="preserve"> периоды</w:t>
      </w:r>
    </w:p>
    <w:p w14:paraId="36DD7C9A" w14:textId="77777777" w:rsidR="00004A28" w:rsidRPr="00160C4F" w:rsidRDefault="00004A28" w:rsidP="00004A28">
      <w:pPr>
        <w:pStyle w:val="a0"/>
        <w:numPr>
          <w:ilvl w:val="0"/>
          <w:numId w:val="0"/>
        </w:numPr>
        <w:ind w:left="1287" w:hanging="360"/>
      </w:pPr>
    </w:p>
    <w:p w14:paraId="51D3B77C" w14:textId="77777777" w:rsidR="002B74B9" w:rsidRPr="00160C4F" w:rsidRDefault="002B74B9" w:rsidP="002B74B9">
      <w:r w:rsidRPr="00160C4F">
        <w:t>Соответственно, справедливо сделать вывод о том, что рассматриваемые российские вузы более успешно реализуют функционал университетов второго поколения (образовательная и научно-исследовательская деятельность) в сравнении с функционалом, предполагаемым для 3</w:t>
      </w:r>
      <w:r w:rsidRPr="00160C4F">
        <w:rPr>
          <w:lang w:val="en-US"/>
        </w:rPr>
        <w:t>GU</w:t>
      </w:r>
      <w:r w:rsidRPr="00160C4F">
        <w:t xml:space="preserve"> (образовательная и научно-исследовательская деятельность, а также вклад в региональное развитие). Тем самым, можно полагать, что это свидетельствует о справедливости выдвинутого во второй главе исследования предположения о том, что большая часть высших учебных заведений РФ относится ко второму поколению, либо к переходному типу.</w:t>
      </w:r>
    </w:p>
    <w:p w14:paraId="4232FC05" w14:textId="77777777" w:rsidR="002B74B9" w:rsidRPr="00160C4F" w:rsidRDefault="002B74B9" w:rsidP="002B74B9">
      <w:r w:rsidRPr="00160C4F">
        <w:t>Еще одним обстоятельством, заслуживающим пристального внимания, является то, что в обеих спецификациях 3</w:t>
      </w:r>
      <w:r w:rsidRPr="00160C4F">
        <w:rPr>
          <w:lang w:val="en-US"/>
        </w:rPr>
        <w:t>GU</w:t>
      </w:r>
      <w:r w:rsidRPr="00160C4F">
        <w:t xml:space="preserve"> моделей 5 из 6-и эффективных университетов входят в категорию 5–100. Это связано с тем, что главной целью проекта 5–100 было достижение российскими университетами конкурентоспособности на международном уровне. Для Правительства Российской Федерации, выступившего учредителем проекта, это в первую очередь фиксировалась посредством наблюдения за изменением позиций вузов-участников в международных рейтингах и повышением уровня интернационализации образовательного и научно-исследовательских процессов. Соответственно, закономерно, что университеты, участвовавшие в данной программе, которая официально началась в 2010 году и закончилась в 2020 году, к 2017–2018 годам значительно укрепили свои позиции как раз по принципиально важным для 3</w:t>
      </w:r>
      <w:r w:rsidRPr="00160C4F">
        <w:rPr>
          <w:lang w:val="en-US"/>
        </w:rPr>
        <w:t>GU</w:t>
      </w:r>
      <w:r w:rsidRPr="00160C4F">
        <w:t xml:space="preserve"> направлениям, и в итоге получили высокие оценки эффективности. Следовательно, будет справедливо утверждать, что проект 5–100 стал мощным фактором повышения эффективности деятельности университетов-</w:t>
      </w:r>
      <w:r w:rsidRPr="00160C4F">
        <w:lastRenderedPageBreak/>
        <w:t xml:space="preserve">участников с точки зрения критериев, специфицирующих университеты третьего поколения. </w:t>
      </w:r>
    </w:p>
    <w:p w14:paraId="38FB1BD7" w14:textId="66F2F8AB" w:rsidR="002B74B9" w:rsidRDefault="002B74B9" w:rsidP="002B74B9">
      <w:r w:rsidRPr="00160C4F">
        <w:t>Данный вывод тесно связан с особенностями финансирования участвовавших в проекте вузов. Университеты из группы 5–100 для обеспечения соответствия функционалу 3</w:t>
      </w:r>
      <w:r w:rsidRPr="00160C4F">
        <w:rPr>
          <w:lang w:val="en-US"/>
        </w:rPr>
        <w:t>GU</w:t>
      </w:r>
      <w:r w:rsidRPr="00160C4F">
        <w:t xml:space="preserve"> на протяжении всего срока программы 5–100 получали дополнительное финансирование на соответствующее задачам проекта развитие. При этом, как было отмечено во второй главе, государственная система конкурсного финансирования и распределения бюджетных средств между университетами преимущественна нацелена на обеспечение образовательной и научной (в меньшей степени) деятельности. Это означает, что такие направления университетской деятельности, как, в частности, оцениваемые по критериям 3</w:t>
      </w:r>
      <w:r w:rsidRPr="00160C4F">
        <w:rPr>
          <w:lang w:val="en-US"/>
        </w:rPr>
        <w:t>GU</w:t>
      </w:r>
      <w:r w:rsidRPr="00160C4F">
        <w:t xml:space="preserve"> уровень интернационализации, вклад деятельности университета в региональное развитие, а также фиксируемая международными </w:t>
      </w:r>
      <w:proofErr w:type="spellStart"/>
      <w:r w:rsidRPr="00160C4F">
        <w:t>наукометрическими</w:t>
      </w:r>
      <w:proofErr w:type="spellEnd"/>
      <w:r w:rsidRPr="00160C4F">
        <w:t xml:space="preserve"> базами публикационная активность, в большинстве случаев не получают требуемой для их реализации прямого финансового обеспечения, как в случае с университетами из проекта 5–100. Соответственно, вне программ, подобных 5–100, у университетов очевидным образом отсутствуют ресурсные возможности к переходу на качественно иной уровень стандартов деятельности.</w:t>
      </w:r>
    </w:p>
    <w:p w14:paraId="66D6D952" w14:textId="686EC28C" w:rsidR="00630CE0" w:rsidRDefault="00630CE0" w:rsidP="00630CE0">
      <w:pPr>
        <w:pStyle w:val="3"/>
      </w:pPr>
      <w:bookmarkStart w:id="18" w:name="_Toc73566279"/>
      <w:r>
        <w:t xml:space="preserve">3.3. </w:t>
      </w:r>
      <w:r w:rsidR="00D73121">
        <w:t>В</w:t>
      </w:r>
      <w:r w:rsidR="00DF728E">
        <w:t>ыводы из полученных оценок эффективности</w:t>
      </w:r>
      <w:bookmarkEnd w:id="18"/>
    </w:p>
    <w:p w14:paraId="0471C712" w14:textId="4CBBD46F" w:rsidR="003E3D42" w:rsidRDefault="006B427C" w:rsidP="003E3D42">
      <w:pPr>
        <w:rPr>
          <w:rFonts w:cs="Times New Roman"/>
        </w:rPr>
      </w:pPr>
      <w:r>
        <w:rPr>
          <w:rFonts w:cs="Times New Roman"/>
        </w:rPr>
        <w:t xml:space="preserve">Итак, в предыдущем разделе был описан эмпирический </w:t>
      </w:r>
      <w:r w:rsidR="007647A0">
        <w:rPr>
          <w:rFonts w:cs="Times New Roman"/>
        </w:rPr>
        <w:t>набор данных</w:t>
      </w:r>
      <w:r>
        <w:rPr>
          <w:rFonts w:cs="Times New Roman"/>
        </w:rPr>
        <w:t xml:space="preserve"> и выбранные спецификации моделей </w:t>
      </w:r>
      <w:r>
        <w:rPr>
          <w:rFonts w:cs="Times New Roman"/>
          <w:lang w:val="en-US"/>
        </w:rPr>
        <w:t>DEA</w:t>
      </w:r>
      <w:r w:rsidRPr="006B427C">
        <w:rPr>
          <w:rFonts w:cs="Times New Roman"/>
        </w:rPr>
        <w:t xml:space="preserve">, </w:t>
      </w:r>
      <w:r>
        <w:rPr>
          <w:rFonts w:cs="Times New Roman"/>
        </w:rPr>
        <w:t xml:space="preserve">а также </w:t>
      </w:r>
      <w:r w:rsidR="00DF728E">
        <w:rPr>
          <w:rFonts w:cs="Times New Roman"/>
        </w:rPr>
        <w:t xml:space="preserve">были описаны </w:t>
      </w:r>
      <w:r>
        <w:rPr>
          <w:rFonts w:cs="Times New Roman"/>
        </w:rPr>
        <w:t>промежуточные результаты проведённого анализа. В данном разде</w:t>
      </w:r>
      <w:r w:rsidR="003E3D42">
        <w:rPr>
          <w:rFonts w:cs="Times New Roman"/>
        </w:rPr>
        <w:t>ле будут выдвинуты предположения относительно управленческих причин эффективности высших учебных заведений, лежащих на границе производственных возможностей отдельно по 2</w:t>
      </w:r>
      <w:r w:rsidR="003E3D42">
        <w:rPr>
          <w:rFonts w:cs="Times New Roman"/>
          <w:lang w:val="en-US"/>
        </w:rPr>
        <w:t>GU</w:t>
      </w:r>
      <w:r w:rsidR="003E3D42" w:rsidRPr="003E3D42">
        <w:rPr>
          <w:rFonts w:cs="Times New Roman"/>
        </w:rPr>
        <w:t xml:space="preserve"> </w:t>
      </w:r>
      <w:r w:rsidR="003E3D42">
        <w:rPr>
          <w:rFonts w:cs="Times New Roman"/>
        </w:rPr>
        <w:t>и по 3</w:t>
      </w:r>
      <w:r w:rsidR="003E3D42">
        <w:rPr>
          <w:rFonts w:cs="Times New Roman"/>
          <w:lang w:val="en-US"/>
        </w:rPr>
        <w:t>GU</w:t>
      </w:r>
      <w:r w:rsidR="003E3D42" w:rsidRPr="003E3D42">
        <w:rPr>
          <w:rFonts w:cs="Times New Roman"/>
        </w:rPr>
        <w:t>.</w:t>
      </w:r>
    </w:p>
    <w:p w14:paraId="7B07083F" w14:textId="62EB6DF1" w:rsidR="003E3D42" w:rsidRDefault="003E3D42" w:rsidP="003E3D42">
      <w:r>
        <w:rPr>
          <w:rFonts w:cs="Times New Roman"/>
        </w:rPr>
        <w:t>Сначала будем вести речь об оценке эффективности деятельности высших учебных заведений по спецификации 3</w:t>
      </w:r>
      <w:r>
        <w:rPr>
          <w:rFonts w:cs="Times New Roman"/>
          <w:lang w:val="en-US"/>
        </w:rPr>
        <w:t>GU</w:t>
      </w:r>
      <w:r>
        <w:rPr>
          <w:rFonts w:cs="Times New Roman"/>
        </w:rPr>
        <w:t xml:space="preserve">. В первую очередь необходимо отметить, что 5 из 6 эффективных вузов являлись участниками программы </w:t>
      </w:r>
      <w:r w:rsidRPr="00160C4F">
        <w:t>5–100</w:t>
      </w:r>
      <w:r>
        <w:t>. Как было выделено ранее, данная программа</w:t>
      </w:r>
      <w:r w:rsidR="00DF728E">
        <w:t xml:space="preserve">, учредителем которой является Правительство Российской Федерации, подразумевала наличие дополнительного финансирования для университетов-участников, которое направлялось на развитие их деятельности. Проект </w:t>
      </w:r>
      <w:r w:rsidR="00DF728E" w:rsidRPr="00160C4F">
        <w:t>5–100</w:t>
      </w:r>
      <w:r w:rsidR="00DF728E">
        <w:t xml:space="preserve"> в своей сути является российской инициативой превосходства (</w:t>
      </w:r>
      <w:r w:rsidR="00DF728E">
        <w:rPr>
          <w:lang w:val="en-US"/>
        </w:rPr>
        <w:t>excellence</w:t>
      </w:r>
      <w:r w:rsidR="00DF728E" w:rsidRPr="00DF728E">
        <w:t xml:space="preserve"> </w:t>
      </w:r>
      <w:r w:rsidR="00DF728E">
        <w:rPr>
          <w:lang w:val="en-US"/>
        </w:rPr>
        <w:t>initiative</w:t>
      </w:r>
      <w:r w:rsidR="00DF728E" w:rsidRPr="00DF728E">
        <w:t xml:space="preserve">), </w:t>
      </w:r>
      <w:r w:rsidR="00DF728E">
        <w:t xml:space="preserve">и является прямым аналогом зарубежных программ подобного характера, адаптированным под российские национальные условия, и, более узко – под положение университетов, прошедших отбор на участие в программе. </w:t>
      </w:r>
    </w:p>
    <w:p w14:paraId="7CE5A9A3" w14:textId="6425D9A5" w:rsidR="00DF728E" w:rsidRDefault="00F33CED" w:rsidP="003E3D42">
      <w:r>
        <w:t xml:space="preserve">Практически все современные </w:t>
      </w:r>
      <w:r w:rsidR="00DF728E">
        <w:t>инициатив</w:t>
      </w:r>
      <w:r>
        <w:t>ы</w:t>
      </w:r>
      <w:r w:rsidR="00DF728E">
        <w:t xml:space="preserve"> превосходства подразумева</w:t>
      </w:r>
      <w:r>
        <w:t>ю</w:t>
      </w:r>
      <w:r w:rsidR="00DF728E">
        <w:t xml:space="preserve">т, во-первых, увеличение финансирования существующих и развиваемых высшим учебным заведением направлений деятельности, и, во-вторых, консультационную деятельность со стороны </w:t>
      </w:r>
      <w:r w:rsidR="00DF728E">
        <w:lastRenderedPageBreak/>
        <w:t>экспертов, работающих в сотрудничестве с менеджментом университетов-участников</w:t>
      </w:r>
      <w:r w:rsidR="00373906">
        <w:t xml:space="preserve"> </w:t>
      </w:r>
      <w:r w:rsidR="00373906" w:rsidRPr="00373906">
        <w:t>[35, 36, 37]</w:t>
      </w:r>
      <w:r w:rsidR="00DF728E">
        <w:t xml:space="preserve">. Другими словами, университеты-участники </w:t>
      </w:r>
      <w:r w:rsidR="00373906">
        <w:t xml:space="preserve">не только получают большее количество ресурсов в своё распоряжение, но и учатся их эффективно расходовать под руководством внешних экспертов. </w:t>
      </w:r>
    </w:p>
    <w:p w14:paraId="5D9E7232" w14:textId="185593DE" w:rsidR="00F33CED" w:rsidRDefault="00F33CED" w:rsidP="003E3D42">
      <w:r>
        <w:t xml:space="preserve">В случае же с </w:t>
      </w:r>
      <w:r w:rsidRPr="00160C4F">
        <w:t>5–100</w:t>
      </w:r>
      <w:r>
        <w:t xml:space="preserve">, учредители инициативы выделили </w:t>
      </w:r>
      <w:r w:rsidR="00D73121" w:rsidRPr="00D73121">
        <w:t xml:space="preserve">[38] </w:t>
      </w:r>
      <w:r>
        <w:t>следующие мероприятия, которые должны были быть проведены вузами-участниками в ходе реализации программ повышения конкурентоспособности:</w:t>
      </w:r>
    </w:p>
    <w:p w14:paraId="2FEAAF3E" w14:textId="62335452" w:rsidR="00F33CED" w:rsidRDefault="00F33CED" w:rsidP="00231793">
      <w:pPr>
        <w:pStyle w:val="a6"/>
        <w:numPr>
          <w:ilvl w:val="0"/>
          <w:numId w:val="32"/>
        </w:numPr>
        <w:jc w:val="both"/>
        <w:rPr>
          <w:rFonts w:cs="Times New Roman"/>
        </w:rPr>
      </w:pPr>
      <w:r>
        <w:rPr>
          <w:rFonts w:cs="Times New Roman"/>
        </w:rPr>
        <w:t>Ф</w:t>
      </w:r>
      <w:r w:rsidRPr="00F33CED">
        <w:rPr>
          <w:rFonts w:cs="Times New Roman"/>
        </w:rPr>
        <w:t>ормирование кадрового резерва руководящего состава вуза и привлечение на руководящие должности специалистов, имеющих опыт работы в ведущих иностранных и российских университетах и научных организациях.</w:t>
      </w:r>
    </w:p>
    <w:p w14:paraId="0E852BA8" w14:textId="5BD4C59F" w:rsidR="00971EAE" w:rsidRDefault="00F33CED" w:rsidP="00231793">
      <w:pPr>
        <w:pStyle w:val="a6"/>
        <w:numPr>
          <w:ilvl w:val="0"/>
          <w:numId w:val="32"/>
        </w:numPr>
        <w:jc w:val="both"/>
        <w:rPr>
          <w:rFonts w:cs="Times New Roman"/>
        </w:rPr>
      </w:pPr>
      <w:r>
        <w:rPr>
          <w:rFonts w:cs="Times New Roman"/>
        </w:rPr>
        <w:t>П</w:t>
      </w:r>
      <w:r w:rsidRPr="00F33CED">
        <w:rPr>
          <w:rFonts w:cs="Times New Roman"/>
        </w:rPr>
        <w:t>ривлечение молодых научно-педагогических кадров, имеющих опыт работы в научно-исследовательской и образовательной сферах в ведущих иностранных и российских университетах и научных организациях.</w:t>
      </w:r>
    </w:p>
    <w:p w14:paraId="1276E0BF" w14:textId="10CB8C9F" w:rsidR="00F33CED" w:rsidRDefault="00F33CED" w:rsidP="00231793">
      <w:pPr>
        <w:pStyle w:val="a6"/>
        <w:numPr>
          <w:ilvl w:val="0"/>
          <w:numId w:val="32"/>
        </w:numPr>
        <w:jc w:val="both"/>
        <w:rPr>
          <w:rFonts w:cs="Times New Roman"/>
        </w:rPr>
      </w:pPr>
      <w:r>
        <w:rPr>
          <w:rFonts w:cs="Times New Roman"/>
        </w:rPr>
        <w:t>Р</w:t>
      </w:r>
      <w:r w:rsidRPr="00F33CED">
        <w:rPr>
          <w:rFonts w:cs="Times New Roman"/>
        </w:rPr>
        <w:t>еализаци</w:t>
      </w:r>
      <w:r>
        <w:rPr>
          <w:rFonts w:cs="Times New Roman"/>
        </w:rPr>
        <w:t>я</w:t>
      </w:r>
      <w:r w:rsidRPr="00F33CED">
        <w:rPr>
          <w:rFonts w:cs="Times New Roman"/>
        </w:rPr>
        <w:t xml:space="preserve"> программ международной и внутрироссийской академической мобильности научно-педагогических работников (стажировки, повышение квалификации, профессиональная переподготовка и др.).</w:t>
      </w:r>
    </w:p>
    <w:p w14:paraId="547F8F2F" w14:textId="4E49E48E" w:rsidR="00F33CED" w:rsidRDefault="00F33CED" w:rsidP="00231793">
      <w:pPr>
        <w:pStyle w:val="a6"/>
        <w:numPr>
          <w:ilvl w:val="0"/>
          <w:numId w:val="32"/>
        </w:numPr>
        <w:jc w:val="both"/>
        <w:rPr>
          <w:rFonts w:cs="Times New Roman"/>
        </w:rPr>
      </w:pPr>
      <w:r>
        <w:rPr>
          <w:rFonts w:cs="Times New Roman"/>
        </w:rPr>
        <w:t>С</w:t>
      </w:r>
      <w:r w:rsidRPr="00F33CED">
        <w:rPr>
          <w:rFonts w:cs="Times New Roman"/>
        </w:rPr>
        <w:t>овершенствование третьей ступени высшего образования – аспирантуры и докторантуры.</w:t>
      </w:r>
    </w:p>
    <w:p w14:paraId="6DB4B7C9" w14:textId="1BBDFAE6" w:rsidR="00F33CED" w:rsidRDefault="00F33CED" w:rsidP="00231793">
      <w:pPr>
        <w:pStyle w:val="a6"/>
        <w:numPr>
          <w:ilvl w:val="0"/>
          <w:numId w:val="32"/>
        </w:numPr>
        <w:jc w:val="both"/>
        <w:rPr>
          <w:rFonts w:cs="Times New Roman"/>
        </w:rPr>
      </w:pPr>
      <w:r>
        <w:rPr>
          <w:rFonts w:cs="Times New Roman"/>
        </w:rPr>
        <w:t>П</w:t>
      </w:r>
      <w:r w:rsidRPr="00F33CED">
        <w:rPr>
          <w:rFonts w:cs="Times New Roman"/>
        </w:rPr>
        <w:t>оддержк</w:t>
      </w:r>
      <w:r>
        <w:rPr>
          <w:rFonts w:cs="Times New Roman"/>
        </w:rPr>
        <w:t>а</w:t>
      </w:r>
      <w:r w:rsidRPr="00F33CED">
        <w:rPr>
          <w:rFonts w:cs="Times New Roman"/>
        </w:rPr>
        <w:t xml:space="preserve"> студентов, аспирантов, стажеров, молодых научно-педагогических работников.</w:t>
      </w:r>
    </w:p>
    <w:p w14:paraId="452DAB83" w14:textId="0C05E54E" w:rsidR="00F33CED" w:rsidRDefault="00F33CED" w:rsidP="00231793">
      <w:pPr>
        <w:pStyle w:val="a6"/>
        <w:numPr>
          <w:ilvl w:val="0"/>
          <w:numId w:val="32"/>
        </w:numPr>
        <w:jc w:val="both"/>
        <w:rPr>
          <w:rFonts w:cs="Times New Roman"/>
        </w:rPr>
      </w:pPr>
      <w:r>
        <w:rPr>
          <w:rFonts w:cs="Times New Roman"/>
        </w:rPr>
        <w:t>С</w:t>
      </w:r>
      <w:r w:rsidRPr="00F33CED">
        <w:rPr>
          <w:rFonts w:cs="Times New Roman"/>
        </w:rPr>
        <w:t>оздание совместных образовательных программ с ведущими иностранными и российскими университетами и научными организациями.</w:t>
      </w:r>
    </w:p>
    <w:p w14:paraId="6B6BF60E" w14:textId="381279BC" w:rsidR="00F33CED" w:rsidRDefault="00F33CED" w:rsidP="00231793">
      <w:pPr>
        <w:pStyle w:val="a6"/>
        <w:numPr>
          <w:ilvl w:val="0"/>
          <w:numId w:val="32"/>
        </w:numPr>
        <w:jc w:val="both"/>
        <w:rPr>
          <w:rFonts w:cs="Times New Roman"/>
        </w:rPr>
      </w:pPr>
      <w:r>
        <w:rPr>
          <w:rFonts w:cs="Times New Roman"/>
        </w:rPr>
        <w:t>П</w:t>
      </w:r>
      <w:r w:rsidRPr="00F33CED">
        <w:rPr>
          <w:rFonts w:cs="Times New Roman"/>
        </w:rPr>
        <w:t>ривлечение зарубежных студентов для обучения в российских вузах, в том числе по совместным образовательным программам с иностранными университетами.</w:t>
      </w:r>
    </w:p>
    <w:p w14:paraId="0F541B97" w14:textId="30411B46" w:rsidR="00F33CED" w:rsidRDefault="00F33CED" w:rsidP="00231793">
      <w:pPr>
        <w:pStyle w:val="a6"/>
        <w:numPr>
          <w:ilvl w:val="0"/>
          <w:numId w:val="32"/>
        </w:numPr>
        <w:jc w:val="both"/>
        <w:rPr>
          <w:rFonts w:cs="Times New Roman"/>
        </w:rPr>
      </w:pPr>
      <w:r>
        <w:rPr>
          <w:rFonts w:cs="Times New Roman"/>
        </w:rPr>
        <w:t>П</w:t>
      </w:r>
      <w:r w:rsidRPr="00F33CED">
        <w:rPr>
          <w:rFonts w:cs="Times New Roman"/>
        </w:rPr>
        <w:t>роведение фундаментальных и прикладных научных исследований совместно с российскими и международными научными организациями.</w:t>
      </w:r>
    </w:p>
    <w:p w14:paraId="4CC01E07" w14:textId="677C7C63" w:rsidR="00D73121" w:rsidRDefault="00D73121" w:rsidP="00D73121">
      <w:r>
        <w:t xml:space="preserve">Данные мероприятия, помимо главной цели улучшения позиций российских </w:t>
      </w:r>
      <w:r w:rsidR="00256ED0">
        <w:t>высших учебных заведений</w:t>
      </w:r>
      <w:r>
        <w:t xml:space="preserve"> в международных рейтингах, подразумевают также повышение узнаваемости брендов университетов-участников в России и за рубежом.  С управленческой точки зрения это значит, что от высших учебных заведений, участвующих в программе,</w:t>
      </w:r>
      <w:r w:rsidR="00256ED0">
        <w:t xml:space="preserve"> помимо развития образовательного и научно-исследовательского направлений требовалось использование тех инструментов маркетинга, которые позволили бы в том числе адекватно охватить зарубежных коллег и абитуриентов. </w:t>
      </w:r>
    </w:p>
    <w:p w14:paraId="37330AB8" w14:textId="32F4ACBB" w:rsidR="00256ED0" w:rsidRDefault="00256ED0" w:rsidP="00D73121">
      <w:r>
        <w:t>Как было указано ранее, 5 из 6</w:t>
      </w:r>
      <w:r w:rsidR="001F7E67">
        <w:t>-и</w:t>
      </w:r>
      <w:r>
        <w:t xml:space="preserve"> высших учебных заведений, эффективных по моделям </w:t>
      </w:r>
      <w:r w:rsidRPr="00256ED0">
        <w:t>3</w:t>
      </w:r>
      <w:r>
        <w:rPr>
          <w:lang w:val="en-US"/>
        </w:rPr>
        <w:t>GU</w:t>
      </w:r>
      <w:r w:rsidRPr="00256ED0">
        <w:t xml:space="preserve"> </w:t>
      </w:r>
      <w:r>
        <w:t xml:space="preserve">на всех рассматриваемых периодах, являются участниками программы </w:t>
      </w:r>
      <w:r w:rsidRPr="00160C4F">
        <w:t>5–100</w:t>
      </w:r>
      <w:r>
        <w:t>. Среди них:</w:t>
      </w:r>
    </w:p>
    <w:p w14:paraId="44A4A4CD" w14:textId="23BD64C5" w:rsidR="00256ED0" w:rsidRDefault="00256ED0" w:rsidP="00231793">
      <w:pPr>
        <w:pStyle w:val="a6"/>
        <w:numPr>
          <w:ilvl w:val="0"/>
          <w:numId w:val="33"/>
        </w:numPr>
        <w:jc w:val="both"/>
      </w:pPr>
      <w:r>
        <w:lastRenderedPageBreak/>
        <w:t>Новосибирский государственный университет (НГУ);</w:t>
      </w:r>
    </w:p>
    <w:p w14:paraId="33CFA52C" w14:textId="14E6AF22" w:rsidR="00256ED0" w:rsidRDefault="00256ED0" w:rsidP="00231793">
      <w:pPr>
        <w:pStyle w:val="a6"/>
        <w:numPr>
          <w:ilvl w:val="0"/>
          <w:numId w:val="33"/>
        </w:numPr>
        <w:jc w:val="both"/>
      </w:pPr>
      <w:r w:rsidRPr="00256ED0">
        <w:t>Санкт-Петербургский государственный электротехнический университет «ЛЭТИ» им. В.</w:t>
      </w:r>
      <w:r>
        <w:t xml:space="preserve"> </w:t>
      </w:r>
      <w:r w:rsidRPr="00256ED0">
        <w:t>И. Ульянова</w:t>
      </w:r>
      <w:r>
        <w:t>;</w:t>
      </w:r>
    </w:p>
    <w:p w14:paraId="70D95DDA" w14:textId="176BDE03" w:rsidR="00256ED0" w:rsidRDefault="00256ED0" w:rsidP="00231793">
      <w:pPr>
        <w:pStyle w:val="a6"/>
        <w:numPr>
          <w:ilvl w:val="0"/>
          <w:numId w:val="33"/>
        </w:numPr>
        <w:jc w:val="both"/>
      </w:pPr>
      <w:r>
        <w:t>Российский университет дружбы народов (РУДН);</w:t>
      </w:r>
    </w:p>
    <w:p w14:paraId="57A193BF" w14:textId="77777777" w:rsidR="00256ED0" w:rsidRDefault="00256ED0" w:rsidP="00231793">
      <w:pPr>
        <w:pStyle w:val="a6"/>
        <w:numPr>
          <w:ilvl w:val="0"/>
          <w:numId w:val="33"/>
        </w:numPr>
        <w:jc w:val="both"/>
      </w:pPr>
      <w:r>
        <w:t>Уральский федеральный университет им. первого Президента России Б. Н. Ельцина (УРФУ);</w:t>
      </w:r>
    </w:p>
    <w:p w14:paraId="6E3AF962" w14:textId="15B9C4CD" w:rsidR="00F33CED" w:rsidRDefault="00256ED0" w:rsidP="00231793">
      <w:pPr>
        <w:pStyle w:val="a6"/>
        <w:numPr>
          <w:ilvl w:val="0"/>
          <w:numId w:val="33"/>
        </w:numPr>
        <w:jc w:val="both"/>
      </w:pPr>
      <w:r>
        <w:t>Н</w:t>
      </w:r>
      <w:r w:rsidRPr="00256ED0">
        <w:t>ациональный исследовательский Томский политехнический университет</w:t>
      </w:r>
      <w:r w:rsidR="00CA02D3">
        <w:t xml:space="preserve"> (ТПУ).</w:t>
      </w:r>
    </w:p>
    <w:p w14:paraId="58720DCD" w14:textId="77777777" w:rsidR="00AF2F70" w:rsidRDefault="00CA02D3" w:rsidP="00CA02D3">
      <w:r>
        <w:t xml:space="preserve">Помимо участия в программе, все эти университеты объединяет </w:t>
      </w:r>
      <w:r w:rsidR="006063D0">
        <w:t>ещё один</w:t>
      </w:r>
      <w:r>
        <w:t xml:space="preserve"> фактор: вебсайт каждого из перечисленных высших учебных заведений доступен как минимум на двух языках, а также разработан при поддержке либо внешних </w:t>
      </w:r>
      <w:proofErr w:type="spellStart"/>
      <w:r>
        <w:t>вебмаркетинговых</w:t>
      </w:r>
      <w:proofErr w:type="spellEnd"/>
      <w:r>
        <w:t xml:space="preserve"> агентств (НГУ, РУДН, УРФУ), либо собственных, учреждённых в ходе программы 5</w:t>
      </w:r>
      <w:r w:rsidRPr="00160C4F">
        <w:t>–100</w:t>
      </w:r>
      <w:r>
        <w:t xml:space="preserve"> отделов интернет-коммуникаций (ЛЭТИ, ТПУ). Следовательно, можно с высокой долей уверенности утверждать, что если одной из целей высшего учебного заведения является повышение эффективности деятельности по направлениям деятельности, соответствующим спецификации 3</w:t>
      </w:r>
      <w:r>
        <w:rPr>
          <w:lang w:val="en-US"/>
        </w:rPr>
        <w:t>GU</w:t>
      </w:r>
      <w:r w:rsidRPr="00CA02D3">
        <w:t xml:space="preserve">, </w:t>
      </w:r>
      <w:r>
        <w:t xml:space="preserve">то улучшение маркетинговых коммуникаций и перевод находящихся в открытом доступе маркетинговых материалов на иностранные языки является </w:t>
      </w:r>
      <w:r w:rsidR="00AF2F70">
        <w:t xml:space="preserve">логичной </w:t>
      </w:r>
      <w:r>
        <w:t xml:space="preserve">частью данной инициативы. Это также подтверждается самими учредителями </w:t>
      </w:r>
      <w:r w:rsidR="008A1550">
        <w:t>проекта 5</w:t>
      </w:r>
      <w:r w:rsidR="008A1550" w:rsidRPr="00160C4F">
        <w:t>–100</w:t>
      </w:r>
      <w:r w:rsidR="008A1550">
        <w:t xml:space="preserve"> </w:t>
      </w:r>
      <w:r w:rsidR="008A1550" w:rsidRPr="00AF2F70">
        <w:t xml:space="preserve">[38]. </w:t>
      </w:r>
    </w:p>
    <w:p w14:paraId="12BF9E9A" w14:textId="1554273D" w:rsidR="00CA02D3" w:rsidRPr="00AF2F70" w:rsidRDefault="00AF2F70" w:rsidP="00CA02D3">
      <w:r>
        <w:t>Конечно, данный фактор менее значителен, чем дополнительное финансирование, направленное на найм иностранных исследователей и удержание талантов в стране, однако его тоже необходимо выделить как одно из мероприятий в общем комплексе принимаемых мер.</w:t>
      </w:r>
    </w:p>
    <w:p w14:paraId="32A4520C" w14:textId="5CCAD4C5" w:rsidR="008A1550" w:rsidRDefault="008A1550" w:rsidP="00CA02D3">
      <w:r>
        <w:t>Помимо ребрендинга и интернационализации маркетинговых материалов, на сайте 5</w:t>
      </w:r>
      <w:r w:rsidRPr="00160C4F">
        <w:t>–100</w:t>
      </w:r>
      <w:r>
        <w:t xml:space="preserve"> выделены также:</w:t>
      </w:r>
    </w:p>
    <w:p w14:paraId="6C517CA7" w14:textId="33291EFB" w:rsidR="008A1550" w:rsidRDefault="008A1550" w:rsidP="008A1550">
      <w:pPr>
        <w:pStyle w:val="a6"/>
        <w:numPr>
          <w:ilvl w:val="0"/>
          <w:numId w:val="34"/>
        </w:numPr>
      </w:pPr>
      <w:r>
        <w:t>Налаживание работы проектных офисов;</w:t>
      </w:r>
    </w:p>
    <w:p w14:paraId="4B965F6C" w14:textId="3BE4CC59" w:rsidR="008A1550" w:rsidRDefault="008A1550" w:rsidP="008A1550">
      <w:pPr>
        <w:pStyle w:val="a6"/>
        <w:numPr>
          <w:ilvl w:val="0"/>
          <w:numId w:val="34"/>
        </w:numPr>
      </w:pPr>
      <w:r>
        <w:t>Создание новых лабораторий и улучшение их оснащённости.</w:t>
      </w:r>
    </w:p>
    <w:p w14:paraId="65015A22" w14:textId="0F4913B6" w:rsidR="008A1550" w:rsidRDefault="008A1550" w:rsidP="008A1550">
      <w:r>
        <w:t>Проектные офисы необходимы для укрепления партнерств с практикующими предприятиями, что является важной частью «третьей миссии» университетов; создание же новых лабораторий и их переоснащение – прямой способ развития научно-исследовательского аспекта университетской деятельности. Соответственно, всё относительно целей проекта 5</w:t>
      </w:r>
      <w:r w:rsidRPr="00160C4F">
        <w:t>–100</w:t>
      </w:r>
      <w:r>
        <w:t xml:space="preserve"> согласуется с теоретическими находками, выделенными в первых двух главах данной выпускной квалификационной работы при рассмотрении деятельности высших учебных заведений переходного и третьего поколений. </w:t>
      </w:r>
    </w:p>
    <w:p w14:paraId="647785B3" w14:textId="67691CBC" w:rsidR="008A1550" w:rsidRDefault="008A1550" w:rsidP="008A1550">
      <w:r>
        <w:t>Отдельно стоит выделить, что несмотря на то</w:t>
      </w:r>
      <w:r w:rsidR="001F7E67">
        <w:t>,</w:t>
      </w:r>
      <w:r>
        <w:t xml:space="preserve"> что с первого взгляда проект 5</w:t>
      </w:r>
      <w:r w:rsidRPr="00160C4F">
        <w:t>–100</w:t>
      </w:r>
      <w:r>
        <w:t xml:space="preserve"> стави</w:t>
      </w:r>
      <w:r w:rsidR="001F7E67">
        <w:t>л</w:t>
      </w:r>
      <w:r>
        <w:t xml:space="preserve"> главной целью улучшение позиций</w:t>
      </w:r>
      <w:r w:rsidR="001F7E67">
        <w:t xml:space="preserve"> российских высших учебных заведений на международной научной арене, на самом деле его реализация по итогу носила общий </w:t>
      </w:r>
      <w:r w:rsidR="001F7E67">
        <w:lastRenderedPageBreak/>
        <w:t>системно-развивающий характер. Другими словами, в ходе данной инициативы превосходства университеты в том числе улучшили и те аспекты деятельности, которые присущи второму поколению. Этот вывод подтверждается и тем, что в моделях 2</w:t>
      </w:r>
      <w:r w:rsidR="001F7E67">
        <w:rPr>
          <w:lang w:val="en-US"/>
        </w:rPr>
        <w:t>GU</w:t>
      </w:r>
      <w:r w:rsidR="001F7E67">
        <w:t xml:space="preserve"> с доходами в качестве результата,</w:t>
      </w:r>
      <w:r w:rsidR="001F7E67" w:rsidRPr="001F7E67">
        <w:t xml:space="preserve"> </w:t>
      </w:r>
      <w:r w:rsidR="001F7E67">
        <w:t>оба университета, оказавшиеся эффективными за все периоды, являются участниками проекта 5</w:t>
      </w:r>
      <w:r w:rsidR="001F7E67" w:rsidRPr="00160C4F">
        <w:t>–100</w:t>
      </w:r>
      <w:r w:rsidR="001F7E67">
        <w:t>.</w:t>
      </w:r>
    </w:p>
    <w:p w14:paraId="46803ECC" w14:textId="52882816" w:rsidR="001F7E67" w:rsidRDefault="002867F5" w:rsidP="008A1550">
      <w:r>
        <w:t xml:space="preserve">Есть и другие выводы, следующие из </w:t>
      </w:r>
      <w:r>
        <w:rPr>
          <w:lang w:val="en-US"/>
        </w:rPr>
        <w:t>DEA</w:t>
      </w:r>
      <w:r w:rsidRPr="002867F5">
        <w:t xml:space="preserve"> </w:t>
      </w:r>
      <w:r>
        <w:t xml:space="preserve">на рассмотренных эмпирических данных. В частности, как было выделено ранее, эффективные единицы по моделям </w:t>
      </w:r>
      <w:r>
        <w:rPr>
          <w:lang w:val="en-US"/>
        </w:rPr>
        <w:t>BCC</w:t>
      </w:r>
      <w:r w:rsidRPr="002867F5">
        <w:t>-</w:t>
      </w:r>
      <w:r>
        <w:rPr>
          <w:lang w:val="en-US"/>
        </w:rPr>
        <w:t>O</w:t>
      </w:r>
      <w:r w:rsidRPr="002867F5">
        <w:t xml:space="preserve"> </w:t>
      </w:r>
      <w:r>
        <w:t xml:space="preserve">и </w:t>
      </w:r>
      <w:r>
        <w:rPr>
          <w:lang w:val="en-US"/>
        </w:rPr>
        <w:t>CCR</w:t>
      </w:r>
      <w:r w:rsidRPr="002867F5">
        <w:t>-</w:t>
      </w:r>
      <w:r>
        <w:rPr>
          <w:lang w:val="en-US"/>
        </w:rPr>
        <w:t>O</w:t>
      </w:r>
      <w:r>
        <w:t xml:space="preserve"> в одинаковых спецификациях</w:t>
      </w:r>
      <w:r w:rsidRPr="002867F5">
        <w:t xml:space="preserve"> </w:t>
      </w:r>
      <w:r>
        <w:t xml:space="preserve">совпадают в каждом из рассматриваемых вариантов. Это, в частности, свидетельствует о том, что подтверждается выдвинутая гипотеза о постоянной отдаче от масштаба в деятельности высших учебных заведений. Деятельность учебных заведений подразумевает множество различных аспектов, от образования и науки до сотрудничества с практикующими предприятиями, но ни один из них не может быть стандартизирован и поставлен «на поток». Это также подтверждается тем, что среди эффективных единиц по выбранным нами спецификациям с доходами в результатах отсутствуют ведущие высшие учебные заведения, обладающие наибольшей площадью учебных и лабораторных помещений </w:t>
      </w:r>
      <w:r w:rsidR="009327AD">
        <w:t xml:space="preserve">– показателем, который положительно коррелирован с количеством департаментов университета </w:t>
      </w:r>
      <w:r w:rsidR="009327AD" w:rsidRPr="009327AD">
        <w:t>[25]</w:t>
      </w:r>
      <w:r w:rsidR="009327AD">
        <w:t xml:space="preserve"> и масштабом его деятельности</w:t>
      </w:r>
      <w:r w:rsidR="009327AD" w:rsidRPr="009327AD">
        <w:t xml:space="preserve">. </w:t>
      </w:r>
    </w:p>
    <w:p w14:paraId="0E555CDC" w14:textId="083EDF1A" w:rsidR="0048174E" w:rsidRPr="00CC239F" w:rsidRDefault="009327AD" w:rsidP="00CC239F">
      <w:r>
        <w:t xml:space="preserve">Ещё одна подтверждённая в ходе анализа данных гипотеза – предположение о том, что высшие учебные заведения Российской Федерации преимущественно принадлежат ко второму поколению, и в целом система образования нашей страны находятся в состоянии перехода от второго поколения к третьему относительно реализуемого функционала. Так как усреднённые оценки эффективности по моделям </w:t>
      </w:r>
      <w:r w:rsidRPr="009327AD">
        <w:t>3</w:t>
      </w:r>
      <w:r>
        <w:rPr>
          <w:lang w:val="en-US"/>
        </w:rPr>
        <w:t>GU</w:t>
      </w:r>
      <w:r w:rsidRPr="009327AD">
        <w:t xml:space="preserve"> </w:t>
      </w:r>
      <w:r>
        <w:t>ниже, чем усреднённые оценки эффективности по моделям 2</w:t>
      </w:r>
      <w:r>
        <w:rPr>
          <w:lang w:val="en-US"/>
        </w:rPr>
        <w:t>GU</w:t>
      </w:r>
      <w:r>
        <w:t xml:space="preserve">, даже несмотря на большее количество эффективных </w:t>
      </w:r>
      <w:r>
        <w:rPr>
          <w:lang w:val="en-US"/>
        </w:rPr>
        <w:t>DMU</w:t>
      </w:r>
      <w:r w:rsidRPr="009327AD">
        <w:t xml:space="preserve">, </w:t>
      </w:r>
      <w:r w:rsidR="003E0B19">
        <w:t>математически обусловленное большим количеством выходных признаком в модели 3</w:t>
      </w:r>
      <w:r w:rsidR="003E0B19">
        <w:rPr>
          <w:lang w:val="en-US"/>
        </w:rPr>
        <w:t>GU</w:t>
      </w:r>
      <w:r w:rsidR="003E0B19" w:rsidRPr="003E0B19">
        <w:t xml:space="preserve">, </w:t>
      </w:r>
      <w:r w:rsidR="003E0B19">
        <w:t>можно сделать вывод о том, что функционал второго поколения действительно реализуется российскими университетами в большей степени и более качественно, чем функционал третьего поколения. Следовательно, гипотеза о преимущественной принадлежности российских высших учебных заведений ко второму поколению также подтверждается</w:t>
      </w:r>
      <w:r w:rsidR="0048174E">
        <w:t xml:space="preserve"> результатами проведённого анализа.</w:t>
      </w:r>
      <w:r w:rsidR="00CC239F">
        <w:t xml:space="preserve"> В приложении 3 представлены усреднённые проекции</w:t>
      </w:r>
      <w:r w:rsidR="0048174E">
        <w:t xml:space="preserve"> на границу производственных возможностей</w:t>
      </w:r>
      <w:r w:rsidR="00CC239F">
        <w:t xml:space="preserve"> по </w:t>
      </w:r>
      <w:r w:rsidR="00CC239F">
        <w:rPr>
          <w:lang w:val="en-US"/>
        </w:rPr>
        <w:t>CCR</w:t>
      </w:r>
      <w:r w:rsidR="00CC239F" w:rsidRPr="00CC239F">
        <w:t>-</w:t>
      </w:r>
      <w:r w:rsidR="00CC239F">
        <w:rPr>
          <w:lang w:val="en-US"/>
        </w:rPr>
        <w:t>O</w:t>
      </w:r>
      <w:r w:rsidR="00CC239F" w:rsidRPr="00CC239F">
        <w:t xml:space="preserve"> </w:t>
      </w:r>
      <w:r w:rsidR="00CC239F">
        <w:t xml:space="preserve">моделям в </w:t>
      </w:r>
      <w:r w:rsidR="00CC239F" w:rsidRPr="00CC239F">
        <w:t>2</w:t>
      </w:r>
      <w:r w:rsidR="00CC239F">
        <w:rPr>
          <w:lang w:val="en-US"/>
        </w:rPr>
        <w:t>GU</w:t>
      </w:r>
      <w:r w:rsidR="00CC239F" w:rsidRPr="00CC239F">
        <w:t xml:space="preserve"> </w:t>
      </w:r>
      <w:r w:rsidR="00CC239F">
        <w:t xml:space="preserve">и </w:t>
      </w:r>
      <w:r w:rsidR="00CC239F" w:rsidRPr="00CC239F">
        <w:t>3</w:t>
      </w:r>
      <w:r w:rsidR="00CC239F">
        <w:rPr>
          <w:lang w:val="en-US"/>
        </w:rPr>
        <w:t>GU</w:t>
      </w:r>
      <w:r w:rsidR="00CC239F" w:rsidRPr="00CC239F">
        <w:t xml:space="preserve"> </w:t>
      </w:r>
      <w:r w:rsidR="00CC239F">
        <w:t>спецификациях за все рассматриваемые периоды.</w:t>
      </w:r>
    </w:p>
    <w:p w14:paraId="1DD9A649" w14:textId="40F23505" w:rsidR="00DA4701" w:rsidRDefault="00DA4701" w:rsidP="00DA4701">
      <w:pPr>
        <w:pStyle w:val="3"/>
      </w:pPr>
      <w:bookmarkStart w:id="19" w:name="_Toc73566280"/>
      <w:r>
        <w:t>ВЫВОДЫ ПО ГЛАВЕ 3</w:t>
      </w:r>
      <w:bookmarkEnd w:id="19"/>
    </w:p>
    <w:p w14:paraId="0A1AC008" w14:textId="496849FE" w:rsidR="00E16F4C" w:rsidRDefault="00E16F4C" w:rsidP="00231793">
      <w:pPr>
        <w:pStyle w:val="a6"/>
        <w:numPr>
          <w:ilvl w:val="0"/>
          <w:numId w:val="36"/>
        </w:numPr>
        <w:jc w:val="both"/>
      </w:pPr>
      <w:r w:rsidRPr="00E16F4C">
        <w:rPr>
          <w:lang w:val="en-US"/>
        </w:rPr>
        <w:t>DEA</w:t>
      </w:r>
      <w:r w:rsidRPr="00E16F4C">
        <w:t xml:space="preserve"> </w:t>
      </w:r>
      <w:r>
        <w:t>как методология хорошо подходит для измерения эффективности деятельности высших учебных заведений; данный метод позволяет вводить в анализ переменные в различных единицах измерения и размерностях, что удовлетворяет необходимости рассматривать разнородные ресурсы и результаты университетской деятельности</w:t>
      </w:r>
      <w:r w:rsidR="00FE7840">
        <w:t>.</w:t>
      </w:r>
    </w:p>
    <w:p w14:paraId="40EB8451" w14:textId="08BAC29E" w:rsidR="00FE7840" w:rsidRDefault="00FE7840" w:rsidP="00231793">
      <w:pPr>
        <w:pStyle w:val="a6"/>
        <w:numPr>
          <w:ilvl w:val="0"/>
          <w:numId w:val="36"/>
        </w:numPr>
        <w:jc w:val="both"/>
      </w:pPr>
      <w:r>
        <w:lastRenderedPageBreak/>
        <w:t>Деятельность высших учебных заведений Российской Федерации, судя по совпадению эффективных единиц по результатам анализа моделей с постоянной и переменной отдачей от масштаба, показывает именно постоянную отдачу от масштаба.</w:t>
      </w:r>
    </w:p>
    <w:p w14:paraId="7FC8E7AF" w14:textId="243A83AA" w:rsidR="00FE7840" w:rsidRDefault="00FE7840" w:rsidP="00231793">
      <w:pPr>
        <w:pStyle w:val="a6"/>
        <w:numPr>
          <w:ilvl w:val="0"/>
          <w:numId w:val="36"/>
        </w:numPr>
        <w:jc w:val="both"/>
      </w:pPr>
      <w:r>
        <w:t>Результаты анализа оказались более содержательными, когда рассматривались модели, где доходы были признаны результатами деятельности, а не ресурсами, используемыми высшими учебными заведениями. По этой причине было решено отойти от подхода, использованного исследователями Института Образования НИУ ВШЭ и интерпретировать результаты моделей, где доходы определялись как результат деятельности.</w:t>
      </w:r>
    </w:p>
    <w:p w14:paraId="56C1B445" w14:textId="4ADF17D3" w:rsidR="00FE7840" w:rsidRDefault="00FE7840" w:rsidP="00231793">
      <w:pPr>
        <w:pStyle w:val="a6"/>
        <w:numPr>
          <w:ilvl w:val="0"/>
          <w:numId w:val="36"/>
        </w:numPr>
        <w:jc w:val="both"/>
      </w:pPr>
      <w:r>
        <w:t>Высшие учебные заведения России, судя по полученным оценкам эффективности, относятся преимущественно ко второму поколению, либо к переходному типу.</w:t>
      </w:r>
    </w:p>
    <w:p w14:paraId="6BA1D909" w14:textId="455BAAD1" w:rsidR="00FE7840" w:rsidRDefault="00FE7840" w:rsidP="00231793">
      <w:pPr>
        <w:pStyle w:val="a6"/>
        <w:numPr>
          <w:ilvl w:val="0"/>
          <w:numId w:val="36"/>
        </w:numPr>
        <w:jc w:val="both"/>
      </w:pPr>
      <w:r>
        <w:t>Инициативы превосходства, в частности проект 5</w:t>
      </w:r>
      <w:r w:rsidRPr="00160C4F">
        <w:t>–100</w:t>
      </w:r>
      <w:r>
        <w:t xml:space="preserve">, являются значительным фактором в развитии университетов и </w:t>
      </w:r>
      <w:r w:rsidR="00355EEA">
        <w:t>эволюции функционала из 2</w:t>
      </w:r>
      <w:r w:rsidR="00355EEA">
        <w:rPr>
          <w:lang w:val="en-US"/>
        </w:rPr>
        <w:t>GU</w:t>
      </w:r>
      <w:r w:rsidR="00355EEA" w:rsidRPr="00355EEA">
        <w:t xml:space="preserve"> </w:t>
      </w:r>
      <w:r w:rsidR="00355EEA">
        <w:t>в 3</w:t>
      </w:r>
      <w:r w:rsidR="00355EEA">
        <w:rPr>
          <w:lang w:val="en-US"/>
        </w:rPr>
        <w:t>GU</w:t>
      </w:r>
      <w:r w:rsidR="00355EEA" w:rsidRPr="00355EEA">
        <w:t xml:space="preserve">. </w:t>
      </w:r>
      <w:r w:rsidR="00355EEA">
        <w:t>Это главным образом обусловлено введением финансирования на развитие</w:t>
      </w:r>
      <w:r w:rsidR="004E7B12">
        <w:t>, а также</w:t>
      </w:r>
      <w:r w:rsidR="00355EEA">
        <w:t xml:space="preserve"> консультационной деятельностью, курируемой учредителями подобных проектов. </w:t>
      </w:r>
      <w:r w:rsidR="004E7B12">
        <w:t>Менеджмент университетов-участников в ходе программы получал как материальную, так и информационную поддержку своей деятельности.</w:t>
      </w:r>
    </w:p>
    <w:p w14:paraId="0C9D6119" w14:textId="071D82AB" w:rsidR="00632BA7" w:rsidRDefault="00632BA7" w:rsidP="00E16F4C">
      <w:pPr>
        <w:pStyle w:val="a6"/>
        <w:numPr>
          <w:ilvl w:val="0"/>
          <w:numId w:val="36"/>
        </w:numPr>
      </w:pPr>
      <w:r>
        <w:br w:type="page"/>
      </w:r>
    </w:p>
    <w:p w14:paraId="4208F486" w14:textId="09A28EE6" w:rsidR="004C4203" w:rsidRDefault="00632BA7" w:rsidP="00632BA7">
      <w:pPr>
        <w:pStyle w:val="1"/>
      </w:pPr>
      <w:bookmarkStart w:id="20" w:name="_Toc73566281"/>
      <w:bookmarkStart w:id="21" w:name="_Hlk73550217"/>
      <w:r>
        <w:lastRenderedPageBreak/>
        <w:t>Заключение</w:t>
      </w:r>
      <w:bookmarkEnd w:id="20"/>
    </w:p>
    <w:p w14:paraId="5E8766ED" w14:textId="4BEE22A8" w:rsidR="004E7B12" w:rsidRDefault="004E7B12" w:rsidP="00B64FD5">
      <w:r>
        <w:t xml:space="preserve">Уровень экономического развития </w:t>
      </w:r>
      <w:r w:rsidR="00276D78">
        <w:t xml:space="preserve">страны </w:t>
      </w:r>
      <w:r>
        <w:t>и общего благополучия населения России как никогда раньше зависит от конкурентоспособности как российских бизнесов, так и российских университетов. Знания и научные наработки давно стали одним из важнейших факторов современной экономики</w:t>
      </w:r>
      <w:r w:rsidR="00276D78">
        <w:t>, обеспечивающих формирование интеллектуального капитала</w:t>
      </w:r>
      <w:r>
        <w:t xml:space="preserve">. В сложившейся ситуации совершенно необходим мониторинг эффективности деятельности высших учебных заведений России с целью не только контроля за текущим положением, но и с целью формирования стратегий их дальнейшего развития. </w:t>
      </w:r>
      <w:r w:rsidR="005C7DED">
        <w:t xml:space="preserve">Немаловажной причиной также является и тот факт, что такие меры оценки результативности и эффективности, как независимые рейтинги, последнее время подвергаются конструктивной критике из-за потенциальной </w:t>
      </w:r>
      <w:r w:rsidR="006063D0">
        <w:t>субъективности</w:t>
      </w:r>
      <w:r w:rsidR="005C7DED">
        <w:t xml:space="preserve"> в присуждении мест университетам мира</w:t>
      </w:r>
      <w:r w:rsidR="006063D0">
        <w:t>, а также проблемы конфликта интересов</w:t>
      </w:r>
      <w:r w:rsidR="005C7DED">
        <w:t>.</w:t>
      </w:r>
    </w:p>
    <w:p w14:paraId="6DDEEE66" w14:textId="4B474D10" w:rsidR="00B64FD5" w:rsidRDefault="00B64FD5" w:rsidP="00B64FD5">
      <w:r>
        <w:t xml:space="preserve">В то время как деятельность университетов не может быть однозначно смоделирована в виде цепочки поставок, как из-за своей многокомпонентности, так и из-за обилия точек зрения на процесс подобного моделирования, логистическая перспектива </w:t>
      </w:r>
      <w:r w:rsidR="005C7DED">
        <w:t xml:space="preserve">в ходе работы дала </w:t>
      </w:r>
      <w:r>
        <w:t xml:space="preserve">информированное представление о том, что можно признавать ресурсами, а что – результатами деятельности университетов для дальнейшего математического моделирования и количественной оценки. </w:t>
      </w:r>
      <w:r w:rsidR="005C7DED">
        <w:t xml:space="preserve">В свою очередь, теория поколений университетов Йохана </w:t>
      </w:r>
      <w:proofErr w:type="spellStart"/>
      <w:r w:rsidR="005C7DED">
        <w:t>Виссемы</w:t>
      </w:r>
      <w:proofErr w:type="spellEnd"/>
      <w:r w:rsidR="005C7DED">
        <w:t xml:space="preserve"> позволила аргументированно распределить факторы университетской деятельности между «входными» и «выходными» в зависимости от рассматриваемых в ходе анализа целей</w:t>
      </w:r>
      <w:r w:rsidR="00950503">
        <w:t>, а также выдвинуть гипотезы относительно того, на какой ступени находится российская система высшего образования.</w:t>
      </w:r>
    </w:p>
    <w:p w14:paraId="0722777C" w14:textId="5B836B8A" w:rsidR="00486666" w:rsidRDefault="005C7DED" w:rsidP="007647A0">
      <w:r>
        <w:t>Далее</w:t>
      </w:r>
      <w:r w:rsidR="00950503">
        <w:t xml:space="preserve">, с целью проверки выдвинутых гипотез, был проведён анализ свёртки данных на </w:t>
      </w:r>
      <w:r w:rsidR="00276D78">
        <w:t xml:space="preserve">основе статистики </w:t>
      </w:r>
      <w:r w:rsidR="00950503">
        <w:t>государственного мониторинга высшего образования. В ходе анализа были сделаны дополнительные выводы</w:t>
      </w:r>
      <w:r w:rsidR="007647A0">
        <w:t xml:space="preserve">, такие, как отсутствие переменной отдачи </w:t>
      </w:r>
      <w:r w:rsidR="00950503">
        <w:t>масштаба в деятельности университетов</w:t>
      </w:r>
      <w:r w:rsidR="00486666">
        <w:t xml:space="preserve"> и неправомерность отнесения доходов к ресурсам, используемым университетами Российской Федерации. Кроме того, был также сделан вывод </w:t>
      </w:r>
      <w:r w:rsidR="00950503">
        <w:t>об однозначном положительном влиянии инициатив</w:t>
      </w:r>
      <w:r w:rsidR="00486666">
        <w:t>ы</w:t>
      </w:r>
      <w:r w:rsidR="00950503">
        <w:t xml:space="preserve"> превосходства 5</w:t>
      </w:r>
      <w:r w:rsidR="00950503" w:rsidRPr="00160C4F">
        <w:t>–100</w:t>
      </w:r>
      <w:r w:rsidR="00950503">
        <w:t>, подходившего к концу на анализируемом в работе периоде</w:t>
      </w:r>
      <w:r w:rsidR="00486666">
        <w:t>, на эффективность реализации функционала третьего поколения</w:t>
      </w:r>
      <w:r w:rsidR="00950503">
        <w:t>.</w:t>
      </w:r>
      <w:r w:rsidR="007647A0">
        <w:t xml:space="preserve"> В </w:t>
      </w:r>
      <w:r w:rsidR="007647A0" w:rsidRPr="00160C4F">
        <w:t>3</w:t>
      </w:r>
      <w:r w:rsidR="007647A0" w:rsidRPr="00160C4F">
        <w:rPr>
          <w:lang w:val="en-US"/>
        </w:rPr>
        <w:t>GU</w:t>
      </w:r>
      <w:r w:rsidR="007647A0" w:rsidRPr="00160C4F">
        <w:t xml:space="preserve"> модел</w:t>
      </w:r>
      <w:r w:rsidR="00486666">
        <w:t>и</w:t>
      </w:r>
      <w:r w:rsidR="007647A0" w:rsidRPr="00160C4F">
        <w:t xml:space="preserve"> 5 из 6-и эффективных университетов входят в категорию 5–100. Это связано с тем, что главной целью проекта 5–100 было достижение российскими университетами конкурентоспособности на международном уровне. </w:t>
      </w:r>
    </w:p>
    <w:p w14:paraId="3DB08CF6" w14:textId="5F96ADFE" w:rsidR="007647A0" w:rsidRPr="00160C4F" w:rsidRDefault="007647A0" w:rsidP="007647A0">
      <w:r w:rsidRPr="00160C4F">
        <w:t xml:space="preserve">Для Правительства Российской Федерации, выступившего учредителем проекта, это в первую очередь фиксировалась посредством наблюдения за изменением позиций вузов-участников в международных рейтингах и повышением уровня интернационализации образовательного и научно-исследовательских процессов. Соответственно, закономерно, </w:t>
      </w:r>
      <w:r w:rsidRPr="00160C4F">
        <w:lastRenderedPageBreak/>
        <w:t>что университеты, участвовавшие в данной программе, которая официально началась в 2010 году и закончилась в 2020 году, к 2017–2018 годам значительно укрепили свои позиции по принципиально важным для 3</w:t>
      </w:r>
      <w:r w:rsidRPr="00160C4F">
        <w:rPr>
          <w:lang w:val="en-US"/>
        </w:rPr>
        <w:t>GU</w:t>
      </w:r>
      <w:r w:rsidRPr="00160C4F">
        <w:t xml:space="preserve"> направлениям, и в итоге получили высокие оценки эффективности. Следовательно, справедливо утверждать, что проект 5–100 стал мощным фактором повышения эффективности деятельности университетов-участников с точки зрения критериев, специфицирующих университеты третьего поколения. </w:t>
      </w:r>
    </w:p>
    <w:p w14:paraId="4D84208D" w14:textId="048D5033" w:rsidR="00606BDC" w:rsidRPr="00950503" w:rsidRDefault="007647A0" w:rsidP="00486666">
      <w:r w:rsidRPr="00160C4F">
        <w:t>Данный вывод тесно связан с особенностями финансирования участвовавших в проекте вузов. Университеты из группы 5–100 для обеспечения соответствия функционалу 3</w:t>
      </w:r>
      <w:r w:rsidRPr="00160C4F">
        <w:rPr>
          <w:lang w:val="en-US"/>
        </w:rPr>
        <w:t>GU</w:t>
      </w:r>
      <w:r w:rsidRPr="00160C4F">
        <w:t xml:space="preserve"> на протяжении всего срока программы 5–100 получали дополнительное финансирование на соответствующее задачам проекта развитие. При этом, как было отмечено во второй главе, государственная система конкурсного финансирования и распределения бюджетных средств между университетами преимущественна нацелена на обеспечение образовательной и научной (в меньшей степени) деятельности. Это означает, что такие направления университетской деятельности, как, в частности, оцениваемые по критериям 3</w:t>
      </w:r>
      <w:r w:rsidRPr="00160C4F">
        <w:rPr>
          <w:lang w:val="en-US"/>
        </w:rPr>
        <w:t>GU</w:t>
      </w:r>
      <w:r w:rsidRPr="00160C4F">
        <w:t xml:space="preserve"> уровень интернационализации, вклад деятельности университета в региональное развитие, а также фиксируемая международными </w:t>
      </w:r>
      <w:proofErr w:type="spellStart"/>
      <w:r w:rsidRPr="00160C4F">
        <w:t>наукометрическими</w:t>
      </w:r>
      <w:proofErr w:type="spellEnd"/>
      <w:r w:rsidRPr="00160C4F">
        <w:t xml:space="preserve"> базами публикационная активность, в большинстве случаев не получают требуемой для их реализации прямого финансового обеспечения, как в случае с университетами из проекта 5–100. Соответственно, вне программ, подобных 5–100, у университетов очевидным образом отсутствуют ресурсные возможности к переходу на качественно иной уровень стандартов деятельности.</w:t>
      </w:r>
      <w:r w:rsidR="00486666">
        <w:t xml:space="preserve"> С</w:t>
      </w:r>
      <w:r w:rsidR="00276D78">
        <w:t>уществующая система финансирования деятельности университетов государством фиксирует функционирование российских вузов на уровне стандартов второго поколения</w:t>
      </w:r>
      <w:r w:rsidR="00257228">
        <w:t>.</w:t>
      </w:r>
      <w:r w:rsidR="00606BDC">
        <w:t xml:space="preserve"> </w:t>
      </w:r>
      <w:r w:rsidR="00486666">
        <w:t xml:space="preserve">Функционал, соответствующий стандартам </w:t>
      </w:r>
      <w:r w:rsidR="00276D78">
        <w:t>третьего поколения</w:t>
      </w:r>
      <w:r w:rsidR="00486666">
        <w:t>,</w:t>
      </w:r>
      <w:r w:rsidR="00276D78">
        <w:t xml:space="preserve"> </w:t>
      </w:r>
      <w:r w:rsidR="00486666">
        <w:t xml:space="preserve">частично </w:t>
      </w:r>
      <w:r w:rsidR="00276D78">
        <w:t>реализу</w:t>
      </w:r>
      <w:r w:rsidR="00486666">
        <w:t>е</w:t>
      </w:r>
      <w:r w:rsidR="00276D78">
        <w:t xml:space="preserve">тся только университетами-участниками программы 5–100. Переход университетов Российской Федерации к стандартам третьего поколения требует </w:t>
      </w:r>
      <w:r w:rsidR="00486666">
        <w:t xml:space="preserve">дополнительного </w:t>
      </w:r>
      <w:r w:rsidR="00276D78">
        <w:t>финансового обеспечения их развития.</w:t>
      </w:r>
    </w:p>
    <w:bookmarkEnd w:id="21"/>
    <w:p w14:paraId="6D6AEAB3" w14:textId="77777777" w:rsidR="005C7DED" w:rsidRDefault="005C7DED" w:rsidP="00B64FD5"/>
    <w:p w14:paraId="0FA47268" w14:textId="0B8D2878" w:rsidR="00B64FD5" w:rsidRPr="007B1A68" w:rsidRDefault="00B64FD5" w:rsidP="00B64FD5">
      <w:r>
        <w:t xml:space="preserve"> </w:t>
      </w:r>
    </w:p>
    <w:p w14:paraId="798A0143" w14:textId="4BCB397A" w:rsidR="00D0072B" w:rsidRPr="005C7C7E" w:rsidRDefault="00D0072B" w:rsidP="009910E7">
      <w:pPr>
        <w:spacing w:line="240" w:lineRule="auto"/>
        <w:ind w:firstLine="0"/>
        <w:jc w:val="left"/>
      </w:pPr>
      <w:r w:rsidRPr="005C7C7E">
        <w:br w:type="page"/>
      </w:r>
    </w:p>
    <w:p w14:paraId="00214682" w14:textId="453B042A" w:rsidR="0091504D" w:rsidRPr="002C24DD" w:rsidRDefault="0091504D" w:rsidP="00AA6040">
      <w:pPr>
        <w:pStyle w:val="1"/>
      </w:pPr>
      <w:bookmarkStart w:id="22" w:name="_Toc73566282"/>
      <w:r>
        <w:lastRenderedPageBreak/>
        <w:t>Список</w:t>
      </w:r>
      <w:r w:rsidRPr="002C24DD">
        <w:t xml:space="preserve"> </w:t>
      </w:r>
      <w:r>
        <w:t>используемых</w:t>
      </w:r>
      <w:r w:rsidRPr="002C24DD">
        <w:t xml:space="preserve"> </w:t>
      </w:r>
      <w:r>
        <w:t>источников</w:t>
      </w:r>
      <w:bookmarkEnd w:id="22"/>
    </w:p>
    <w:p w14:paraId="297B9E66" w14:textId="77777777" w:rsidR="0091504D" w:rsidRPr="002C24DD" w:rsidRDefault="0091504D" w:rsidP="0091504D"/>
    <w:p w14:paraId="49E395AF" w14:textId="7D6911D1" w:rsidR="003201C1" w:rsidRPr="00FF6901" w:rsidRDefault="003201C1" w:rsidP="009F2322">
      <w:pPr>
        <w:pStyle w:val="a6"/>
        <w:numPr>
          <w:ilvl w:val="0"/>
          <w:numId w:val="1"/>
        </w:numPr>
        <w:ind w:left="0" w:firstLine="284"/>
        <w:jc w:val="both"/>
        <w:rPr>
          <w:rFonts w:cs="Times New Roman"/>
          <w:szCs w:val="24"/>
          <w:lang w:val="en-US"/>
        </w:rPr>
      </w:pPr>
      <w:r w:rsidRPr="003201C1">
        <w:rPr>
          <w:rFonts w:cs="Times New Roman"/>
          <w:szCs w:val="24"/>
          <w:lang w:val="en-US"/>
        </w:rPr>
        <w:t xml:space="preserve">Successful universities towards the improvement of regional competitiveness: „Fourth Generation” universities </w:t>
      </w:r>
      <w:r w:rsidRPr="00FF6901">
        <w:rPr>
          <w:rFonts w:cs="Times New Roman"/>
          <w:szCs w:val="24"/>
          <w:lang w:val="en-US"/>
        </w:rPr>
        <w:t xml:space="preserve">/ </w:t>
      </w:r>
      <w:proofErr w:type="spellStart"/>
      <w:r w:rsidRPr="003201C1">
        <w:rPr>
          <w:rFonts w:cs="Times New Roman"/>
          <w:szCs w:val="24"/>
          <w:lang w:val="en-US"/>
        </w:rPr>
        <w:t>Mikl</w:t>
      </w:r>
      <w:r w:rsidRPr="00FF6901">
        <w:rPr>
          <w:rFonts w:cs="Times New Roman"/>
          <w:szCs w:val="24"/>
          <w:lang w:val="en-US"/>
        </w:rPr>
        <w:t>ó</w:t>
      </w:r>
      <w:r w:rsidRPr="003201C1">
        <w:rPr>
          <w:rFonts w:cs="Times New Roman"/>
          <w:szCs w:val="24"/>
          <w:lang w:val="en-US"/>
        </w:rPr>
        <w:t>s</w:t>
      </w:r>
      <w:proofErr w:type="spellEnd"/>
      <w:r w:rsidRPr="00FF6901">
        <w:rPr>
          <w:rFonts w:cs="Times New Roman"/>
          <w:szCs w:val="24"/>
          <w:lang w:val="en-US"/>
        </w:rPr>
        <w:t xml:space="preserve"> </w:t>
      </w:r>
      <w:proofErr w:type="spellStart"/>
      <w:r w:rsidRPr="003201C1">
        <w:rPr>
          <w:rFonts w:cs="Times New Roman"/>
          <w:szCs w:val="24"/>
          <w:lang w:val="en-US"/>
        </w:rPr>
        <w:t>Lukovics</w:t>
      </w:r>
      <w:proofErr w:type="spellEnd"/>
      <w:r w:rsidRPr="00FF6901">
        <w:rPr>
          <w:rFonts w:cs="Times New Roman"/>
          <w:szCs w:val="24"/>
          <w:lang w:val="en-US"/>
        </w:rPr>
        <w:t xml:space="preserve">, </w:t>
      </w:r>
      <w:r w:rsidRPr="003201C1">
        <w:rPr>
          <w:rFonts w:cs="Times New Roman"/>
          <w:szCs w:val="24"/>
          <w:lang w:val="en-US"/>
        </w:rPr>
        <w:t>Bence</w:t>
      </w:r>
      <w:r w:rsidRPr="00FF6901">
        <w:rPr>
          <w:rFonts w:cs="Times New Roman"/>
          <w:szCs w:val="24"/>
          <w:lang w:val="en-US"/>
        </w:rPr>
        <w:t xml:space="preserve"> </w:t>
      </w:r>
      <w:proofErr w:type="spellStart"/>
      <w:r w:rsidRPr="003201C1">
        <w:rPr>
          <w:rFonts w:cs="Times New Roman"/>
          <w:szCs w:val="24"/>
          <w:lang w:val="en-US"/>
        </w:rPr>
        <w:t>Zuti</w:t>
      </w:r>
      <w:proofErr w:type="spellEnd"/>
      <w:r w:rsidRPr="00FF6901">
        <w:rPr>
          <w:rFonts w:cs="Times New Roman"/>
          <w:szCs w:val="24"/>
          <w:lang w:val="en-US"/>
        </w:rPr>
        <w:t>, 2013.</w:t>
      </w:r>
    </w:p>
    <w:p w14:paraId="61D51DD9" w14:textId="34460636" w:rsidR="008631B8" w:rsidRPr="008631B8" w:rsidRDefault="008631B8" w:rsidP="009F2322">
      <w:pPr>
        <w:pStyle w:val="a6"/>
        <w:numPr>
          <w:ilvl w:val="0"/>
          <w:numId w:val="1"/>
        </w:numPr>
        <w:ind w:left="0" w:firstLine="284"/>
        <w:jc w:val="both"/>
        <w:rPr>
          <w:rFonts w:cs="Times New Roman"/>
          <w:szCs w:val="24"/>
          <w:lang w:val="en-US"/>
        </w:rPr>
      </w:pPr>
      <w:r w:rsidRPr="008631B8">
        <w:rPr>
          <w:rFonts w:cs="Times New Roman"/>
          <w:szCs w:val="24"/>
          <w:lang w:val="en-US"/>
        </w:rPr>
        <w:t>Performance Management in Universities: Effects of the Transition to More Quantitative Measurement Systems</w:t>
      </w:r>
      <w:r>
        <w:rPr>
          <w:rFonts w:cs="Times New Roman"/>
          <w:szCs w:val="24"/>
          <w:lang w:val="en-US"/>
        </w:rPr>
        <w:t xml:space="preserve"> </w:t>
      </w:r>
      <w:r w:rsidRPr="008631B8">
        <w:rPr>
          <w:rFonts w:cs="Times New Roman"/>
          <w:szCs w:val="24"/>
          <w:lang w:val="en-US"/>
        </w:rPr>
        <w:t xml:space="preserve">/ Henk J. </w:t>
      </w:r>
      <w:proofErr w:type="spellStart"/>
      <w:r w:rsidRPr="008631B8">
        <w:rPr>
          <w:rFonts w:cs="Times New Roman"/>
          <w:szCs w:val="24"/>
          <w:lang w:val="en-US"/>
        </w:rPr>
        <w:t>ter</w:t>
      </w:r>
      <w:proofErr w:type="spellEnd"/>
      <w:r w:rsidRPr="008631B8">
        <w:rPr>
          <w:rFonts w:cs="Times New Roman"/>
          <w:szCs w:val="24"/>
          <w:lang w:val="en-US"/>
        </w:rPr>
        <w:t xml:space="preserve"> </w:t>
      </w:r>
      <w:proofErr w:type="spellStart"/>
      <w:r w:rsidRPr="008631B8">
        <w:rPr>
          <w:rFonts w:cs="Times New Roman"/>
          <w:szCs w:val="24"/>
          <w:lang w:val="en-US"/>
        </w:rPr>
        <w:t>Bogt</w:t>
      </w:r>
      <w:proofErr w:type="spellEnd"/>
      <w:r w:rsidRPr="008631B8">
        <w:rPr>
          <w:rFonts w:cs="Times New Roman"/>
          <w:szCs w:val="24"/>
          <w:lang w:val="en-US"/>
        </w:rPr>
        <w:t xml:space="preserve"> &amp; Robert W. </w:t>
      </w:r>
      <w:proofErr w:type="spellStart"/>
      <w:r w:rsidRPr="008631B8">
        <w:rPr>
          <w:rFonts w:cs="Times New Roman"/>
          <w:szCs w:val="24"/>
          <w:lang w:val="en-US"/>
        </w:rPr>
        <w:t>Scapens</w:t>
      </w:r>
      <w:proofErr w:type="spellEnd"/>
      <w:r w:rsidRPr="008631B8">
        <w:rPr>
          <w:rFonts w:cs="Times New Roman"/>
          <w:szCs w:val="24"/>
          <w:lang w:val="en-US"/>
        </w:rPr>
        <w:t>, 201</w:t>
      </w:r>
      <w:r>
        <w:rPr>
          <w:rFonts w:cs="Times New Roman"/>
          <w:szCs w:val="24"/>
          <w:lang w:val="en-US"/>
        </w:rPr>
        <w:t>2</w:t>
      </w:r>
      <w:r w:rsidRPr="008631B8">
        <w:rPr>
          <w:rFonts w:cs="Times New Roman"/>
          <w:szCs w:val="24"/>
          <w:lang w:val="en-US"/>
        </w:rPr>
        <w:t>.</w:t>
      </w:r>
    </w:p>
    <w:p w14:paraId="0F12E7DA" w14:textId="77E9253D" w:rsidR="0091504D" w:rsidRPr="0060242C" w:rsidRDefault="008631B8" w:rsidP="009F2322">
      <w:pPr>
        <w:pStyle w:val="a6"/>
        <w:numPr>
          <w:ilvl w:val="0"/>
          <w:numId w:val="1"/>
        </w:numPr>
        <w:ind w:left="0" w:firstLine="284"/>
        <w:jc w:val="both"/>
        <w:rPr>
          <w:rFonts w:cs="Times New Roman"/>
          <w:szCs w:val="24"/>
          <w:lang w:val="en-US"/>
        </w:rPr>
      </w:pPr>
      <w:r w:rsidRPr="0060242C">
        <w:rPr>
          <w:rFonts w:cs="Times New Roman"/>
          <w:szCs w:val="24"/>
          <w:lang w:val="en-US"/>
        </w:rPr>
        <w:t>Towards the Third Generation University: Managing the University in Transition</w:t>
      </w:r>
      <w:r w:rsidR="0091504D" w:rsidRPr="0060242C">
        <w:rPr>
          <w:rFonts w:cs="Times New Roman"/>
          <w:szCs w:val="24"/>
          <w:lang w:val="en-US"/>
        </w:rPr>
        <w:t xml:space="preserve"> // </w:t>
      </w:r>
      <w:r w:rsidR="0060242C">
        <w:rPr>
          <w:rFonts w:cs="Times New Roman"/>
          <w:szCs w:val="24"/>
          <w:lang w:val="en-US"/>
        </w:rPr>
        <w:t xml:space="preserve">J.D. </w:t>
      </w:r>
      <w:proofErr w:type="spellStart"/>
      <w:r w:rsidR="0060242C">
        <w:rPr>
          <w:rFonts w:cs="Times New Roman"/>
          <w:szCs w:val="24"/>
          <w:lang w:val="en-US"/>
        </w:rPr>
        <w:t>Wissema</w:t>
      </w:r>
      <w:proofErr w:type="spellEnd"/>
      <w:r w:rsidR="0060242C">
        <w:rPr>
          <w:rFonts w:cs="Times New Roman"/>
          <w:szCs w:val="24"/>
          <w:lang w:val="en-US"/>
        </w:rPr>
        <w:t xml:space="preserve"> – </w:t>
      </w:r>
      <w:r w:rsidRPr="0060242C">
        <w:rPr>
          <w:rStyle w:val="afd"/>
          <w:rFonts w:cs="Times New Roman"/>
          <w:szCs w:val="24"/>
          <w:lang w:val="en-US"/>
        </w:rPr>
        <w:t>Cheltenham: Edward Elgar Publishing</w:t>
      </w:r>
      <w:r w:rsidR="0060242C">
        <w:rPr>
          <w:rStyle w:val="afd"/>
          <w:rFonts w:cs="Times New Roman"/>
          <w:szCs w:val="24"/>
          <w:lang w:val="en-US"/>
        </w:rPr>
        <w:t xml:space="preserve"> – 2009</w:t>
      </w:r>
      <w:r w:rsidR="0060242C" w:rsidRPr="0060242C">
        <w:rPr>
          <w:rFonts w:cs="Times New Roman"/>
          <w:szCs w:val="24"/>
          <w:lang w:val="en-US"/>
        </w:rPr>
        <w:t xml:space="preserve"> –</w:t>
      </w:r>
      <w:r w:rsidR="0091504D" w:rsidRPr="0060242C">
        <w:rPr>
          <w:rFonts w:cs="Times New Roman"/>
          <w:szCs w:val="24"/>
          <w:lang w:val="en-US"/>
        </w:rPr>
        <w:t xml:space="preserve"> </w:t>
      </w:r>
      <w:r w:rsidR="00B611E9">
        <w:rPr>
          <w:rFonts w:cs="Times New Roman"/>
          <w:szCs w:val="24"/>
          <w:lang w:val="en-US"/>
        </w:rPr>
        <w:t>p</w:t>
      </w:r>
      <w:r w:rsidR="0091504D" w:rsidRPr="0060242C">
        <w:rPr>
          <w:rFonts w:cs="Times New Roman"/>
          <w:szCs w:val="24"/>
          <w:lang w:val="en-US"/>
        </w:rPr>
        <w:t>.</w:t>
      </w:r>
      <w:r w:rsidR="0060242C" w:rsidRPr="0060242C">
        <w:rPr>
          <w:rFonts w:cs="Times New Roman"/>
          <w:szCs w:val="24"/>
          <w:lang w:val="en-US"/>
        </w:rPr>
        <w:t xml:space="preserve"> 13– </w:t>
      </w:r>
      <w:r w:rsidR="0091504D" w:rsidRPr="0060242C">
        <w:rPr>
          <w:rFonts w:cs="Times New Roman"/>
          <w:szCs w:val="24"/>
          <w:lang w:val="en-US"/>
        </w:rPr>
        <w:t>6</w:t>
      </w:r>
      <w:r w:rsidR="0060242C" w:rsidRPr="0060242C">
        <w:rPr>
          <w:rFonts w:cs="Times New Roman"/>
          <w:szCs w:val="24"/>
          <w:lang w:val="en-US"/>
        </w:rPr>
        <w:t>2</w:t>
      </w:r>
      <w:r w:rsidR="0091504D" w:rsidRPr="0060242C">
        <w:rPr>
          <w:rFonts w:cs="Times New Roman"/>
          <w:szCs w:val="24"/>
          <w:lang w:val="en-US"/>
        </w:rPr>
        <w:t>.</w:t>
      </w:r>
    </w:p>
    <w:p w14:paraId="6C717E02" w14:textId="138CCC35" w:rsidR="0032752E" w:rsidRPr="00B7148D" w:rsidRDefault="00B7148D" w:rsidP="009F2322">
      <w:pPr>
        <w:pStyle w:val="a6"/>
        <w:numPr>
          <w:ilvl w:val="0"/>
          <w:numId w:val="1"/>
        </w:numPr>
        <w:ind w:left="0" w:firstLine="284"/>
        <w:jc w:val="both"/>
        <w:rPr>
          <w:rFonts w:cs="Times New Roman"/>
          <w:szCs w:val="24"/>
          <w:lang w:val="en-US"/>
        </w:rPr>
      </w:pPr>
      <w:r w:rsidRPr="00B7148D">
        <w:rPr>
          <w:rFonts w:cs="Times New Roman"/>
          <w:szCs w:val="24"/>
          <w:lang w:val="en-US"/>
        </w:rPr>
        <w:t xml:space="preserve">Stanford and Silicon Valley: Lessons on Becoming a High-Tech Region </w:t>
      </w:r>
      <w:r w:rsidR="004F53AF" w:rsidRPr="00B7148D">
        <w:rPr>
          <w:rFonts w:cs="Times New Roman"/>
          <w:szCs w:val="24"/>
          <w:lang w:val="en-US"/>
        </w:rPr>
        <w:t xml:space="preserve">/ </w:t>
      </w:r>
      <w:r w:rsidRPr="00B7148D">
        <w:rPr>
          <w:rFonts w:cs="Times New Roman"/>
          <w:szCs w:val="24"/>
          <w:lang w:val="en-US"/>
        </w:rPr>
        <w:t>Stephen B. Adams</w:t>
      </w:r>
      <w:r>
        <w:rPr>
          <w:rFonts w:cs="Times New Roman"/>
          <w:szCs w:val="24"/>
          <w:lang w:val="en-US"/>
        </w:rPr>
        <w:t>, 2005</w:t>
      </w:r>
      <w:r w:rsidR="00FF6901">
        <w:rPr>
          <w:rFonts w:cs="Times New Roman"/>
          <w:szCs w:val="24"/>
          <w:lang w:val="en-US"/>
        </w:rPr>
        <w:t>.</w:t>
      </w:r>
    </w:p>
    <w:p w14:paraId="0A84BC24" w14:textId="18C77AB4" w:rsidR="0032752E" w:rsidRPr="00FF6901" w:rsidRDefault="00AF6C53" w:rsidP="009F2322">
      <w:pPr>
        <w:pStyle w:val="a6"/>
        <w:numPr>
          <w:ilvl w:val="0"/>
          <w:numId w:val="1"/>
        </w:numPr>
        <w:ind w:left="0" w:firstLine="284"/>
        <w:jc w:val="both"/>
        <w:rPr>
          <w:rFonts w:cs="Times New Roman"/>
          <w:szCs w:val="24"/>
          <w:lang w:val="en-US"/>
        </w:rPr>
      </w:pPr>
      <w:r w:rsidRPr="00AF6C53">
        <w:rPr>
          <w:rFonts w:cs="Times New Roman"/>
          <w:szCs w:val="24"/>
          <w:lang w:val="en-US"/>
        </w:rPr>
        <w:t>New Functions of Universities in Century XXI Towards “Fourth Generation” Universities</w:t>
      </w:r>
      <w:r>
        <w:rPr>
          <w:rFonts w:cs="Times New Roman"/>
          <w:szCs w:val="24"/>
          <w:lang w:val="en-US"/>
        </w:rPr>
        <w:t xml:space="preserve"> </w:t>
      </w:r>
      <w:r w:rsidR="0032752E" w:rsidRPr="00FF6901">
        <w:rPr>
          <w:rFonts w:cs="Times New Roman"/>
          <w:szCs w:val="24"/>
          <w:lang w:val="en-US"/>
        </w:rPr>
        <w:t xml:space="preserve">/ </w:t>
      </w:r>
      <w:proofErr w:type="spellStart"/>
      <w:r w:rsidR="003201C1" w:rsidRPr="003201C1">
        <w:rPr>
          <w:rFonts w:cs="Times New Roman"/>
          <w:szCs w:val="24"/>
          <w:lang w:val="en-US"/>
        </w:rPr>
        <w:t>Mikl</w:t>
      </w:r>
      <w:r w:rsidR="003201C1" w:rsidRPr="00FF6901">
        <w:rPr>
          <w:rFonts w:cs="Times New Roman"/>
          <w:szCs w:val="24"/>
          <w:lang w:val="en-US"/>
        </w:rPr>
        <w:t>ó</w:t>
      </w:r>
      <w:r w:rsidR="003201C1" w:rsidRPr="003201C1">
        <w:rPr>
          <w:rFonts w:cs="Times New Roman"/>
          <w:szCs w:val="24"/>
          <w:lang w:val="en-US"/>
        </w:rPr>
        <w:t>s</w:t>
      </w:r>
      <w:proofErr w:type="spellEnd"/>
      <w:r w:rsidR="003201C1" w:rsidRPr="00FF6901">
        <w:rPr>
          <w:rFonts w:cs="Times New Roman"/>
          <w:szCs w:val="24"/>
          <w:lang w:val="en-US"/>
        </w:rPr>
        <w:t xml:space="preserve"> </w:t>
      </w:r>
      <w:proofErr w:type="spellStart"/>
      <w:r w:rsidR="003201C1" w:rsidRPr="003201C1">
        <w:rPr>
          <w:rFonts w:cs="Times New Roman"/>
          <w:szCs w:val="24"/>
          <w:lang w:val="en-US"/>
        </w:rPr>
        <w:t>Lukovics</w:t>
      </w:r>
      <w:proofErr w:type="spellEnd"/>
      <w:r w:rsidR="003201C1" w:rsidRPr="00FF6901">
        <w:rPr>
          <w:rFonts w:cs="Times New Roman"/>
          <w:szCs w:val="24"/>
          <w:lang w:val="en-US"/>
        </w:rPr>
        <w:t xml:space="preserve">, </w:t>
      </w:r>
      <w:r w:rsidR="003201C1" w:rsidRPr="003201C1">
        <w:rPr>
          <w:rFonts w:cs="Times New Roman"/>
          <w:szCs w:val="24"/>
          <w:lang w:val="en-US"/>
        </w:rPr>
        <w:t>Bence</w:t>
      </w:r>
      <w:r w:rsidR="003201C1" w:rsidRPr="00FF6901">
        <w:rPr>
          <w:rFonts w:cs="Times New Roman"/>
          <w:szCs w:val="24"/>
          <w:lang w:val="en-US"/>
        </w:rPr>
        <w:t xml:space="preserve"> </w:t>
      </w:r>
      <w:proofErr w:type="spellStart"/>
      <w:r w:rsidR="003201C1" w:rsidRPr="003201C1">
        <w:rPr>
          <w:rFonts w:cs="Times New Roman"/>
          <w:szCs w:val="24"/>
          <w:lang w:val="en-US"/>
        </w:rPr>
        <w:t>Zuti</w:t>
      </w:r>
      <w:proofErr w:type="spellEnd"/>
      <w:r w:rsidR="0032752E" w:rsidRPr="00FF6901">
        <w:rPr>
          <w:rFonts w:cs="Times New Roman"/>
          <w:szCs w:val="24"/>
          <w:lang w:val="en-US"/>
        </w:rPr>
        <w:t>, 20</w:t>
      </w:r>
      <w:r w:rsidR="003201C1" w:rsidRPr="00FF6901">
        <w:rPr>
          <w:rFonts w:cs="Times New Roman"/>
          <w:szCs w:val="24"/>
          <w:lang w:val="en-US"/>
        </w:rPr>
        <w:t>1</w:t>
      </w:r>
      <w:r>
        <w:rPr>
          <w:rFonts w:cs="Times New Roman"/>
          <w:szCs w:val="24"/>
          <w:lang w:val="en-US"/>
        </w:rPr>
        <w:t>5</w:t>
      </w:r>
      <w:r w:rsidR="0032752E" w:rsidRPr="00FF6901">
        <w:rPr>
          <w:rFonts w:cs="Times New Roman"/>
          <w:szCs w:val="24"/>
          <w:lang w:val="en-US"/>
        </w:rPr>
        <w:t>.</w:t>
      </w:r>
    </w:p>
    <w:p w14:paraId="1546D91E" w14:textId="7B3F80C2" w:rsidR="0032752E" w:rsidRPr="005104E8" w:rsidRDefault="005104E8" w:rsidP="009F2322">
      <w:pPr>
        <w:pStyle w:val="a6"/>
        <w:numPr>
          <w:ilvl w:val="0"/>
          <w:numId w:val="1"/>
        </w:numPr>
        <w:ind w:left="0" w:firstLine="284"/>
        <w:jc w:val="both"/>
        <w:rPr>
          <w:rFonts w:cs="Times New Roman"/>
          <w:szCs w:val="24"/>
          <w:lang w:val="en-US"/>
        </w:rPr>
      </w:pPr>
      <w:r w:rsidRPr="005104E8">
        <w:rPr>
          <w:rFonts w:cs="Times New Roman"/>
          <w:szCs w:val="24"/>
          <w:lang w:val="en-US"/>
        </w:rPr>
        <w:t>Drivers of Regional Competitiveness in the Central European Countries</w:t>
      </w:r>
      <w:r>
        <w:rPr>
          <w:rFonts w:cs="Times New Roman"/>
          <w:szCs w:val="24"/>
          <w:lang w:val="en-US"/>
        </w:rPr>
        <w:t xml:space="preserve"> / </w:t>
      </w:r>
      <w:proofErr w:type="spellStart"/>
      <w:r w:rsidRPr="005104E8">
        <w:rPr>
          <w:lang w:val="en-US"/>
        </w:rPr>
        <w:t>Imre</w:t>
      </w:r>
      <w:proofErr w:type="spellEnd"/>
      <w:r w:rsidRPr="005104E8">
        <w:rPr>
          <w:lang w:val="en-US"/>
        </w:rPr>
        <w:t xml:space="preserve"> Lengyel</w:t>
      </w:r>
      <w:r>
        <w:rPr>
          <w:lang w:val="en-US"/>
        </w:rPr>
        <w:t>,</w:t>
      </w:r>
      <w:r>
        <w:rPr>
          <w:rFonts w:ascii="Courier New" w:hAnsi="Courier New" w:cs="Courier New"/>
          <w:sz w:val="15"/>
          <w:szCs w:val="15"/>
          <w:lang w:val="en-US"/>
        </w:rPr>
        <w:t xml:space="preserve"> </w:t>
      </w:r>
      <w:r w:rsidRPr="005104E8">
        <w:rPr>
          <w:lang w:val="en-US"/>
        </w:rPr>
        <w:t xml:space="preserve">Janos </w:t>
      </w:r>
      <w:proofErr w:type="spellStart"/>
      <w:r w:rsidRPr="005104E8">
        <w:rPr>
          <w:lang w:val="en-US"/>
        </w:rPr>
        <w:t>Rechnitzer</w:t>
      </w:r>
      <w:proofErr w:type="spellEnd"/>
      <w:r>
        <w:rPr>
          <w:rFonts w:cs="Times New Roman"/>
          <w:szCs w:val="24"/>
          <w:lang w:val="en-US"/>
        </w:rPr>
        <w:t>, 2013.</w:t>
      </w:r>
    </w:p>
    <w:p w14:paraId="65C1FA36" w14:textId="32236956" w:rsidR="0032752E" w:rsidRPr="00FF6901" w:rsidRDefault="00FF6901" w:rsidP="009F2322">
      <w:pPr>
        <w:pStyle w:val="a6"/>
        <w:numPr>
          <w:ilvl w:val="0"/>
          <w:numId w:val="1"/>
        </w:numPr>
        <w:ind w:left="0" w:firstLine="284"/>
        <w:jc w:val="both"/>
        <w:rPr>
          <w:rFonts w:cs="Times New Roman"/>
          <w:szCs w:val="24"/>
          <w:lang w:val="en-US"/>
        </w:rPr>
      </w:pPr>
      <w:r w:rsidRPr="00FF6901">
        <w:rPr>
          <w:rFonts w:cs="Times New Roman"/>
          <w:szCs w:val="24"/>
          <w:lang w:val="en-US"/>
        </w:rPr>
        <w:t>The ‘Fourth Generation University’ as a Creator of the Local and Regional Development</w:t>
      </w:r>
      <w:r>
        <w:rPr>
          <w:rFonts w:cs="Times New Roman"/>
          <w:szCs w:val="24"/>
          <w:lang w:val="en-US"/>
        </w:rPr>
        <w:t xml:space="preserve"> / </w:t>
      </w:r>
      <w:r w:rsidRPr="00FF6901">
        <w:rPr>
          <w:rFonts w:cs="Times New Roman"/>
          <w:szCs w:val="24"/>
          <w:lang w:val="en-US"/>
        </w:rPr>
        <w:t xml:space="preserve">Krzysztof </w:t>
      </w:r>
      <w:proofErr w:type="spellStart"/>
      <w:r w:rsidRPr="00FF6901">
        <w:rPr>
          <w:rFonts w:cs="Times New Roman"/>
          <w:szCs w:val="24"/>
          <w:lang w:val="en-US"/>
        </w:rPr>
        <w:t>Pawłowski</w:t>
      </w:r>
      <w:proofErr w:type="spellEnd"/>
      <w:r>
        <w:rPr>
          <w:rFonts w:cs="Times New Roman"/>
          <w:szCs w:val="24"/>
          <w:lang w:val="en-US"/>
        </w:rPr>
        <w:t>, 2009.</w:t>
      </w:r>
    </w:p>
    <w:p w14:paraId="571E18E0" w14:textId="77777777" w:rsidR="00F470BA" w:rsidRPr="00F470BA" w:rsidRDefault="00FF6901" w:rsidP="009F2322">
      <w:pPr>
        <w:pStyle w:val="a6"/>
        <w:numPr>
          <w:ilvl w:val="0"/>
          <w:numId w:val="1"/>
        </w:numPr>
        <w:ind w:left="0" w:firstLine="284"/>
        <w:jc w:val="both"/>
        <w:rPr>
          <w:rFonts w:cs="Times New Roman"/>
          <w:szCs w:val="24"/>
          <w:lang w:val="en-US"/>
        </w:rPr>
      </w:pPr>
      <w:r w:rsidRPr="00F470BA">
        <w:rPr>
          <w:rFonts w:cs="Times New Roman"/>
          <w:szCs w:val="24"/>
          <w:lang w:val="en-US"/>
        </w:rPr>
        <w:t>I. Lengyel. The Pyramid Model: Enhancing Regional Competitiveness in Hungary</w:t>
      </w:r>
      <w:r w:rsidR="0091504D" w:rsidRPr="00F470BA">
        <w:rPr>
          <w:rFonts w:cs="Times New Roman"/>
          <w:szCs w:val="24"/>
          <w:lang w:val="en-US"/>
        </w:rPr>
        <w:t xml:space="preserve"> // </w:t>
      </w:r>
      <w:r w:rsidRPr="00F470BA">
        <w:rPr>
          <w:rFonts w:cs="Times New Roman"/>
          <w:szCs w:val="24"/>
          <w:lang w:val="en-US"/>
        </w:rPr>
        <w:t xml:space="preserve">Acta </w:t>
      </w:r>
      <w:proofErr w:type="spellStart"/>
      <w:r w:rsidRPr="00F470BA">
        <w:rPr>
          <w:rFonts w:cs="Times New Roman"/>
          <w:szCs w:val="24"/>
          <w:lang w:val="en-US"/>
        </w:rPr>
        <w:t>Oeconomica</w:t>
      </w:r>
      <w:proofErr w:type="spellEnd"/>
      <w:r w:rsidRPr="00F470BA">
        <w:rPr>
          <w:rFonts w:cs="Times New Roman"/>
          <w:szCs w:val="24"/>
          <w:lang w:val="en-US"/>
        </w:rPr>
        <w:t>, vol. 54, no. 3, 2004, pp. 323–342.</w:t>
      </w:r>
    </w:p>
    <w:p w14:paraId="5BAEA2DF" w14:textId="532D2EF8" w:rsidR="0091504D" w:rsidRPr="00F470BA" w:rsidRDefault="00F470BA" w:rsidP="009F2322">
      <w:pPr>
        <w:pStyle w:val="a6"/>
        <w:numPr>
          <w:ilvl w:val="0"/>
          <w:numId w:val="1"/>
        </w:numPr>
        <w:ind w:left="0" w:firstLine="284"/>
        <w:jc w:val="both"/>
        <w:rPr>
          <w:rFonts w:cs="Times New Roman"/>
          <w:szCs w:val="24"/>
        </w:rPr>
      </w:pPr>
      <w:r w:rsidRPr="00F470BA">
        <w:rPr>
          <w:rFonts w:cs="Times New Roman"/>
          <w:szCs w:val="24"/>
        </w:rPr>
        <w:t>Д.</w:t>
      </w:r>
      <w:r w:rsidR="00AF6877">
        <w:rPr>
          <w:rFonts w:cs="Times New Roman"/>
          <w:szCs w:val="24"/>
        </w:rPr>
        <w:t xml:space="preserve"> </w:t>
      </w:r>
      <w:r w:rsidRPr="00F470BA">
        <w:rPr>
          <w:rFonts w:cs="Times New Roman"/>
          <w:szCs w:val="24"/>
        </w:rPr>
        <w:t>П. Платонова, Я.</w:t>
      </w:r>
      <w:r w:rsidR="00AF6877">
        <w:rPr>
          <w:rFonts w:cs="Times New Roman"/>
          <w:szCs w:val="24"/>
        </w:rPr>
        <w:t xml:space="preserve"> </w:t>
      </w:r>
      <w:r w:rsidRPr="00F470BA">
        <w:rPr>
          <w:rFonts w:cs="Times New Roman"/>
          <w:szCs w:val="24"/>
        </w:rPr>
        <w:t>И. Кузьминов, И.</w:t>
      </w:r>
      <w:r w:rsidR="00AF6877">
        <w:rPr>
          <w:rFonts w:cs="Times New Roman"/>
          <w:szCs w:val="24"/>
        </w:rPr>
        <w:t xml:space="preserve"> </w:t>
      </w:r>
      <w:r w:rsidRPr="00F470BA">
        <w:rPr>
          <w:rFonts w:cs="Times New Roman"/>
          <w:szCs w:val="24"/>
        </w:rPr>
        <w:t xml:space="preserve">Д. Фрумин. Российское образование: Достижения, Вызовы, Перспективы. Серия коллективных монографий. </w:t>
      </w:r>
      <w:r w:rsidR="0091504D" w:rsidRPr="00F470BA">
        <w:rPr>
          <w:rFonts w:cs="Times New Roman"/>
          <w:szCs w:val="24"/>
        </w:rPr>
        <w:t xml:space="preserve">– </w:t>
      </w:r>
      <w:r w:rsidRPr="00F470BA">
        <w:rPr>
          <w:rFonts w:cs="Times New Roman"/>
          <w:szCs w:val="24"/>
        </w:rPr>
        <w:t>Москва, Издательский дом Высшей Школы Экономики</w:t>
      </w:r>
      <w:r w:rsidR="0091504D" w:rsidRPr="00F470BA">
        <w:rPr>
          <w:rFonts w:cs="Times New Roman"/>
          <w:szCs w:val="24"/>
        </w:rPr>
        <w:t>, 201</w:t>
      </w:r>
      <w:r w:rsidRPr="00F470BA">
        <w:rPr>
          <w:rFonts w:cs="Times New Roman"/>
          <w:szCs w:val="24"/>
        </w:rPr>
        <w:t>9</w:t>
      </w:r>
      <w:r w:rsidR="0091504D" w:rsidRPr="00F470BA">
        <w:rPr>
          <w:rFonts w:cs="Times New Roman"/>
          <w:szCs w:val="24"/>
        </w:rPr>
        <w:t xml:space="preserve">. – </w:t>
      </w:r>
      <w:r w:rsidRPr="00F470BA">
        <w:rPr>
          <w:rFonts w:cs="Times New Roman"/>
          <w:szCs w:val="24"/>
        </w:rPr>
        <w:t>С. 39–100.</w:t>
      </w:r>
      <w:r w:rsidR="0091504D" w:rsidRPr="00F470BA">
        <w:rPr>
          <w:rFonts w:cs="Times New Roman"/>
          <w:szCs w:val="24"/>
        </w:rPr>
        <w:t xml:space="preserve"> </w:t>
      </w:r>
    </w:p>
    <w:p w14:paraId="71287AF4" w14:textId="466A0DA3" w:rsidR="0032752E" w:rsidRPr="0032752E" w:rsidRDefault="00F10AF1" w:rsidP="009F2322">
      <w:pPr>
        <w:pStyle w:val="a6"/>
        <w:numPr>
          <w:ilvl w:val="0"/>
          <w:numId w:val="1"/>
        </w:numPr>
        <w:ind w:left="0" w:firstLine="284"/>
        <w:jc w:val="both"/>
        <w:rPr>
          <w:rFonts w:cs="Times New Roman"/>
          <w:szCs w:val="24"/>
        </w:rPr>
      </w:pPr>
      <w:r>
        <w:rPr>
          <w:rFonts w:cs="Times New Roman"/>
          <w:szCs w:val="24"/>
        </w:rPr>
        <w:t>Мониторинг качества приёма</w:t>
      </w:r>
      <w:r w:rsidRPr="00F10AF1">
        <w:rPr>
          <w:rFonts w:cs="Times New Roman"/>
          <w:szCs w:val="24"/>
        </w:rPr>
        <w:t xml:space="preserve"> </w:t>
      </w:r>
      <w:r>
        <w:rPr>
          <w:rFonts w:cs="Times New Roman"/>
          <w:szCs w:val="24"/>
        </w:rPr>
        <w:t xml:space="preserve">в высшие учебные заведения РФ </w:t>
      </w:r>
      <w:r w:rsidRPr="00F10AF1">
        <w:rPr>
          <w:rFonts w:cs="Times New Roman"/>
          <w:szCs w:val="24"/>
        </w:rPr>
        <w:t>//</w:t>
      </w:r>
      <w:r w:rsidR="0032752E" w:rsidRPr="0032752E">
        <w:rPr>
          <w:rFonts w:cs="Times New Roman"/>
          <w:szCs w:val="24"/>
        </w:rPr>
        <w:t xml:space="preserve"> </w:t>
      </w:r>
      <w:r>
        <w:rPr>
          <w:rFonts w:cs="Times New Roman"/>
          <w:szCs w:val="24"/>
        </w:rPr>
        <w:t>Высшая школа экономики, Яндекс, Минобрнауки</w:t>
      </w:r>
      <w:r w:rsidR="0032752E" w:rsidRPr="0032752E">
        <w:rPr>
          <w:rFonts w:cs="Times New Roman"/>
          <w:szCs w:val="24"/>
        </w:rPr>
        <w:t>, 20</w:t>
      </w:r>
      <w:r>
        <w:rPr>
          <w:rFonts w:cs="Times New Roman"/>
          <w:szCs w:val="24"/>
        </w:rPr>
        <w:t>20</w:t>
      </w:r>
      <w:r w:rsidR="0032752E" w:rsidRPr="0032752E">
        <w:rPr>
          <w:rFonts w:cs="Times New Roman"/>
          <w:szCs w:val="24"/>
        </w:rPr>
        <w:t>. </w:t>
      </w:r>
    </w:p>
    <w:p w14:paraId="74D91053" w14:textId="1DCF7E15" w:rsidR="00845643" w:rsidRPr="00AF6877" w:rsidRDefault="00EF7929" w:rsidP="009F2322">
      <w:pPr>
        <w:pStyle w:val="a6"/>
        <w:numPr>
          <w:ilvl w:val="0"/>
          <w:numId w:val="1"/>
        </w:numPr>
        <w:ind w:left="0" w:firstLine="0"/>
        <w:jc w:val="both"/>
        <w:rPr>
          <w:rFonts w:cs="Times New Roman"/>
        </w:rPr>
      </w:pPr>
      <w:r w:rsidRPr="00062301">
        <w:rPr>
          <w:rFonts w:cs="Times New Roman"/>
          <w:szCs w:val="24"/>
        </w:rPr>
        <w:t xml:space="preserve">Ильина И. Е., Лапочкина В. В., Долгова В. Н., Безроднова К. А., Богатов В. В., </w:t>
      </w:r>
      <w:proofErr w:type="spellStart"/>
      <w:r w:rsidRPr="00062301">
        <w:rPr>
          <w:rFonts w:cs="Times New Roman"/>
          <w:szCs w:val="24"/>
        </w:rPr>
        <w:t>Дикусар</w:t>
      </w:r>
      <w:proofErr w:type="spellEnd"/>
      <w:r w:rsidRPr="00062301">
        <w:rPr>
          <w:rFonts w:cs="Times New Roman"/>
          <w:szCs w:val="24"/>
        </w:rPr>
        <w:t xml:space="preserve"> К. С. Тренды публикационной активности российских исследователей по данным </w:t>
      </w:r>
      <w:proofErr w:type="spellStart"/>
      <w:r w:rsidRPr="00062301">
        <w:rPr>
          <w:rFonts w:cs="Times New Roman"/>
          <w:szCs w:val="24"/>
        </w:rPr>
        <w:t>Web</w:t>
      </w:r>
      <w:proofErr w:type="spellEnd"/>
      <w:r w:rsidRPr="00062301">
        <w:rPr>
          <w:rFonts w:cs="Times New Roman"/>
          <w:szCs w:val="24"/>
        </w:rPr>
        <w:t xml:space="preserve"> </w:t>
      </w:r>
      <w:proofErr w:type="spellStart"/>
      <w:r w:rsidRPr="00062301">
        <w:rPr>
          <w:rFonts w:cs="Times New Roman"/>
          <w:szCs w:val="24"/>
        </w:rPr>
        <w:t>of</w:t>
      </w:r>
      <w:proofErr w:type="spellEnd"/>
      <w:r w:rsidRPr="00062301">
        <w:rPr>
          <w:rFonts w:cs="Times New Roman"/>
          <w:szCs w:val="24"/>
        </w:rPr>
        <w:t xml:space="preserve"> </w:t>
      </w:r>
      <w:proofErr w:type="spellStart"/>
      <w:r w:rsidRPr="00062301">
        <w:rPr>
          <w:rFonts w:cs="Times New Roman"/>
          <w:szCs w:val="24"/>
        </w:rPr>
        <w:t>Science</w:t>
      </w:r>
      <w:proofErr w:type="spellEnd"/>
      <w:r w:rsidRPr="00062301">
        <w:rPr>
          <w:rFonts w:cs="Times New Roman"/>
          <w:szCs w:val="24"/>
        </w:rPr>
        <w:t xml:space="preserve">, </w:t>
      </w:r>
      <w:proofErr w:type="spellStart"/>
      <w:r w:rsidRPr="00062301">
        <w:rPr>
          <w:rFonts w:cs="Times New Roman"/>
          <w:szCs w:val="24"/>
        </w:rPr>
        <w:t>Scopus</w:t>
      </w:r>
      <w:proofErr w:type="spellEnd"/>
      <w:r w:rsidRPr="00062301">
        <w:rPr>
          <w:rFonts w:cs="Times New Roman"/>
          <w:szCs w:val="24"/>
        </w:rPr>
        <w:t xml:space="preserve">. — М.: IMG </w:t>
      </w:r>
      <w:proofErr w:type="spellStart"/>
      <w:r w:rsidRPr="00062301">
        <w:rPr>
          <w:rFonts w:cs="Times New Roman"/>
          <w:szCs w:val="24"/>
        </w:rPr>
        <w:t>Print</w:t>
      </w:r>
      <w:proofErr w:type="spellEnd"/>
      <w:r w:rsidRPr="00062301">
        <w:rPr>
          <w:rFonts w:cs="Times New Roman"/>
          <w:szCs w:val="24"/>
        </w:rPr>
        <w:t xml:space="preserve">, 2020. — </w:t>
      </w:r>
      <w:proofErr w:type="spellStart"/>
      <w:r w:rsidRPr="00062301">
        <w:rPr>
          <w:rFonts w:cs="Times New Roman"/>
          <w:szCs w:val="24"/>
        </w:rPr>
        <w:t>Вып</w:t>
      </w:r>
      <w:proofErr w:type="spellEnd"/>
      <w:r w:rsidRPr="00062301">
        <w:rPr>
          <w:rFonts w:cs="Times New Roman"/>
          <w:szCs w:val="24"/>
        </w:rPr>
        <w:t>. 1. — 60 с</w:t>
      </w:r>
    </w:p>
    <w:p w14:paraId="3C24A7CC" w14:textId="54C6F9FA" w:rsidR="00AF6877" w:rsidRDefault="00AF6877" w:rsidP="009F2322">
      <w:pPr>
        <w:pStyle w:val="a6"/>
        <w:numPr>
          <w:ilvl w:val="0"/>
          <w:numId w:val="1"/>
        </w:numPr>
        <w:ind w:left="0" w:firstLine="0"/>
        <w:jc w:val="both"/>
        <w:rPr>
          <w:rFonts w:cs="Times New Roman"/>
        </w:rPr>
      </w:pPr>
      <w:r w:rsidRPr="00AF6877">
        <w:rPr>
          <w:rFonts w:cs="Times New Roman"/>
        </w:rPr>
        <w:t>Верховская О. Р.</w:t>
      </w:r>
      <w:r>
        <w:rPr>
          <w:rFonts w:cs="Times New Roman"/>
        </w:rPr>
        <w:t>,</w:t>
      </w:r>
      <w:r w:rsidRPr="00AF6877">
        <w:rPr>
          <w:rFonts w:cs="Times New Roman"/>
        </w:rPr>
        <w:t xml:space="preserve"> Богатырева К. А.</w:t>
      </w:r>
      <w:r>
        <w:rPr>
          <w:rFonts w:cs="Times New Roman"/>
        </w:rPr>
        <w:t>,</w:t>
      </w:r>
      <w:r w:rsidRPr="00AF6877">
        <w:rPr>
          <w:rFonts w:cs="Times New Roman"/>
        </w:rPr>
        <w:t xml:space="preserve"> Дорохина М. В.</w:t>
      </w:r>
      <w:r>
        <w:rPr>
          <w:rFonts w:cs="Times New Roman"/>
        </w:rPr>
        <w:t>,</w:t>
      </w:r>
      <w:r w:rsidRPr="00AF6877">
        <w:rPr>
          <w:rFonts w:cs="Times New Roman"/>
        </w:rPr>
        <w:t xml:space="preserve"> </w:t>
      </w:r>
      <w:proofErr w:type="spellStart"/>
      <w:r w:rsidRPr="00AF6877">
        <w:rPr>
          <w:rFonts w:cs="Times New Roman"/>
        </w:rPr>
        <w:t>Кнатько</w:t>
      </w:r>
      <w:proofErr w:type="spellEnd"/>
      <w:r w:rsidRPr="00AF6877">
        <w:rPr>
          <w:rFonts w:cs="Times New Roman"/>
        </w:rPr>
        <w:t xml:space="preserve"> Д. М.</w:t>
      </w:r>
      <w:r>
        <w:rPr>
          <w:rFonts w:cs="Times New Roman"/>
        </w:rPr>
        <w:t>,</w:t>
      </w:r>
      <w:r w:rsidRPr="00AF6877">
        <w:rPr>
          <w:rFonts w:cs="Times New Roman"/>
        </w:rPr>
        <w:t xml:space="preserve"> Шмелева Э. В.</w:t>
      </w:r>
      <w:r>
        <w:rPr>
          <w:rFonts w:cs="Times New Roman"/>
        </w:rPr>
        <w:t xml:space="preserve"> </w:t>
      </w:r>
      <w:r w:rsidRPr="00AF6877">
        <w:rPr>
          <w:rFonts w:cs="Times New Roman"/>
        </w:rPr>
        <w:t>Национальный отчёт. Глобальный мониторинг предпринимательства</w:t>
      </w:r>
      <w:r>
        <w:rPr>
          <w:rFonts w:cs="Times New Roman"/>
        </w:rPr>
        <w:t xml:space="preserve"> </w:t>
      </w:r>
      <w:r w:rsidRPr="00062301">
        <w:rPr>
          <w:rFonts w:cs="Times New Roman"/>
          <w:szCs w:val="24"/>
        </w:rPr>
        <w:t>—</w:t>
      </w:r>
      <w:r w:rsidRPr="00AF6877">
        <w:rPr>
          <w:rFonts w:cs="Times New Roman"/>
        </w:rPr>
        <w:t xml:space="preserve"> ВШМ</w:t>
      </w:r>
      <w:r>
        <w:rPr>
          <w:rFonts w:cs="Times New Roman"/>
        </w:rPr>
        <w:t>, 2020.</w:t>
      </w:r>
      <w:r w:rsidRPr="00AF6877">
        <w:rPr>
          <w:rFonts w:cs="Times New Roman"/>
        </w:rPr>
        <w:t xml:space="preserve"> </w:t>
      </w:r>
      <w:r w:rsidRPr="00062301">
        <w:rPr>
          <w:rFonts w:cs="Times New Roman"/>
          <w:szCs w:val="24"/>
        </w:rPr>
        <w:t>—</w:t>
      </w:r>
      <w:r>
        <w:rPr>
          <w:rFonts w:cs="Times New Roman"/>
        </w:rPr>
        <w:t xml:space="preserve"> 84 с</w:t>
      </w:r>
    </w:p>
    <w:p w14:paraId="790D5C4D" w14:textId="33587A6B" w:rsidR="006C53CC" w:rsidRPr="006C53CC" w:rsidRDefault="006C53CC" w:rsidP="009F2322">
      <w:pPr>
        <w:pStyle w:val="a6"/>
        <w:numPr>
          <w:ilvl w:val="0"/>
          <w:numId w:val="1"/>
        </w:numPr>
        <w:ind w:left="0" w:firstLine="0"/>
        <w:jc w:val="both"/>
        <w:rPr>
          <w:rFonts w:cs="Times New Roman"/>
          <w:lang w:val="en-US"/>
        </w:rPr>
      </w:pPr>
      <w:r w:rsidRPr="006C53CC">
        <w:rPr>
          <w:rFonts w:cs="Times New Roman"/>
          <w:lang w:val="en-US"/>
        </w:rPr>
        <w:t xml:space="preserve">Bramwell, A., &amp; Wolfe, D. A. Universities, and regional economic development: The entrepreneurial University of Waterloo </w:t>
      </w:r>
      <w:r w:rsidRPr="006C53CC">
        <w:rPr>
          <w:rFonts w:cs="Times New Roman"/>
          <w:szCs w:val="24"/>
          <w:lang w:val="en-US"/>
        </w:rPr>
        <w:t>—</w:t>
      </w:r>
      <w:r w:rsidRPr="006C53CC">
        <w:rPr>
          <w:rFonts w:cs="Times New Roman"/>
          <w:lang w:val="en-US"/>
        </w:rPr>
        <w:t xml:space="preserve"> Research Policy, 37(8), 2008 </w:t>
      </w:r>
      <w:r w:rsidRPr="006C53CC">
        <w:rPr>
          <w:rFonts w:cs="Times New Roman"/>
          <w:szCs w:val="24"/>
          <w:lang w:val="en-US"/>
        </w:rPr>
        <w:t>—</w:t>
      </w:r>
      <w:r w:rsidRPr="006C53CC">
        <w:rPr>
          <w:rFonts w:cs="Times New Roman"/>
          <w:lang w:val="en-US"/>
        </w:rPr>
        <w:t xml:space="preserve"> </w:t>
      </w:r>
      <w:r>
        <w:rPr>
          <w:rFonts w:cs="Times New Roman"/>
          <w:lang w:val="en-US"/>
        </w:rPr>
        <w:t xml:space="preserve">pp. </w:t>
      </w:r>
      <w:r w:rsidRPr="006C53CC">
        <w:rPr>
          <w:rFonts w:cs="Times New Roman"/>
          <w:lang w:val="en-US"/>
        </w:rPr>
        <w:t>1175–1187.</w:t>
      </w:r>
    </w:p>
    <w:p w14:paraId="047422D5" w14:textId="5FF475CB" w:rsidR="006C53CC" w:rsidRDefault="006C53CC" w:rsidP="009F2322">
      <w:pPr>
        <w:pStyle w:val="a6"/>
        <w:numPr>
          <w:ilvl w:val="0"/>
          <w:numId w:val="1"/>
        </w:numPr>
        <w:ind w:left="0" w:firstLine="0"/>
        <w:jc w:val="both"/>
        <w:rPr>
          <w:rFonts w:cs="Times New Roman"/>
          <w:lang w:val="en-US"/>
        </w:rPr>
      </w:pPr>
      <w:r w:rsidRPr="006C53CC">
        <w:rPr>
          <w:rFonts w:cs="Times New Roman"/>
          <w:lang w:val="en-US"/>
        </w:rPr>
        <w:t xml:space="preserve">The Impact of Universities’ Entrepreneurial Activity on Perception of Regional Competitiveness </w:t>
      </w:r>
      <w:r>
        <w:rPr>
          <w:rFonts w:cs="Times New Roman"/>
          <w:lang w:val="en-US"/>
        </w:rPr>
        <w:t xml:space="preserve">/ </w:t>
      </w:r>
      <w:proofErr w:type="spellStart"/>
      <w:r w:rsidRPr="006C53CC">
        <w:rPr>
          <w:rFonts w:cs="Times New Roman"/>
          <w:lang w:val="en-US"/>
        </w:rPr>
        <w:t>Gonçalo</w:t>
      </w:r>
      <w:proofErr w:type="spellEnd"/>
      <w:r w:rsidRPr="006C53CC">
        <w:rPr>
          <w:rFonts w:cs="Times New Roman"/>
          <w:lang w:val="en-US"/>
        </w:rPr>
        <w:t xml:space="preserve"> Rodrigues </w:t>
      </w:r>
      <w:proofErr w:type="spellStart"/>
      <w:r w:rsidRPr="006C53CC">
        <w:rPr>
          <w:rFonts w:cs="Times New Roman"/>
          <w:lang w:val="en-US"/>
        </w:rPr>
        <w:t>Brás</w:t>
      </w:r>
      <w:proofErr w:type="spellEnd"/>
      <w:r w:rsidRPr="006C53CC">
        <w:rPr>
          <w:rFonts w:cs="Times New Roman"/>
          <w:lang w:val="en-US"/>
        </w:rPr>
        <w:t xml:space="preserve">, Miguel Torres Preto, Ana Dias Daniel, </w:t>
      </w:r>
      <w:proofErr w:type="spellStart"/>
      <w:r w:rsidRPr="006C53CC">
        <w:rPr>
          <w:rFonts w:cs="Times New Roman"/>
          <w:lang w:val="en-US"/>
        </w:rPr>
        <w:t>Andreia</w:t>
      </w:r>
      <w:proofErr w:type="spellEnd"/>
      <w:r w:rsidRPr="006C53CC">
        <w:rPr>
          <w:rFonts w:cs="Times New Roman"/>
          <w:lang w:val="en-US"/>
        </w:rPr>
        <w:t xml:space="preserve"> Vitória, Carlos Rodrigues, Aurora Teixeira, Ana Oliveira</w:t>
      </w:r>
      <w:r>
        <w:rPr>
          <w:rFonts w:cs="Times New Roman"/>
          <w:lang w:val="en-US"/>
        </w:rPr>
        <w:t>, 2018.</w:t>
      </w:r>
    </w:p>
    <w:p w14:paraId="4057D5DF" w14:textId="29B36D9B" w:rsidR="006C53CC" w:rsidRPr="00AE2141" w:rsidRDefault="006C53CC" w:rsidP="009F2322">
      <w:pPr>
        <w:pStyle w:val="a6"/>
        <w:numPr>
          <w:ilvl w:val="0"/>
          <w:numId w:val="1"/>
        </w:numPr>
        <w:ind w:left="0" w:firstLine="0"/>
        <w:jc w:val="both"/>
        <w:rPr>
          <w:rFonts w:cs="Times New Roman"/>
          <w:lang w:val="en-US"/>
        </w:rPr>
      </w:pPr>
      <w:r w:rsidRPr="006C53CC">
        <w:rPr>
          <w:rFonts w:cs="Times New Roman"/>
          <w:lang w:val="en-US"/>
        </w:rPr>
        <w:t xml:space="preserve">D.B. </w:t>
      </w:r>
      <w:proofErr w:type="spellStart"/>
      <w:r w:rsidRPr="006C53CC">
        <w:rPr>
          <w:rFonts w:cs="Times New Roman"/>
          <w:lang w:val="en-US"/>
        </w:rPr>
        <w:t>Audretsch</w:t>
      </w:r>
      <w:proofErr w:type="spellEnd"/>
      <w:r w:rsidRPr="006C53CC">
        <w:rPr>
          <w:rFonts w:cs="Times New Roman"/>
          <w:lang w:val="en-US"/>
        </w:rPr>
        <w:t xml:space="preserve">.  From the entrepreneurial university to the university for the entrepreneurial society. </w:t>
      </w:r>
      <w:r w:rsidR="00AE2141" w:rsidRPr="006C53CC">
        <w:rPr>
          <w:rFonts w:cs="Times New Roman"/>
          <w:szCs w:val="24"/>
          <w:lang w:val="en-US"/>
        </w:rPr>
        <w:t>—</w:t>
      </w:r>
      <w:r w:rsidR="00AE2141">
        <w:rPr>
          <w:rFonts w:cs="Times New Roman"/>
          <w:szCs w:val="24"/>
          <w:lang w:val="en-US"/>
        </w:rPr>
        <w:t xml:space="preserve"> </w:t>
      </w:r>
      <w:r w:rsidRPr="006C53CC">
        <w:rPr>
          <w:rFonts w:cs="Times New Roman"/>
          <w:lang w:val="en-US"/>
        </w:rPr>
        <w:t>J. Technol. Transfer. 39</w:t>
      </w:r>
      <w:r w:rsidR="00AE2141">
        <w:rPr>
          <w:rFonts w:cs="Times New Roman"/>
          <w:lang w:val="en-US"/>
        </w:rPr>
        <w:t>, 2014</w:t>
      </w:r>
      <w:r w:rsidRPr="006C53CC">
        <w:rPr>
          <w:rFonts w:cs="Times New Roman"/>
          <w:szCs w:val="24"/>
        </w:rPr>
        <w:t xml:space="preserve"> </w:t>
      </w:r>
      <w:r w:rsidRPr="00062301">
        <w:rPr>
          <w:rFonts w:cs="Times New Roman"/>
          <w:szCs w:val="24"/>
        </w:rPr>
        <w:t>—</w:t>
      </w:r>
      <w:r>
        <w:rPr>
          <w:rFonts w:cs="Times New Roman"/>
          <w:szCs w:val="24"/>
        </w:rPr>
        <w:t xml:space="preserve"> </w:t>
      </w:r>
      <w:r>
        <w:rPr>
          <w:rFonts w:cs="Times New Roman"/>
          <w:szCs w:val="24"/>
          <w:lang w:val="en-US"/>
        </w:rPr>
        <w:t xml:space="preserve">pp. </w:t>
      </w:r>
      <w:r w:rsidRPr="006C53CC">
        <w:rPr>
          <w:rFonts w:cs="Times New Roman"/>
          <w:lang w:val="en-US"/>
        </w:rPr>
        <w:t>313–321</w:t>
      </w:r>
      <w:r>
        <w:rPr>
          <w:rFonts w:cs="Times New Roman"/>
        </w:rPr>
        <w:t>.</w:t>
      </w:r>
    </w:p>
    <w:p w14:paraId="15CCEFCB" w14:textId="655C8914" w:rsidR="00AE2141" w:rsidRDefault="00AE2141" w:rsidP="009F2322">
      <w:pPr>
        <w:pStyle w:val="a6"/>
        <w:numPr>
          <w:ilvl w:val="0"/>
          <w:numId w:val="1"/>
        </w:numPr>
        <w:ind w:left="0" w:firstLine="0"/>
        <w:jc w:val="both"/>
        <w:rPr>
          <w:rFonts w:cs="Times New Roman"/>
          <w:lang w:val="en-US"/>
        </w:rPr>
      </w:pPr>
      <w:r w:rsidRPr="00AE2141">
        <w:rPr>
          <w:rFonts w:cs="Times New Roman"/>
          <w:lang w:val="en-US"/>
        </w:rPr>
        <w:lastRenderedPageBreak/>
        <w:t xml:space="preserve">D.B. </w:t>
      </w:r>
      <w:proofErr w:type="spellStart"/>
      <w:r w:rsidRPr="00AE2141">
        <w:rPr>
          <w:rFonts w:cs="Times New Roman"/>
          <w:lang w:val="en-US"/>
        </w:rPr>
        <w:t>Audretsch</w:t>
      </w:r>
      <w:proofErr w:type="spellEnd"/>
      <w:r w:rsidRPr="00AE2141">
        <w:rPr>
          <w:rFonts w:cs="Times New Roman"/>
          <w:lang w:val="en-US"/>
        </w:rPr>
        <w:t>, I. Peña-</w:t>
      </w:r>
      <w:proofErr w:type="spellStart"/>
      <w:r w:rsidRPr="00AE2141">
        <w:rPr>
          <w:rFonts w:cs="Times New Roman"/>
          <w:lang w:val="en-US"/>
        </w:rPr>
        <w:t>Legazkue</w:t>
      </w:r>
      <w:proofErr w:type="spellEnd"/>
      <w:r w:rsidRPr="00AE2141">
        <w:rPr>
          <w:rFonts w:cs="Times New Roman"/>
          <w:lang w:val="en-US"/>
        </w:rPr>
        <w:t xml:space="preserve">, Entrepreneurial activity and regional competitiveness: an introduction to the special issue. </w:t>
      </w:r>
      <w:r w:rsidRPr="006C53CC">
        <w:rPr>
          <w:rFonts w:cs="Times New Roman"/>
          <w:szCs w:val="24"/>
          <w:lang w:val="en-US"/>
        </w:rPr>
        <w:t>—</w:t>
      </w:r>
      <w:r>
        <w:rPr>
          <w:rFonts w:cs="Times New Roman"/>
          <w:szCs w:val="24"/>
          <w:lang w:val="en-US"/>
        </w:rPr>
        <w:t xml:space="preserve"> </w:t>
      </w:r>
      <w:r w:rsidRPr="00AE2141">
        <w:rPr>
          <w:rFonts w:cs="Times New Roman"/>
          <w:lang w:val="en-US"/>
        </w:rPr>
        <w:t>Small Bus. Econ. 39</w:t>
      </w:r>
      <w:r>
        <w:rPr>
          <w:rFonts w:cs="Times New Roman"/>
          <w:lang w:val="en-US"/>
        </w:rPr>
        <w:t xml:space="preserve">, 2012 </w:t>
      </w:r>
      <w:r w:rsidRPr="006C53CC">
        <w:rPr>
          <w:rFonts w:cs="Times New Roman"/>
          <w:szCs w:val="24"/>
          <w:lang w:val="en-US"/>
        </w:rPr>
        <w:t>—</w:t>
      </w:r>
      <w:r w:rsidRPr="00AE2141">
        <w:rPr>
          <w:rFonts w:cs="Times New Roman"/>
          <w:lang w:val="en-US"/>
        </w:rPr>
        <w:t xml:space="preserve"> </w:t>
      </w:r>
      <w:r>
        <w:rPr>
          <w:rFonts w:cs="Times New Roman"/>
          <w:lang w:val="en-US"/>
        </w:rPr>
        <w:t xml:space="preserve">pp. </w:t>
      </w:r>
      <w:r w:rsidRPr="00AE2141">
        <w:rPr>
          <w:rFonts w:cs="Times New Roman"/>
          <w:lang w:val="en-US"/>
        </w:rPr>
        <w:t>531–537</w:t>
      </w:r>
      <w:r>
        <w:rPr>
          <w:rFonts w:cs="Times New Roman"/>
          <w:lang w:val="en-US"/>
        </w:rPr>
        <w:t>.</w:t>
      </w:r>
    </w:p>
    <w:p w14:paraId="2A03C0CC" w14:textId="28BE714D" w:rsidR="00CE065A" w:rsidRPr="00EC67E6" w:rsidRDefault="00CE065A" w:rsidP="009F2322">
      <w:pPr>
        <w:pStyle w:val="a6"/>
        <w:numPr>
          <w:ilvl w:val="0"/>
          <w:numId w:val="1"/>
        </w:numPr>
        <w:ind w:left="0" w:firstLine="0"/>
        <w:jc w:val="both"/>
        <w:rPr>
          <w:rFonts w:cs="Times New Roman"/>
        </w:rPr>
      </w:pPr>
      <w:r>
        <w:t>Белый Е. М., Романов Д. И. КОНСАЛТИНГОВАЯ ДЕЯТЕЛЬНОСТЬ РЕГИОНАЛЬНОГО УНИВЕРСИТЕТА // Современные проблемы науки и образования. – 2013. – № 6.;</w:t>
      </w:r>
    </w:p>
    <w:p w14:paraId="2D0D4ECC" w14:textId="1395121D" w:rsidR="00EC67E6" w:rsidRDefault="00EC67E6" w:rsidP="009F2322">
      <w:pPr>
        <w:pStyle w:val="a6"/>
        <w:numPr>
          <w:ilvl w:val="0"/>
          <w:numId w:val="1"/>
        </w:numPr>
        <w:ind w:left="0" w:firstLine="0"/>
        <w:jc w:val="both"/>
        <w:rPr>
          <w:rFonts w:cs="Times New Roman"/>
        </w:rPr>
      </w:pPr>
      <w:r w:rsidRPr="00EC67E6">
        <w:rPr>
          <w:rFonts w:cs="Times New Roman"/>
          <w:lang w:val="en-US"/>
        </w:rPr>
        <w:t xml:space="preserve">De Witte, K., </w:t>
      </w:r>
      <w:proofErr w:type="spellStart"/>
      <w:r w:rsidRPr="00EC67E6">
        <w:rPr>
          <w:rFonts w:cs="Times New Roman"/>
          <w:lang w:val="en-US"/>
        </w:rPr>
        <w:t>Hudrlikova</w:t>
      </w:r>
      <w:proofErr w:type="spellEnd"/>
      <w:r w:rsidRPr="00EC67E6">
        <w:rPr>
          <w:rFonts w:cs="Times New Roman"/>
          <w:lang w:val="en-US"/>
        </w:rPr>
        <w:t xml:space="preserve">, L. What about excellence in teaching? A benevolent ranking of universities. </w:t>
      </w:r>
      <w:proofErr w:type="spellStart"/>
      <w:r w:rsidRPr="00EC67E6">
        <w:rPr>
          <w:rFonts w:cs="Times New Roman"/>
        </w:rPr>
        <w:t>Scientometrics</w:t>
      </w:r>
      <w:proofErr w:type="spellEnd"/>
      <w:r w:rsidRPr="00EC67E6">
        <w:rPr>
          <w:rFonts w:cs="Times New Roman"/>
        </w:rPr>
        <w:t xml:space="preserve"> 96, 337–364 (2013).</w:t>
      </w:r>
    </w:p>
    <w:p w14:paraId="58E49C3B" w14:textId="4802A90A" w:rsidR="0077260A" w:rsidRDefault="0077260A" w:rsidP="009F2322">
      <w:pPr>
        <w:pStyle w:val="a6"/>
        <w:numPr>
          <w:ilvl w:val="0"/>
          <w:numId w:val="1"/>
        </w:numPr>
        <w:ind w:left="0" w:firstLine="0"/>
        <w:jc w:val="both"/>
        <w:rPr>
          <w:rFonts w:cs="Times New Roman"/>
        </w:rPr>
      </w:pPr>
      <w:r w:rsidRPr="0077260A">
        <w:rPr>
          <w:rFonts w:cs="Times New Roman"/>
          <w:lang w:val="en-US"/>
        </w:rPr>
        <w:t xml:space="preserve">Cowan, John. “Effectiveness and Efficiency in Higher Education.” </w:t>
      </w:r>
      <w:proofErr w:type="spellStart"/>
      <w:r w:rsidRPr="0077260A">
        <w:rPr>
          <w:rFonts w:cs="Times New Roman"/>
        </w:rPr>
        <w:t>Higher</w:t>
      </w:r>
      <w:proofErr w:type="spellEnd"/>
      <w:r w:rsidRPr="0077260A">
        <w:rPr>
          <w:rFonts w:cs="Times New Roman"/>
        </w:rPr>
        <w:t xml:space="preserve"> </w:t>
      </w:r>
      <w:proofErr w:type="spellStart"/>
      <w:r w:rsidRPr="0077260A">
        <w:rPr>
          <w:rFonts w:cs="Times New Roman"/>
        </w:rPr>
        <w:t>Education</w:t>
      </w:r>
      <w:proofErr w:type="spellEnd"/>
      <w:r w:rsidRPr="0077260A">
        <w:rPr>
          <w:rFonts w:cs="Times New Roman"/>
        </w:rPr>
        <w:t xml:space="preserve">, </w:t>
      </w:r>
      <w:proofErr w:type="spellStart"/>
      <w:r w:rsidRPr="0077260A">
        <w:rPr>
          <w:rFonts w:cs="Times New Roman"/>
        </w:rPr>
        <w:t>vol</w:t>
      </w:r>
      <w:proofErr w:type="spellEnd"/>
      <w:r w:rsidRPr="0077260A">
        <w:rPr>
          <w:rFonts w:cs="Times New Roman"/>
        </w:rPr>
        <w:t xml:space="preserve">. 14, </w:t>
      </w:r>
      <w:proofErr w:type="spellStart"/>
      <w:r w:rsidRPr="0077260A">
        <w:rPr>
          <w:rFonts w:cs="Times New Roman"/>
        </w:rPr>
        <w:t>no</w:t>
      </w:r>
      <w:proofErr w:type="spellEnd"/>
      <w:r w:rsidRPr="0077260A">
        <w:rPr>
          <w:rFonts w:cs="Times New Roman"/>
        </w:rPr>
        <w:t xml:space="preserve">. 3, 1985, </w:t>
      </w:r>
      <w:proofErr w:type="spellStart"/>
      <w:r w:rsidRPr="0077260A">
        <w:rPr>
          <w:rFonts w:cs="Times New Roman"/>
        </w:rPr>
        <w:t>pp</w:t>
      </w:r>
      <w:proofErr w:type="spellEnd"/>
      <w:r w:rsidRPr="0077260A">
        <w:rPr>
          <w:rFonts w:cs="Times New Roman"/>
        </w:rPr>
        <w:t>. 235–239.</w:t>
      </w:r>
    </w:p>
    <w:p w14:paraId="291BB808" w14:textId="3E738FAB" w:rsidR="00020EDB" w:rsidRPr="00020EDB" w:rsidRDefault="00020EDB" w:rsidP="009F2322">
      <w:pPr>
        <w:pStyle w:val="a6"/>
        <w:numPr>
          <w:ilvl w:val="0"/>
          <w:numId w:val="1"/>
        </w:numPr>
        <w:ind w:left="0" w:firstLine="0"/>
        <w:jc w:val="both"/>
        <w:rPr>
          <w:rFonts w:cs="Times New Roman"/>
          <w:lang w:val="en-US"/>
        </w:rPr>
      </w:pPr>
      <w:r w:rsidRPr="00020EDB">
        <w:rPr>
          <w:lang w:val="en-US"/>
        </w:rPr>
        <w:t xml:space="preserve">Sven Modell, Goals versus institutions: the development of performance measurement in the Swedish university sector, Management Accounting Research, Volume 14, Issue 4, 2003, </w:t>
      </w:r>
      <w:r>
        <w:rPr>
          <w:lang w:val="en-US"/>
        </w:rPr>
        <w:t xml:space="preserve">pp. </w:t>
      </w:r>
      <w:r w:rsidRPr="00020EDB">
        <w:rPr>
          <w:lang w:val="en-US"/>
        </w:rPr>
        <w:t>333-359</w:t>
      </w:r>
      <w:r>
        <w:rPr>
          <w:lang w:val="en-US"/>
        </w:rPr>
        <w:t>.</w:t>
      </w:r>
    </w:p>
    <w:p w14:paraId="725B6B9C" w14:textId="33E898F9" w:rsidR="00020EDB" w:rsidRDefault="00020EDB" w:rsidP="009F2322">
      <w:pPr>
        <w:pStyle w:val="a6"/>
        <w:numPr>
          <w:ilvl w:val="0"/>
          <w:numId w:val="1"/>
        </w:numPr>
        <w:ind w:left="0" w:firstLine="0"/>
        <w:jc w:val="both"/>
        <w:rPr>
          <w:rFonts w:cs="Times New Roman"/>
          <w:lang w:val="en-US"/>
        </w:rPr>
      </w:pPr>
      <w:r w:rsidRPr="00020EDB">
        <w:rPr>
          <w:rFonts w:cs="Times New Roman"/>
          <w:lang w:val="en-US"/>
        </w:rPr>
        <w:t xml:space="preserve">MODELL, S. (2005). Performance Management in the Public Sector: Past Experiences, Current Practices and Future Challenges. Australian Accounting Review, 15(37), 56–66. </w:t>
      </w:r>
    </w:p>
    <w:p w14:paraId="7D416810" w14:textId="5EE7B7E5" w:rsidR="00067177" w:rsidRDefault="00067177" w:rsidP="009F2322">
      <w:pPr>
        <w:pStyle w:val="a6"/>
        <w:numPr>
          <w:ilvl w:val="0"/>
          <w:numId w:val="1"/>
        </w:numPr>
        <w:ind w:left="0" w:firstLine="0"/>
        <w:jc w:val="both"/>
        <w:rPr>
          <w:rFonts w:cs="Times New Roman"/>
        </w:rPr>
      </w:pPr>
      <w:r>
        <w:rPr>
          <w:rFonts w:cs="Times New Roman"/>
        </w:rPr>
        <w:t xml:space="preserve">И. С. Чириков. Четыре способа определения организационных границ в социологии. </w:t>
      </w:r>
      <w:r w:rsidRPr="00067177">
        <w:rPr>
          <w:rFonts w:cs="Times New Roman"/>
        </w:rPr>
        <w:t xml:space="preserve">Экономическая социология. Т. 13. </w:t>
      </w:r>
      <w:proofErr w:type="spellStart"/>
      <w:r w:rsidRPr="00067177">
        <w:rPr>
          <w:rFonts w:cs="Times New Roman"/>
        </w:rPr>
        <w:t>No</w:t>
      </w:r>
      <w:proofErr w:type="spellEnd"/>
      <w:r w:rsidRPr="00067177">
        <w:rPr>
          <w:rFonts w:cs="Times New Roman"/>
        </w:rPr>
        <w:t xml:space="preserve"> 5. 2012</w:t>
      </w:r>
      <w:r>
        <w:rPr>
          <w:rFonts w:cs="Times New Roman"/>
        </w:rPr>
        <w:t xml:space="preserve">. С. </w:t>
      </w:r>
      <w:proofErr w:type="gramStart"/>
      <w:r>
        <w:rPr>
          <w:rFonts w:cs="Times New Roman"/>
        </w:rPr>
        <w:t>129-145</w:t>
      </w:r>
      <w:proofErr w:type="gramEnd"/>
      <w:r>
        <w:rPr>
          <w:rFonts w:cs="Times New Roman"/>
        </w:rPr>
        <w:t>.</w:t>
      </w:r>
    </w:p>
    <w:p w14:paraId="7A86C5A6" w14:textId="3F659E1E" w:rsidR="00326015" w:rsidRDefault="00326015" w:rsidP="009F2322">
      <w:pPr>
        <w:pStyle w:val="a6"/>
        <w:numPr>
          <w:ilvl w:val="0"/>
          <w:numId w:val="1"/>
        </w:numPr>
        <w:ind w:left="0" w:firstLine="0"/>
        <w:jc w:val="both"/>
        <w:rPr>
          <w:rFonts w:cs="Times New Roman"/>
          <w:lang w:val="en-US"/>
        </w:rPr>
      </w:pPr>
      <w:r w:rsidRPr="00326015">
        <w:rPr>
          <w:rFonts w:cs="Times New Roman"/>
          <w:lang w:val="en-US"/>
        </w:rPr>
        <w:t xml:space="preserve">Neely, A. D., Chris Adams, and Mike </w:t>
      </w:r>
      <w:proofErr w:type="spellStart"/>
      <w:r w:rsidRPr="00326015">
        <w:rPr>
          <w:rFonts w:cs="Times New Roman"/>
          <w:lang w:val="en-US"/>
        </w:rPr>
        <w:t>Kennerley</w:t>
      </w:r>
      <w:proofErr w:type="spellEnd"/>
      <w:r w:rsidRPr="00326015">
        <w:rPr>
          <w:rFonts w:cs="Times New Roman"/>
          <w:lang w:val="en-US"/>
        </w:rPr>
        <w:t xml:space="preserve">. The performance prism: the scorecard for measuring and managing business success. London New York: Financial Times/Prentice Hall, 2002. </w:t>
      </w:r>
      <w:r>
        <w:rPr>
          <w:rFonts w:cs="Times New Roman"/>
          <w:lang w:val="en-US"/>
        </w:rPr>
        <w:t>pp. 15-71.</w:t>
      </w:r>
    </w:p>
    <w:p w14:paraId="386FB8AB" w14:textId="4D290B0A" w:rsidR="00E23A6B" w:rsidRDefault="00E23A6B" w:rsidP="009F2322">
      <w:pPr>
        <w:pStyle w:val="a6"/>
        <w:numPr>
          <w:ilvl w:val="0"/>
          <w:numId w:val="1"/>
        </w:numPr>
        <w:ind w:left="0" w:firstLine="0"/>
        <w:jc w:val="both"/>
        <w:rPr>
          <w:rFonts w:cs="Times New Roman"/>
          <w:lang w:val="en-US"/>
        </w:rPr>
      </w:pPr>
      <w:proofErr w:type="spellStart"/>
      <w:r w:rsidRPr="00E23A6B">
        <w:rPr>
          <w:rFonts w:cs="Times New Roman"/>
          <w:lang w:val="en-US"/>
        </w:rPr>
        <w:t>Milana</w:t>
      </w:r>
      <w:proofErr w:type="spellEnd"/>
      <w:r w:rsidRPr="00E23A6B">
        <w:rPr>
          <w:rFonts w:cs="Times New Roman"/>
          <w:lang w:val="en-US"/>
        </w:rPr>
        <w:t xml:space="preserve"> </w:t>
      </w:r>
      <w:proofErr w:type="spellStart"/>
      <w:r w:rsidRPr="00E23A6B">
        <w:rPr>
          <w:rFonts w:cs="Times New Roman"/>
          <w:lang w:val="en-US"/>
        </w:rPr>
        <w:t>Otrusinova</w:t>
      </w:r>
      <w:proofErr w:type="spellEnd"/>
      <w:r w:rsidRPr="00E23A6B">
        <w:rPr>
          <w:rFonts w:cs="Times New Roman"/>
          <w:lang w:val="en-US"/>
        </w:rPr>
        <w:t xml:space="preserve">, </w:t>
      </w:r>
      <w:proofErr w:type="spellStart"/>
      <w:r w:rsidRPr="00E23A6B">
        <w:rPr>
          <w:rFonts w:cs="Times New Roman"/>
          <w:lang w:val="en-US"/>
        </w:rPr>
        <w:t>Eliska</w:t>
      </w:r>
      <w:proofErr w:type="spellEnd"/>
      <w:r w:rsidRPr="00E23A6B">
        <w:rPr>
          <w:rFonts w:cs="Times New Roman"/>
          <w:lang w:val="en-US"/>
        </w:rPr>
        <w:t xml:space="preserve"> </w:t>
      </w:r>
      <w:proofErr w:type="spellStart"/>
      <w:r w:rsidRPr="00E23A6B">
        <w:rPr>
          <w:rFonts w:cs="Times New Roman"/>
          <w:lang w:val="en-US"/>
        </w:rPr>
        <w:t>Pastuszkova</w:t>
      </w:r>
      <w:proofErr w:type="spellEnd"/>
      <w:r w:rsidRPr="00E23A6B">
        <w:rPr>
          <w:rFonts w:cs="Times New Roman"/>
          <w:lang w:val="en-US"/>
        </w:rPr>
        <w:t xml:space="preserve">. Concept of 3 E’s and Public Administration Performance. International Journal of Systems Applications, Engineering &amp; Development. Issue 2, Volume 6, 2012. </w:t>
      </w:r>
      <w:r>
        <w:rPr>
          <w:rFonts w:cs="Times New Roman"/>
          <w:lang w:val="en-US"/>
        </w:rPr>
        <w:t>pp. 171-178.</w:t>
      </w:r>
    </w:p>
    <w:p w14:paraId="3A995121" w14:textId="3882C8E3" w:rsidR="00B23FFE" w:rsidRDefault="00B23FFE" w:rsidP="009F2322">
      <w:pPr>
        <w:pStyle w:val="a6"/>
        <w:numPr>
          <w:ilvl w:val="0"/>
          <w:numId w:val="1"/>
        </w:numPr>
        <w:ind w:left="0" w:firstLine="0"/>
        <w:jc w:val="both"/>
        <w:rPr>
          <w:rFonts w:cs="Times New Roman"/>
        </w:rPr>
      </w:pPr>
      <w:r>
        <w:rPr>
          <w:rFonts w:cs="Times New Roman"/>
        </w:rPr>
        <w:t xml:space="preserve">Зинченко Д. И., Егоров А. А. Моделирование эффективности российских университетов. </w:t>
      </w:r>
      <w:r w:rsidRPr="00B23FFE">
        <w:rPr>
          <w:rFonts w:cs="Times New Roman"/>
        </w:rPr>
        <w:t>Экономический журнал ВШЭ. 2019. Т. 23. № 1. С. 143–172.</w:t>
      </w:r>
    </w:p>
    <w:p w14:paraId="0C6190DF" w14:textId="4ABCD4AB" w:rsidR="00FC5B0C" w:rsidRDefault="00FC5B0C" w:rsidP="009F2322">
      <w:pPr>
        <w:pStyle w:val="a6"/>
        <w:numPr>
          <w:ilvl w:val="0"/>
          <w:numId w:val="1"/>
        </w:numPr>
        <w:ind w:left="0" w:firstLine="0"/>
        <w:jc w:val="both"/>
        <w:rPr>
          <w:rFonts w:cs="Times New Roman"/>
        </w:rPr>
      </w:pPr>
      <w:r w:rsidRPr="00FC5B0C">
        <w:rPr>
          <w:rFonts w:cs="Times New Roman"/>
          <w:lang w:val="en-US"/>
        </w:rPr>
        <w:t xml:space="preserve">Farrell, M. J. “The Measurement of Productive Efficiency.” Journal of the Royal Statistical Society. </w:t>
      </w:r>
      <w:proofErr w:type="spellStart"/>
      <w:r w:rsidRPr="00FC5B0C">
        <w:rPr>
          <w:rFonts w:cs="Times New Roman"/>
        </w:rPr>
        <w:t>Series</w:t>
      </w:r>
      <w:proofErr w:type="spellEnd"/>
      <w:r w:rsidRPr="00FC5B0C">
        <w:rPr>
          <w:rFonts w:cs="Times New Roman"/>
        </w:rPr>
        <w:t xml:space="preserve"> A (</w:t>
      </w:r>
      <w:proofErr w:type="spellStart"/>
      <w:r w:rsidRPr="00FC5B0C">
        <w:rPr>
          <w:rFonts w:cs="Times New Roman"/>
        </w:rPr>
        <w:t>General</w:t>
      </w:r>
      <w:proofErr w:type="spellEnd"/>
      <w:r w:rsidRPr="00FC5B0C">
        <w:rPr>
          <w:rFonts w:cs="Times New Roman"/>
        </w:rPr>
        <w:t xml:space="preserve">), </w:t>
      </w:r>
      <w:proofErr w:type="spellStart"/>
      <w:r w:rsidRPr="00FC5B0C">
        <w:rPr>
          <w:rFonts w:cs="Times New Roman"/>
        </w:rPr>
        <w:t>vol</w:t>
      </w:r>
      <w:proofErr w:type="spellEnd"/>
      <w:r w:rsidRPr="00FC5B0C">
        <w:rPr>
          <w:rFonts w:cs="Times New Roman"/>
        </w:rPr>
        <w:t xml:space="preserve">. 120, </w:t>
      </w:r>
      <w:proofErr w:type="spellStart"/>
      <w:r w:rsidRPr="00FC5B0C">
        <w:rPr>
          <w:rFonts w:cs="Times New Roman"/>
        </w:rPr>
        <w:t>no</w:t>
      </w:r>
      <w:proofErr w:type="spellEnd"/>
      <w:r w:rsidRPr="00FC5B0C">
        <w:rPr>
          <w:rFonts w:cs="Times New Roman"/>
        </w:rPr>
        <w:t xml:space="preserve">. 3, 1957, </w:t>
      </w:r>
      <w:proofErr w:type="spellStart"/>
      <w:r w:rsidRPr="00FC5B0C">
        <w:rPr>
          <w:rFonts w:cs="Times New Roman"/>
        </w:rPr>
        <w:t>pp</w:t>
      </w:r>
      <w:proofErr w:type="spellEnd"/>
      <w:r w:rsidRPr="00FC5B0C">
        <w:rPr>
          <w:rFonts w:cs="Times New Roman"/>
        </w:rPr>
        <w:t>. 253–290.</w:t>
      </w:r>
    </w:p>
    <w:p w14:paraId="49377C03" w14:textId="2FAC211D" w:rsidR="008820AF" w:rsidRDefault="008820AF" w:rsidP="009F2322">
      <w:pPr>
        <w:pStyle w:val="a6"/>
        <w:numPr>
          <w:ilvl w:val="0"/>
          <w:numId w:val="1"/>
        </w:numPr>
        <w:ind w:left="0" w:firstLine="0"/>
        <w:jc w:val="both"/>
        <w:rPr>
          <w:rFonts w:cs="Times New Roman"/>
          <w:lang w:val="en-US"/>
        </w:rPr>
      </w:pPr>
      <w:proofErr w:type="spellStart"/>
      <w:r w:rsidRPr="008820AF">
        <w:rPr>
          <w:rFonts w:cs="Times New Roman"/>
          <w:lang w:val="en-US"/>
        </w:rPr>
        <w:t>Charnes</w:t>
      </w:r>
      <w:proofErr w:type="spellEnd"/>
      <w:r w:rsidRPr="008820AF">
        <w:rPr>
          <w:rFonts w:cs="Times New Roman"/>
          <w:lang w:val="en-US"/>
        </w:rPr>
        <w:t xml:space="preserve"> A., Cooper W.W., Rhodes E. Measuring the efficiency of decision-making units // European Journal of Operation Research. — 1978. — </w:t>
      </w:r>
      <w:r w:rsidRPr="008820AF">
        <w:rPr>
          <w:rFonts w:cs="Times New Roman"/>
        </w:rPr>
        <w:t>Т</w:t>
      </w:r>
      <w:r w:rsidRPr="008820AF">
        <w:rPr>
          <w:rFonts w:cs="Times New Roman"/>
          <w:lang w:val="en-US"/>
        </w:rPr>
        <w:t xml:space="preserve">. 2, № 6. — </w:t>
      </w:r>
      <w:r>
        <w:rPr>
          <w:rFonts w:cs="Times New Roman"/>
          <w:lang w:val="en-US"/>
        </w:rPr>
        <w:t>pp</w:t>
      </w:r>
      <w:r w:rsidRPr="008820AF">
        <w:rPr>
          <w:rFonts w:cs="Times New Roman"/>
          <w:lang w:val="en-US"/>
        </w:rPr>
        <w:t>. 429-444.</w:t>
      </w:r>
    </w:p>
    <w:p w14:paraId="797F191E" w14:textId="72B923EF" w:rsidR="008820AF" w:rsidRDefault="008820AF" w:rsidP="009F2322">
      <w:pPr>
        <w:pStyle w:val="a6"/>
        <w:numPr>
          <w:ilvl w:val="0"/>
          <w:numId w:val="1"/>
        </w:numPr>
        <w:ind w:left="0" w:firstLine="0"/>
        <w:jc w:val="both"/>
        <w:rPr>
          <w:rFonts w:cs="Times New Roman"/>
        </w:rPr>
      </w:pPr>
      <w:r w:rsidRPr="008820AF">
        <w:rPr>
          <w:rFonts w:cs="Times New Roman"/>
        </w:rPr>
        <w:t>Федотов Ю.</w:t>
      </w:r>
      <w:r w:rsidR="000D17EE" w:rsidRPr="000D17EE">
        <w:rPr>
          <w:rFonts w:cs="Times New Roman"/>
        </w:rPr>
        <w:t xml:space="preserve"> </w:t>
      </w:r>
      <w:r w:rsidRPr="008820AF">
        <w:rPr>
          <w:rFonts w:cs="Times New Roman"/>
        </w:rPr>
        <w:t xml:space="preserve">В. Измерение эффективности деятельности организации: особенности применения метода </w:t>
      </w:r>
      <w:r w:rsidRPr="008820AF">
        <w:rPr>
          <w:rFonts w:cs="Times New Roman"/>
          <w:lang w:val="en-US"/>
        </w:rPr>
        <w:t>DEA</w:t>
      </w:r>
      <w:r w:rsidRPr="008820AF">
        <w:rPr>
          <w:rFonts w:cs="Times New Roman"/>
        </w:rPr>
        <w:t xml:space="preserve"> (анализа свертки данных) //</w:t>
      </w:r>
      <w:r w:rsidR="000D17EE" w:rsidRPr="000D17EE">
        <w:rPr>
          <w:rFonts w:cs="Times New Roman"/>
        </w:rPr>
        <w:t xml:space="preserve"> </w:t>
      </w:r>
      <w:r w:rsidRPr="008820AF">
        <w:rPr>
          <w:rFonts w:cs="Times New Roman"/>
        </w:rPr>
        <w:t>Российский журнал менеджмента</w:t>
      </w:r>
      <w:r w:rsidR="000D17EE" w:rsidRPr="000D17EE">
        <w:rPr>
          <w:rFonts w:cs="Times New Roman"/>
        </w:rPr>
        <w:t xml:space="preserve">, </w:t>
      </w:r>
      <w:r w:rsidR="000D17EE">
        <w:rPr>
          <w:rFonts w:cs="Times New Roman"/>
        </w:rPr>
        <w:t>2012,</w:t>
      </w:r>
      <w:r w:rsidRPr="008820AF">
        <w:rPr>
          <w:rFonts w:cs="Times New Roman"/>
        </w:rPr>
        <w:t xml:space="preserve"> том 10, вып.2 – сс. 51–62</w:t>
      </w:r>
      <w:r w:rsidR="000D17EE">
        <w:rPr>
          <w:rFonts w:cs="Times New Roman"/>
        </w:rPr>
        <w:t>.</w:t>
      </w:r>
    </w:p>
    <w:p w14:paraId="67461F23" w14:textId="7B927424" w:rsidR="00C14BEC" w:rsidRDefault="00722FA7" w:rsidP="00C14BEC">
      <w:pPr>
        <w:pStyle w:val="a6"/>
        <w:numPr>
          <w:ilvl w:val="0"/>
          <w:numId w:val="1"/>
        </w:numPr>
        <w:ind w:left="0" w:firstLine="0"/>
        <w:jc w:val="both"/>
        <w:rPr>
          <w:rFonts w:cs="Times New Roman"/>
        </w:rPr>
      </w:pPr>
      <w:proofErr w:type="spellStart"/>
      <w:r w:rsidRPr="00722FA7">
        <w:rPr>
          <w:rFonts w:cs="Times New Roman"/>
        </w:rPr>
        <w:t>Вербецкий</w:t>
      </w:r>
      <w:proofErr w:type="spellEnd"/>
      <w:r w:rsidRPr="00722FA7">
        <w:rPr>
          <w:rFonts w:cs="Times New Roman"/>
        </w:rPr>
        <w:t xml:space="preserve"> А., Фридман А.</w:t>
      </w:r>
      <w:r>
        <w:rPr>
          <w:rFonts w:cs="Times New Roman"/>
        </w:rPr>
        <w:t xml:space="preserve"> </w:t>
      </w:r>
      <w:r w:rsidRPr="00722FA7">
        <w:rPr>
          <w:rFonts w:cs="Times New Roman"/>
        </w:rPr>
        <w:t>А. Конкуренция между университетами и финансирование высшего образования // Материалы XVI Апрельской международной конференции по проблемам развития экономики и общества: в 4 кн. Кн.1. М.: НИУ ВШЭ, 2016. С. 558–570.</w:t>
      </w:r>
    </w:p>
    <w:p w14:paraId="3C7E737A" w14:textId="3A7D48F6" w:rsidR="00C14BEC" w:rsidRDefault="003C0A7C" w:rsidP="00C14BEC">
      <w:pPr>
        <w:pStyle w:val="a6"/>
        <w:numPr>
          <w:ilvl w:val="0"/>
          <w:numId w:val="1"/>
        </w:numPr>
        <w:ind w:left="0" w:firstLine="0"/>
        <w:jc w:val="both"/>
        <w:rPr>
          <w:rFonts w:cs="Times New Roman"/>
        </w:rPr>
      </w:pPr>
      <w:proofErr w:type="spellStart"/>
      <w:r w:rsidRPr="003C0A7C">
        <w:rPr>
          <w:rFonts w:cs="Times New Roman"/>
          <w:lang w:val="en-US"/>
        </w:rPr>
        <w:t>Chirikov</w:t>
      </w:r>
      <w:proofErr w:type="spellEnd"/>
      <w:r w:rsidRPr="003C0A7C">
        <w:rPr>
          <w:rFonts w:cs="Times New Roman"/>
          <w:lang w:val="en-US"/>
        </w:rPr>
        <w:t>, I. (2021). Does Conflict of Interest Distort Global University Rankings</w:t>
      </w:r>
      <w:proofErr w:type="gramStart"/>
      <w:r w:rsidRPr="003C0A7C">
        <w:rPr>
          <w:rFonts w:cs="Times New Roman"/>
          <w:lang w:val="en-US"/>
        </w:rPr>
        <w:t>? .</w:t>
      </w:r>
      <w:proofErr w:type="gramEnd"/>
      <w:r w:rsidRPr="003C0A7C">
        <w:rPr>
          <w:rFonts w:cs="Times New Roman"/>
          <w:lang w:val="en-US"/>
        </w:rPr>
        <w:t xml:space="preserve"> </w:t>
      </w:r>
      <w:r w:rsidRPr="003C0A7C">
        <w:rPr>
          <w:rFonts w:cs="Times New Roman"/>
        </w:rPr>
        <w:t xml:space="preserve">UC </w:t>
      </w:r>
      <w:proofErr w:type="spellStart"/>
      <w:r w:rsidRPr="003C0A7C">
        <w:rPr>
          <w:rFonts w:cs="Times New Roman"/>
        </w:rPr>
        <w:t>Berkeley</w:t>
      </w:r>
      <w:proofErr w:type="spellEnd"/>
      <w:r w:rsidRPr="003C0A7C">
        <w:rPr>
          <w:rFonts w:cs="Times New Roman"/>
        </w:rPr>
        <w:t xml:space="preserve">: </w:t>
      </w:r>
      <w:proofErr w:type="spellStart"/>
      <w:r w:rsidRPr="003C0A7C">
        <w:rPr>
          <w:rFonts w:cs="Times New Roman"/>
        </w:rPr>
        <w:t>Center</w:t>
      </w:r>
      <w:proofErr w:type="spellEnd"/>
      <w:r w:rsidRPr="003C0A7C">
        <w:rPr>
          <w:rFonts w:cs="Times New Roman"/>
        </w:rPr>
        <w:t xml:space="preserve"> </w:t>
      </w:r>
      <w:proofErr w:type="spellStart"/>
      <w:r w:rsidRPr="003C0A7C">
        <w:rPr>
          <w:rFonts w:cs="Times New Roman"/>
        </w:rPr>
        <w:t>for</w:t>
      </w:r>
      <w:proofErr w:type="spellEnd"/>
      <w:r w:rsidRPr="003C0A7C">
        <w:rPr>
          <w:rFonts w:cs="Times New Roman"/>
        </w:rPr>
        <w:t xml:space="preserve"> </w:t>
      </w:r>
      <w:proofErr w:type="spellStart"/>
      <w:r w:rsidRPr="003C0A7C">
        <w:rPr>
          <w:rFonts w:cs="Times New Roman"/>
        </w:rPr>
        <w:t>Studies</w:t>
      </w:r>
      <w:proofErr w:type="spellEnd"/>
      <w:r w:rsidRPr="003C0A7C">
        <w:rPr>
          <w:rFonts w:cs="Times New Roman"/>
        </w:rPr>
        <w:t xml:space="preserve"> </w:t>
      </w:r>
      <w:proofErr w:type="spellStart"/>
      <w:r w:rsidRPr="003C0A7C">
        <w:rPr>
          <w:rFonts w:cs="Times New Roman"/>
        </w:rPr>
        <w:t>in</w:t>
      </w:r>
      <w:proofErr w:type="spellEnd"/>
      <w:r w:rsidRPr="003C0A7C">
        <w:rPr>
          <w:rFonts w:cs="Times New Roman"/>
        </w:rPr>
        <w:t xml:space="preserve"> </w:t>
      </w:r>
      <w:proofErr w:type="spellStart"/>
      <w:r w:rsidRPr="003C0A7C">
        <w:rPr>
          <w:rFonts w:cs="Times New Roman"/>
        </w:rPr>
        <w:t>Higher</w:t>
      </w:r>
      <w:proofErr w:type="spellEnd"/>
      <w:r w:rsidRPr="003C0A7C">
        <w:rPr>
          <w:rFonts w:cs="Times New Roman"/>
        </w:rPr>
        <w:t xml:space="preserve"> </w:t>
      </w:r>
      <w:proofErr w:type="spellStart"/>
      <w:r w:rsidRPr="003C0A7C">
        <w:rPr>
          <w:rFonts w:cs="Times New Roman"/>
        </w:rPr>
        <w:t>Education</w:t>
      </w:r>
      <w:proofErr w:type="spellEnd"/>
      <w:r w:rsidRPr="003C0A7C">
        <w:rPr>
          <w:rFonts w:cs="Times New Roman"/>
        </w:rPr>
        <w:t>.</w:t>
      </w:r>
    </w:p>
    <w:p w14:paraId="7364E100" w14:textId="367CB414" w:rsidR="00FC2291" w:rsidRDefault="00FC2291" w:rsidP="00C14BEC">
      <w:pPr>
        <w:pStyle w:val="a6"/>
        <w:numPr>
          <w:ilvl w:val="0"/>
          <w:numId w:val="1"/>
        </w:numPr>
        <w:ind w:left="0" w:firstLine="0"/>
        <w:jc w:val="both"/>
        <w:rPr>
          <w:rFonts w:cs="Times New Roman"/>
        </w:rPr>
      </w:pPr>
      <w:proofErr w:type="spellStart"/>
      <w:r w:rsidRPr="00FC2291">
        <w:rPr>
          <w:rFonts w:cs="Times New Roman"/>
          <w:lang w:val="en-US"/>
        </w:rPr>
        <w:lastRenderedPageBreak/>
        <w:t>Safón</w:t>
      </w:r>
      <w:proofErr w:type="spellEnd"/>
      <w:r w:rsidRPr="00FC2291">
        <w:rPr>
          <w:rFonts w:cs="Times New Roman"/>
          <w:lang w:val="en-US"/>
        </w:rPr>
        <w:t xml:space="preserve">, V., </w:t>
      </w:r>
      <w:proofErr w:type="spellStart"/>
      <w:r w:rsidRPr="00FC2291">
        <w:rPr>
          <w:rFonts w:cs="Times New Roman"/>
          <w:lang w:val="en-US"/>
        </w:rPr>
        <w:t>Docampo</w:t>
      </w:r>
      <w:proofErr w:type="spellEnd"/>
      <w:r w:rsidRPr="00FC2291">
        <w:rPr>
          <w:rFonts w:cs="Times New Roman"/>
          <w:lang w:val="en-US"/>
        </w:rPr>
        <w:t xml:space="preserve">, D. Analyzing the impact of reputational bias on global university rankings based on objective research performance data: the case of the Shanghai Ranking (ARWU). </w:t>
      </w:r>
      <w:proofErr w:type="spellStart"/>
      <w:r w:rsidRPr="00FC2291">
        <w:rPr>
          <w:rFonts w:cs="Times New Roman"/>
        </w:rPr>
        <w:t>Scientometrics</w:t>
      </w:r>
      <w:proofErr w:type="spellEnd"/>
      <w:r w:rsidRPr="00FC2291">
        <w:rPr>
          <w:rFonts w:cs="Times New Roman"/>
        </w:rPr>
        <w:t xml:space="preserve"> 125, 2199–2227 (2020).</w:t>
      </w:r>
    </w:p>
    <w:p w14:paraId="07F54C6F" w14:textId="77777777" w:rsidR="009910E7" w:rsidRPr="009910E7" w:rsidRDefault="009910E7" w:rsidP="009910E7">
      <w:pPr>
        <w:pStyle w:val="a6"/>
        <w:numPr>
          <w:ilvl w:val="0"/>
          <w:numId w:val="1"/>
        </w:numPr>
        <w:ind w:left="0" w:firstLine="0"/>
        <w:jc w:val="both"/>
        <w:rPr>
          <w:rFonts w:cs="Times New Roman"/>
          <w:lang w:val="en-US"/>
        </w:rPr>
      </w:pPr>
      <w:r w:rsidRPr="009910E7">
        <w:rPr>
          <w:lang w:val="en-US"/>
        </w:rPr>
        <w:t>Wagner, L. (1989), “The institutional role”, in</w:t>
      </w:r>
      <w:r>
        <w:rPr>
          <w:lang w:val="en-US"/>
        </w:rPr>
        <w:t xml:space="preserve"> </w:t>
      </w:r>
      <w:r w:rsidRPr="009910E7">
        <w:rPr>
          <w:lang w:val="en-US"/>
        </w:rPr>
        <w:t>Strategic Planning and Performance Measurement</w:t>
      </w:r>
      <w:r>
        <w:rPr>
          <w:lang w:val="en-US"/>
        </w:rPr>
        <w:t xml:space="preserve"> </w:t>
      </w:r>
      <w:r w:rsidRPr="009910E7">
        <w:rPr>
          <w:lang w:val="en-US"/>
        </w:rPr>
        <w:t>in Higher Education,</w:t>
      </w:r>
      <w:r>
        <w:rPr>
          <w:lang w:val="en-US"/>
        </w:rPr>
        <w:t xml:space="preserve"> </w:t>
      </w:r>
      <w:r w:rsidRPr="009910E7">
        <w:rPr>
          <w:lang w:val="en-US"/>
        </w:rPr>
        <w:t>Conference Proceedings,</w:t>
      </w:r>
      <w:r>
        <w:rPr>
          <w:lang w:val="en-US"/>
        </w:rPr>
        <w:t xml:space="preserve"> </w:t>
      </w:r>
      <w:r w:rsidRPr="009910E7">
        <w:rPr>
          <w:lang w:val="en-US"/>
        </w:rPr>
        <w:t>January</w:t>
      </w:r>
      <w:r>
        <w:rPr>
          <w:lang w:val="en-US"/>
        </w:rPr>
        <w:t xml:space="preserve"> </w:t>
      </w:r>
      <w:r w:rsidRPr="009910E7">
        <w:rPr>
          <w:lang w:val="en-US"/>
        </w:rPr>
        <w:t>1989, Andersen Consulting,</w:t>
      </w:r>
      <w:r>
        <w:rPr>
          <w:lang w:val="en-US"/>
        </w:rPr>
        <w:t xml:space="preserve"> </w:t>
      </w:r>
      <w:r w:rsidRPr="009910E7">
        <w:rPr>
          <w:lang w:val="en-US"/>
        </w:rPr>
        <w:t>Chicago,</w:t>
      </w:r>
      <w:r>
        <w:rPr>
          <w:lang w:val="en-US"/>
        </w:rPr>
        <w:t xml:space="preserve"> </w:t>
      </w:r>
      <w:r w:rsidRPr="009910E7">
        <w:rPr>
          <w:lang w:val="en-US"/>
        </w:rPr>
        <w:t>IL.</w:t>
      </w:r>
    </w:p>
    <w:p w14:paraId="2A436CD7" w14:textId="2BD07535" w:rsidR="00E37EA3" w:rsidRDefault="009910E7" w:rsidP="009910E7">
      <w:pPr>
        <w:pStyle w:val="a6"/>
        <w:numPr>
          <w:ilvl w:val="0"/>
          <w:numId w:val="1"/>
        </w:numPr>
        <w:ind w:left="0" w:firstLine="0"/>
        <w:jc w:val="both"/>
        <w:rPr>
          <w:rFonts w:cs="Times New Roman"/>
          <w:lang w:val="en-US"/>
        </w:rPr>
      </w:pPr>
      <w:r w:rsidRPr="009910E7">
        <w:rPr>
          <w:rFonts w:cs="Times New Roman"/>
          <w:lang w:val="en-US"/>
        </w:rPr>
        <w:t>Elaine M. O’Brien</w:t>
      </w:r>
      <w:r>
        <w:rPr>
          <w:rFonts w:cs="Times New Roman"/>
          <w:lang w:val="en-US"/>
        </w:rPr>
        <w:t>,</w:t>
      </w:r>
      <w:r w:rsidRPr="009910E7">
        <w:rPr>
          <w:rFonts w:cs="Times New Roman"/>
          <w:lang w:val="en-US"/>
        </w:rPr>
        <w:t xml:space="preserve"> Kenneth R. Deans</w:t>
      </w:r>
      <w:r>
        <w:rPr>
          <w:rFonts w:cs="Times New Roman"/>
          <w:lang w:val="en-US"/>
        </w:rPr>
        <w:t xml:space="preserve"> </w:t>
      </w:r>
      <w:r w:rsidRPr="009910E7">
        <w:rPr>
          <w:rFonts w:cs="Times New Roman"/>
          <w:lang w:val="en-US"/>
        </w:rPr>
        <w:t>(1996),</w:t>
      </w:r>
      <w:r>
        <w:rPr>
          <w:rFonts w:cs="Times New Roman"/>
          <w:lang w:val="en-US"/>
        </w:rPr>
        <w:t xml:space="preserve"> </w:t>
      </w:r>
      <w:r w:rsidRPr="009910E7">
        <w:rPr>
          <w:rFonts w:cs="Times New Roman"/>
          <w:lang w:val="en-US"/>
        </w:rPr>
        <w:t xml:space="preserve">"Educational supply chain: a tool for strategic planning in tertiary education?", Marketing Intelligence &amp; Planning, Vol. 14 </w:t>
      </w:r>
      <w:proofErr w:type="spellStart"/>
      <w:r w:rsidRPr="009910E7">
        <w:rPr>
          <w:rFonts w:cs="Times New Roman"/>
          <w:lang w:val="en-US"/>
        </w:rPr>
        <w:t>Iss</w:t>
      </w:r>
      <w:proofErr w:type="spellEnd"/>
      <w:r w:rsidRPr="009910E7">
        <w:rPr>
          <w:rFonts w:cs="Times New Roman"/>
          <w:lang w:val="en-US"/>
        </w:rPr>
        <w:t xml:space="preserve"> 2 pp. 33 </w:t>
      </w:r>
      <w:r w:rsidR="00E37EA3">
        <w:rPr>
          <w:rFonts w:cs="Times New Roman"/>
          <w:lang w:val="en-US"/>
        </w:rPr>
        <w:t>–</w:t>
      </w:r>
      <w:r w:rsidRPr="009910E7">
        <w:rPr>
          <w:rFonts w:cs="Times New Roman"/>
          <w:lang w:val="en-US"/>
        </w:rPr>
        <w:t xml:space="preserve"> 40</w:t>
      </w:r>
      <w:r w:rsidR="0012285E">
        <w:rPr>
          <w:rFonts w:cs="Times New Roman"/>
          <w:lang w:val="en-US"/>
        </w:rPr>
        <w:t>.</w:t>
      </w:r>
    </w:p>
    <w:p w14:paraId="6974D7D6" w14:textId="257DEC1F" w:rsidR="0012285E" w:rsidRPr="00373906" w:rsidRDefault="0012285E" w:rsidP="009910E7">
      <w:pPr>
        <w:pStyle w:val="a6"/>
        <w:numPr>
          <w:ilvl w:val="0"/>
          <w:numId w:val="1"/>
        </w:numPr>
        <w:ind w:left="0" w:firstLine="0"/>
        <w:jc w:val="both"/>
        <w:rPr>
          <w:rFonts w:cs="Times New Roman"/>
          <w:lang w:val="en-US"/>
        </w:rPr>
      </w:pPr>
      <w:r w:rsidRPr="0012285E">
        <w:rPr>
          <w:lang w:val="en-US"/>
        </w:rPr>
        <w:t>W.W. Cooper et al. (eds.), Handbook on Data Envelopment Analysis,</w:t>
      </w:r>
      <w:r>
        <w:rPr>
          <w:lang w:val="en-US"/>
        </w:rPr>
        <w:t xml:space="preserve"> </w:t>
      </w:r>
      <w:r w:rsidRPr="0012285E">
        <w:rPr>
          <w:lang w:val="en-US"/>
        </w:rPr>
        <w:t>International Series in Operations Research &amp; Management Science 164</w:t>
      </w:r>
      <w:r>
        <w:rPr>
          <w:lang w:val="en-US"/>
        </w:rPr>
        <w:t>.</w:t>
      </w:r>
    </w:p>
    <w:p w14:paraId="6AD81BDA" w14:textId="4184FB34" w:rsidR="00373906" w:rsidRPr="00373906" w:rsidRDefault="00373906" w:rsidP="009910E7">
      <w:pPr>
        <w:pStyle w:val="a6"/>
        <w:numPr>
          <w:ilvl w:val="0"/>
          <w:numId w:val="1"/>
        </w:numPr>
        <w:ind w:left="0" w:firstLine="0"/>
        <w:jc w:val="both"/>
        <w:rPr>
          <w:rFonts w:cs="Times New Roman"/>
          <w:lang w:val="en-US"/>
        </w:rPr>
      </w:pPr>
      <w:proofErr w:type="spellStart"/>
      <w:r w:rsidRPr="00373906">
        <w:rPr>
          <w:lang w:val="en-US"/>
        </w:rPr>
        <w:t>Kehm</w:t>
      </w:r>
      <w:proofErr w:type="spellEnd"/>
      <w:r w:rsidRPr="00373906">
        <w:rPr>
          <w:lang w:val="en-US"/>
        </w:rPr>
        <w:t xml:space="preserve"> B.M. (2013) To Be or Not to Be? The Impacts of the Excellence Initiative on the German System of Higher Education. In: Shin J., </w:t>
      </w:r>
      <w:proofErr w:type="spellStart"/>
      <w:r w:rsidRPr="00373906">
        <w:rPr>
          <w:lang w:val="en-US"/>
        </w:rPr>
        <w:t>Kehm</w:t>
      </w:r>
      <w:proofErr w:type="spellEnd"/>
      <w:r w:rsidRPr="00373906">
        <w:rPr>
          <w:lang w:val="en-US"/>
        </w:rPr>
        <w:t xml:space="preserve"> B. (eds) Institutionalization of World-Class University in Global Competition. The Changing Academy – The Changing Academic Profession in International Comparative Perspective, vol 6. </w:t>
      </w:r>
      <w:proofErr w:type="spellStart"/>
      <w:r>
        <w:t>Springer</w:t>
      </w:r>
      <w:proofErr w:type="spellEnd"/>
      <w:r>
        <w:t xml:space="preserve">, </w:t>
      </w:r>
      <w:proofErr w:type="spellStart"/>
      <w:r>
        <w:t>Dordrecht</w:t>
      </w:r>
      <w:proofErr w:type="spellEnd"/>
      <w:r>
        <w:t>.</w:t>
      </w:r>
    </w:p>
    <w:p w14:paraId="25A5CDAA" w14:textId="326A7A0A" w:rsidR="00373906" w:rsidRPr="00373906" w:rsidRDefault="00373906" w:rsidP="009910E7">
      <w:pPr>
        <w:pStyle w:val="a6"/>
        <w:numPr>
          <w:ilvl w:val="0"/>
          <w:numId w:val="1"/>
        </w:numPr>
        <w:ind w:left="0" w:firstLine="0"/>
        <w:jc w:val="both"/>
        <w:rPr>
          <w:rFonts w:cs="Times New Roman"/>
          <w:lang w:val="en-US"/>
        </w:rPr>
      </w:pPr>
      <w:proofErr w:type="spellStart"/>
      <w:r w:rsidRPr="00373906">
        <w:rPr>
          <w:lang w:val="en-US"/>
        </w:rPr>
        <w:t>Seeber</w:t>
      </w:r>
      <w:proofErr w:type="spellEnd"/>
      <w:r w:rsidRPr="00373906">
        <w:rPr>
          <w:lang w:val="en-US"/>
        </w:rPr>
        <w:t xml:space="preserve"> M. (2017) The International Campus of Excellence Initiative in Spain. In: Policy Analysis of Structural Reforms in Higher Education. Palgrave Studies in Global Higher Education. </w:t>
      </w:r>
      <w:proofErr w:type="spellStart"/>
      <w:r>
        <w:t>Palgrave</w:t>
      </w:r>
      <w:proofErr w:type="spellEnd"/>
      <w:r>
        <w:t xml:space="preserve"> </w:t>
      </w:r>
      <w:proofErr w:type="spellStart"/>
      <w:r>
        <w:t>Macmillan</w:t>
      </w:r>
      <w:proofErr w:type="spellEnd"/>
      <w:r>
        <w:t xml:space="preserve">, </w:t>
      </w:r>
      <w:proofErr w:type="spellStart"/>
      <w:r>
        <w:t>Cham</w:t>
      </w:r>
      <w:proofErr w:type="spellEnd"/>
      <w:r>
        <w:t>.</w:t>
      </w:r>
    </w:p>
    <w:p w14:paraId="39D8A3AE" w14:textId="26166F63" w:rsidR="00373906" w:rsidRPr="00D73121" w:rsidRDefault="00373906" w:rsidP="009910E7">
      <w:pPr>
        <w:pStyle w:val="a6"/>
        <w:numPr>
          <w:ilvl w:val="0"/>
          <w:numId w:val="1"/>
        </w:numPr>
        <w:ind w:left="0" w:firstLine="0"/>
        <w:jc w:val="both"/>
        <w:rPr>
          <w:rFonts w:cs="Times New Roman"/>
          <w:lang w:val="en-US"/>
        </w:rPr>
      </w:pPr>
      <w:r w:rsidRPr="00373906">
        <w:rPr>
          <w:lang w:val="en-US"/>
        </w:rPr>
        <w:t xml:space="preserve">Salmi, J. (2016). Excellence Initiatives to Create World-Class Universities. </w:t>
      </w:r>
      <w:proofErr w:type="spellStart"/>
      <w:r>
        <w:rPr>
          <w:i/>
          <w:iCs/>
        </w:rPr>
        <w:t>International</w:t>
      </w:r>
      <w:proofErr w:type="spellEnd"/>
      <w:r>
        <w:rPr>
          <w:i/>
          <w:iCs/>
        </w:rPr>
        <w:t xml:space="preserve"> </w:t>
      </w:r>
      <w:proofErr w:type="spellStart"/>
      <w:r>
        <w:rPr>
          <w:i/>
          <w:iCs/>
        </w:rPr>
        <w:t>Higher</w:t>
      </w:r>
      <w:proofErr w:type="spellEnd"/>
      <w:r>
        <w:rPr>
          <w:i/>
          <w:iCs/>
        </w:rPr>
        <w:t xml:space="preserve"> </w:t>
      </w:r>
      <w:proofErr w:type="spellStart"/>
      <w:r>
        <w:rPr>
          <w:i/>
          <w:iCs/>
        </w:rPr>
        <w:t>Education</w:t>
      </w:r>
      <w:proofErr w:type="spellEnd"/>
      <w:r>
        <w:t>, (87)</w:t>
      </w:r>
      <w:r>
        <w:rPr>
          <w:lang w:val="en-US"/>
        </w:rPr>
        <w:t>.</w:t>
      </w:r>
    </w:p>
    <w:p w14:paraId="45BBE43C" w14:textId="38A96672" w:rsidR="00D73121" w:rsidRPr="000F016F" w:rsidRDefault="00D73121" w:rsidP="009910E7">
      <w:pPr>
        <w:pStyle w:val="a6"/>
        <w:numPr>
          <w:ilvl w:val="0"/>
          <w:numId w:val="1"/>
        </w:numPr>
        <w:ind w:left="0" w:firstLine="0"/>
        <w:jc w:val="both"/>
        <w:rPr>
          <w:rFonts w:cs="Times New Roman"/>
        </w:rPr>
      </w:pPr>
      <w:r>
        <w:t xml:space="preserve">Подробнее о проекте 5–100. Официальный вебсайт инициативы. </w:t>
      </w:r>
      <w:r>
        <w:rPr>
          <w:lang w:val="en-US"/>
        </w:rPr>
        <w:t>URL</w:t>
      </w:r>
      <w:r w:rsidRPr="00D73121">
        <w:t xml:space="preserve">: </w:t>
      </w:r>
      <w:r w:rsidRPr="00D73121">
        <w:rPr>
          <w:lang w:val="en-US"/>
        </w:rPr>
        <w:t>https</w:t>
      </w:r>
      <w:r w:rsidRPr="00D73121">
        <w:t>://</w:t>
      </w:r>
      <w:r w:rsidRPr="00D73121">
        <w:rPr>
          <w:lang w:val="en-US"/>
        </w:rPr>
        <w:t>www</w:t>
      </w:r>
      <w:r w:rsidRPr="00D73121">
        <w:t>.5</w:t>
      </w:r>
      <w:r w:rsidRPr="00D73121">
        <w:rPr>
          <w:lang w:val="en-US"/>
        </w:rPr>
        <w:t>top</w:t>
      </w:r>
      <w:r w:rsidRPr="00D73121">
        <w:t>100.</w:t>
      </w:r>
      <w:proofErr w:type="spellStart"/>
      <w:r w:rsidRPr="00D73121">
        <w:rPr>
          <w:lang w:val="en-US"/>
        </w:rPr>
        <w:t>ru</w:t>
      </w:r>
      <w:proofErr w:type="spellEnd"/>
      <w:r w:rsidRPr="00D73121">
        <w:t>/</w:t>
      </w:r>
      <w:r w:rsidRPr="00D73121">
        <w:rPr>
          <w:lang w:val="en-US"/>
        </w:rPr>
        <w:t>about</w:t>
      </w:r>
      <w:r w:rsidRPr="00D73121">
        <w:t>/</w:t>
      </w:r>
      <w:r w:rsidRPr="00D73121">
        <w:rPr>
          <w:lang w:val="en-US"/>
        </w:rPr>
        <w:t>more</w:t>
      </w:r>
      <w:r w:rsidRPr="00D73121">
        <w:t>-</w:t>
      </w:r>
      <w:r w:rsidRPr="00D73121">
        <w:rPr>
          <w:lang w:val="en-US"/>
        </w:rPr>
        <w:t>about</w:t>
      </w:r>
      <w:r w:rsidRPr="00D73121">
        <w:t>/ (</w:t>
      </w:r>
      <w:r>
        <w:t>дата обращения: 27</w:t>
      </w:r>
      <w:r w:rsidRPr="00D73121">
        <w:t>.04.2021).</w:t>
      </w:r>
    </w:p>
    <w:p w14:paraId="55CBE7D3" w14:textId="31AB3618" w:rsidR="000F016F" w:rsidRPr="00D73121" w:rsidRDefault="000F016F" w:rsidP="009910E7">
      <w:pPr>
        <w:pStyle w:val="a6"/>
        <w:numPr>
          <w:ilvl w:val="0"/>
          <w:numId w:val="1"/>
        </w:numPr>
        <w:ind w:left="0" w:firstLine="0"/>
        <w:jc w:val="both"/>
        <w:rPr>
          <w:rFonts w:cs="Times New Roman"/>
        </w:rPr>
      </w:pPr>
      <w:r>
        <w:t>Курсовая работа автора за 3 курс.</w:t>
      </w:r>
    </w:p>
    <w:p w14:paraId="1DD1ACA3" w14:textId="13269119" w:rsidR="00E37EA3" w:rsidRPr="00D73121" w:rsidRDefault="00E37EA3">
      <w:pPr>
        <w:spacing w:line="240" w:lineRule="auto"/>
        <w:ind w:firstLine="0"/>
        <w:jc w:val="left"/>
        <w:rPr>
          <w:rFonts w:cs="Times New Roman"/>
        </w:rPr>
      </w:pPr>
      <w:r w:rsidRPr="00D73121">
        <w:rPr>
          <w:rFonts w:cs="Times New Roman"/>
        </w:rPr>
        <w:br w:type="page"/>
      </w:r>
    </w:p>
    <w:p w14:paraId="15F4593D" w14:textId="2AD22146" w:rsidR="00E37EA3" w:rsidRDefault="00E37EA3" w:rsidP="00E37EA3">
      <w:pPr>
        <w:pStyle w:val="1"/>
        <w:rPr>
          <w:rFonts w:ascii="Times Bold" w:hAnsi="Times Bold"/>
        </w:rPr>
      </w:pPr>
      <w:bookmarkStart w:id="23" w:name="_Toc416297125"/>
      <w:bookmarkStart w:id="24" w:name="_Toc73566283"/>
      <w:r>
        <w:rPr>
          <w:rFonts w:ascii="Times Bold" w:hAnsi="Times Bold"/>
        </w:rPr>
        <w:lastRenderedPageBreak/>
        <w:t xml:space="preserve">Приложение 1. </w:t>
      </w:r>
      <w:bookmarkEnd w:id="23"/>
      <w:r w:rsidR="00BE46A6">
        <w:rPr>
          <w:rFonts w:ascii="Times Bold" w:hAnsi="Times Bold"/>
        </w:rPr>
        <w:t xml:space="preserve">Сводные таблицы результатов </w:t>
      </w:r>
      <w:r w:rsidR="00BE46A6">
        <w:rPr>
          <w:rFonts w:ascii="Times Bold" w:hAnsi="Times Bold"/>
          <w:lang w:val="en-US"/>
        </w:rPr>
        <w:t>DEA</w:t>
      </w:r>
      <w:bookmarkEnd w:id="24"/>
    </w:p>
    <w:p w14:paraId="5A534E7F" w14:textId="0CB6E9FF" w:rsidR="00BE46A6" w:rsidRPr="00303332" w:rsidRDefault="00BE46A6" w:rsidP="00BE46A6">
      <w:pPr>
        <w:ind w:firstLine="0"/>
        <w:rPr>
          <w:i/>
          <w:iCs/>
        </w:rPr>
      </w:pPr>
      <w:r w:rsidRPr="00303332">
        <w:rPr>
          <w:i/>
          <w:iCs/>
        </w:rPr>
        <w:t xml:space="preserve">Результаты анализа свёртки данных </w:t>
      </w:r>
      <w:r w:rsidR="00303332" w:rsidRPr="00303332">
        <w:rPr>
          <w:i/>
          <w:iCs/>
        </w:rPr>
        <w:t>при рассмотрении университетов как 2</w:t>
      </w:r>
      <w:r w:rsidR="00303332" w:rsidRPr="00303332">
        <w:rPr>
          <w:i/>
          <w:iCs/>
          <w:lang w:val="en-US"/>
        </w:rPr>
        <w:t>GU</w:t>
      </w:r>
      <w:r w:rsidR="00303332" w:rsidRPr="00303332">
        <w:rPr>
          <w:i/>
          <w:iCs/>
        </w:rPr>
        <w:t>:</w:t>
      </w:r>
    </w:p>
    <w:p w14:paraId="49993789" w14:textId="7515F025" w:rsidR="009910E7" w:rsidRDefault="00BE46A6" w:rsidP="00E37EA3">
      <w:pPr>
        <w:spacing w:line="240" w:lineRule="auto"/>
        <w:ind w:firstLine="0"/>
        <w:jc w:val="left"/>
        <w:rPr>
          <w:rFonts w:cs="Times New Roman"/>
          <w:szCs w:val="22"/>
        </w:rPr>
      </w:pPr>
      <w:r w:rsidRPr="00BE46A6">
        <w:rPr>
          <w:noProof/>
        </w:rPr>
        <w:drawing>
          <wp:inline distT="0" distB="0" distL="0" distR="0" wp14:anchorId="6CBCABD1" wp14:editId="2357A9B3">
            <wp:extent cx="5939790" cy="30543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054350"/>
                    </a:xfrm>
                    <a:prstGeom prst="rect">
                      <a:avLst/>
                    </a:prstGeom>
                    <a:noFill/>
                    <a:ln>
                      <a:noFill/>
                    </a:ln>
                  </pic:spPr>
                </pic:pic>
              </a:graphicData>
            </a:graphic>
          </wp:inline>
        </w:drawing>
      </w:r>
    </w:p>
    <w:p w14:paraId="65AABD84" w14:textId="677B2261" w:rsidR="00BE46A6" w:rsidRDefault="00BE46A6" w:rsidP="00E37EA3">
      <w:pPr>
        <w:spacing w:line="240" w:lineRule="auto"/>
        <w:ind w:firstLine="0"/>
        <w:jc w:val="left"/>
        <w:rPr>
          <w:rFonts w:cs="Times New Roman"/>
          <w:szCs w:val="22"/>
        </w:rPr>
      </w:pPr>
    </w:p>
    <w:p w14:paraId="79E2C803" w14:textId="0C20270F" w:rsidR="00303332" w:rsidRDefault="00303332" w:rsidP="00E37EA3">
      <w:pPr>
        <w:spacing w:line="240" w:lineRule="auto"/>
        <w:ind w:firstLine="0"/>
        <w:jc w:val="left"/>
        <w:rPr>
          <w:rFonts w:cs="Times New Roman"/>
          <w:szCs w:val="22"/>
        </w:rPr>
      </w:pPr>
    </w:p>
    <w:p w14:paraId="5ED37AD1" w14:textId="0682820E" w:rsidR="00303332" w:rsidRPr="00303332" w:rsidRDefault="00303332" w:rsidP="00303332">
      <w:pPr>
        <w:ind w:firstLine="0"/>
        <w:rPr>
          <w:i/>
          <w:iCs/>
        </w:rPr>
      </w:pPr>
      <w:r w:rsidRPr="00303332">
        <w:rPr>
          <w:i/>
          <w:iCs/>
        </w:rPr>
        <w:t xml:space="preserve">Результаты анализа свёртки данных при рассмотрении университетов как </w:t>
      </w:r>
      <w:r>
        <w:rPr>
          <w:i/>
          <w:iCs/>
        </w:rPr>
        <w:t>3</w:t>
      </w:r>
      <w:r w:rsidRPr="00303332">
        <w:rPr>
          <w:i/>
          <w:iCs/>
          <w:lang w:val="en-US"/>
        </w:rPr>
        <w:t>GU</w:t>
      </w:r>
      <w:r w:rsidRPr="00303332">
        <w:rPr>
          <w:i/>
          <w:iCs/>
        </w:rPr>
        <w:t>:</w:t>
      </w:r>
    </w:p>
    <w:p w14:paraId="4887299D" w14:textId="1CAF6C25" w:rsidR="00303332" w:rsidRDefault="00303332" w:rsidP="00E37EA3">
      <w:pPr>
        <w:spacing w:line="240" w:lineRule="auto"/>
        <w:ind w:firstLine="0"/>
        <w:jc w:val="left"/>
        <w:rPr>
          <w:rFonts w:cs="Times New Roman"/>
          <w:szCs w:val="22"/>
        </w:rPr>
      </w:pPr>
      <w:r w:rsidRPr="00303332">
        <w:rPr>
          <w:noProof/>
        </w:rPr>
        <w:drawing>
          <wp:inline distT="0" distB="0" distL="0" distR="0" wp14:anchorId="602C9317" wp14:editId="1A81F436">
            <wp:extent cx="5939790" cy="305498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054985"/>
                    </a:xfrm>
                    <a:prstGeom prst="rect">
                      <a:avLst/>
                    </a:prstGeom>
                    <a:noFill/>
                    <a:ln>
                      <a:noFill/>
                    </a:ln>
                  </pic:spPr>
                </pic:pic>
              </a:graphicData>
            </a:graphic>
          </wp:inline>
        </w:drawing>
      </w:r>
    </w:p>
    <w:p w14:paraId="10D48EA0" w14:textId="45705908" w:rsidR="000A2F59" w:rsidRDefault="000A2F59" w:rsidP="00E37EA3">
      <w:pPr>
        <w:spacing w:line="240" w:lineRule="auto"/>
        <w:ind w:firstLine="0"/>
        <w:jc w:val="left"/>
        <w:rPr>
          <w:rFonts w:cs="Times New Roman"/>
          <w:szCs w:val="22"/>
        </w:rPr>
      </w:pPr>
    </w:p>
    <w:p w14:paraId="739BE7AE" w14:textId="77777777" w:rsidR="000A2F59" w:rsidRDefault="000A2F59">
      <w:pPr>
        <w:spacing w:line="240" w:lineRule="auto"/>
        <w:ind w:firstLine="0"/>
        <w:jc w:val="left"/>
        <w:rPr>
          <w:rFonts w:ascii="Times Bold" w:eastAsiaTheme="majorEastAsia" w:hAnsi="Times Bold" w:cstheme="majorBidi"/>
          <w:b/>
          <w:bCs/>
          <w:sz w:val="32"/>
          <w:szCs w:val="32"/>
        </w:rPr>
      </w:pPr>
      <w:r>
        <w:rPr>
          <w:rFonts w:ascii="Times Bold" w:hAnsi="Times Bold"/>
        </w:rPr>
        <w:br w:type="page"/>
      </w:r>
    </w:p>
    <w:p w14:paraId="61729F84" w14:textId="4E2EC72D" w:rsidR="000A2F59" w:rsidRDefault="000A2F59" w:rsidP="000A2F59">
      <w:pPr>
        <w:pStyle w:val="1"/>
        <w:rPr>
          <w:rFonts w:ascii="Times Bold" w:hAnsi="Times Bold"/>
        </w:rPr>
      </w:pPr>
      <w:bookmarkStart w:id="25" w:name="_Toc73566284"/>
      <w:r>
        <w:rPr>
          <w:rFonts w:ascii="Times Bold" w:hAnsi="Times Bold"/>
        </w:rPr>
        <w:lastRenderedPageBreak/>
        <w:t xml:space="preserve">Приложение 2. Эффективные </w:t>
      </w:r>
      <w:r>
        <w:rPr>
          <w:rFonts w:ascii="Times Bold" w:hAnsi="Times Bold"/>
          <w:lang w:val="en-US"/>
        </w:rPr>
        <w:t>DMU</w:t>
      </w:r>
      <w:r w:rsidRPr="000A2F59">
        <w:rPr>
          <w:rFonts w:ascii="Times Bold" w:hAnsi="Times Bold"/>
        </w:rPr>
        <w:t xml:space="preserve"> </w:t>
      </w:r>
      <w:r>
        <w:rPr>
          <w:rFonts w:ascii="Times Bold" w:hAnsi="Times Bold"/>
        </w:rPr>
        <w:t>в различных спецификациях</w:t>
      </w:r>
      <w:bookmarkEnd w:id="25"/>
    </w:p>
    <w:p w14:paraId="360D679F" w14:textId="6DCE4CB8" w:rsidR="000A2F59" w:rsidRDefault="000A2F59" w:rsidP="000A2F59">
      <w:pPr>
        <w:ind w:firstLine="0"/>
        <w:rPr>
          <w:i/>
          <w:iCs/>
        </w:rPr>
      </w:pPr>
      <w:r>
        <w:rPr>
          <w:i/>
          <w:iCs/>
        </w:rPr>
        <w:t>П</w:t>
      </w:r>
      <w:r w:rsidRPr="00303332">
        <w:rPr>
          <w:i/>
          <w:iCs/>
        </w:rPr>
        <w:t>ри рассмотрении университетов как 2</w:t>
      </w:r>
      <w:r w:rsidRPr="00303332">
        <w:rPr>
          <w:i/>
          <w:iCs/>
          <w:lang w:val="en-US"/>
        </w:rPr>
        <w:t>GU</w:t>
      </w:r>
      <w:r>
        <w:rPr>
          <w:i/>
          <w:iCs/>
        </w:rPr>
        <w:t>, доходы как ресурсы:</w:t>
      </w:r>
    </w:p>
    <w:p w14:paraId="1E622CF3" w14:textId="646371C2" w:rsidR="000A2F59" w:rsidRDefault="000A2F59" w:rsidP="000A2F59">
      <w:pPr>
        <w:ind w:firstLine="0"/>
        <w:rPr>
          <w:i/>
          <w:iCs/>
        </w:rPr>
      </w:pPr>
      <w:r w:rsidRPr="000A2F59">
        <w:rPr>
          <w:noProof/>
        </w:rPr>
        <w:drawing>
          <wp:inline distT="0" distB="0" distL="0" distR="0" wp14:anchorId="3BE0937F" wp14:editId="1E92D54A">
            <wp:extent cx="5562600" cy="3438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3438525"/>
                    </a:xfrm>
                    <a:prstGeom prst="rect">
                      <a:avLst/>
                    </a:prstGeom>
                    <a:noFill/>
                    <a:ln>
                      <a:noFill/>
                    </a:ln>
                  </pic:spPr>
                </pic:pic>
              </a:graphicData>
            </a:graphic>
          </wp:inline>
        </w:drawing>
      </w:r>
    </w:p>
    <w:p w14:paraId="560FFD49" w14:textId="77777777" w:rsidR="0012285E" w:rsidRDefault="0012285E" w:rsidP="000A2F59">
      <w:pPr>
        <w:ind w:firstLine="0"/>
        <w:rPr>
          <w:i/>
          <w:iCs/>
        </w:rPr>
      </w:pPr>
    </w:p>
    <w:p w14:paraId="67E74E05" w14:textId="5C12B8E2" w:rsidR="000A2F59" w:rsidRDefault="000A2F59" w:rsidP="000A2F59">
      <w:pPr>
        <w:ind w:firstLine="0"/>
        <w:rPr>
          <w:i/>
          <w:iCs/>
        </w:rPr>
      </w:pPr>
      <w:r>
        <w:rPr>
          <w:i/>
          <w:iCs/>
        </w:rPr>
        <w:t>П</w:t>
      </w:r>
      <w:r w:rsidRPr="00303332">
        <w:rPr>
          <w:i/>
          <w:iCs/>
        </w:rPr>
        <w:t>ри рассмотрении университетов как 2</w:t>
      </w:r>
      <w:r w:rsidRPr="00303332">
        <w:rPr>
          <w:i/>
          <w:iCs/>
          <w:lang w:val="en-US"/>
        </w:rPr>
        <w:t>GU</w:t>
      </w:r>
      <w:r>
        <w:rPr>
          <w:i/>
          <w:iCs/>
        </w:rPr>
        <w:t>, доходы как результат деятельности:</w:t>
      </w:r>
    </w:p>
    <w:p w14:paraId="554B8BD2" w14:textId="3BA880F1" w:rsidR="000A2F59" w:rsidRDefault="000A2F59" w:rsidP="000A2F59">
      <w:pPr>
        <w:pBdr>
          <w:bottom w:val="single" w:sz="12" w:space="1" w:color="auto"/>
        </w:pBdr>
        <w:ind w:firstLine="0"/>
        <w:rPr>
          <w:i/>
          <w:iCs/>
        </w:rPr>
      </w:pPr>
      <w:r w:rsidRPr="000A2F59">
        <w:rPr>
          <w:noProof/>
        </w:rPr>
        <w:drawing>
          <wp:inline distT="0" distB="0" distL="0" distR="0" wp14:anchorId="1D8903C4" wp14:editId="56A0BD35">
            <wp:extent cx="5562600" cy="1152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1152525"/>
                    </a:xfrm>
                    <a:prstGeom prst="rect">
                      <a:avLst/>
                    </a:prstGeom>
                    <a:noFill/>
                    <a:ln>
                      <a:noFill/>
                    </a:ln>
                  </pic:spPr>
                </pic:pic>
              </a:graphicData>
            </a:graphic>
          </wp:inline>
        </w:drawing>
      </w:r>
    </w:p>
    <w:p w14:paraId="1DE0F530" w14:textId="00E56AF7" w:rsidR="000A2F59" w:rsidRDefault="000A2F59">
      <w:pPr>
        <w:spacing w:line="240" w:lineRule="auto"/>
        <w:ind w:firstLine="0"/>
        <w:jc w:val="left"/>
        <w:rPr>
          <w:i/>
          <w:iCs/>
        </w:rPr>
      </w:pPr>
      <w:r>
        <w:rPr>
          <w:i/>
          <w:iCs/>
        </w:rPr>
        <w:br w:type="page"/>
      </w:r>
    </w:p>
    <w:p w14:paraId="56C093CE" w14:textId="718859AF" w:rsidR="000A2F59" w:rsidRDefault="000A2F59" w:rsidP="000A2F59">
      <w:pPr>
        <w:ind w:firstLine="0"/>
        <w:rPr>
          <w:i/>
          <w:iCs/>
        </w:rPr>
      </w:pPr>
      <w:r>
        <w:rPr>
          <w:i/>
          <w:iCs/>
        </w:rPr>
        <w:lastRenderedPageBreak/>
        <w:t>П</w:t>
      </w:r>
      <w:r w:rsidRPr="00303332">
        <w:rPr>
          <w:i/>
          <w:iCs/>
        </w:rPr>
        <w:t xml:space="preserve">ри рассмотрении университетов как </w:t>
      </w:r>
      <w:r>
        <w:rPr>
          <w:i/>
          <w:iCs/>
        </w:rPr>
        <w:t>3</w:t>
      </w:r>
      <w:r w:rsidRPr="00303332">
        <w:rPr>
          <w:i/>
          <w:iCs/>
          <w:lang w:val="en-US"/>
        </w:rPr>
        <w:t>GU</w:t>
      </w:r>
      <w:r>
        <w:rPr>
          <w:i/>
          <w:iCs/>
        </w:rPr>
        <w:t>, доходы как ресурсы:</w:t>
      </w:r>
    </w:p>
    <w:p w14:paraId="3FC7F9DF" w14:textId="3E74C33E" w:rsidR="000A2F59" w:rsidRDefault="000A2F59" w:rsidP="000A2F59">
      <w:pPr>
        <w:ind w:firstLine="0"/>
        <w:rPr>
          <w:i/>
          <w:iCs/>
        </w:rPr>
      </w:pPr>
      <w:r w:rsidRPr="000A2F59">
        <w:rPr>
          <w:noProof/>
        </w:rPr>
        <w:drawing>
          <wp:inline distT="0" distB="0" distL="0" distR="0" wp14:anchorId="04B8B00B" wp14:editId="16605FB6">
            <wp:extent cx="5172075" cy="4962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075" cy="4962525"/>
                    </a:xfrm>
                    <a:prstGeom prst="rect">
                      <a:avLst/>
                    </a:prstGeom>
                    <a:noFill/>
                    <a:ln>
                      <a:noFill/>
                    </a:ln>
                  </pic:spPr>
                </pic:pic>
              </a:graphicData>
            </a:graphic>
          </wp:inline>
        </w:drawing>
      </w:r>
    </w:p>
    <w:p w14:paraId="207306AE" w14:textId="77777777" w:rsidR="0012285E" w:rsidRDefault="0012285E" w:rsidP="000A2F59">
      <w:pPr>
        <w:ind w:firstLine="0"/>
        <w:rPr>
          <w:i/>
          <w:iCs/>
        </w:rPr>
      </w:pPr>
    </w:p>
    <w:p w14:paraId="0F5BD2F9" w14:textId="48771B09" w:rsidR="0012285E" w:rsidRPr="0012285E" w:rsidRDefault="0012285E" w:rsidP="000A2F59">
      <w:pPr>
        <w:ind w:firstLine="0"/>
        <w:rPr>
          <w:i/>
          <w:iCs/>
        </w:rPr>
      </w:pPr>
      <w:r>
        <w:rPr>
          <w:i/>
          <w:iCs/>
        </w:rPr>
        <w:t>П</w:t>
      </w:r>
      <w:r w:rsidRPr="00303332">
        <w:rPr>
          <w:i/>
          <w:iCs/>
        </w:rPr>
        <w:t xml:space="preserve">ри рассмотрении университетов как </w:t>
      </w:r>
      <w:r w:rsidRPr="0012285E">
        <w:rPr>
          <w:i/>
          <w:iCs/>
        </w:rPr>
        <w:t>3</w:t>
      </w:r>
      <w:r w:rsidRPr="00303332">
        <w:rPr>
          <w:i/>
          <w:iCs/>
          <w:lang w:val="en-US"/>
        </w:rPr>
        <w:t>GU</w:t>
      </w:r>
      <w:r>
        <w:rPr>
          <w:i/>
          <w:iCs/>
        </w:rPr>
        <w:t>, доходы как результат деятельности:</w:t>
      </w:r>
    </w:p>
    <w:p w14:paraId="282EB772" w14:textId="681ABA21" w:rsidR="000A2F59" w:rsidRPr="00303332" w:rsidRDefault="0012285E" w:rsidP="000A2F59">
      <w:pPr>
        <w:ind w:firstLine="0"/>
        <w:rPr>
          <w:i/>
          <w:iCs/>
        </w:rPr>
      </w:pPr>
      <w:r w:rsidRPr="0012285E">
        <w:rPr>
          <w:noProof/>
        </w:rPr>
        <w:drawing>
          <wp:inline distT="0" distB="0" distL="0" distR="0" wp14:anchorId="5394C373" wp14:editId="5A6176E3">
            <wp:extent cx="5172075" cy="2676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2676525"/>
                    </a:xfrm>
                    <a:prstGeom prst="rect">
                      <a:avLst/>
                    </a:prstGeom>
                    <a:noFill/>
                    <a:ln>
                      <a:noFill/>
                    </a:ln>
                  </pic:spPr>
                </pic:pic>
              </a:graphicData>
            </a:graphic>
          </wp:inline>
        </w:drawing>
      </w:r>
    </w:p>
    <w:p w14:paraId="693081AB" w14:textId="77777777" w:rsidR="000A2F59" w:rsidRPr="000A2F59" w:rsidRDefault="000A2F59" w:rsidP="000A2F59">
      <w:pPr>
        <w:ind w:firstLine="0"/>
      </w:pPr>
    </w:p>
    <w:p w14:paraId="021457A2" w14:textId="38CF4471" w:rsidR="00481935" w:rsidRDefault="00481935">
      <w:pPr>
        <w:spacing w:line="240" w:lineRule="auto"/>
        <w:ind w:firstLine="0"/>
        <w:jc w:val="left"/>
        <w:rPr>
          <w:rFonts w:cs="Times New Roman"/>
          <w:szCs w:val="22"/>
        </w:rPr>
      </w:pPr>
      <w:r>
        <w:rPr>
          <w:rFonts w:cs="Times New Roman"/>
          <w:szCs w:val="22"/>
        </w:rPr>
        <w:br w:type="page"/>
      </w:r>
    </w:p>
    <w:p w14:paraId="108FF19F" w14:textId="1266C250" w:rsidR="00481935" w:rsidRDefault="00481935" w:rsidP="00481935">
      <w:pPr>
        <w:pStyle w:val="1"/>
        <w:rPr>
          <w:rFonts w:ascii="Times Bold" w:hAnsi="Times Bold"/>
        </w:rPr>
      </w:pPr>
      <w:bookmarkStart w:id="26" w:name="_Toc73566285"/>
      <w:r>
        <w:rPr>
          <w:rFonts w:ascii="Times Bold" w:hAnsi="Times Bold"/>
        </w:rPr>
        <w:lastRenderedPageBreak/>
        <w:t xml:space="preserve">Приложение </w:t>
      </w:r>
      <w:r w:rsidRPr="00481935">
        <w:rPr>
          <w:rFonts w:ascii="Times Bold" w:hAnsi="Times Bold"/>
        </w:rPr>
        <w:t>3</w:t>
      </w:r>
      <w:r>
        <w:rPr>
          <w:rFonts w:ascii="Times Bold" w:hAnsi="Times Bold"/>
        </w:rPr>
        <w:t>. Усреднённые проекции на границу производственных возможностей</w:t>
      </w:r>
      <w:r w:rsidR="0087532D">
        <w:rPr>
          <w:rFonts w:ascii="Times Bold" w:hAnsi="Times Bold"/>
        </w:rPr>
        <w:t xml:space="preserve"> для моделей </w:t>
      </w:r>
      <w:r w:rsidR="0087532D">
        <w:rPr>
          <w:rFonts w:ascii="Times Bold" w:hAnsi="Times Bold"/>
          <w:lang w:val="en-US"/>
        </w:rPr>
        <w:t>CCR</w:t>
      </w:r>
      <w:r w:rsidR="0087532D" w:rsidRPr="0087532D">
        <w:rPr>
          <w:rFonts w:ascii="Times Bold" w:hAnsi="Times Bold"/>
        </w:rPr>
        <w:t>-</w:t>
      </w:r>
      <w:r w:rsidR="0087532D">
        <w:rPr>
          <w:rFonts w:ascii="Times Bold" w:hAnsi="Times Bold"/>
          <w:lang w:val="en-US"/>
        </w:rPr>
        <w:t>O</w:t>
      </w:r>
      <w:r w:rsidR="0087532D" w:rsidRPr="0087532D">
        <w:rPr>
          <w:rFonts w:ascii="Times Bold" w:hAnsi="Times Bold"/>
        </w:rPr>
        <w:t xml:space="preserve"> </w:t>
      </w:r>
      <w:r w:rsidR="0087532D">
        <w:rPr>
          <w:rFonts w:ascii="Times Bold" w:hAnsi="Times Bold"/>
        </w:rPr>
        <w:t>с рассмотрением доходов в качестве результатов</w:t>
      </w:r>
      <w:bookmarkEnd w:id="26"/>
    </w:p>
    <w:p w14:paraId="28ADF54B" w14:textId="4A92AD7E" w:rsidR="0087532D" w:rsidRPr="0087532D" w:rsidRDefault="0087532D" w:rsidP="0087532D">
      <w:pPr>
        <w:ind w:firstLine="0"/>
        <w:rPr>
          <w:i/>
          <w:iCs/>
        </w:rPr>
      </w:pPr>
      <w:r>
        <w:rPr>
          <w:i/>
          <w:iCs/>
        </w:rPr>
        <w:t>П</w:t>
      </w:r>
      <w:r w:rsidRPr="00303332">
        <w:rPr>
          <w:i/>
          <w:iCs/>
        </w:rPr>
        <w:t xml:space="preserve">ри рассмотрении университетов как </w:t>
      </w:r>
      <w:r>
        <w:rPr>
          <w:i/>
          <w:iCs/>
        </w:rPr>
        <w:t>2</w:t>
      </w:r>
      <w:r>
        <w:rPr>
          <w:i/>
          <w:iCs/>
          <w:lang w:val="en-US"/>
        </w:rPr>
        <w:t>GU</w:t>
      </w:r>
      <w:r w:rsidRPr="0087532D">
        <w:rPr>
          <w:i/>
          <w:iCs/>
        </w:rPr>
        <w:t>:</w:t>
      </w:r>
    </w:p>
    <w:p w14:paraId="0B3927EB" w14:textId="1E4C5E03" w:rsidR="0087532D" w:rsidRDefault="0087532D" w:rsidP="0087532D">
      <w:pPr>
        <w:ind w:firstLine="0"/>
      </w:pPr>
      <w:r w:rsidRPr="0087532D">
        <w:rPr>
          <w:noProof/>
        </w:rPr>
        <w:drawing>
          <wp:inline distT="0" distB="0" distL="0" distR="0" wp14:anchorId="736AE5E6" wp14:editId="2EA8D6FC">
            <wp:extent cx="5939790" cy="130365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303655"/>
                    </a:xfrm>
                    <a:prstGeom prst="rect">
                      <a:avLst/>
                    </a:prstGeom>
                    <a:noFill/>
                    <a:ln>
                      <a:noFill/>
                    </a:ln>
                  </pic:spPr>
                </pic:pic>
              </a:graphicData>
            </a:graphic>
          </wp:inline>
        </w:drawing>
      </w:r>
    </w:p>
    <w:p w14:paraId="72BF521C" w14:textId="236E6989" w:rsidR="0087532D" w:rsidRDefault="0087532D" w:rsidP="0087532D">
      <w:pPr>
        <w:ind w:firstLine="0"/>
      </w:pPr>
    </w:p>
    <w:p w14:paraId="5DD36A0F" w14:textId="235D50BC" w:rsidR="0087532D" w:rsidRDefault="0087532D" w:rsidP="0087532D">
      <w:pPr>
        <w:ind w:firstLine="0"/>
        <w:rPr>
          <w:i/>
          <w:iCs/>
        </w:rPr>
      </w:pPr>
      <w:r>
        <w:rPr>
          <w:i/>
          <w:iCs/>
        </w:rPr>
        <w:t>При рассмотрении университетов как 3</w:t>
      </w:r>
      <w:r>
        <w:rPr>
          <w:i/>
          <w:iCs/>
          <w:lang w:val="en-US"/>
        </w:rPr>
        <w:t>GU</w:t>
      </w:r>
      <w:r w:rsidRPr="0087532D">
        <w:rPr>
          <w:i/>
          <w:iCs/>
        </w:rPr>
        <w:t>:</w:t>
      </w:r>
    </w:p>
    <w:p w14:paraId="4DEEFD56" w14:textId="62F78F9A" w:rsidR="0087532D" w:rsidRPr="0087532D" w:rsidRDefault="00E675E5" w:rsidP="0087532D">
      <w:pPr>
        <w:ind w:firstLine="0"/>
        <w:rPr>
          <w:i/>
          <w:iCs/>
          <w:lang w:val="en-US"/>
        </w:rPr>
      </w:pPr>
      <w:r w:rsidRPr="00E675E5">
        <w:rPr>
          <w:noProof/>
        </w:rPr>
        <w:drawing>
          <wp:inline distT="0" distB="0" distL="0" distR="0" wp14:anchorId="031EF512" wp14:editId="322CA807">
            <wp:extent cx="5939790" cy="116967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169670"/>
                    </a:xfrm>
                    <a:prstGeom prst="rect">
                      <a:avLst/>
                    </a:prstGeom>
                    <a:noFill/>
                    <a:ln>
                      <a:noFill/>
                    </a:ln>
                  </pic:spPr>
                </pic:pic>
              </a:graphicData>
            </a:graphic>
          </wp:inline>
        </w:drawing>
      </w:r>
    </w:p>
    <w:p w14:paraId="4B6E76A9" w14:textId="77777777" w:rsidR="0087532D" w:rsidRPr="0087532D" w:rsidRDefault="0087532D" w:rsidP="0087532D">
      <w:pPr>
        <w:ind w:firstLine="0"/>
      </w:pPr>
    </w:p>
    <w:p w14:paraId="02817673" w14:textId="77777777" w:rsidR="000A2F59" w:rsidRPr="00303332" w:rsidRDefault="000A2F59" w:rsidP="00E37EA3">
      <w:pPr>
        <w:spacing w:line="240" w:lineRule="auto"/>
        <w:ind w:firstLine="0"/>
        <w:jc w:val="left"/>
        <w:rPr>
          <w:rFonts w:cs="Times New Roman"/>
          <w:szCs w:val="22"/>
        </w:rPr>
      </w:pPr>
    </w:p>
    <w:sectPr w:rsidR="000A2F59" w:rsidRPr="00303332" w:rsidSect="002C6A45">
      <w:footerReference w:type="default" r:id="rId30"/>
      <w:footerReference w:type="first" r:id="rId31"/>
      <w:pgSz w:w="11906" w:h="16838"/>
      <w:pgMar w:top="567" w:right="1134" w:bottom="567" w:left="1418"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90B4" w14:textId="77777777" w:rsidR="00CE7ABD" w:rsidRDefault="00CE7ABD" w:rsidP="006E36B6">
      <w:r>
        <w:separator/>
      </w:r>
    </w:p>
  </w:endnote>
  <w:endnote w:type="continuationSeparator" w:id="0">
    <w:p w14:paraId="73EBF965" w14:textId="77777777" w:rsidR="00CE7ABD" w:rsidRDefault="00CE7ABD" w:rsidP="006E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Cambria Math">
    <w:panose1 w:val="02040503050406030204"/>
    <w:charset w:val="CC"/>
    <w:family w:val="roman"/>
    <w:pitch w:val="variable"/>
    <w:sig w:usb0="E00006FF" w:usb1="420024FF" w:usb2="02000000" w:usb3="00000000" w:csb0="0000019F" w:csb1="00000000"/>
  </w:font>
  <w:font w:name="Times Bold">
    <w:altName w:val="Courier New"/>
    <w:charset w:val="00"/>
    <w:family w:val="auto"/>
    <w:pitch w:val="variable"/>
    <w:sig w:usb0="00000001"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690976"/>
      <w:docPartObj>
        <w:docPartGallery w:val="Page Numbers (Bottom of Page)"/>
        <w:docPartUnique/>
      </w:docPartObj>
    </w:sdtPr>
    <w:sdtEndPr/>
    <w:sdtContent>
      <w:p w14:paraId="2BBC75AB" w14:textId="3026B65B" w:rsidR="00250E61" w:rsidRDefault="00CE7ABD">
        <w:pPr>
          <w:pStyle w:val="af2"/>
          <w:jc w:val="right"/>
        </w:pPr>
      </w:p>
    </w:sdtContent>
  </w:sdt>
  <w:p w14:paraId="09ADDA38" w14:textId="77777777" w:rsidR="00EF47CF" w:rsidRDefault="00EF47CF">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42892"/>
      <w:docPartObj>
        <w:docPartGallery w:val="Page Numbers (Bottom of Page)"/>
        <w:docPartUnique/>
      </w:docPartObj>
    </w:sdtPr>
    <w:sdtEndPr/>
    <w:sdtContent>
      <w:p w14:paraId="3A857D52" w14:textId="6F6EA6BB" w:rsidR="00250E61" w:rsidRDefault="00250E61">
        <w:pPr>
          <w:pStyle w:val="af2"/>
          <w:jc w:val="right"/>
        </w:pPr>
        <w:r>
          <w:fldChar w:fldCharType="begin"/>
        </w:r>
        <w:r>
          <w:instrText>PAGE   \* MERGEFORMAT</w:instrText>
        </w:r>
        <w:r>
          <w:fldChar w:fldCharType="separate"/>
        </w:r>
        <w:r>
          <w:t>2</w:t>
        </w:r>
        <w:r>
          <w:fldChar w:fldCharType="end"/>
        </w:r>
      </w:p>
    </w:sdtContent>
  </w:sdt>
  <w:p w14:paraId="40D93E93" w14:textId="77777777" w:rsidR="00250E61" w:rsidRDefault="00250E61">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538741"/>
      <w:docPartObj>
        <w:docPartGallery w:val="Page Numbers (Bottom of Page)"/>
        <w:docPartUnique/>
      </w:docPartObj>
    </w:sdtPr>
    <w:sdtEndPr/>
    <w:sdtContent>
      <w:p w14:paraId="7DB6014D" w14:textId="6B1D2412" w:rsidR="008F2390" w:rsidRDefault="008F2390">
        <w:pPr>
          <w:pStyle w:val="af2"/>
          <w:jc w:val="right"/>
        </w:pPr>
        <w:r>
          <w:fldChar w:fldCharType="begin"/>
        </w:r>
        <w:r>
          <w:instrText>PAGE   \* MERGEFORMAT</w:instrText>
        </w:r>
        <w:r>
          <w:fldChar w:fldCharType="separate"/>
        </w:r>
        <w:r>
          <w:t>2</w:t>
        </w:r>
        <w:r>
          <w:fldChar w:fldCharType="end"/>
        </w:r>
      </w:p>
    </w:sdtContent>
  </w:sdt>
  <w:p w14:paraId="72E372ED" w14:textId="77777777" w:rsidR="00B8768C" w:rsidRDefault="00B8768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E5657" w14:textId="77777777" w:rsidR="00CE7ABD" w:rsidRDefault="00CE7ABD" w:rsidP="006E36B6">
      <w:r>
        <w:separator/>
      </w:r>
    </w:p>
  </w:footnote>
  <w:footnote w:type="continuationSeparator" w:id="0">
    <w:p w14:paraId="20131A30" w14:textId="77777777" w:rsidR="00CE7ABD" w:rsidRDefault="00CE7ABD" w:rsidP="006E36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A4B"/>
    <w:multiLevelType w:val="hybridMultilevel"/>
    <w:tmpl w:val="E13E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234285"/>
    <w:multiLevelType w:val="hybridMultilevel"/>
    <w:tmpl w:val="3216BD0A"/>
    <w:lvl w:ilvl="0" w:tplc="3A9A88B6">
      <w:start w:val="1"/>
      <w:numFmt w:val="decimal"/>
      <w:pStyle w:val="a"/>
      <w:lvlText w:val="Рис. %1."/>
      <w:lvlJc w:val="left"/>
      <w:pPr>
        <w:ind w:left="360" w:hanging="360"/>
      </w:pPr>
      <w:rPr>
        <w:rFonts w:hint="default"/>
        <w:b/>
        <w:i/>
      </w:rPr>
    </w:lvl>
    <w:lvl w:ilvl="1" w:tplc="04190019" w:tentative="1">
      <w:start w:val="1"/>
      <w:numFmt w:val="lowerLetter"/>
      <w:lvlText w:val="%2."/>
      <w:lvlJc w:val="left"/>
      <w:pPr>
        <w:ind w:left="2304" w:hanging="360"/>
      </w:pPr>
    </w:lvl>
    <w:lvl w:ilvl="2" w:tplc="0419001B" w:tentative="1">
      <w:start w:val="1"/>
      <w:numFmt w:val="lowerRoman"/>
      <w:lvlText w:val="%3."/>
      <w:lvlJc w:val="right"/>
      <w:pPr>
        <w:ind w:left="3024" w:hanging="180"/>
      </w:pPr>
    </w:lvl>
    <w:lvl w:ilvl="3" w:tplc="0419000F" w:tentative="1">
      <w:start w:val="1"/>
      <w:numFmt w:val="decimal"/>
      <w:lvlText w:val="%4."/>
      <w:lvlJc w:val="left"/>
      <w:pPr>
        <w:ind w:left="3744" w:hanging="360"/>
      </w:pPr>
    </w:lvl>
    <w:lvl w:ilvl="4" w:tplc="04190019" w:tentative="1">
      <w:start w:val="1"/>
      <w:numFmt w:val="lowerLetter"/>
      <w:lvlText w:val="%5."/>
      <w:lvlJc w:val="left"/>
      <w:pPr>
        <w:ind w:left="4464" w:hanging="360"/>
      </w:pPr>
    </w:lvl>
    <w:lvl w:ilvl="5" w:tplc="0419001B" w:tentative="1">
      <w:start w:val="1"/>
      <w:numFmt w:val="lowerRoman"/>
      <w:lvlText w:val="%6."/>
      <w:lvlJc w:val="right"/>
      <w:pPr>
        <w:ind w:left="5184" w:hanging="180"/>
      </w:pPr>
    </w:lvl>
    <w:lvl w:ilvl="6" w:tplc="0419000F" w:tentative="1">
      <w:start w:val="1"/>
      <w:numFmt w:val="decimal"/>
      <w:lvlText w:val="%7."/>
      <w:lvlJc w:val="left"/>
      <w:pPr>
        <w:ind w:left="5904" w:hanging="360"/>
      </w:pPr>
    </w:lvl>
    <w:lvl w:ilvl="7" w:tplc="04190019" w:tentative="1">
      <w:start w:val="1"/>
      <w:numFmt w:val="lowerLetter"/>
      <w:lvlText w:val="%8."/>
      <w:lvlJc w:val="left"/>
      <w:pPr>
        <w:ind w:left="6624" w:hanging="360"/>
      </w:pPr>
    </w:lvl>
    <w:lvl w:ilvl="8" w:tplc="0419001B" w:tentative="1">
      <w:start w:val="1"/>
      <w:numFmt w:val="lowerRoman"/>
      <w:lvlText w:val="%9."/>
      <w:lvlJc w:val="right"/>
      <w:pPr>
        <w:ind w:left="7344" w:hanging="180"/>
      </w:pPr>
    </w:lvl>
  </w:abstractNum>
  <w:abstractNum w:abstractNumId="2" w15:restartNumberingAfterBreak="0">
    <w:nsid w:val="0D275568"/>
    <w:multiLevelType w:val="hybridMultilevel"/>
    <w:tmpl w:val="5F3AA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2C5EF3"/>
    <w:multiLevelType w:val="hybridMultilevel"/>
    <w:tmpl w:val="B26C6C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3E7416F"/>
    <w:multiLevelType w:val="multilevel"/>
    <w:tmpl w:val="9C8412A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18070346"/>
    <w:multiLevelType w:val="hybridMultilevel"/>
    <w:tmpl w:val="81AC36DA"/>
    <w:lvl w:ilvl="0" w:tplc="B282A78C">
      <w:start w:val="1"/>
      <w:numFmt w:val="bullet"/>
      <w:lvlText w:val="•"/>
      <w:lvlJc w:val="left"/>
      <w:pPr>
        <w:tabs>
          <w:tab w:val="num" w:pos="720"/>
        </w:tabs>
        <w:ind w:left="720" w:hanging="360"/>
      </w:pPr>
      <w:rPr>
        <w:rFonts w:ascii="Arial" w:hAnsi="Arial" w:hint="default"/>
      </w:rPr>
    </w:lvl>
    <w:lvl w:ilvl="1" w:tplc="322E9A30" w:tentative="1">
      <w:start w:val="1"/>
      <w:numFmt w:val="bullet"/>
      <w:lvlText w:val="•"/>
      <w:lvlJc w:val="left"/>
      <w:pPr>
        <w:tabs>
          <w:tab w:val="num" w:pos="1440"/>
        </w:tabs>
        <w:ind w:left="1440" w:hanging="360"/>
      </w:pPr>
      <w:rPr>
        <w:rFonts w:ascii="Arial" w:hAnsi="Arial" w:hint="default"/>
      </w:rPr>
    </w:lvl>
    <w:lvl w:ilvl="2" w:tplc="CB4CC256" w:tentative="1">
      <w:start w:val="1"/>
      <w:numFmt w:val="bullet"/>
      <w:lvlText w:val="•"/>
      <w:lvlJc w:val="left"/>
      <w:pPr>
        <w:tabs>
          <w:tab w:val="num" w:pos="2160"/>
        </w:tabs>
        <w:ind w:left="2160" w:hanging="360"/>
      </w:pPr>
      <w:rPr>
        <w:rFonts w:ascii="Arial" w:hAnsi="Arial" w:hint="default"/>
      </w:rPr>
    </w:lvl>
    <w:lvl w:ilvl="3" w:tplc="11761746" w:tentative="1">
      <w:start w:val="1"/>
      <w:numFmt w:val="bullet"/>
      <w:lvlText w:val="•"/>
      <w:lvlJc w:val="left"/>
      <w:pPr>
        <w:tabs>
          <w:tab w:val="num" w:pos="2880"/>
        </w:tabs>
        <w:ind w:left="2880" w:hanging="360"/>
      </w:pPr>
      <w:rPr>
        <w:rFonts w:ascii="Arial" w:hAnsi="Arial" w:hint="default"/>
      </w:rPr>
    </w:lvl>
    <w:lvl w:ilvl="4" w:tplc="18340172" w:tentative="1">
      <w:start w:val="1"/>
      <w:numFmt w:val="bullet"/>
      <w:lvlText w:val="•"/>
      <w:lvlJc w:val="left"/>
      <w:pPr>
        <w:tabs>
          <w:tab w:val="num" w:pos="3600"/>
        </w:tabs>
        <w:ind w:left="3600" w:hanging="360"/>
      </w:pPr>
      <w:rPr>
        <w:rFonts w:ascii="Arial" w:hAnsi="Arial" w:hint="default"/>
      </w:rPr>
    </w:lvl>
    <w:lvl w:ilvl="5" w:tplc="C180EE8C" w:tentative="1">
      <w:start w:val="1"/>
      <w:numFmt w:val="bullet"/>
      <w:lvlText w:val="•"/>
      <w:lvlJc w:val="left"/>
      <w:pPr>
        <w:tabs>
          <w:tab w:val="num" w:pos="4320"/>
        </w:tabs>
        <w:ind w:left="4320" w:hanging="360"/>
      </w:pPr>
      <w:rPr>
        <w:rFonts w:ascii="Arial" w:hAnsi="Arial" w:hint="default"/>
      </w:rPr>
    </w:lvl>
    <w:lvl w:ilvl="6" w:tplc="0B0053FA" w:tentative="1">
      <w:start w:val="1"/>
      <w:numFmt w:val="bullet"/>
      <w:lvlText w:val="•"/>
      <w:lvlJc w:val="left"/>
      <w:pPr>
        <w:tabs>
          <w:tab w:val="num" w:pos="5040"/>
        </w:tabs>
        <w:ind w:left="5040" w:hanging="360"/>
      </w:pPr>
      <w:rPr>
        <w:rFonts w:ascii="Arial" w:hAnsi="Arial" w:hint="default"/>
      </w:rPr>
    </w:lvl>
    <w:lvl w:ilvl="7" w:tplc="245C46E8" w:tentative="1">
      <w:start w:val="1"/>
      <w:numFmt w:val="bullet"/>
      <w:lvlText w:val="•"/>
      <w:lvlJc w:val="left"/>
      <w:pPr>
        <w:tabs>
          <w:tab w:val="num" w:pos="5760"/>
        </w:tabs>
        <w:ind w:left="5760" w:hanging="360"/>
      </w:pPr>
      <w:rPr>
        <w:rFonts w:ascii="Arial" w:hAnsi="Arial" w:hint="default"/>
      </w:rPr>
    </w:lvl>
    <w:lvl w:ilvl="8" w:tplc="C70E02A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D87487"/>
    <w:multiLevelType w:val="hybridMultilevel"/>
    <w:tmpl w:val="798ED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5D78B3"/>
    <w:multiLevelType w:val="hybridMultilevel"/>
    <w:tmpl w:val="7F7888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2C065C0"/>
    <w:multiLevelType w:val="hybridMultilevel"/>
    <w:tmpl w:val="9C6EBA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B567D3"/>
    <w:multiLevelType w:val="hybridMultilevel"/>
    <w:tmpl w:val="9EB89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6954B38"/>
    <w:multiLevelType w:val="hybridMultilevel"/>
    <w:tmpl w:val="CAEEA2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620DC6"/>
    <w:multiLevelType w:val="hybridMultilevel"/>
    <w:tmpl w:val="1E761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1E2D00"/>
    <w:multiLevelType w:val="hybridMultilevel"/>
    <w:tmpl w:val="4B6030AE"/>
    <w:lvl w:ilvl="0" w:tplc="3CE20B8C">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D203B"/>
    <w:multiLevelType w:val="hybridMultilevel"/>
    <w:tmpl w:val="4900D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5B495A"/>
    <w:multiLevelType w:val="hybridMultilevel"/>
    <w:tmpl w:val="A4E6BBA2"/>
    <w:lvl w:ilvl="0" w:tplc="70829660">
      <w:start w:val="1"/>
      <w:numFmt w:val="decimal"/>
      <w:pStyle w:val="a0"/>
      <w:lvlText w:val="Таблица  %1."/>
      <w:lvlJc w:val="left"/>
      <w:pPr>
        <w:ind w:left="1287" w:hanging="360"/>
      </w:pPr>
      <w:rPr>
        <w:rFonts w:hint="default"/>
        <w:b/>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9CF6C65"/>
    <w:multiLevelType w:val="hybridMultilevel"/>
    <w:tmpl w:val="77440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EB43C84"/>
    <w:multiLevelType w:val="hybridMultilevel"/>
    <w:tmpl w:val="13B8D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975E8"/>
    <w:multiLevelType w:val="hybridMultilevel"/>
    <w:tmpl w:val="9580F9A0"/>
    <w:lvl w:ilvl="0" w:tplc="9E98BA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0B932BE"/>
    <w:multiLevelType w:val="hybridMultilevel"/>
    <w:tmpl w:val="7B167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2C614D"/>
    <w:multiLevelType w:val="hybridMultilevel"/>
    <w:tmpl w:val="FFC6E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D67CE5"/>
    <w:multiLevelType w:val="hybridMultilevel"/>
    <w:tmpl w:val="78AE1E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8ED7E90"/>
    <w:multiLevelType w:val="hybridMultilevel"/>
    <w:tmpl w:val="80C8E9A6"/>
    <w:lvl w:ilvl="0" w:tplc="22B28324">
      <w:start w:val="1"/>
      <w:numFmt w:val="decimal"/>
      <w:pStyle w:val="a1"/>
      <w:lvlText w:val="Формула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444012"/>
    <w:multiLevelType w:val="hybridMultilevel"/>
    <w:tmpl w:val="62B074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BF41FAE"/>
    <w:multiLevelType w:val="hybridMultilevel"/>
    <w:tmpl w:val="3E1E82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06157E8"/>
    <w:multiLevelType w:val="hybridMultilevel"/>
    <w:tmpl w:val="F6E09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D94EE3"/>
    <w:multiLevelType w:val="hybridMultilevel"/>
    <w:tmpl w:val="60B0AE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7AD4284"/>
    <w:multiLevelType w:val="hybridMultilevel"/>
    <w:tmpl w:val="04D8101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7" w15:restartNumberingAfterBreak="0">
    <w:nsid w:val="596667A6"/>
    <w:multiLevelType w:val="hybridMultilevel"/>
    <w:tmpl w:val="0E1CCD78"/>
    <w:lvl w:ilvl="0" w:tplc="32D225F4">
      <w:start w:val="1"/>
      <w:numFmt w:val="bullet"/>
      <w:lvlText w:val="•"/>
      <w:lvlJc w:val="left"/>
      <w:pPr>
        <w:tabs>
          <w:tab w:val="num" w:pos="720"/>
        </w:tabs>
        <w:ind w:left="720" w:hanging="360"/>
      </w:pPr>
      <w:rPr>
        <w:rFonts w:ascii="Arial" w:hAnsi="Arial" w:hint="default"/>
      </w:rPr>
    </w:lvl>
    <w:lvl w:ilvl="1" w:tplc="8E1893E8" w:tentative="1">
      <w:start w:val="1"/>
      <w:numFmt w:val="bullet"/>
      <w:lvlText w:val="•"/>
      <w:lvlJc w:val="left"/>
      <w:pPr>
        <w:tabs>
          <w:tab w:val="num" w:pos="1440"/>
        </w:tabs>
        <w:ind w:left="1440" w:hanging="360"/>
      </w:pPr>
      <w:rPr>
        <w:rFonts w:ascii="Arial" w:hAnsi="Arial" w:hint="default"/>
      </w:rPr>
    </w:lvl>
    <w:lvl w:ilvl="2" w:tplc="A4B06F14" w:tentative="1">
      <w:start w:val="1"/>
      <w:numFmt w:val="bullet"/>
      <w:lvlText w:val="•"/>
      <w:lvlJc w:val="left"/>
      <w:pPr>
        <w:tabs>
          <w:tab w:val="num" w:pos="2160"/>
        </w:tabs>
        <w:ind w:left="2160" w:hanging="360"/>
      </w:pPr>
      <w:rPr>
        <w:rFonts w:ascii="Arial" w:hAnsi="Arial" w:hint="default"/>
      </w:rPr>
    </w:lvl>
    <w:lvl w:ilvl="3" w:tplc="DD86EFF4" w:tentative="1">
      <w:start w:val="1"/>
      <w:numFmt w:val="bullet"/>
      <w:lvlText w:val="•"/>
      <w:lvlJc w:val="left"/>
      <w:pPr>
        <w:tabs>
          <w:tab w:val="num" w:pos="2880"/>
        </w:tabs>
        <w:ind w:left="2880" w:hanging="360"/>
      </w:pPr>
      <w:rPr>
        <w:rFonts w:ascii="Arial" w:hAnsi="Arial" w:hint="default"/>
      </w:rPr>
    </w:lvl>
    <w:lvl w:ilvl="4" w:tplc="083E9F0A" w:tentative="1">
      <w:start w:val="1"/>
      <w:numFmt w:val="bullet"/>
      <w:lvlText w:val="•"/>
      <w:lvlJc w:val="left"/>
      <w:pPr>
        <w:tabs>
          <w:tab w:val="num" w:pos="3600"/>
        </w:tabs>
        <w:ind w:left="3600" w:hanging="360"/>
      </w:pPr>
      <w:rPr>
        <w:rFonts w:ascii="Arial" w:hAnsi="Arial" w:hint="default"/>
      </w:rPr>
    </w:lvl>
    <w:lvl w:ilvl="5" w:tplc="BEA41B14" w:tentative="1">
      <w:start w:val="1"/>
      <w:numFmt w:val="bullet"/>
      <w:lvlText w:val="•"/>
      <w:lvlJc w:val="left"/>
      <w:pPr>
        <w:tabs>
          <w:tab w:val="num" w:pos="4320"/>
        </w:tabs>
        <w:ind w:left="4320" w:hanging="360"/>
      </w:pPr>
      <w:rPr>
        <w:rFonts w:ascii="Arial" w:hAnsi="Arial" w:hint="default"/>
      </w:rPr>
    </w:lvl>
    <w:lvl w:ilvl="6" w:tplc="44782624" w:tentative="1">
      <w:start w:val="1"/>
      <w:numFmt w:val="bullet"/>
      <w:lvlText w:val="•"/>
      <w:lvlJc w:val="left"/>
      <w:pPr>
        <w:tabs>
          <w:tab w:val="num" w:pos="5040"/>
        </w:tabs>
        <w:ind w:left="5040" w:hanging="360"/>
      </w:pPr>
      <w:rPr>
        <w:rFonts w:ascii="Arial" w:hAnsi="Arial" w:hint="default"/>
      </w:rPr>
    </w:lvl>
    <w:lvl w:ilvl="7" w:tplc="7C16FD7C" w:tentative="1">
      <w:start w:val="1"/>
      <w:numFmt w:val="bullet"/>
      <w:lvlText w:val="•"/>
      <w:lvlJc w:val="left"/>
      <w:pPr>
        <w:tabs>
          <w:tab w:val="num" w:pos="5760"/>
        </w:tabs>
        <w:ind w:left="5760" w:hanging="360"/>
      </w:pPr>
      <w:rPr>
        <w:rFonts w:ascii="Arial" w:hAnsi="Arial" w:hint="default"/>
      </w:rPr>
    </w:lvl>
    <w:lvl w:ilvl="8" w:tplc="4006A71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774D05"/>
    <w:multiLevelType w:val="hybridMultilevel"/>
    <w:tmpl w:val="745EA350"/>
    <w:lvl w:ilvl="0" w:tplc="F6363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19321DD"/>
    <w:multiLevelType w:val="hybridMultilevel"/>
    <w:tmpl w:val="13B8D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EA074B"/>
    <w:multiLevelType w:val="hybridMultilevel"/>
    <w:tmpl w:val="CD2CC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382CB5"/>
    <w:multiLevelType w:val="hybridMultilevel"/>
    <w:tmpl w:val="A7CC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48D4A4D"/>
    <w:multiLevelType w:val="hybridMultilevel"/>
    <w:tmpl w:val="833619CA"/>
    <w:lvl w:ilvl="0" w:tplc="9D5076B2">
      <w:start w:val="1"/>
      <w:numFmt w:val="bullet"/>
      <w:lvlText w:val="•"/>
      <w:lvlJc w:val="left"/>
      <w:pPr>
        <w:tabs>
          <w:tab w:val="num" w:pos="720"/>
        </w:tabs>
        <w:ind w:left="720" w:hanging="360"/>
      </w:pPr>
      <w:rPr>
        <w:rFonts w:ascii="Arial" w:hAnsi="Arial" w:hint="default"/>
      </w:rPr>
    </w:lvl>
    <w:lvl w:ilvl="1" w:tplc="30E8A862" w:tentative="1">
      <w:start w:val="1"/>
      <w:numFmt w:val="bullet"/>
      <w:lvlText w:val="•"/>
      <w:lvlJc w:val="left"/>
      <w:pPr>
        <w:tabs>
          <w:tab w:val="num" w:pos="1440"/>
        </w:tabs>
        <w:ind w:left="1440" w:hanging="360"/>
      </w:pPr>
      <w:rPr>
        <w:rFonts w:ascii="Arial" w:hAnsi="Arial" w:hint="default"/>
      </w:rPr>
    </w:lvl>
    <w:lvl w:ilvl="2" w:tplc="50006E96" w:tentative="1">
      <w:start w:val="1"/>
      <w:numFmt w:val="bullet"/>
      <w:lvlText w:val="•"/>
      <w:lvlJc w:val="left"/>
      <w:pPr>
        <w:tabs>
          <w:tab w:val="num" w:pos="2160"/>
        </w:tabs>
        <w:ind w:left="2160" w:hanging="360"/>
      </w:pPr>
      <w:rPr>
        <w:rFonts w:ascii="Arial" w:hAnsi="Arial" w:hint="default"/>
      </w:rPr>
    </w:lvl>
    <w:lvl w:ilvl="3" w:tplc="F1B2CB1A" w:tentative="1">
      <w:start w:val="1"/>
      <w:numFmt w:val="bullet"/>
      <w:lvlText w:val="•"/>
      <w:lvlJc w:val="left"/>
      <w:pPr>
        <w:tabs>
          <w:tab w:val="num" w:pos="2880"/>
        </w:tabs>
        <w:ind w:left="2880" w:hanging="360"/>
      </w:pPr>
      <w:rPr>
        <w:rFonts w:ascii="Arial" w:hAnsi="Arial" w:hint="default"/>
      </w:rPr>
    </w:lvl>
    <w:lvl w:ilvl="4" w:tplc="2C4478F6" w:tentative="1">
      <w:start w:val="1"/>
      <w:numFmt w:val="bullet"/>
      <w:lvlText w:val="•"/>
      <w:lvlJc w:val="left"/>
      <w:pPr>
        <w:tabs>
          <w:tab w:val="num" w:pos="3600"/>
        </w:tabs>
        <w:ind w:left="3600" w:hanging="360"/>
      </w:pPr>
      <w:rPr>
        <w:rFonts w:ascii="Arial" w:hAnsi="Arial" w:hint="default"/>
      </w:rPr>
    </w:lvl>
    <w:lvl w:ilvl="5" w:tplc="07CA18C4" w:tentative="1">
      <w:start w:val="1"/>
      <w:numFmt w:val="bullet"/>
      <w:lvlText w:val="•"/>
      <w:lvlJc w:val="left"/>
      <w:pPr>
        <w:tabs>
          <w:tab w:val="num" w:pos="4320"/>
        </w:tabs>
        <w:ind w:left="4320" w:hanging="360"/>
      </w:pPr>
      <w:rPr>
        <w:rFonts w:ascii="Arial" w:hAnsi="Arial" w:hint="default"/>
      </w:rPr>
    </w:lvl>
    <w:lvl w:ilvl="6" w:tplc="8FA8893C" w:tentative="1">
      <w:start w:val="1"/>
      <w:numFmt w:val="bullet"/>
      <w:lvlText w:val="•"/>
      <w:lvlJc w:val="left"/>
      <w:pPr>
        <w:tabs>
          <w:tab w:val="num" w:pos="5040"/>
        </w:tabs>
        <w:ind w:left="5040" w:hanging="360"/>
      </w:pPr>
      <w:rPr>
        <w:rFonts w:ascii="Arial" w:hAnsi="Arial" w:hint="default"/>
      </w:rPr>
    </w:lvl>
    <w:lvl w:ilvl="7" w:tplc="4C224124" w:tentative="1">
      <w:start w:val="1"/>
      <w:numFmt w:val="bullet"/>
      <w:lvlText w:val="•"/>
      <w:lvlJc w:val="left"/>
      <w:pPr>
        <w:tabs>
          <w:tab w:val="num" w:pos="5760"/>
        </w:tabs>
        <w:ind w:left="5760" w:hanging="360"/>
      </w:pPr>
      <w:rPr>
        <w:rFonts w:ascii="Arial" w:hAnsi="Arial" w:hint="default"/>
      </w:rPr>
    </w:lvl>
    <w:lvl w:ilvl="8" w:tplc="911089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232D1B"/>
    <w:multiLevelType w:val="hybridMultilevel"/>
    <w:tmpl w:val="4BA0C8A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D355C7D"/>
    <w:multiLevelType w:val="hybridMultilevel"/>
    <w:tmpl w:val="13B8D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830C8E"/>
    <w:multiLevelType w:val="hybridMultilevel"/>
    <w:tmpl w:val="9E2EDCBE"/>
    <w:lvl w:ilvl="0" w:tplc="F38A7508">
      <w:start w:val="1"/>
      <w:numFmt w:val="bullet"/>
      <w:lvlText w:val="•"/>
      <w:lvlJc w:val="left"/>
      <w:pPr>
        <w:tabs>
          <w:tab w:val="num" w:pos="720"/>
        </w:tabs>
        <w:ind w:left="720" w:hanging="360"/>
      </w:pPr>
      <w:rPr>
        <w:rFonts w:ascii="Arial" w:hAnsi="Arial" w:hint="default"/>
      </w:rPr>
    </w:lvl>
    <w:lvl w:ilvl="1" w:tplc="3F78498A" w:tentative="1">
      <w:start w:val="1"/>
      <w:numFmt w:val="bullet"/>
      <w:lvlText w:val="•"/>
      <w:lvlJc w:val="left"/>
      <w:pPr>
        <w:tabs>
          <w:tab w:val="num" w:pos="1440"/>
        </w:tabs>
        <w:ind w:left="1440" w:hanging="360"/>
      </w:pPr>
      <w:rPr>
        <w:rFonts w:ascii="Arial" w:hAnsi="Arial" w:hint="default"/>
      </w:rPr>
    </w:lvl>
    <w:lvl w:ilvl="2" w:tplc="B6D0D4D6" w:tentative="1">
      <w:start w:val="1"/>
      <w:numFmt w:val="bullet"/>
      <w:lvlText w:val="•"/>
      <w:lvlJc w:val="left"/>
      <w:pPr>
        <w:tabs>
          <w:tab w:val="num" w:pos="2160"/>
        </w:tabs>
        <w:ind w:left="2160" w:hanging="360"/>
      </w:pPr>
      <w:rPr>
        <w:rFonts w:ascii="Arial" w:hAnsi="Arial" w:hint="default"/>
      </w:rPr>
    </w:lvl>
    <w:lvl w:ilvl="3" w:tplc="C3C4F1B8" w:tentative="1">
      <w:start w:val="1"/>
      <w:numFmt w:val="bullet"/>
      <w:lvlText w:val="•"/>
      <w:lvlJc w:val="left"/>
      <w:pPr>
        <w:tabs>
          <w:tab w:val="num" w:pos="2880"/>
        </w:tabs>
        <w:ind w:left="2880" w:hanging="360"/>
      </w:pPr>
      <w:rPr>
        <w:rFonts w:ascii="Arial" w:hAnsi="Arial" w:hint="default"/>
      </w:rPr>
    </w:lvl>
    <w:lvl w:ilvl="4" w:tplc="BC3E0EF4" w:tentative="1">
      <w:start w:val="1"/>
      <w:numFmt w:val="bullet"/>
      <w:lvlText w:val="•"/>
      <w:lvlJc w:val="left"/>
      <w:pPr>
        <w:tabs>
          <w:tab w:val="num" w:pos="3600"/>
        </w:tabs>
        <w:ind w:left="3600" w:hanging="360"/>
      </w:pPr>
      <w:rPr>
        <w:rFonts w:ascii="Arial" w:hAnsi="Arial" w:hint="default"/>
      </w:rPr>
    </w:lvl>
    <w:lvl w:ilvl="5" w:tplc="FE5EEAF0" w:tentative="1">
      <w:start w:val="1"/>
      <w:numFmt w:val="bullet"/>
      <w:lvlText w:val="•"/>
      <w:lvlJc w:val="left"/>
      <w:pPr>
        <w:tabs>
          <w:tab w:val="num" w:pos="4320"/>
        </w:tabs>
        <w:ind w:left="4320" w:hanging="360"/>
      </w:pPr>
      <w:rPr>
        <w:rFonts w:ascii="Arial" w:hAnsi="Arial" w:hint="default"/>
      </w:rPr>
    </w:lvl>
    <w:lvl w:ilvl="6" w:tplc="A6E06F8C" w:tentative="1">
      <w:start w:val="1"/>
      <w:numFmt w:val="bullet"/>
      <w:lvlText w:val="•"/>
      <w:lvlJc w:val="left"/>
      <w:pPr>
        <w:tabs>
          <w:tab w:val="num" w:pos="5040"/>
        </w:tabs>
        <w:ind w:left="5040" w:hanging="360"/>
      </w:pPr>
      <w:rPr>
        <w:rFonts w:ascii="Arial" w:hAnsi="Arial" w:hint="default"/>
      </w:rPr>
    </w:lvl>
    <w:lvl w:ilvl="7" w:tplc="D2B6404A" w:tentative="1">
      <w:start w:val="1"/>
      <w:numFmt w:val="bullet"/>
      <w:lvlText w:val="•"/>
      <w:lvlJc w:val="left"/>
      <w:pPr>
        <w:tabs>
          <w:tab w:val="num" w:pos="5760"/>
        </w:tabs>
        <w:ind w:left="5760" w:hanging="360"/>
      </w:pPr>
      <w:rPr>
        <w:rFonts w:ascii="Arial" w:hAnsi="Arial" w:hint="default"/>
      </w:rPr>
    </w:lvl>
    <w:lvl w:ilvl="8" w:tplc="E9BA223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CF1390"/>
    <w:multiLevelType w:val="hybridMultilevel"/>
    <w:tmpl w:val="50CCF7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6450BCB"/>
    <w:multiLevelType w:val="hybridMultilevel"/>
    <w:tmpl w:val="5790A8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BBD526C"/>
    <w:multiLevelType w:val="hybridMultilevel"/>
    <w:tmpl w:val="F6E09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8722CF"/>
    <w:multiLevelType w:val="hybridMultilevel"/>
    <w:tmpl w:val="0EB8E8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
  </w:num>
  <w:num w:numId="3">
    <w:abstractNumId w:val="3"/>
  </w:num>
  <w:num w:numId="4">
    <w:abstractNumId w:val="37"/>
  </w:num>
  <w:num w:numId="5">
    <w:abstractNumId w:val="33"/>
  </w:num>
  <w:num w:numId="6">
    <w:abstractNumId w:val="9"/>
  </w:num>
  <w:num w:numId="7">
    <w:abstractNumId w:val="10"/>
  </w:num>
  <w:num w:numId="8">
    <w:abstractNumId w:val="17"/>
  </w:num>
  <w:num w:numId="9">
    <w:abstractNumId w:val="26"/>
  </w:num>
  <w:num w:numId="10">
    <w:abstractNumId w:val="8"/>
  </w:num>
  <w:num w:numId="11">
    <w:abstractNumId w:val="11"/>
  </w:num>
  <w:num w:numId="12">
    <w:abstractNumId w:val="15"/>
  </w:num>
  <w:num w:numId="13">
    <w:abstractNumId w:val="36"/>
  </w:num>
  <w:num w:numId="14">
    <w:abstractNumId w:val="20"/>
  </w:num>
  <w:num w:numId="15">
    <w:abstractNumId w:val="23"/>
  </w:num>
  <w:num w:numId="16">
    <w:abstractNumId w:val="13"/>
  </w:num>
  <w:num w:numId="17">
    <w:abstractNumId w:val="4"/>
  </w:num>
  <w:num w:numId="18">
    <w:abstractNumId w:val="21"/>
  </w:num>
  <w:num w:numId="19">
    <w:abstractNumId w:val="28"/>
  </w:num>
  <w:num w:numId="20">
    <w:abstractNumId w:val="25"/>
  </w:num>
  <w:num w:numId="21">
    <w:abstractNumId w:val="39"/>
  </w:num>
  <w:num w:numId="22">
    <w:abstractNumId w:val="31"/>
  </w:num>
  <w:num w:numId="23">
    <w:abstractNumId w:val="16"/>
  </w:num>
  <w:num w:numId="24">
    <w:abstractNumId w:val="24"/>
  </w:num>
  <w:num w:numId="25">
    <w:abstractNumId w:val="14"/>
  </w:num>
  <w:num w:numId="26">
    <w:abstractNumId w:val="34"/>
  </w:num>
  <w:num w:numId="27">
    <w:abstractNumId w:val="38"/>
  </w:num>
  <w:num w:numId="28">
    <w:abstractNumId w:val="14"/>
    <w:lvlOverride w:ilvl="0">
      <w:startOverride w:val="1"/>
    </w:lvlOverride>
  </w:num>
  <w:num w:numId="29">
    <w:abstractNumId w:val="7"/>
  </w:num>
  <w:num w:numId="30">
    <w:abstractNumId w:val="29"/>
  </w:num>
  <w:num w:numId="31">
    <w:abstractNumId w:val="22"/>
  </w:num>
  <w:num w:numId="32">
    <w:abstractNumId w:val="19"/>
  </w:num>
  <w:num w:numId="33">
    <w:abstractNumId w:val="0"/>
  </w:num>
  <w:num w:numId="34">
    <w:abstractNumId w:val="2"/>
  </w:num>
  <w:num w:numId="35">
    <w:abstractNumId w:val="18"/>
  </w:num>
  <w:num w:numId="36">
    <w:abstractNumId w:val="30"/>
  </w:num>
  <w:num w:numId="37">
    <w:abstractNumId w:val="6"/>
  </w:num>
  <w:num w:numId="38">
    <w:abstractNumId w:val="35"/>
  </w:num>
  <w:num w:numId="39">
    <w:abstractNumId w:val="5"/>
  </w:num>
  <w:num w:numId="40">
    <w:abstractNumId w:val="27"/>
  </w:num>
  <w:num w:numId="41">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5DA"/>
    <w:rsid w:val="00004A28"/>
    <w:rsid w:val="00012F99"/>
    <w:rsid w:val="00020EDB"/>
    <w:rsid w:val="00021B95"/>
    <w:rsid w:val="00022680"/>
    <w:rsid w:val="000227A8"/>
    <w:rsid w:val="00022A38"/>
    <w:rsid w:val="00026B7F"/>
    <w:rsid w:val="00033A0F"/>
    <w:rsid w:val="00036A64"/>
    <w:rsid w:val="00036F0A"/>
    <w:rsid w:val="0003776C"/>
    <w:rsid w:val="00037ABF"/>
    <w:rsid w:val="00040068"/>
    <w:rsid w:val="000401C0"/>
    <w:rsid w:val="00042756"/>
    <w:rsid w:val="00043783"/>
    <w:rsid w:val="00051337"/>
    <w:rsid w:val="000528D5"/>
    <w:rsid w:val="0005520C"/>
    <w:rsid w:val="00055222"/>
    <w:rsid w:val="00055300"/>
    <w:rsid w:val="00057B44"/>
    <w:rsid w:val="00062301"/>
    <w:rsid w:val="00064785"/>
    <w:rsid w:val="000659D0"/>
    <w:rsid w:val="00067177"/>
    <w:rsid w:val="000675A3"/>
    <w:rsid w:val="000829DD"/>
    <w:rsid w:val="00083AC2"/>
    <w:rsid w:val="00091328"/>
    <w:rsid w:val="000921B7"/>
    <w:rsid w:val="00092BA6"/>
    <w:rsid w:val="00096B48"/>
    <w:rsid w:val="000A00C1"/>
    <w:rsid w:val="000A03B5"/>
    <w:rsid w:val="000A09EF"/>
    <w:rsid w:val="000A2F59"/>
    <w:rsid w:val="000A6197"/>
    <w:rsid w:val="000A7BF9"/>
    <w:rsid w:val="000B0274"/>
    <w:rsid w:val="000B07BE"/>
    <w:rsid w:val="000B4413"/>
    <w:rsid w:val="000B5358"/>
    <w:rsid w:val="000C3F58"/>
    <w:rsid w:val="000D00C3"/>
    <w:rsid w:val="000D0FCA"/>
    <w:rsid w:val="000D17EE"/>
    <w:rsid w:val="000E0812"/>
    <w:rsid w:val="000E1720"/>
    <w:rsid w:val="000F016F"/>
    <w:rsid w:val="000F1827"/>
    <w:rsid w:val="000F32CF"/>
    <w:rsid w:val="000F796B"/>
    <w:rsid w:val="00105497"/>
    <w:rsid w:val="001071FA"/>
    <w:rsid w:val="001143CC"/>
    <w:rsid w:val="00117D06"/>
    <w:rsid w:val="00120F5E"/>
    <w:rsid w:val="0012285E"/>
    <w:rsid w:val="00132E22"/>
    <w:rsid w:val="001332F6"/>
    <w:rsid w:val="001447EC"/>
    <w:rsid w:val="00147CDD"/>
    <w:rsid w:val="00153182"/>
    <w:rsid w:val="00155A9E"/>
    <w:rsid w:val="001576FA"/>
    <w:rsid w:val="00165B8E"/>
    <w:rsid w:val="001662F4"/>
    <w:rsid w:val="00166544"/>
    <w:rsid w:val="00171AEA"/>
    <w:rsid w:val="00171EE0"/>
    <w:rsid w:val="001734CC"/>
    <w:rsid w:val="00182930"/>
    <w:rsid w:val="00183582"/>
    <w:rsid w:val="00185A7B"/>
    <w:rsid w:val="00195903"/>
    <w:rsid w:val="001967DB"/>
    <w:rsid w:val="001A3EA6"/>
    <w:rsid w:val="001A3EEB"/>
    <w:rsid w:val="001A55B6"/>
    <w:rsid w:val="001C1A63"/>
    <w:rsid w:val="001C2FF4"/>
    <w:rsid w:val="001C3BF8"/>
    <w:rsid w:val="001C41F8"/>
    <w:rsid w:val="001C4C92"/>
    <w:rsid w:val="001C605D"/>
    <w:rsid w:val="001C6B82"/>
    <w:rsid w:val="001D6524"/>
    <w:rsid w:val="001E2214"/>
    <w:rsid w:val="001E293D"/>
    <w:rsid w:val="001E2AC5"/>
    <w:rsid w:val="001E3B7D"/>
    <w:rsid w:val="001E5DE4"/>
    <w:rsid w:val="001F1567"/>
    <w:rsid w:val="001F4D1C"/>
    <w:rsid w:val="001F4F8E"/>
    <w:rsid w:val="001F7E67"/>
    <w:rsid w:val="00200DE7"/>
    <w:rsid w:val="00201912"/>
    <w:rsid w:val="002054E9"/>
    <w:rsid w:val="00207E8F"/>
    <w:rsid w:val="002106F4"/>
    <w:rsid w:val="00212747"/>
    <w:rsid w:val="00212B45"/>
    <w:rsid w:val="00212CDD"/>
    <w:rsid w:val="00215E7F"/>
    <w:rsid w:val="00221720"/>
    <w:rsid w:val="002312F9"/>
    <w:rsid w:val="00231793"/>
    <w:rsid w:val="002322CC"/>
    <w:rsid w:val="00233782"/>
    <w:rsid w:val="00233E6A"/>
    <w:rsid w:val="00242901"/>
    <w:rsid w:val="00243FB8"/>
    <w:rsid w:val="00246D68"/>
    <w:rsid w:val="00250E61"/>
    <w:rsid w:val="00252B6B"/>
    <w:rsid w:val="00252EA3"/>
    <w:rsid w:val="002558D0"/>
    <w:rsid w:val="00255A2C"/>
    <w:rsid w:val="00256ED0"/>
    <w:rsid w:val="00257228"/>
    <w:rsid w:val="0026142A"/>
    <w:rsid w:val="00264869"/>
    <w:rsid w:val="002648C3"/>
    <w:rsid w:val="00265E2A"/>
    <w:rsid w:val="00266ECA"/>
    <w:rsid w:val="00270B9E"/>
    <w:rsid w:val="00276BC6"/>
    <w:rsid w:val="00276D78"/>
    <w:rsid w:val="00280707"/>
    <w:rsid w:val="002867F5"/>
    <w:rsid w:val="00292E9E"/>
    <w:rsid w:val="00293334"/>
    <w:rsid w:val="002A31BD"/>
    <w:rsid w:val="002A483A"/>
    <w:rsid w:val="002A69C2"/>
    <w:rsid w:val="002A70B0"/>
    <w:rsid w:val="002B16E9"/>
    <w:rsid w:val="002B1EE5"/>
    <w:rsid w:val="002B4667"/>
    <w:rsid w:val="002B6071"/>
    <w:rsid w:val="002B74B9"/>
    <w:rsid w:val="002B7992"/>
    <w:rsid w:val="002C03E3"/>
    <w:rsid w:val="002C1812"/>
    <w:rsid w:val="002C24DD"/>
    <w:rsid w:val="002C4F1A"/>
    <w:rsid w:val="002C6A45"/>
    <w:rsid w:val="002D1078"/>
    <w:rsid w:val="002D2436"/>
    <w:rsid w:val="002D6137"/>
    <w:rsid w:val="002D7108"/>
    <w:rsid w:val="002E09C4"/>
    <w:rsid w:val="002E506D"/>
    <w:rsid w:val="002E7EF4"/>
    <w:rsid w:val="002F0608"/>
    <w:rsid w:val="002F5EF9"/>
    <w:rsid w:val="002F7B5B"/>
    <w:rsid w:val="00303332"/>
    <w:rsid w:val="00305879"/>
    <w:rsid w:val="00305BC7"/>
    <w:rsid w:val="00312598"/>
    <w:rsid w:val="00312EF9"/>
    <w:rsid w:val="00314214"/>
    <w:rsid w:val="003144AE"/>
    <w:rsid w:val="003201C1"/>
    <w:rsid w:val="003229B2"/>
    <w:rsid w:val="00326015"/>
    <w:rsid w:val="0032752E"/>
    <w:rsid w:val="00333926"/>
    <w:rsid w:val="0033617A"/>
    <w:rsid w:val="00340972"/>
    <w:rsid w:val="0034335C"/>
    <w:rsid w:val="003441E1"/>
    <w:rsid w:val="00355EEA"/>
    <w:rsid w:val="0035702C"/>
    <w:rsid w:val="003609D2"/>
    <w:rsid w:val="00373906"/>
    <w:rsid w:val="00374240"/>
    <w:rsid w:val="0037631D"/>
    <w:rsid w:val="0037699D"/>
    <w:rsid w:val="003842F1"/>
    <w:rsid w:val="00390E03"/>
    <w:rsid w:val="00394ED9"/>
    <w:rsid w:val="003A3F6A"/>
    <w:rsid w:val="003A4A66"/>
    <w:rsid w:val="003A75DA"/>
    <w:rsid w:val="003B366A"/>
    <w:rsid w:val="003B429F"/>
    <w:rsid w:val="003B4BC0"/>
    <w:rsid w:val="003B5545"/>
    <w:rsid w:val="003C0A7C"/>
    <w:rsid w:val="003C0C19"/>
    <w:rsid w:val="003C1EF8"/>
    <w:rsid w:val="003E056B"/>
    <w:rsid w:val="003E0B19"/>
    <w:rsid w:val="003E1E4F"/>
    <w:rsid w:val="003E3495"/>
    <w:rsid w:val="003E3D42"/>
    <w:rsid w:val="003E4F84"/>
    <w:rsid w:val="003E6D85"/>
    <w:rsid w:val="003F5C68"/>
    <w:rsid w:val="003F73B8"/>
    <w:rsid w:val="00410CF6"/>
    <w:rsid w:val="0041224E"/>
    <w:rsid w:val="00420428"/>
    <w:rsid w:val="004257CA"/>
    <w:rsid w:val="00426691"/>
    <w:rsid w:val="00430E8C"/>
    <w:rsid w:val="00433B9C"/>
    <w:rsid w:val="00442415"/>
    <w:rsid w:val="0044570F"/>
    <w:rsid w:val="00450674"/>
    <w:rsid w:val="00451C36"/>
    <w:rsid w:val="004529D0"/>
    <w:rsid w:val="00453E33"/>
    <w:rsid w:val="0045443D"/>
    <w:rsid w:val="004557B8"/>
    <w:rsid w:val="00456F05"/>
    <w:rsid w:val="00461A46"/>
    <w:rsid w:val="0046615D"/>
    <w:rsid w:val="00474881"/>
    <w:rsid w:val="00476D73"/>
    <w:rsid w:val="00476FA2"/>
    <w:rsid w:val="004770E1"/>
    <w:rsid w:val="0048174E"/>
    <w:rsid w:val="00481935"/>
    <w:rsid w:val="00482D15"/>
    <w:rsid w:val="00486660"/>
    <w:rsid w:val="00486666"/>
    <w:rsid w:val="0048788B"/>
    <w:rsid w:val="00490146"/>
    <w:rsid w:val="004942E2"/>
    <w:rsid w:val="004A0EEF"/>
    <w:rsid w:val="004A54D3"/>
    <w:rsid w:val="004B2720"/>
    <w:rsid w:val="004B4949"/>
    <w:rsid w:val="004C1068"/>
    <w:rsid w:val="004C127F"/>
    <w:rsid w:val="004C4203"/>
    <w:rsid w:val="004C4373"/>
    <w:rsid w:val="004C5871"/>
    <w:rsid w:val="004D151F"/>
    <w:rsid w:val="004D2558"/>
    <w:rsid w:val="004D5381"/>
    <w:rsid w:val="004E042C"/>
    <w:rsid w:val="004E080C"/>
    <w:rsid w:val="004E248E"/>
    <w:rsid w:val="004E7B12"/>
    <w:rsid w:val="004F1EA9"/>
    <w:rsid w:val="004F3656"/>
    <w:rsid w:val="004F4B61"/>
    <w:rsid w:val="004F53AF"/>
    <w:rsid w:val="004F70A1"/>
    <w:rsid w:val="0050672D"/>
    <w:rsid w:val="00507C00"/>
    <w:rsid w:val="005104E8"/>
    <w:rsid w:val="00517FDA"/>
    <w:rsid w:val="00523FE4"/>
    <w:rsid w:val="00524EC5"/>
    <w:rsid w:val="005329A3"/>
    <w:rsid w:val="00534964"/>
    <w:rsid w:val="00537E6C"/>
    <w:rsid w:val="00544B5D"/>
    <w:rsid w:val="00552EBD"/>
    <w:rsid w:val="0055668A"/>
    <w:rsid w:val="005609C2"/>
    <w:rsid w:val="005619FE"/>
    <w:rsid w:val="00572AAD"/>
    <w:rsid w:val="005758EF"/>
    <w:rsid w:val="0058063D"/>
    <w:rsid w:val="005867EB"/>
    <w:rsid w:val="00590D33"/>
    <w:rsid w:val="005963E7"/>
    <w:rsid w:val="0059670F"/>
    <w:rsid w:val="0059711F"/>
    <w:rsid w:val="005978AA"/>
    <w:rsid w:val="005A0255"/>
    <w:rsid w:val="005A5E79"/>
    <w:rsid w:val="005B626D"/>
    <w:rsid w:val="005C6EBB"/>
    <w:rsid w:val="005C7093"/>
    <w:rsid w:val="005C7C7E"/>
    <w:rsid w:val="005C7DED"/>
    <w:rsid w:val="005D1689"/>
    <w:rsid w:val="005D17CD"/>
    <w:rsid w:val="005D397E"/>
    <w:rsid w:val="005D623A"/>
    <w:rsid w:val="005E073C"/>
    <w:rsid w:val="005F201F"/>
    <w:rsid w:val="005F256E"/>
    <w:rsid w:val="005F2E02"/>
    <w:rsid w:val="005F563C"/>
    <w:rsid w:val="00601B92"/>
    <w:rsid w:val="0060242C"/>
    <w:rsid w:val="006060EA"/>
    <w:rsid w:val="006063D0"/>
    <w:rsid w:val="00606BDC"/>
    <w:rsid w:val="0060798E"/>
    <w:rsid w:val="006126EC"/>
    <w:rsid w:val="0061292B"/>
    <w:rsid w:val="006142A7"/>
    <w:rsid w:val="00614D49"/>
    <w:rsid w:val="00617C65"/>
    <w:rsid w:val="00622877"/>
    <w:rsid w:val="00624BC9"/>
    <w:rsid w:val="00625A26"/>
    <w:rsid w:val="00630CE0"/>
    <w:rsid w:val="00632BA7"/>
    <w:rsid w:val="00633D93"/>
    <w:rsid w:val="00643342"/>
    <w:rsid w:val="006443B9"/>
    <w:rsid w:val="006477EE"/>
    <w:rsid w:val="006501E7"/>
    <w:rsid w:val="00650CB5"/>
    <w:rsid w:val="0065121B"/>
    <w:rsid w:val="00652567"/>
    <w:rsid w:val="00653522"/>
    <w:rsid w:val="00656D6D"/>
    <w:rsid w:val="006578B4"/>
    <w:rsid w:val="00660FC7"/>
    <w:rsid w:val="0067023A"/>
    <w:rsid w:val="006761B6"/>
    <w:rsid w:val="00682B27"/>
    <w:rsid w:val="00687B5E"/>
    <w:rsid w:val="0069408F"/>
    <w:rsid w:val="006956BE"/>
    <w:rsid w:val="006A0B5D"/>
    <w:rsid w:val="006A15F9"/>
    <w:rsid w:val="006A1CA9"/>
    <w:rsid w:val="006A2A92"/>
    <w:rsid w:val="006A2D35"/>
    <w:rsid w:val="006B427C"/>
    <w:rsid w:val="006B466D"/>
    <w:rsid w:val="006B6374"/>
    <w:rsid w:val="006C000F"/>
    <w:rsid w:val="006C0E7B"/>
    <w:rsid w:val="006C1A52"/>
    <w:rsid w:val="006C2D9E"/>
    <w:rsid w:val="006C48C8"/>
    <w:rsid w:val="006C510C"/>
    <w:rsid w:val="006C53CC"/>
    <w:rsid w:val="006D13A7"/>
    <w:rsid w:val="006D203F"/>
    <w:rsid w:val="006D5265"/>
    <w:rsid w:val="006D528E"/>
    <w:rsid w:val="006E36B6"/>
    <w:rsid w:val="006E5BC5"/>
    <w:rsid w:val="006F3C66"/>
    <w:rsid w:val="006F60D8"/>
    <w:rsid w:val="006F7734"/>
    <w:rsid w:val="006F7BFE"/>
    <w:rsid w:val="00701D62"/>
    <w:rsid w:val="007066C8"/>
    <w:rsid w:val="00707F31"/>
    <w:rsid w:val="00710436"/>
    <w:rsid w:val="00717B4B"/>
    <w:rsid w:val="0072200C"/>
    <w:rsid w:val="00722FA7"/>
    <w:rsid w:val="00723091"/>
    <w:rsid w:val="00726E5E"/>
    <w:rsid w:val="00737154"/>
    <w:rsid w:val="007374B7"/>
    <w:rsid w:val="00740DF1"/>
    <w:rsid w:val="00741798"/>
    <w:rsid w:val="0074256A"/>
    <w:rsid w:val="00742604"/>
    <w:rsid w:val="00746FF4"/>
    <w:rsid w:val="00750BFA"/>
    <w:rsid w:val="007535FA"/>
    <w:rsid w:val="00761001"/>
    <w:rsid w:val="007647A0"/>
    <w:rsid w:val="00766147"/>
    <w:rsid w:val="00766FCB"/>
    <w:rsid w:val="0077260A"/>
    <w:rsid w:val="00773434"/>
    <w:rsid w:val="00774F38"/>
    <w:rsid w:val="0077516B"/>
    <w:rsid w:val="0077587A"/>
    <w:rsid w:val="007760F0"/>
    <w:rsid w:val="00781A49"/>
    <w:rsid w:val="00784B3B"/>
    <w:rsid w:val="007854DD"/>
    <w:rsid w:val="007869A1"/>
    <w:rsid w:val="007879B2"/>
    <w:rsid w:val="00787A74"/>
    <w:rsid w:val="00787ED9"/>
    <w:rsid w:val="00795002"/>
    <w:rsid w:val="007A45B5"/>
    <w:rsid w:val="007A4B3C"/>
    <w:rsid w:val="007A6D52"/>
    <w:rsid w:val="007A6DD7"/>
    <w:rsid w:val="007A6EA6"/>
    <w:rsid w:val="007B19D8"/>
    <w:rsid w:val="007B1A68"/>
    <w:rsid w:val="007B3F2B"/>
    <w:rsid w:val="007B4238"/>
    <w:rsid w:val="007B6D56"/>
    <w:rsid w:val="007B7969"/>
    <w:rsid w:val="007C0ACC"/>
    <w:rsid w:val="007E1C24"/>
    <w:rsid w:val="007E4727"/>
    <w:rsid w:val="007E6C48"/>
    <w:rsid w:val="007E7C16"/>
    <w:rsid w:val="007F7EEB"/>
    <w:rsid w:val="00806953"/>
    <w:rsid w:val="00811D55"/>
    <w:rsid w:val="00817614"/>
    <w:rsid w:val="00820875"/>
    <w:rsid w:val="008266D7"/>
    <w:rsid w:val="00831D19"/>
    <w:rsid w:val="00835785"/>
    <w:rsid w:val="00836D5A"/>
    <w:rsid w:val="0084447F"/>
    <w:rsid w:val="00845643"/>
    <w:rsid w:val="008510E8"/>
    <w:rsid w:val="00851C02"/>
    <w:rsid w:val="00856070"/>
    <w:rsid w:val="008631B8"/>
    <w:rsid w:val="008634EC"/>
    <w:rsid w:val="00863B79"/>
    <w:rsid w:val="00864C60"/>
    <w:rsid w:val="00866C70"/>
    <w:rsid w:val="00870D07"/>
    <w:rsid w:val="00872CA6"/>
    <w:rsid w:val="0087532D"/>
    <w:rsid w:val="0087564A"/>
    <w:rsid w:val="00876872"/>
    <w:rsid w:val="00881C3D"/>
    <w:rsid w:val="008820AF"/>
    <w:rsid w:val="00884258"/>
    <w:rsid w:val="0088567C"/>
    <w:rsid w:val="00886FA8"/>
    <w:rsid w:val="00887288"/>
    <w:rsid w:val="00893C25"/>
    <w:rsid w:val="008A1550"/>
    <w:rsid w:val="008A513C"/>
    <w:rsid w:val="008B22E8"/>
    <w:rsid w:val="008C3A96"/>
    <w:rsid w:val="008C4640"/>
    <w:rsid w:val="008C5A92"/>
    <w:rsid w:val="008D2339"/>
    <w:rsid w:val="008D31CD"/>
    <w:rsid w:val="008D353B"/>
    <w:rsid w:val="008D559B"/>
    <w:rsid w:val="008E01EB"/>
    <w:rsid w:val="008E37D3"/>
    <w:rsid w:val="008E7A3E"/>
    <w:rsid w:val="008F2390"/>
    <w:rsid w:val="008F7396"/>
    <w:rsid w:val="008F765B"/>
    <w:rsid w:val="008F79F0"/>
    <w:rsid w:val="00903418"/>
    <w:rsid w:val="00910FD0"/>
    <w:rsid w:val="00911D91"/>
    <w:rsid w:val="009127E0"/>
    <w:rsid w:val="00912833"/>
    <w:rsid w:val="0091504D"/>
    <w:rsid w:val="0091525A"/>
    <w:rsid w:val="009164CA"/>
    <w:rsid w:val="00920D3F"/>
    <w:rsid w:val="00921735"/>
    <w:rsid w:val="00924035"/>
    <w:rsid w:val="009261B4"/>
    <w:rsid w:val="009327AD"/>
    <w:rsid w:val="00936479"/>
    <w:rsid w:val="00937B91"/>
    <w:rsid w:val="00943CC8"/>
    <w:rsid w:val="00944278"/>
    <w:rsid w:val="00950503"/>
    <w:rsid w:val="00955061"/>
    <w:rsid w:val="009563EC"/>
    <w:rsid w:val="0096044D"/>
    <w:rsid w:val="00961BD7"/>
    <w:rsid w:val="0096245F"/>
    <w:rsid w:val="00963985"/>
    <w:rsid w:val="009666E0"/>
    <w:rsid w:val="00970A40"/>
    <w:rsid w:val="0097109A"/>
    <w:rsid w:val="00971EAE"/>
    <w:rsid w:val="00972923"/>
    <w:rsid w:val="0097413A"/>
    <w:rsid w:val="009801F1"/>
    <w:rsid w:val="00983B60"/>
    <w:rsid w:val="00983D6C"/>
    <w:rsid w:val="00990F33"/>
    <w:rsid w:val="009910E7"/>
    <w:rsid w:val="0099765B"/>
    <w:rsid w:val="009A29FD"/>
    <w:rsid w:val="009A54CB"/>
    <w:rsid w:val="009B1E7B"/>
    <w:rsid w:val="009C151D"/>
    <w:rsid w:val="009C3C7E"/>
    <w:rsid w:val="009C6361"/>
    <w:rsid w:val="009C6DD1"/>
    <w:rsid w:val="009C6E00"/>
    <w:rsid w:val="009C722D"/>
    <w:rsid w:val="009D2DC9"/>
    <w:rsid w:val="009D760B"/>
    <w:rsid w:val="009E617C"/>
    <w:rsid w:val="009E6B5F"/>
    <w:rsid w:val="009E7AA7"/>
    <w:rsid w:val="009F2322"/>
    <w:rsid w:val="009F2921"/>
    <w:rsid w:val="009F47A1"/>
    <w:rsid w:val="009F6873"/>
    <w:rsid w:val="009F6885"/>
    <w:rsid w:val="00A01508"/>
    <w:rsid w:val="00A05215"/>
    <w:rsid w:val="00A06E89"/>
    <w:rsid w:val="00A07383"/>
    <w:rsid w:val="00A1317A"/>
    <w:rsid w:val="00A145E0"/>
    <w:rsid w:val="00A17BB5"/>
    <w:rsid w:val="00A20F6E"/>
    <w:rsid w:val="00A271AA"/>
    <w:rsid w:val="00A271EF"/>
    <w:rsid w:val="00A3025A"/>
    <w:rsid w:val="00A37247"/>
    <w:rsid w:val="00A40B66"/>
    <w:rsid w:val="00A4367A"/>
    <w:rsid w:val="00A438B2"/>
    <w:rsid w:val="00A46302"/>
    <w:rsid w:val="00A46DAF"/>
    <w:rsid w:val="00A52FDB"/>
    <w:rsid w:val="00A5403F"/>
    <w:rsid w:val="00A54F6A"/>
    <w:rsid w:val="00A5697A"/>
    <w:rsid w:val="00A6061D"/>
    <w:rsid w:val="00A66ABE"/>
    <w:rsid w:val="00A674D5"/>
    <w:rsid w:val="00A721D5"/>
    <w:rsid w:val="00A734AD"/>
    <w:rsid w:val="00A75CD7"/>
    <w:rsid w:val="00A80D01"/>
    <w:rsid w:val="00A855F9"/>
    <w:rsid w:val="00A867B6"/>
    <w:rsid w:val="00A91AE7"/>
    <w:rsid w:val="00A942B6"/>
    <w:rsid w:val="00AA2D73"/>
    <w:rsid w:val="00AA2E9A"/>
    <w:rsid w:val="00AA30CA"/>
    <w:rsid w:val="00AA5407"/>
    <w:rsid w:val="00AA6040"/>
    <w:rsid w:val="00AB41CB"/>
    <w:rsid w:val="00AB7241"/>
    <w:rsid w:val="00AC1EAD"/>
    <w:rsid w:val="00AC43D9"/>
    <w:rsid w:val="00AE0D2F"/>
    <w:rsid w:val="00AE2141"/>
    <w:rsid w:val="00AE77A7"/>
    <w:rsid w:val="00AF0CE9"/>
    <w:rsid w:val="00AF18C8"/>
    <w:rsid w:val="00AF2F70"/>
    <w:rsid w:val="00AF3B8B"/>
    <w:rsid w:val="00AF5D1F"/>
    <w:rsid w:val="00AF6877"/>
    <w:rsid w:val="00AF6C53"/>
    <w:rsid w:val="00B00AF4"/>
    <w:rsid w:val="00B05315"/>
    <w:rsid w:val="00B05B29"/>
    <w:rsid w:val="00B13E7A"/>
    <w:rsid w:val="00B15FF0"/>
    <w:rsid w:val="00B1608D"/>
    <w:rsid w:val="00B17E47"/>
    <w:rsid w:val="00B23FFE"/>
    <w:rsid w:val="00B242B0"/>
    <w:rsid w:val="00B258CC"/>
    <w:rsid w:val="00B31602"/>
    <w:rsid w:val="00B33574"/>
    <w:rsid w:val="00B37438"/>
    <w:rsid w:val="00B418D4"/>
    <w:rsid w:val="00B42263"/>
    <w:rsid w:val="00B4593D"/>
    <w:rsid w:val="00B50C13"/>
    <w:rsid w:val="00B524F2"/>
    <w:rsid w:val="00B573E4"/>
    <w:rsid w:val="00B611E9"/>
    <w:rsid w:val="00B64FD5"/>
    <w:rsid w:val="00B66DFD"/>
    <w:rsid w:val="00B7073B"/>
    <w:rsid w:val="00B7148D"/>
    <w:rsid w:val="00B74B9C"/>
    <w:rsid w:val="00B7596C"/>
    <w:rsid w:val="00B81C12"/>
    <w:rsid w:val="00B8768C"/>
    <w:rsid w:val="00B9035A"/>
    <w:rsid w:val="00B97070"/>
    <w:rsid w:val="00BA0585"/>
    <w:rsid w:val="00BA3320"/>
    <w:rsid w:val="00BC167D"/>
    <w:rsid w:val="00BC16AD"/>
    <w:rsid w:val="00BC26D7"/>
    <w:rsid w:val="00BC4456"/>
    <w:rsid w:val="00BD2346"/>
    <w:rsid w:val="00BD3DF9"/>
    <w:rsid w:val="00BD59B9"/>
    <w:rsid w:val="00BE3892"/>
    <w:rsid w:val="00BE46A6"/>
    <w:rsid w:val="00BE4945"/>
    <w:rsid w:val="00BF3BEF"/>
    <w:rsid w:val="00BF3CED"/>
    <w:rsid w:val="00BF7BB1"/>
    <w:rsid w:val="00C07679"/>
    <w:rsid w:val="00C10B4D"/>
    <w:rsid w:val="00C12650"/>
    <w:rsid w:val="00C138D6"/>
    <w:rsid w:val="00C14BEC"/>
    <w:rsid w:val="00C14D21"/>
    <w:rsid w:val="00C221E0"/>
    <w:rsid w:val="00C23D05"/>
    <w:rsid w:val="00C25D51"/>
    <w:rsid w:val="00C27386"/>
    <w:rsid w:val="00C31131"/>
    <w:rsid w:val="00C35A1F"/>
    <w:rsid w:val="00C35DCF"/>
    <w:rsid w:val="00C37AB2"/>
    <w:rsid w:val="00C41C0A"/>
    <w:rsid w:val="00C42C6A"/>
    <w:rsid w:val="00C453EC"/>
    <w:rsid w:val="00C45564"/>
    <w:rsid w:val="00C463A8"/>
    <w:rsid w:val="00C51AC8"/>
    <w:rsid w:val="00C54771"/>
    <w:rsid w:val="00C576F1"/>
    <w:rsid w:val="00C64E04"/>
    <w:rsid w:val="00C73067"/>
    <w:rsid w:val="00C74B36"/>
    <w:rsid w:val="00C80F26"/>
    <w:rsid w:val="00C81304"/>
    <w:rsid w:val="00C81780"/>
    <w:rsid w:val="00C81E56"/>
    <w:rsid w:val="00C82B0F"/>
    <w:rsid w:val="00C82F45"/>
    <w:rsid w:val="00C83F45"/>
    <w:rsid w:val="00C86136"/>
    <w:rsid w:val="00CA02D3"/>
    <w:rsid w:val="00CA3E34"/>
    <w:rsid w:val="00CA6A51"/>
    <w:rsid w:val="00CB03FC"/>
    <w:rsid w:val="00CB22F7"/>
    <w:rsid w:val="00CB41BE"/>
    <w:rsid w:val="00CB5C5D"/>
    <w:rsid w:val="00CB66B3"/>
    <w:rsid w:val="00CB69B4"/>
    <w:rsid w:val="00CB7251"/>
    <w:rsid w:val="00CC239F"/>
    <w:rsid w:val="00CC6921"/>
    <w:rsid w:val="00CD2081"/>
    <w:rsid w:val="00CD76F1"/>
    <w:rsid w:val="00CE0606"/>
    <w:rsid w:val="00CE065A"/>
    <w:rsid w:val="00CE38C3"/>
    <w:rsid w:val="00CE7ABD"/>
    <w:rsid w:val="00CF2D71"/>
    <w:rsid w:val="00CF4F8C"/>
    <w:rsid w:val="00CF6909"/>
    <w:rsid w:val="00D003B4"/>
    <w:rsid w:val="00D0072B"/>
    <w:rsid w:val="00D00ECF"/>
    <w:rsid w:val="00D02E09"/>
    <w:rsid w:val="00D049B4"/>
    <w:rsid w:val="00D057A8"/>
    <w:rsid w:val="00D06858"/>
    <w:rsid w:val="00D179A5"/>
    <w:rsid w:val="00D2010C"/>
    <w:rsid w:val="00D22194"/>
    <w:rsid w:val="00D31B41"/>
    <w:rsid w:val="00D33F00"/>
    <w:rsid w:val="00D3456B"/>
    <w:rsid w:val="00D35532"/>
    <w:rsid w:val="00D40537"/>
    <w:rsid w:val="00D41B50"/>
    <w:rsid w:val="00D41C71"/>
    <w:rsid w:val="00D422A7"/>
    <w:rsid w:val="00D42AD7"/>
    <w:rsid w:val="00D45D4D"/>
    <w:rsid w:val="00D506CE"/>
    <w:rsid w:val="00D513D9"/>
    <w:rsid w:val="00D547FA"/>
    <w:rsid w:val="00D55C1D"/>
    <w:rsid w:val="00D57794"/>
    <w:rsid w:val="00D63794"/>
    <w:rsid w:val="00D67DC9"/>
    <w:rsid w:val="00D72009"/>
    <w:rsid w:val="00D73121"/>
    <w:rsid w:val="00D875BF"/>
    <w:rsid w:val="00D9268B"/>
    <w:rsid w:val="00D92D45"/>
    <w:rsid w:val="00D94D22"/>
    <w:rsid w:val="00D97865"/>
    <w:rsid w:val="00DA46C7"/>
    <w:rsid w:val="00DA4701"/>
    <w:rsid w:val="00DA5DCF"/>
    <w:rsid w:val="00DA7C0A"/>
    <w:rsid w:val="00DB026E"/>
    <w:rsid w:val="00DB1270"/>
    <w:rsid w:val="00DB238A"/>
    <w:rsid w:val="00DB2F9F"/>
    <w:rsid w:val="00DB5049"/>
    <w:rsid w:val="00DC1A6A"/>
    <w:rsid w:val="00DC3638"/>
    <w:rsid w:val="00DD0126"/>
    <w:rsid w:val="00DD792E"/>
    <w:rsid w:val="00DD7B90"/>
    <w:rsid w:val="00DE38CE"/>
    <w:rsid w:val="00DE46BA"/>
    <w:rsid w:val="00DE5772"/>
    <w:rsid w:val="00DE657B"/>
    <w:rsid w:val="00DF1050"/>
    <w:rsid w:val="00DF2BF5"/>
    <w:rsid w:val="00DF535F"/>
    <w:rsid w:val="00DF728E"/>
    <w:rsid w:val="00E11F23"/>
    <w:rsid w:val="00E132FD"/>
    <w:rsid w:val="00E165C3"/>
    <w:rsid w:val="00E16706"/>
    <w:rsid w:val="00E16F4C"/>
    <w:rsid w:val="00E20002"/>
    <w:rsid w:val="00E231C5"/>
    <w:rsid w:val="00E23A6B"/>
    <w:rsid w:val="00E23B9C"/>
    <w:rsid w:val="00E2523F"/>
    <w:rsid w:val="00E35E87"/>
    <w:rsid w:val="00E37052"/>
    <w:rsid w:val="00E37A86"/>
    <w:rsid w:val="00E37EA3"/>
    <w:rsid w:val="00E37EE8"/>
    <w:rsid w:val="00E412FE"/>
    <w:rsid w:val="00E424C3"/>
    <w:rsid w:val="00E431BC"/>
    <w:rsid w:val="00E46C29"/>
    <w:rsid w:val="00E57327"/>
    <w:rsid w:val="00E62ABD"/>
    <w:rsid w:val="00E634D2"/>
    <w:rsid w:val="00E675E5"/>
    <w:rsid w:val="00E70B68"/>
    <w:rsid w:val="00E71E1D"/>
    <w:rsid w:val="00E72D78"/>
    <w:rsid w:val="00E730D2"/>
    <w:rsid w:val="00E770C2"/>
    <w:rsid w:val="00E8122C"/>
    <w:rsid w:val="00E843FA"/>
    <w:rsid w:val="00E878A8"/>
    <w:rsid w:val="00E93EF8"/>
    <w:rsid w:val="00E9716A"/>
    <w:rsid w:val="00E97245"/>
    <w:rsid w:val="00EA2EC1"/>
    <w:rsid w:val="00EA4104"/>
    <w:rsid w:val="00EA499F"/>
    <w:rsid w:val="00EA6AC2"/>
    <w:rsid w:val="00EA761F"/>
    <w:rsid w:val="00EB51CF"/>
    <w:rsid w:val="00EB5E93"/>
    <w:rsid w:val="00EC1CC7"/>
    <w:rsid w:val="00EC3D7B"/>
    <w:rsid w:val="00EC4746"/>
    <w:rsid w:val="00EC56F9"/>
    <w:rsid w:val="00EC67E6"/>
    <w:rsid w:val="00EC7BB2"/>
    <w:rsid w:val="00EE54F0"/>
    <w:rsid w:val="00EE7415"/>
    <w:rsid w:val="00EE7FF5"/>
    <w:rsid w:val="00EF0E4F"/>
    <w:rsid w:val="00EF43D3"/>
    <w:rsid w:val="00EF47CF"/>
    <w:rsid w:val="00EF5AB7"/>
    <w:rsid w:val="00EF7609"/>
    <w:rsid w:val="00EF7929"/>
    <w:rsid w:val="00F01C16"/>
    <w:rsid w:val="00F04AA4"/>
    <w:rsid w:val="00F06040"/>
    <w:rsid w:val="00F062A7"/>
    <w:rsid w:val="00F10AF1"/>
    <w:rsid w:val="00F11B6A"/>
    <w:rsid w:val="00F13984"/>
    <w:rsid w:val="00F21140"/>
    <w:rsid w:val="00F23792"/>
    <w:rsid w:val="00F2798E"/>
    <w:rsid w:val="00F33110"/>
    <w:rsid w:val="00F3368F"/>
    <w:rsid w:val="00F33B8E"/>
    <w:rsid w:val="00F33CED"/>
    <w:rsid w:val="00F34437"/>
    <w:rsid w:val="00F35148"/>
    <w:rsid w:val="00F36B90"/>
    <w:rsid w:val="00F41C19"/>
    <w:rsid w:val="00F43D26"/>
    <w:rsid w:val="00F44B3B"/>
    <w:rsid w:val="00F460FC"/>
    <w:rsid w:val="00F470BA"/>
    <w:rsid w:val="00F51CF0"/>
    <w:rsid w:val="00F5396C"/>
    <w:rsid w:val="00F61061"/>
    <w:rsid w:val="00F617B6"/>
    <w:rsid w:val="00F63E8C"/>
    <w:rsid w:val="00F65283"/>
    <w:rsid w:val="00F65E5C"/>
    <w:rsid w:val="00F6600E"/>
    <w:rsid w:val="00F668DA"/>
    <w:rsid w:val="00F676AD"/>
    <w:rsid w:val="00F7127D"/>
    <w:rsid w:val="00F75995"/>
    <w:rsid w:val="00F80D0C"/>
    <w:rsid w:val="00F80E9D"/>
    <w:rsid w:val="00F8198C"/>
    <w:rsid w:val="00F846A6"/>
    <w:rsid w:val="00F84A34"/>
    <w:rsid w:val="00F91B68"/>
    <w:rsid w:val="00F93C78"/>
    <w:rsid w:val="00F95967"/>
    <w:rsid w:val="00F962A8"/>
    <w:rsid w:val="00F97BB3"/>
    <w:rsid w:val="00FA0498"/>
    <w:rsid w:val="00FA068F"/>
    <w:rsid w:val="00FA3613"/>
    <w:rsid w:val="00FB27D8"/>
    <w:rsid w:val="00FC2291"/>
    <w:rsid w:val="00FC5B0C"/>
    <w:rsid w:val="00FD4F20"/>
    <w:rsid w:val="00FE3977"/>
    <w:rsid w:val="00FE5C2F"/>
    <w:rsid w:val="00FE7840"/>
    <w:rsid w:val="00FF2976"/>
    <w:rsid w:val="00FF6901"/>
    <w:rsid w:val="00FF76A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1E3935"/>
  <w14:defaultImageDpi w14:val="300"/>
  <w15:docId w15:val="{4E7C0398-5515-4A82-9DFA-DB6B6C5B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E1720"/>
    <w:pPr>
      <w:spacing w:line="360" w:lineRule="auto"/>
      <w:ind w:firstLine="567"/>
      <w:jc w:val="both"/>
    </w:pPr>
    <w:rPr>
      <w:rFonts w:ascii="Times New Roman" w:hAnsi="Times New Roman"/>
    </w:rPr>
  </w:style>
  <w:style w:type="paragraph" w:styleId="1">
    <w:name w:val="heading 1"/>
    <w:basedOn w:val="a2"/>
    <w:next w:val="a2"/>
    <w:link w:val="10"/>
    <w:uiPriority w:val="9"/>
    <w:qFormat/>
    <w:rsid w:val="00AA6040"/>
    <w:pPr>
      <w:keepNext/>
      <w:keepLines/>
      <w:spacing w:before="480"/>
      <w:ind w:firstLine="0"/>
      <w:outlineLvl w:val="0"/>
    </w:pPr>
    <w:rPr>
      <w:rFonts w:eastAsiaTheme="majorEastAsia" w:cstheme="majorBidi"/>
      <w:b/>
      <w:bCs/>
      <w:sz w:val="32"/>
      <w:szCs w:val="32"/>
    </w:rPr>
  </w:style>
  <w:style w:type="paragraph" w:styleId="2">
    <w:name w:val="heading 2"/>
    <w:basedOn w:val="a2"/>
    <w:next w:val="a2"/>
    <w:link w:val="20"/>
    <w:uiPriority w:val="9"/>
    <w:unhideWhenUsed/>
    <w:qFormat/>
    <w:rsid w:val="00AA6040"/>
    <w:pPr>
      <w:keepNext/>
      <w:keepLines/>
      <w:spacing w:before="200"/>
      <w:ind w:firstLine="0"/>
      <w:outlineLvl w:val="1"/>
    </w:pPr>
    <w:rPr>
      <w:rFonts w:eastAsiaTheme="majorEastAsia" w:cstheme="majorBidi"/>
      <w:b/>
      <w:bCs/>
      <w:sz w:val="26"/>
      <w:szCs w:val="26"/>
    </w:rPr>
  </w:style>
  <w:style w:type="paragraph" w:styleId="3">
    <w:name w:val="heading 3"/>
    <w:basedOn w:val="a2"/>
    <w:next w:val="a2"/>
    <w:link w:val="30"/>
    <w:uiPriority w:val="9"/>
    <w:unhideWhenUsed/>
    <w:qFormat/>
    <w:rsid w:val="00AA6040"/>
    <w:pPr>
      <w:keepNext/>
      <w:keepLines/>
      <w:spacing w:before="200"/>
      <w:ind w:firstLine="0"/>
      <w:jc w:val="left"/>
      <w:outlineLvl w:val="2"/>
    </w:pPr>
    <w:rPr>
      <w:rFonts w:eastAsiaTheme="majorEastAsia" w:cstheme="majorBidi"/>
      <w:b/>
      <w:bCs/>
      <w:sz w:val="26"/>
    </w:rPr>
  </w:style>
  <w:style w:type="paragraph" w:styleId="4">
    <w:name w:val="heading 4"/>
    <w:basedOn w:val="a2"/>
    <w:next w:val="a2"/>
    <w:link w:val="40"/>
    <w:uiPriority w:val="9"/>
    <w:unhideWhenUsed/>
    <w:qFormat/>
    <w:rsid w:val="00A674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
    <w:basedOn w:val="1"/>
    <w:next w:val="a2"/>
    <w:link w:val="12"/>
    <w:qFormat/>
    <w:rsid w:val="00F65283"/>
    <w:pPr>
      <w:spacing w:after="120"/>
    </w:pPr>
    <w:rPr>
      <w:rFonts w:cs="Times New Roman"/>
    </w:rPr>
  </w:style>
  <w:style w:type="character" w:customStyle="1" w:styleId="12">
    <w:name w:val="Заголовок №1 Знак"/>
    <w:basedOn w:val="10"/>
    <w:link w:val="11"/>
    <w:rsid w:val="00F65283"/>
    <w:rPr>
      <w:rFonts w:ascii="Times New Roman" w:eastAsiaTheme="majorEastAsia" w:hAnsi="Times New Roman" w:cs="Times New Roman"/>
      <w:b/>
      <w:bCs/>
      <w:color w:val="345A8A" w:themeColor="accent1" w:themeShade="B5"/>
      <w:sz w:val="32"/>
      <w:szCs w:val="32"/>
    </w:rPr>
  </w:style>
  <w:style w:type="paragraph" w:styleId="a6">
    <w:name w:val="List Paragraph"/>
    <w:basedOn w:val="a2"/>
    <w:uiPriority w:val="34"/>
    <w:qFormat/>
    <w:rsid w:val="00A46DAF"/>
    <w:pPr>
      <w:spacing w:after="200"/>
      <w:ind w:left="720"/>
      <w:contextualSpacing/>
      <w:jc w:val="left"/>
    </w:pPr>
    <w:rPr>
      <w:szCs w:val="22"/>
    </w:rPr>
  </w:style>
  <w:style w:type="character" w:customStyle="1" w:styleId="10">
    <w:name w:val="Заголовок 1 Знак"/>
    <w:basedOn w:val="a3"/>
    <w:link w:val="1"/>
    <w:uiPriority w:val="9"/>
    <w:rsid w:val="00AA6040"/>
    <w:rPr>
      <w:rFonts w:ascii="Times New Roman" w:eastAsiaTheme="majorEastAsia" w:hAnsi="Times New Roman" w:cstheme="majorBidi"/>
      <w:b/>
      <w:bCs/>
      <w:sz w:val="32"/>
      <w:szCs w:val="32"/>
    </w:rPr>
  </w:style>
  <w:style w:type="paragraph" w:styleId="a7">
    <w:name w:val="Body Text Indent"/>
    <w:basedOn w:val="a2"/>
    <w:link w:val="a8"/>
    <w:semiHidden/>
    <w:rsid w:val="005867EB"/>
    <w:pPr>
      <w:widowControl w:val="0"/>
      <w:spacing w:before="120"/>
      <w:ind w:firstLine="425"/>
    </w:pPr>
    <w:rPr>
      <w:rFonts w:eastAsia="Times New Roman" w:cs="Times New Roman"/>
      <w:color w:val="000000"/>
      <w:sz w:val="20"/>
      <w:szCs w:val="20"/>
    </w:rPr>
  </w:style>
  <w:style w:type="character" w:customStyle="1" w:styleId="a8">
    <w:name w:val="Основной текст с отступом Знак"/>
    <w:basedOn w:val="a3"/>
    <w:link w:val="a7"/>
    <w:semiHidden/>
    <w:rsid w:val="005867EB"/>
    <w:rPr>
      <w:rFonts w:ascii="Times New Roman" w:eastAsia="Times New Roman" w:hAnsi="Times New Roman" w:cs="Times New Roman"/>
      <w:color w:val="000000"/>
      <w:sz w:val="20"/>
      <w:szCs w:val="20"/>
    </w:rPr>
  </w:style>
  <w:style w:type="table" w:styleId="a9">
    <w:name w:val="Table Grid"/>
    <w:basedOn w:val="a4"/>
    <w:uiPriority w:val="59"/>
    <w:rsid w:val="00586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2"/>
    <w:link w:val="ab"/>
    <w:uiPriority w:val="99"/>
    <w:semiHidden/>
    <w:unhideWhenUsed/>
    <w:rsid w:val="005867EB"/>
    <w:rPr>
      <w:rFonts w:ascii="Lucida Grande CY" w:hAnsi="Lucida Grande CY" w:cs="Lucida Grande CY"/>
      <w:sz w:val="18"/>
      <w:szCs w:val="18"/>
    </w:rPr>
  </w:style>
  <w:style w:type="character" w:customStyle="1" w:styleId="ab">
    <w:name w:val="Текст выноски Знак"/>
    <w:basedOn w:val="a3"/>
    <w:link w:val="aa"/>
    <w:uiPriority w:val="99"/>
    <w:semiHidden/>
    <w:rsid w:val="005867EB"/>
    <w:rPr>
      <w:rFonts w:ascii="Lucida Grande CY" w:hAnsi="Lucida Grande CY" w:cs="Lucida Grande CY"/>
      <w:sz w:val="18"/>
      <w:szCs w:val="18"/>
    </w:rPr>
  </w:style>
  <w:style w:type="character" w:customStyle="1" w:styleId="20">
    <w:name w:val="Заголовок 2 Знак"/>
    <w:basedOn w:val="a3"/>
    <w:link w:val="2"/>
    <w:uiPriority w:val="9"/>
    <w:rsid w:val="00AA6040"/>
    <w:rPr>
      <w:rFonts w:ascii="Times New Roman" w:eastAsiaTheme="majorEastAsia" w:hAnsi="Times New Roman" w:cstheme="majorBidi"/>
      <w:b/>
      <w:bCs/>
      <w:sz w:val="26"/>
      <w:szCs w:val="26"/>
    </w:rPr>
  </w:style>
  <w:style w:type="paragraph" w:styleId="ac">
    <w:name w:val="footnote text"/>
    <w:basedOn w:val="a2"/>
    <w:link w:val="ad"/>
    <w:uiPriority w:val="99"/>
    <w:unhideWhenUsed/>
    <w:rsid w:val="006E36B6"/>
  </w:style>
  <w:style w:type="character" w:customStyle="1" w:styleId="ad">
    <w:name w:val="Текст сноски Знак"/>
    <w:basedOn w:val="a3"/>
    <w:link w:val="ac"/>
    <w:uiPriority w:val="99"/>
    <w:rsid w:val="006E36B6"/>
    <w:rPr>
      <w:rFonts w:ascii="Times New Roman" w:hAnsi="Times New Roman"/>
    </w:rPr>
  </w:style>
  <w:style w:type="character" w:styleId="ae">
    <w:name w:val="footnote reference"/>
    <w:basedOn w:val="a3"/>
    <w:uiPriority w:val="99"/>
    <w:unhideWhenUsed/>
    <w:rsid w:val="006E36B6"/>
    <w:rPr>
      <w:vertAlign w:val="superscript"/>
    </w:rPr>
  </w:style>
  <w:style w:type="character" w:styleId="af">
    <w:name w:val="Hyperlink"/>
    <w:basedOn w:val="a3"/>
    <w:uiPriority w:val="99"/>
    <w:unhideWhenUsed/>
    <w:rsid w:val="0091504D"/>
    <w:rPr>
      <w:color w:val="0000FF" w:themeColor="hyperlink"/>
      <w:u w:val="single"/>
    </w:rPr>
  </w:style>
  <w:style w:type="paragraph" w:styleId="af0">
    <w:name w:val="TOC Heading"/>
    <w:basedOn w:val="1"/>
    <w:next w:val="a2"/>
    <w:uiPriority w:val="39"/>
    <w:unhideWhenUsed/>
    <w:qFormat/>
    <w:rsid w:val="00F65283"/>
    <w:pPr>
      <w:spacing w:line="276" w:lineRule="auto"/>
      <w:jc w:val="left"/>
      <w:outlineLvl w:val="9"/>
    </w:pPr>
    <w:rPr>
      <w:color w:val="365F91" w:themeColor="accent1" w:themeShade="BF"/>
      <w:sz w:val="28"/>
      <w:szCs w:val="28"/>
    </w:rPr>
  </w:style>
  <w:style w:type="paragraph" w:styleId="13">
    <w:name w:val="toc 1"/>
    <w:basedOn w:val="a2"/>
    <w:next w:val="a2"/>
    <w:autoRedefine/>
    <w:uiPriority w:val="39"/>
    <w:unhideWhenUsed/>
    <w:rsid w:val="00835785"/>
    <w:pPr>
      <w:tabs>
        <w:tab w:val="right" w:leader="dot" w:pos="9344"/>
      </w:tabs>
      <w:spacing w:before="120"/>
      <w:ind w:firstLine="0"/>
      <w:jc w:val="left"/>
    </w:pPr>
    <w:rPr>
      <w:rFonts w:asciiTheme="minorHAnsi" w:hAnsiTheme="minorHAnsi"/>
      <w:b/>
    </w:rPr>
  </w:style>
  <w:style w:type="paragraph" w:styleId="21">
    <w:name w:val="toc 2"/>
    <w:basedOn w:val="a2"/>
    <w:next w:val="a2"/>
    <w:autoRedefine/>
    <w:uiPriority w:val="39"/>
    <w:unhideWhenUsed/>
    <w:rsid w:val="00B8768C"/>
    <w:pPr>
      <w:tabs>
        <w:tab w:val="right" w:leader="dot" w:pos="9344"/>
      </w:tabs>
      <w:ind w:left="240" w:hanging="240"/>
      <w:jc w:val="left"/>
    </w:pPr>
    <w:rPr>
      <w:rFonts w:asciiTheme="minorHAnsi" w:hAnsiTheme="minorHAnsi"/>
      <w:b/>
      <w:sz w:val="22"/>
      <w:szCs w:val="22"/>
    </w:rPr>
  </w:style>
  <w:style w:type="paragraph" w:styleId="31">
    <w:name w:val="toc 3"/>
    <w:basedOn w:val="a2"/>
    <w:next w:val="a2"/>
    <w:autoRedefine/>
    <w:uiPriority w:val="39"/>
    <w:unhideWhenUsed/>
    <w:rsid w:val="00970A40"/>
    <w:pPr>
      <w:tabs>
        <w:tab w:val="right" w:leader="dot" w:pos="10194"/>
      </w:tabs>
      <w:ind w:firstLine="284"/>
      <w:jc w:val="left"/>
    </w:pPr>
    <w:rPr>
      <w:rFonts w:cs="Times New Roman"/>
      <w:b/>
      <w:bCs/>
      <w:noProof/>
      <w:sz w:val="20"/>
      <w:szCs w:val="20"/>
    </w:rPr>
  </w:style>
  <w:style w:type="paragraph" w:styleId="41">
    <w:name w:val="toc 4"/>
    <w:basedOn w:val="a2"/>
    <w:next w:val="a2"/>
    <w:autoRedefine/>
    <w:uiPriority w:val="39"/>
    <w:semiHidden/>
    <w:unhideWhenUsed/>
    <w:rsid w:val="00F65283"/>
    <w:pPr>
      <w:ind w:left="720"/>
      <w:jc w:val="left"/>
    </w:pPr>
    <w:rPr>
      <w:rFonts w:asciiTheme="minorHAnsi" w:hAnsiTheme="minorHAnsi"/>
      <w:sz w:val="20"/>
      <w:szCs w:val="20"/>
    </w:rPr>
  </w:style>
  <w:style w:type="paragraph" w:styleId="5">
    <w:name w:val="toc 5"/>
    <w:basedOn w:val="a2"/>
    <w:next w:val="a2"/>
    <w:autoRedefine/>
    <w:uiPriority w:val="39"/>
    <w:semiHidden/>
    <w:unhideWhenUsed/>
    <w:rsid w:val="00F65283"/>
    <w:pPr>
      <w:ind w:left="960"/>
      <w:jc w:val="left"/>
    </w:pPr>
    <w:rPr>
      <w:rFonts w:asciiTheme="minorHAnsi" w:hAnsiTheme="minorHAnsi"/>
      <w:sz w:val="20"/>
      <w:szCs w:val="20"/>
    </w:rPr>
  </w:style>
  <w:style w:type="paragraph" w:styleId="6">
    <w:name w:val="toc 6"/>
    <w:basedOn w:val="a2"/>
    <w:next w:val="a2"/>
    <w:autoRedefine/>
    <w:uiPriority w:val="39"/>
    <w:semiHidden/>
    <w:unhideWhenUsed/>
    <w:rsid w:val="00F65283"/>
    <w:pPr>
      <w:ind w:left="1200"/>
      <w:jc w:val="left"/>
    </w:pPr>
    <w:rPr>
      <w:rFonts w:asciiTheme="minorHAnsi" w:hAnsiTheme="minorHAnsi"/>
      <w:sz w:val="20"/>
      <w:szCs w:val="20"/>
    </w:rPr>
  </w:style>
  <w:style w:type="paragraph" w:styleId="7">
    <w:name w:val="toc 7"/>
    <w:basedOn w:val="a2"/>
    <w:next w:val="a2"/>
    <w:autoRedefine/>
    <w:uiPriority w:val="39"/>
    <w:semiHidden/>
    <w:unhideWhenUsed/>
    <w:rsid w:val="00F65283"/>
    <w:pPr>
      <w:ind w:left="1440"/>
      <w:jc w:val="left"/>
    </w:pPr>
    <w:rPr>
      <w:rFonts w:asciiTheme="minorHAnsi" w:hAnsiTheme="minorHAnsi"/>
      <w:sz w:val="20"/>
      <w:szCs w:val="20"/>
    </w:rPr>
  </w:style>
  <w:style w:type="paragraph" w:styleId="8">
    <w:name w:val="toc 8"/>
    <w:basedOn w:val="a2"/>
    <w:next w:val="a2"/>
    <w:autoRedefine/>
    <w:uiPriority w:val="39"/>
    <w:semiHidden/>
    <w:unhideWhenUsed/>
    <w:rsid w:val="00F65283"/>
    <w:pPr>
      <w:ind w:left="1680"/>
      <w:jc w:val="left"/>
    </w:pPr>
    <w:rPr>
      <w:rFonts w:asciiTheme="minorHAnsi" w:hAnsiTheme="minorHAnsi"/>
      <w:sz w:val="20"/>
      <w:szCs w:val="20"/>
    </w:rPr>
  </w:style>
  <w:style w:type="paragraph" w:styleId="9">
    <w:name w:val="toc 9"/>
    <w:basedOn w:val="a2"/>
    <w:next w:val="a2"/>
    <w:autoRedefine/>
    <w:uiPriority w:val="39"/>
    <w:semiHidden/>
    <w:unhideWhenUsed/>
    <w:rsid w:val="00F65283"/>
    <w:pPr>
      <w:ind w:left="1920"/>
      <w:jc w:val="left"/>
    </w:pPr>
    <w:rPr>
      <w:rFonts w:asciiTheme="minorHAnsi" w:hAnsiTheme="minorHAnsi"/>
      <w:sz w:val="20"/>
      <w:szCs w:val="20"/>
    </w:rPr>
  </w:style>
  <w:style w:type="character" w:customStyle="1" w:styleId="30">
    <w:name w:val="Заголовок 3 Знак"/>
    <w:basedOn w:val="a3"/>
    <w:link w:val="3"/>
    <w:uiPriority w:val="9"/>
    <w:rsid w:val="00AA6040"/>
    <w:rPr>
      <w:rFonts w:ascii="Times New Roman" w:eastAsiaTheme="majorEastAsia" w:hAnsi="Times New Roman" w:cstheme="majorBidi"/>
      <w:b/>
      <w:bCs/>
      <w:sz w:val="26"/>
    </w:rPr>
  </w:style>
  <w:style w:type="character" w:customStyle="1" w:styleId="40">
    <w:name w:val="Заголовок 4 Знак"/>
    <w:basedOn w:val="a3"/>
    <w:link w:val="4"/>
    <w:uiPriority w:val="9"/>
    <w:rsid w:val="00A674D5"/>
    <w:rPr>
      <w:rFonts w:asciiTheme="majorHAnsi" w:eastAsiaTheme="majorEastAsia" w:hAnsiTheme="majorHAnsi" w:cstheme="majorBidi"/>
      <w:b/>
      <w:bCs/>
      <w:i/>
      <w:iCs/>
      <w:color w:val="4F81BD" w:themeColor="accent1"/>
    </w:rPr>
  </w:style>
  <w:style w:type="character" w:styleId="af1">
    <w:name w:val="Placeholder Text"/>
    <w:basedOn w:val="a3"/>
    <w:uiPriority w:val="99"/>
    <w:semiHidden/>
    <w:rsid w:val="00F962A8"/>
    <w:rPr>
      <w:color w:val="808080"/>
    </w:rPr>
  </w:style>
  <w:style w:type="paragraph" w:styleId="af2">
    <w:name w:val="footer"/>
    <w:basedOn w:val="a2"/>
    <w:link w:val="af3"/>
    <w:uiPriority w:val="99"/>
    <w:unhideWhenUsed/>
    <w:rsid w:val="00312598"/>
    <w:pPr>
      <w:tabs>
        <w:tab w:val="center" w:pos="4677"/>
        <w:tab w:val="right" w:pos="9355"/>
      </w:tabs>
    </w:pPr>
  </w:style>
  <w:style w:type="character" w:customStyle="1" w:styleId="af3">
    <w:name w:val="Нижний колонтитул Знак"/>
    <w:basedOn w:val="a3"/>
    <w:link w:val="af2"/>
    <w:uiPriority w:val="99"/>
    <w:rsid w:val="00312598"/>
    <w:rPr>
      <w:rFonts w:ascii="Times New Roman" w:hAnsi="Times New Roman"/>
    </w:rPr>
  </w:style>
  <w:style w:type="character" w:styleId="af4">
    <w:name w:val="page number"/>
    <w:basedOn w:val="a3"/>
    <w:uiPriority w:val="99"/>
    <w:semiHidden/>
    <w:unhideWhenUsed/>
    <w:rsid w:val="00312598"/>
  </w:style>
  <w:style w:type="table" w:customStyle="1" w:styleId="-71">
    <w:name w:val="Список-таблица 7 цветная1"/>
    <w:basedOn w:val="a4"/>
    <w:uiPriority w:val="52"/>
    <w:rsid w:val="001E293D"/>
    <w:rPr>
      <w:rFonts w:eastAsia="Calibri"/>
      <w:color w:val="000000"/>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000000"/>
        </w:tcBorders>
        <w:shd w:val="clear" w:color="auto" w:fill="FFFFFF"/>
      </w:tcPr>
    </w:tblStylePr>
    <w:tblStylePr w:type="lastRow">
      <w:rPr>
        <w:rFonts w:ascii="Cambria" w:eastAsia="MS Gothic" w:hAnsi="Cambria" w:cs="Times New Roman"/>
        <w:i/>
        <w:iCs/>
        <w:sz w:val="26"/>
      </w:rPr>
      <w:tblPr/>
      <w:tcPr>
        <w:tcBorders>
          <w:top w:val="single" w:sz="4" w:space="0" w:color="000000"/>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000000"/>
        </w:tcBorders>
        <w:shd w:val="clear" w:color="auto" w:fill="FFFFFF"/>
      </w:tcPr>
    </w:tblStylePr>
    <w:tblStylePr w:type="lastCol">
      <w:rPr>
        <w:rFonts w:ascii="Cambria" w:eastAsia="MS Gothic"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5">
    <w:name w:val="header"/>
    <w:basedOn w:val="a2"/>
    <w:link w:val="af6"/>
    <w:uiPriority w:val="99"/>
    <w:unhideWhenUsed/>
    <w:rsid w:val="001E293D"/>
    <w:pPr>
      <w:tabs>
        <w:tab w:val="center" w:pos="4677"/>
        <w:tab w:val="right" w:pos="9355"/>
      </w:tabs>
      <w:jc w:val="left"/>
    </w:pPr>
    <w:rPr>
      <w:rFonts w:ascii="Calibri" w:eastAsia="Calibri" w:hAnsi="Calibri"/>
      <w:sz w:val="22"/>
      <w:szCs w:val="22"/>
      <w:lang w:eastAsia="en-US"/>
    </w:rPr>
  </w:style>
  <w:style w:type="character" w:customStyle="1" w:styleId="af6">
    <w:name w:val="Верхний колонтитул Знак"/>
    <w:basedOn w:val="a3"/>
    <w:link w:val="af5"/>
    <w:uiPriority w:val="99"/>
    <w:rsid w:val="001E293D"/>
    <w:rPr>
      <w:rFonts w:ascii="Calibri" w:eastAsia="Calibri" w:hAnsi="Calibri"/>
      <w:sz w:val="22"/>
      <w:szCs w:val="22"/>
      <w:lang w:eastAsia="en-US"/>
    </w:rPr>
  </w:style>
  <w:style w:type="table" w:customStyle="1" w:styleId="14">
    <w:name w:val="Сетка таблицы1"/>
    <w:basedOn w:val="a4"/>
    <w:next w:val="a9"/>
    <w:uiPriority w:val="59"/>
    <w:rsid w:val="001E293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next w:val="a9"/>
    <w:uiPriority w:val="59"/>
    <w:rsid w:val="00863B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4"/>
    <w:next w:val="a9"/>
    <w:uiPriority w:val="59"/>
    <w:rsid w:val="00863B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2"/>
    <w:uiPriority w:val="99"/>
    <w:semiHidden/>
    <w:unhideWhenUsed/>
    <w:rsid w:val="006477EE"/>
    <w:pPr>
      <w:spacing w:before="100" w:beforeAutospacing="1" w:after="100" w:afterAutospacing="1"/>
      <w:jc w:val="left"/>
    </w:pPr>
    <w:rPr>
      <w:rFonts w:cs="Times New Roman"/>
      <w:sz w:val="20"/>
      <w:szCs w:val="20"/>
    </w:rPr>
  </w:style>
  <w:style w:type="character" w:customStyle="1" w:styleId="Bodytext2">
    <w:name w:val="Body text (2)_"/>
    <w:basedOn w:val="a3"/>
    <w:link w:val="Bodytext20"/>
    <w:rsid w:val="00910FD0"/>
    <w:rPr>
      <w:rFonts w:ascii="Times New Roman" w:eastAsia="Times New Roman" w:hAnsi="Times New Roman" w:cs="Times New Roman"/>
      <w:sz w:val="19"/>
      <w:szCs w:val="19"/>
      <w:shd w:val="clear" w:color="auto" w:fill="FFFFFF"/>
    </w:rPr>
  </w:style>
  <w:style w:type="character" w:customStyle="1" w:styleId="Bodytext2Bold">
    <w:name w:val="Body text (2) + Bold"/>
    <w:basedOn w:val="Bodytext2"/>
    <w:rsid w:val="00910FD0"/>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Bodytext20">
    <w:name w:val="Body text (2)"/>
    <w:basedOn w:val="a2"/>
    <w:link w:val="Bodytext2"/>
    <w:rsid w:val="00910FD0"/>
    <w:pPr>
      <w:widowControl w:val="0"/>
      <w:shd w:val="clear" w:color="auto" w:fill="FFFFFF"/>
      <w:spacing w:before="240" w:line="214" w:lineRule="exact"/>
      <w:ind w:firstLine="440"/>
    </w:pPr>
    <w:rPr>
      <w:rFonts w:eastAsia="Times New Roman" w:cs="Times New Roman"/>
      <w:sz w:val="19"/>
      <w:szCs w:val="19"/>
    </w:rPr>
  </w:style>
  <w:style w:type="numbering" w:customStyle="1" w:styleId="15">
    <w:name w:val="Нет списка1"/>
    <w:next w:val="a5"/>
    <w:uiPriority w:val="99"/>
    <w:semiHidden/>
    <w:unhideWhenUsed/>
    <w:rsid w:val="00910FD0"/>
  </w:style>
  <w:style w:type="table" w:customStyle="1" w:styleId="ListTable7Colorful1">
    <w:name w:val="List Table 7 Colorful1"/>
    <w:basedOn w:val="a4"/>
    <w:uiPriority w:val="52"/>
    <w:rsid w:val="00910FD0"/>
    <w:rPr>
      <w:rFonts w:eastAsia="Calibri"/>
      <w:color w:val="000000"/>
      <w:sz w:val="22"/>
      <w:szCs w:val="22"/>
      <w:lang w:eastAsia="en-US"/>
    </w:rPr>
    <w:tblPr>
      <w:tblStyleRowBandSize w:val="1"/>
      <w:tblStyleColBandSize w:val="1"/>
    </w:tblPr>
    <w:tblStylePr w:type="firstRow">
      <w:rPr>
        <w:rFonts w:ascii="Cambria" w:eastAsia="MS Gothic" w:hAnsi="Cambria" w:cs="Times New Roman"/>
        <w:i/>
        <w:iCs/>
        <w:sz w:val="26"/>
      </w:rPr>
      <w:tblPr/>
      <w:tcPr>
        <w:tcBorders>
          <w:bottom w:val="single" w:sz="4" w:space="0" w:color="000000"/>
        </w:tcBorders>
        <w:shd w:val="clear" w:color="auto" w:fill="FFFFFF"/>
      </w:tcPr>
    </w:tblStylePr>
    <w:tblStylePr w:type="lastRow">
      <w:rPr>
        <w:rFonts w:ascii="Cambria" w:eastAsia="MS Gothic" w:hAnsi="Cambria" w:cs="Times New Roman"/>
        <w:i/>
        <w:iCs/>
        <w:sz w:val="26"/>
      </w:rPr>
      <w:tblPr/>
      <w:tcPr>
        <w:tcBorders>
          <w:top w:val="single" w:sz="4" w:space="0" w:color="000000"/>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000000"/>
        </w:tcBorders>
        <w:shd w:val="clear" w:color="auto" w:fill="FFFFFF"/>
      </w:tcPr>
    </w:tblStylePr>
    <w:tblStylePr w:type="lastCol">
      <w:rPr>
        <w:rFonts w:ascii="Cambria" w:eastAsia="MS Gothic"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8">
    <w:name w:val="annotation reference"/>
    <w:basedOn w:val="a3"/>
    <w:uiPriority w:val="99"/>
    <w:semiHidden/>
    <w:unhideWhenUsed/>
    <w:rsid w:val="000B0274"/>
    <w:rPr>
      <w:sz w:val="16"/>
      <w:szCs w:val="16"/>
    </w:rPr>
  </w:style>
  <w:style w:type="paragraph" w:styleId="af9">
    <w:name w:val="annotation text"/>
    <w:basedOn w:val="a2"/>
    <w:link w:val="afa"/>
    <w:uiPriority w:val="99"/>
    <w:semiHidden/>
    <w:unhideWhenUsed/>
    <w:rsid w:val="000B0274"/>
    <w:rPr>
      <w:sz w:val="20"/>
      <w:szCs w:val="20"/>
    </w:rPr>
  </w:style>
  <w:style w:type="character" w:customStyle="1" w:styleId="afa">
    <w:name w:val="Текст примечания Знак"/>
    <w:basedOn w:val="a3"/>
    <w:link w:val="af9"/>
    <w:uiPriority w:val="99"/>
    <w:semiHidden/>
    <w:rsid w:val="000B0274"/>
    <w:rPr>
      <w:rFonts w:ascii="Times New Roman" w:hAnsi="Times New Roman"/>
      <w:sz w:val="20"/>
      <w:szCs w:val="20"/>
    </w:rPr>
  </w:style>
  <w:style w:type="paragraph" w:styleId="afb">
    <w:name w:val="annotation subject"/>
    <w:basedOn w:val="af9"/>
    <w:next w:val="af9"/>
    <w:link w:val="afc"/>
    <w:uiPriority w:val="99"/>
    <w:semiHidden/>
    <w:unhideWhenUsed/>
    <w:rsid w:val="000B0274"/>
    <w:rPr>
      <w:b/>
      <w:bCs/>
    </w:rPr>
  </w:style>
  <w:style w:type="character" w:customStyle="1" w:styleId="afc">
    <w:name w:val="Тема примечания Знак"/>
    <w:basedOn w:val="afa"/>
    <w:link w:val="afb"/>
    <w:uiPriority w:val="99"/>
    <w:semiHidden/>
    <w:rsid w:val="000B0274"/>
    <w:rPr>
      <w:rFonts w:ascii="Times New Roman" w:hAnsi="Times New Roman"/>
      <w:b/>
      <w:bCs/>
      <w:sz w:val="20"/>
      <w:szCs w:val="20"/>
    </w:rPr>
  </w:style>
  <w:style w:type="character" w:customStyle="1" w:styleId="afd">
    <w:name w:val="a"/>
    <w:basedOn w:val="a3"/>
    <w:rsid w:val="008631B8"/>
  </w:style>
  <w:style w:type="paragraph" w:styleId="23">
    <w:name w:val="Quote"/>
    <w:basedOn w:val="a2"/>
    <w:next w:val="a2"/>
    <w:link w:val="24"/>
    <w:uiPriority w:val="29"/>
    <w:qFormat/>
    <w:rsid w:val="000E1720"/>
    <w:pPr>
      <w:spacing w:before="200" w:after="160"/>
      <w:ind w:left="864" w:right="864"/>
      <w:jc w:val="center"/>
    </w:pPr>
    <w:rPr>
      <w:i/>
      <w:iCs/>
      <w:color w:val="404040" w:themeColor="text1" w:themeTint="BF"/>
    </w:rPr>
  </w:style>
  <w:style w:type="character" w:customStyle="1" w:styleId="24">
    <w:name w:val="Цитата 2 Знак"/>
    <w:basedOn w:val="a3"/>
    <w:link w:val="23"/>
    <w:uiPriority w:val="29"/>
    <w:rsid w:val="000E1720"/>
    <w:rPr>
      <w:rFonts w:ascii="Times New Roman" w:hAnsi="Times New Roman"/>
      <w:i/>
      <w:iCs/>
      <w:color w:val="404040" w:themeColor="text1" w:themeTint="BF"/>
    </w:rPr>
  </w:style>
  <w:style w:type="paragraph" w:styleId="a">
    <w:name w:val="Intense Quote"/>
    <w:aliases w:val="Рисунки"/>
    <w:basedOn w:val="a2"/>
    <w:next w:val="a2"/>
    <w:link w:val="afe"/>
    <w:autoRedefine/>
    <w:uiPriority w:val="30"/>
    <w:qFormat/>
    <w:rsid w:val="00D55C1D"/>
    <w:pPr>
      <w:numPr>
        <w:numId w:val="2"/>
      </w:numPr>
      <w:spacing w:before="360" w:after="360"/>
      <w:jc w:val="center"/>
    </w:pPr>
    <w:rPr>
      <w:iCs/>
      <w:color w:val="000000" w:themeColor="text1"/>
      <w:sz w:val="20"/>
    </w:rPr>
  </w:style>
  <w:style w:type="character" w:customStyle="1" w:styleId="afe">
    <w:name w:val="Выделенная цитата Знак"/>
    <w:aliases w:val="Рисунки Знак"/>
    <w:basedOn w:val="a3"/>
    <w:link w:val="a"/>
    <w:uiPriority w:val="30"/>
    <w:rsid w:val="00D55C1D"/>
    <w:rPr>
      <w:rFonts w:ascii="Times New Roman" w:hAnsi="Times New Roman"/>
      <w:iCs/>
      <w:color w:val="000000" w:themeColor="text1"/>
      <w:sz w:val="20"/>
    </w:rPr>
  </w:style>
  <w:style w:type="paragraph" w:styleId="aff">
    <w:name w:val="Revision"/>
    <w:hidden/>
    <w:uiPriority w:val="99"/>
    <w:semiHidden/>
    <w:rsid w:val="00746FF4"/>
    <w:rPr>
      <w:rFonts w:ascii="Times New Roman" w:hAnsi="Times New Roman"/>
    </w:rPr>
  </w:style>
  <w:style w:type="paragraph" w:customStyle="1" w:styleId="a1">
    <w:name w:val="Формулы"/>
    <w:basedOn w:val="a"/>
    <w:next w:val="a2"/>
    <w:qFormat/>
    <w:rsid w:val="00590D33"/>
    <w:pPr>
      <w:numPr>
        <w:numId w:val="18"/>
      </w:numPr>
    </w:pPr>
  </w:style>
  <w:style w:type="paragraph" w:customStyle="1" w:styleId="a0">
    <w:name w:val="Таблицы"/>
    <w:basedOn w:val="a2"/>
    <w:qFormat/>
    <w:rsid w:val="003B4BC0"/>
    <w:pPr>
      <w:numPr>
        <w:numId w:val="25"/>
      </w:numPr>
      <w:jc w:val="center"/>
    </w:pPr>
    <w:rPr>
      <w:sz w:val="20"/>
    </w:rPr>
  </w:style>
  <w:style w:type="character" w:styleId="aff0">
    <w:name w:val="Unresolved Mention"/>
    <w:basedOn w:val="a3"/>
    <w:uiPriority w:val="99"/>
    <w:semiHidden/>
    <w:unhideWhenUsed/>
    <w:rsid w:val="00D73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741">
      <w:bodyDiv w:val="1"/>
      <w:marLeft w:val="0"/>
      <w:marRight w:val="0"/>
      <w:marTop w:val="0"/>
      <w:marBottom w:val="0"/>
      <w:divBdr>
        <w:top w:val="none" w:sz="0" w:space="0" w:color="auto"/>
        <w:left w:val="none" w:sz="0" w:space="0" w:color="auto"/>
        <w:bottom w:val="none" w:sz="0" w:space="0" w:color="auto"/>
        <w:right w:val="none" w:sz="0" w:space="0" w:color="auto"/>
      </w:divBdr>
    </w:div>
    <w:div w:id="21395244">
      <w:bodyDiv w:val="1"/>
      <w:marLeft w:val="0"/>
      <w:marRight w:val="0"/>
      <w:marTop w:val="0"/>
      <w:marBottom w:val="0"/>
      <w:divBdr>
        <w:top w:val="none" w:sz="0" w:space="0" w:color="auto"/>
        <w:left w:val="none" w:sz="0" w:space="0" w:color="auto"/>
        <w:bottom w:val="none" w:sz="0" w:space="0" w:color="auto"/>
        <w:right w:val="none" w:sz="0" w:space="0" w:color="auto"/>
      </w:divBdr>
      <w:divsChild>
        <w:div w:id="1022781390">
          <w:marLeft w:val="446"/>
          <w:marRight w:val="0"/>
          <w:marTop w:val="0"/>
          <w:marBottom w:val="0"/>
          <w:divBdr>
            <w:top w:val="none" w:sz="0" w:space="0" w:color="auto"/>
            <w:left w:val="none" w:sz="0" w:space="0" w:color="auto"/>
            <w:bottom w:val="none" w:sz="0" w:space="0" w:color="auto"/>
            <w:right w:val="none" w:sz="0" w:space="0" w:color="auto"/>
          </w:divBdr>
        </w:div>
      </w:divsChild>
    </w:div>
    <w:div w:id="22752832">
      <w:bodyDiv w:val="1"/>
      <w:marLeft w:val="0"/>
      <w:marRight w:val="0"/>
      <w:marTop w:val="0"/>
      <w:marBottom w:val="0"/>
      <w:divBdr>
        <w:top w:val="none" w:sz="0" w:space="0" w:color="auto"/>
        <w:left w:val="none" w:sz="0" w:space="0" w:color="auto"/>
        <w:bottom w:val="none" w:sz="0" w:space="0" w:color="auto"/>
        <w:right w:val="none" w:sz="0" w:space="0" w:color="auto"/>
      </w:divBdr>
      <w:divsChild>
        <w:div w:id="815413831">
          <w:marLeft w:val="0"/>
          <w:marRight w:val="0"/>
          <w:marTop w:val="0"/>
          <w:marBottom w:val="0"/>
          <w:divBdr>
            <w:top w:val="none" w:sz="0" w:space="0" w:color="auto"/>
            <w:left w:val="none" w:sz="0" w:space="0" w:color="auto"/>
            <w:bottom w:val="none" w:sz="0" w:space="0" w:color="auto"/>
            <w:right w:val="none" w:sz="0" w:space="0" w:color="auto"/>
          </w:divBdr>
          <w:divsChild>
            <w:div w:id="1198007220">
              <w:marLeft w:val="0"/>
              <w:marRight w:val="0"/>
              <w:marTop w:val="0"/>
              <w:marBottom w:val="0"/>
              <w:divBdr>
                <w:top w:val="none" w:sz="0" w:space="0" w:color="auto"/>
                <w:left w:val="none" w:sz="0" w:space="0" w:color="auto"/>
                <w:bottom w:val="none" w:sz="0" w:space="0" w:color="auto"/>
                <w:right w:val="none" w:sz="0" w:space="0" w:color="auto"/>
              </w:divBdr>
              <w:divsChild>
                <w:div w:id="11042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7860">
          <w:marLeft w:val="0"/>
          <w:marRight w:val="0"/>
          <w:marTop w:val="0"/>
          <w:marBottom w:val="0"/>
          <w:divBdr>
            <w:top w:val="none" w:sz="0" w:space="0" w:color="auto"/>
            <w:left w:val="none" w:sz="0" w:space="0" w:color="auto"/>
            <w:bottom w:val="none" w:sz="0" w:space="0" w:color="auto"/>
            <w:right w:val="none" w:sz="0" w:space="0" w:color="auto"/>
          </w:divBdr>
          <w:divsChild>
            <w:div w:id="1781416857">
              <w:marLeft w:val="0"/>
              <w:marRight w:val="0"/>
              <w:marTop w:val="0"/>
              <w:marBottom w:val="0"/>
              <w:divBdr>
                <w:top w:val="none" w:sz="0" w:space="0" w:color="auto"/>
                <w:left w:val="none" w:sz="0" w:space="0" w:color="auto"/>
                <w:bottom w:val="none" w:sz="0" w:space="0" w:color="auto"/>
                <w:right w:val="none" w:sz="0" w:space="0" w:color="auto"/>
              </w:divBdr>
              <w:divsChild>
                <w:div w:id="13236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5634">
      <w:bodyDiv w:val="1"/>
      <w:marLeft w:val="0"/>
      <w:marRight w:val="0"/>
      <w:marTop w:val="0"/>
      <w:marBottom w:val="0"/>
      <w:divBdr>
        <w:top w:val="none" w:sz="0" w:space="0" w:color="auto"/>
        <w:left w:val="none" w:sz="0" w:space="0" w:color="auto"/>
        <w:bottom w:val="none" w:sz="0" w:space="0" w:color="auto"/>
        <w:right w:val="none" w:sz="0" w:space="0" w:color="auto"/>
      </w:divBdr>
    </w:div>
    <w:div w:id="66808014">
      <w:bodyDiv w:val="1"/>
      <w:marLeft w:val="0"/>
      <w:marRight w:val="0"/>
      <w:marTop w:val="0"/>
      <w:marBottom w:val="0"/>
      <w:divBdr>
        <w:top w:val="none" w:sz="0" w:space="0" w:color="auto"/>
        <w:left w:val="none" w:sz="0" w:space="0" w:color="auto"/>
        <w:bottom w:val="none" w:sz="0" w:space="0" w:color="auto"/>
        <w:right w:val="none" w:sz="0" w:space="0" w:color="auto"/>
      </w:divBdr>
    </w:div>
    <w:div w:id="91517429">
      <w:bodyDiv w:val="1"/>
      <w:marLeft w:val="0"/>
      <w:marRight w:val="0"/>
      <w:marTop w:val="0"/>
      <w:marBottom w:val="0"/>
      <w:divBdr>
        <w:top w:val="none" w:sz="0" w:space="0" w:color="auto"/>
        <w:left w:val="none" w:sz="0" w:space="0" w:color="auto"/>
        <w:bottom w:val="none" w:sz="0" w:space="0" w:color="auto"/>
        <w:right w:val="none" w:sz="0" w:space="0" w:color="auto"/>
      </w:divBdr>
    </w:div>
    <w:div w:id="108790246">
      <w:bodyDiv w:val="1"/>
      <w:marLeft w:val="0"/>
      <w:marRight w:val="0"/>
      <w:marTop w:val="0"/>
      <w:marBottom w:val="0"/>
      <w:divBdr>
        <w:top w:val="none" w:sz="0" w:space="0" w:color="auto"/>
        <w:left w:val="none" w:sz="0" w:space="0" w:color="auto"/>
        <w:bottom w:val="none" w:sz="0" w:space="0" w:color="auto"/>
        <w:right w:val="none" w:sz="0" w:space="0" w:color="auto"/>
      </w:divBdr>
    </w:div>
    <w:div w:id="112286381">
      <w:bodyDiv w:val="1"/>
      <w:marLeft w:val="0"/>
      <w:marRight w:val="0"/>
      <w:marTop w:val="0"/>
      <w:marBottom w:val="0"/>
      <w:divBdr>
        <w:top w:val="none" w:sz="0" w:space="0" w:color="auto"/>
        <w:left w:val="none" w:sz="0" w:space="0" w:color="auto"/>
        <w:bottom w:val="none" w:sz="0" w:space="0" w:color="auto"/>
        <w:right w:val="none" w:sz="0" w:space="0" w:color="auto"/>
      </w:divBdr>
    </w:div>
    <w:div w:id="177232493">
      <w:bodyDiv w:val="1"/>
      <w:marLeft w:val="0"/>
      <w:marRight w:val="0"/>
      <w:marTop w:val="0"/>
      <w:marBottom w:val="0"/>
      <w:divBdr>
        <w:top w:val="none" w:sz="0" w:space="0" w:color="auto"/>
        <w:left w:val="none" w:sz="0" w:space="0" w:color="auto"/>
        <w:bottom w:val="none" w:sz="0" w:space="0" w:color="auto"/>
        <w:right w:val="none" w:sz="0" w:space="0" w:color="auto"/>
      </w:divBdr>
      <w:divsChild>
        <w:div w:id="1617718657">
          <w:marLeft w:val="0"/>
          <w:marRight w:val="0"/>
          <w:marTop w:val="0"/>
          <w:marBottom w:val="0"/>
          <w:divBdr>
            <w:top w:val="none" w:sz="0" w:space="0" w:color="auto"/>
            <w:left w:val="none" w:sz="0" w:space="0" w:color="auto"/>
            <w:bottom w:val="none" w:sz="0" w:space="0" w:color="auto"/>
            <w:right w:val="none" w:sz="0" w:space="0" w:color="auto"/>
          </w:divBdr>
          <w:divsChild>
            <w:div w:id="1674796424">
              <w:marLeft w:val="0"/>
              <w:marRight w:val="0"/>
              <w:marTop w:val="0"/>
              <w:marBottom w:val="0"/>
              <w:divBdr>
                <w:top w:val="none" w:sz="0" w:space="0" w:color="auto"/>
                <w:left w:val="none" w:sz="0" w:space="0" w:color="auto"/>
                <w:bottom w:val="none" w:sz="0" w:space="0" w:color="auto"/>
                <w:right w:val="none" w:sz="0" w:space="0" w:color="auto"/>
              </w:divBdr>
              <w:divsChild>
                <w:div w:id="636226443">
                  <w:marLeft w:val="0"/>
                  <w:marRight w:val="0"/>
                  <w:marTop w:val="0"/>
                  <w:marBottom w:val="0"/>
                  <w:divBdr>
                    <w:top w:val="none" w:sz="0" w:space="0" w:color="auto"/>
                    <w:left w:val="none" w:sz="0" w:space="0" w:color="auto"/>
                    <w:bottom w:val="none" w:sz="0" w:space="0" w:color="auto"/>
                    <w:right w:val="none" w:sz="0" w:space="0" w:color="auto"/>
                  </w:divBdr>
                  <w:divsChild>
                    <w:div w:id="8986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68388">
      <w:bodyDiv w:val="1"/>
      <w:marLeft w:val="0"/>
      <w:marRight w:val="0"/>
      <w:marTop w:val="0"/>
      <w:marBottom w:val="0"/>
      <w:divBdr>
        <w:top w:val="none" w:sz="0" w:space="0" w:color="auto"/>
        <w:left w:val="none" w:sz="0" w:space="0" w:color="auto"/>
        <w:bottom w:val="none" w:sz="0" w:space="0" w:color="auto"/>
        <w:right w:val="none" w:sz="0" w:space="0" w:color="auto"/>
      </w:divBdr>
      <w:divsChild>
        <w:div w:id="1132213986">
          <w:marLeft w:val="0"/>
          <w:marRight w:val="0"/>
          <w:marTop w:val="0"/>
          <w:marBottom w:val="0"/>
          <w:divBdr>
            <w:top w:val="none" w:sz="0" w:space="0" w:color="auto"/>
            <w:left w:val="none" w:sz="0" w:space="0" w:color="auto"/>
            <w:bottom w:val="none" w:sz="0" w:space="0" w:color="auto"/>
            <w:right w:val="none" w:sz="0" w:space="0" w:color="auto"/>
          </w:divBdr>
          <w:divsChild>
            <w:div w:id="598292395">
              <w:marLeft w:val="0"/>
              <w:marRight w:val="0"/>
              <w:marTop w:val="0"/>
              <w:marBottom w:val="0"/>
              <w:divBdr>
                <w:top w:val="none" w:sz="0" w:space="0" w:color="auto"/>
                <w:left w:val="none" w:sz="0" w:space="0" w:color="auto"/>
                <w:bottom w:val="none" w:sz="0" w:space="0" w:color="auto"/>
                <w:right w:val="none" w:sz="0" w:space="0" w:color="auto"/>
              </w:divBdr>
              <w:divsChild>
                <w:div w:id="5017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70744">
      <w:bodyDiv w:val="1"/>
      <w:marLeft w:val="0"/>
      <w:marRight w:val="0"/>
      <w:marTop w:val="0"/>
      <w:marBottom w:val="0"/>
      <w:divBdr>
        <w:top w:val="none" w:sz="0" w:space="0" w:color="auto"/>
        <w:left w:val="none" w:sz="0" w:space="0" w:color="auto"/>
        <w:bottom w:val="none" w:sz="0" w:space="0" w:color="auto"/>
        <w:right w:val="none" w:sz="0" w:space="0" w:color="auto"/>
      </w:divBdr>
    </w:div>
    <w:div w:id="447434762">
      <w:bodyDiv w:val="1"/>
      <w:marLeft w:val="0"/>
      <w:marRight w:val="0"/>
      <w:marTop w:val="0"/>
      <w:marBottom w:val="0"/>
      <w:divBdr>
        <w:top w:val="none" w:sz="0" w:space="0" w:color="auto"/>
        <w:left w:val="none" w:sz="0" w:space="0" w:color="auto"/>
        <w:bottom w:val="none" w:sz="0" w:space="0" w:color="auto"/>
        <w:right w:val="none" w:sz="0" w:space="0" w:color="auto"/>
      </w:divBdr>
      <w:divsChild>
        <w:div w:id="1200584950">
          <w:marLeft w:val="677"/>
          <w:marRight w:val="0"/>
          <w:marTop w:val="0"/>
          <w:marBottom w:val="0"/>
          <w:divBdr>
            <w:top w:val="none" w:sz="0" w:space="0" w:color="auto"/>
            <w:left w:val="none" w:sz="0" w:space="0" w:color="auto"/>
            <w:bottom w:val="none" w:sz="0" w:space="0" w:color="auto"/>
            <w:right w:val="none" w:sz="0" w:space="0" w:color="auto"/>
          </w:divBdr>
        </w:div>
      </w:divsChild>
    </w:div>
    <w:div w:id="478570764">
      <w:bodyDiv w:val="1"/>
      <w:marLeft w:val="0"/>
      <w:marRight w:val="0"/>
      <w:marTop w:val="0"/>
      <w:marBottom w:val="0"/>
      <w:divBdr>
        <w:top w:val="none" w:sz="0" w:space="0" w:color="auto"/>
        <w:left w:val="none" w:sz="0" w:space="0" w:color="auto"/>
        <w:bottom w:val="none" w:sz="0" w:space="0" w:color="auto"/>
        <w:right w:val="none" w:sz="0" w:space="0" w:color="auto"/>
      </w:divBdr>
      <w:divsChild>
        <w:div w:id="12925846">
          <w:marLeft w:val="0"/>
          <w:marRight w:val="0"/>
          <w:marTop w:val="0"/>
          <w:marBottom w:val="0"/>
          <w:divBdr>
            <w:top w:val="none" w:sz="0" w:space="0" w:color="auto"/>
            <w:left w:val="none" w:sz="0" w:space="0" w:color="auto"/>
            <w:bottom w:val="none" w:sz="0" w:space="0" w:color="auto"/>
            <w:right w:val="none" w:sz="0" w:space="0" w:color="auto"/>
          </w:divBdr>
          <w:divsChild>
            <w:div w:id="924924055">
              <w:marLeft w:val="0"/>
              <w:marRight w:val="0"/>
              <w:marTop w:val="0"/>
              <w:marBottom w:val="0"/>
              <w:divBdr>
                <w:top w:val="none" w:sz="0" w:space="0" w:color="auto"/>
                <w:left w:val="none" w:sz="0" w:space="0" w:color="auto"/>
                <w:bottom w:val="none" w:sz="0" w:space="0" w:color="auto"/>
                <w:right w:val="none" w:sz="0" w:space="0" w:color="auto"/>
              </w:divBdr>
              <w:divsChild>
                <w:div w:id="17943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6834">
          <w:marLeft w:val="0"/>
          <w:marRight w:val="0"/>
          <w:marTop w:val="0"/>
          <w:marBottom w:val="0"/>
          <w:divBdr>
            <w:top w:val="none" w:sz="0" w:space="0" w:color="auto"/>
            <w:left w:val="none" w:sz="0" w:space="0" w:color="auto"/>
            <w:bottom w:val="none" w:sz="0" w:space="0" w:color="auto"/>
            <w:right w:val="none" w:sz="0" w:space="0" w:color="auto"/>
          </w:divBdr>
          <w:divsChild>
            <w:div w:id="1238589466">
              <w:marLeft w:val="0"/>
              <w:marRight w:val="0"/>
              <w:marTop w:val="0"/>
              <w:marBottom w:val="0"/>
              <w:divBdr>
                <w:top w:val="none" w:sz="0" w:space="0" w:color="auto"/>
                <w:left w:val="none" w:sz="0" w:space="0" w:color="auto"/>
                <w:bottom w:val="none" w:sz="0" w:space="0" w:color="auto"/>
                <w:right w:val="none" w:sz="0" w:space="0" w:color="auto"/>
              </w:divBdr>
              <w:divsChild>
                <w:div w:id="20953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92397">
      <w:bodyDiv w:val="1"/>
      <w:marLeft w:val="0"/>
      <w:marRight w:val="0"/>
      <w:marTop w:val="0"/>
      <w:marBottom w:val="0"/>
      <w:divBdr>
        <w:top w:val="none" w:sz="0" w:space="0" w:color="auto"/>
        <w:left w:val="none" w:sz="0" w:space="0" w:color="auto"/>
        <w:bottom w:val="none" w:sz="0" w:space="0" w:color="auto"/>
        <w:right w:val="none" w:sz="0" w:space="0" w:color="auto"/>
      </w:divBdr>
    </w:div>
    <w:div w:id="607156643">
      <w:bodyDiv w:val="1"/>
      <w:marLeft w:val="0"/>
      <w:marRight w:val="0"/>
      <w:marTop w:val="0"/>
      <w:marBottom w:val="0"/>
      <w:divBdr>
        <w:top w:val="none" w:sz="0" w:space="0" w:color="auto"/>
        <w:left w:val="none" w:sz="0" w:space="0" w:color="auto"/>
        <w:bottom w:val="none" w:sz="0" w:space="0" w:color="auto"/>
        <w:right w:val="none" w:sz="0" w:space="0" w:color="auto"/>
      </w:divBdr>
    </w:div>
    <w:div w:id="620115414">
      <w:bodyDiv w:val="1"/>
      <w:marLeft w:val="0"/>
      <w:marRight w:val="0"/>
      <w:marTop w:val="0"/>
      <w:marBottom w:val="0"/>
      <w:divBdr>
        <w:top w:val="none" w:sz="0" w:space="0" w:color="auto"/>
        <w:left w:val="none" w:sz="0" w:space="0" w:color="auto"/>
        <w:bottom w:val="none" w:sz="0" w:space="0" w:color="auto"/>
        <w:right w:val="none" w:sz="0" w:space="0" w:color="auto"/>
      </w:divBdr>
      <w:divsChild>
        <w:div w:id="1866821260">
          <w:marLeft w:val="0"/>
          <w:marRight w:val="0"/>
          <w:marTop w:val="0"/>
          <w:marBottom w:val="0"/>
          <w:divBdr>
            <w:top w:val="none" w:sz="0" w:space="0" w:color="auto"/>
            <w:left w:val="none" w:sz="0" w:space="0" w:color="auto"/>
            <w:bottom w:val="none" w:sz="0" w:space="0" w:color="auto"/>
            <w:right w:val="none" w:sz="0" w:space="0" w:color="auto"/>
          </w:divBdr>
        </w:div>
      </w:divsChild>
    </w:div>
    <w:div w:id="690761349">
      <w:bodyDiv w:val="1"/>
      <w:marLeft w:val="0"/>
      <w:marRight w:val="0"/>
      <w:marTop w:val="0"/>
      <w:marBottom w:val="0"/>
      <w:divBdr>
        <w:top w:val="none" w:sz="0" w:space="0" w:color="auto"/>
        <w:left w:val="none" w:sz="0" w:space="0" w:color="auto"/>
        <w:bottom w:val="none" w:sz="0" w:space="0" w:color="auto"/>
        <w:right w:val="none" w:sz="0" w:space="0" w:color="auto"/>
      </w:divBdr>
    </w:div>
    <w:div w:id="724642506">
      <w:bodyDiv w:val="1"/>
      <w:marLeft w:val="0"/>
      <w:marRight w:val="0"/>
      <w:marTop w:val="0"/>
      <w:marBottom w:val="0"/>
      <w:divBdr>
        <w:top w:val="none" w:sz="0" w:space="0" w:color="auto"/>
        <w:left w:val="none" w:sz="0" w:space="0" w:color="auto"/>
        <w:bottom w:val="none" w:sz="0" w:space="0" w:color="auto"/>
        <w:right w:val="none" w:sz="0" w:space="0" w:color="auto"/>
      </w:divBdr>
    </w:div>
    <w:div w:id="730929114">
      <w:bodyDiv w:val="1"/>
      <w:marLeft w:val="0"/>
      <w:marRight w:val="0"/>
      <w:marTop w:val="0"/>
      <w:marBottom w:val="0"/>
      <w:divBdr>
        <w:top w:val="none" w:sz="0" w:space="0" w:color="auto"/>
        <w:left w:val="none" w:sz="0" w:space="0" w:color="auto"/>
        <w:bottom w:val="none" w:sz="0" w:space="0" w:color="auto"/>
        <w:right w:val="none" w:sz="0" w:space="0" w:color="auto"/>
      </w:divBdr>
    </w:div>
    <w:div w:id="734859941">
      <w:bodyDiv w:val="1"/>
      <w:marLeft w:val="0"/>
      <w:marRight w:val="0"/>
      <w:marTop w:val="0"/>
      <w:marBottom w:val="0"/>
      <w:divBdr>
        <w:top w:val="none" w:sz="0" w:space="0" w:color="auto"/>
        <w:left w:val="none" w:sz="0" w:space="0" w:color="auto"/>
        <w:bottom w:val="none" w:sz="0" w:space="0" w:color="auto"/>
        <w:right w:val="none" w:sz="0" w:space="0" w:color="auto"/>
      </w:divBdr>
      <w:divsChild>
        <w:div w:id="917665685">
          <w:marLeft w:val="677"/>
          <w:marRight w:val="0"/>
          <w:marTop w:val="0"/>
          <w:marBottom w:val="0"/>
          <w:divBdr>
            <w:top w:val="none" w:sz="0" w:space="0" w:color="auto"/>
            <w:left w:val="none" w:sz="0" w:space="0" w:color="auto"/>
            <w:bottom w:val="none" w:sz="0" w:space="0" w:color="auto"/>
            <w:right w:val="none" w:sz="0" w:space="0" w:color="auto"/>
          </w:divBdr>
        </w:div>
      </w:divsChild>
    </w:div>
    <w:div w:id="794719081">
      <w:bodyDiv w:val="1"/>
      <w:marLeft w:val="0"/>
      <w:marRight w:val="0"/>
      <w:marTop w:val="0"/>
      <w:marBottom w:val="0"/>
      <w:divBdr>
        <w:top w:val="none" w:sz="0" w:space="0" w:color="auto"/>
        <w:left w:val="none" w:sz="0" w:space="0" w:color="auto"/>
        <w:bottom w:val="none" w:sz="0" w:space="0" w:color="auto"/>
        <w:right w:val="none" w:sz="0" w:space="0" w:color="auto"/>
      </w:divBdr>
    </w:div>
    <w:div w:id="872959510">
      <w:bodyDiv w:val="1"/>
      <w:marLeft w:val="0"/>
      <w:marRight w:val="0"/>
      <w:marTop w:val="0"/>
      <w:marBottom w:val="0"/>
      <w:divBdr>
        <w:top w:val="none" w:sz="0" w:space="0" w:color="auto"/>
        <w:left w:val="none" w:sz="0" w:space="0" w:color="auto"/>
        <w:bottom w:val="none" w:sz="0" w:space="0" w:color="auto"/>
        <w:right w:val="none" w:sz="0" w:space="0" w:color="auto"/>
      </w:divBdr>
      <w:divsChild>
        <w:div w:id="892348714">
          <w:marLeft w:val="0"/>
          <w:marRight w:val="0"/>
          <w:marTop w:val="0"/>
          <w:marBottom w:val="0"/>
          <w:divBdr>
            <w:top w:val="none" w:sz="0" w:space="0" w:color="auto"/>
            <w:left w:val="none" w:sz="0" w:space="0" w:color="auto"/>
            <w:bottom w:val="none" w:sz="0" w:space="0" w:color="auto"/>
            <w:right w:val="none" w:sz="0" w:space="0" w:color="auto"/>
          </w:divBdr>
          <w:divsChild>
            <w:div w:id="1611358166">
              <w:marLeft w:val="0"/>
              <w:marRight w:val="0"/>
              <w:marTop w:val="0"/>
              <w:marBottom w:val="0"/>
              <w:divBdr>
                <w:top w:val="none" w:sz="0" w:space="0" w:color="auto"/>
                <w:left w:val="none" w:sz="0" w:space="0" w:color="auto"/>
                <w:bottom w:val="none" w:sz="0" w:space="0" w:color="auto"/>
                <w:right w:val="none" w:sz="0" w:space="0" w:color="auto"/>
              </w:divBdr>
              <w:divsChild>
                <w:div w:id="1341854794">
                  <w:marLeft w:val="0"/>
                  <w:marRight w:val="0"/>
                  <w:marTop w:val="0"/>
                  <w:marBottom w:val="0"/>
                  <w:divBdr>
                    <w:top w:val="none" w:sz="0" w:space="0" w:color="auto"/>
                    <w:left w:val="none" w:sz="0" w:space="0" w:color="auto"/>
                    <w:bottom w:val="none" w:sz="0" w:space="0" w:color="auto"/>
                    <w:right w:val="none" w:sz="0" w:space="0" w:color="auto"/>
                  </w:divBdr>
                  <w:divsChild>
                    <w:div w:id="9433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80442">
      <w:bodyDiv w:val="1"/>
      <w:marLeft w:val="0"/>
      <w:marRight w:val="0"/>
      <w:marTop w:val="0"/>
      <w:marBottom w:val="0"/>
      <w:divBdr>
        <w:top w:val="none" w:sz="0" w:space="0" w:color="auto"/>
        <w:left w:val="none" w:sz="0" w:space="0" w:color="auto"/>
        <w:bottom w:val="none" w:sz="0" w:space="0" w:color="auto"/>
        <w:right w:val="none" w:sz="0" w:space="0" w:color="auto"/>
      </w:divBdr>
    </w:div>
    <w:div w:id="931478094">
      <w:bodyDiv w:val="1"/>
      <w:marLeft w:val="0"/>
      <w:marRight w:val="0"/>
      <w:marTop w:val="0"/>
      <w:marBottom w:val="0"/>
      <w:divBdr>
        <w:top w:val="none" w:sz="0" w:space="0" w:color="auto"/>
        <w:left w:val="none" w:sz="0" w:space="0" w:color="auto"/>
        <w:bottom w:val="none" w:sz="0" w:space="0" w:color="auto"/>
        <w:right w:val="none" w:sz="0" w:space="0" w:color="auto"/>
      </w:divBdr>
    </w:div>
    <w:div w:id="1010982661">
      <w:bodyDiv w:val="1"/>
      <w:marLeft w:val="0"/>
      <w:marRight w:val="0"/>
      <w:marTop w:val="0"/>
      <w:marBottom w:val="0"/>
      <w:divBdr>
        <w:top w:val="none" w:sz="0" w:space="0" w:color="auto"/>
        <w:left w:val="none" w:sz="0" w:space="0" w:color="auto"/>
        <w:bottom w:val="none" w:sz="0" w:space="0" w:color="auto"/>
        <w:right w:val="none" w:sz="0" w:space="0" w:color="auto"/>
      </w:divBdr>
    </w:div>
    <w:div w:id="1012299646">
      <w:bodyDiv w:val="1"/>
      <w:marLeft w:val="0"/>
      <w:marRight w:val="0"/>
      <w:marTop w:val="0"/>
      <w:marBottom w:val="0"/>
      <w:divBdr>
        <w:top w:val="none" w:sz="0" w:space="0" w:color="auto"/>
        <w:left w:val="none" w:sz="0" w:space="0" w:color="auto"/>
        <w:bottom w:val="none" w:sz="0" w:space="0" w:color="auto"/>
        <w:right w:val="none" w:sz="0" w:space="0" w:color="auto"/>
      </w:divBdr>
      <w:divsChild>
        <w:div w:id="863713445">
          <w:marLeft w:val="0"/>
          <w:marRight w:val="0"/>
          <w:marTop w:val="0"/>
          <w:marBottom w:val="0"/>
          <w:divBdr>
            <w:top w:val="none" w:sz="0" w:space="0" w:color="auto"/>
            <w:left w:val="none" w:sz="0" w:space="0" w:color="auto"/>
            <w:bottom w:val="none" w:sz="0" w:space="0" w:color="auto"/>
            <w:right w:val="none" w:sz="0" w:space="0" w:color="auto"/>
          </w:divBdr>
          <w:divsChild>
            <w:div w:id="634288037">
              <w:marLeft w:val="0"/>
              <w:marRight w:val="0"/>
              <w:marTop w:val="0"/>
              <w:marBottom w:val="0"/>
              <w:divBdr>
                <w:top w:val="none" w:sz="0" w:space="0" w:color="auto"/>
                <w:left w:val="none" w:sz="0" w:space="0" w:color="auto"/>
                <w:bottom w:val="none" w:sz="0" w:space="0" w:color="auto"/>
                <w:right w:val="none" w:sz="0" w:space="0" w:color="auto"/>
              </w:divBdr>
              <w:divsChild>
                <w:div w:id="4100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17725">
      <w:bodyDiv w:val="1"/>
      <w:marLeft w:val="0"/>
      <w:marRight w:val="0"/>
      <w:marTop w:val="0"/>
      <w:marBottom w:val="0"/>
      <w:divBdr>
        <w:top w:val="none" w:sz="0" w:space="0" w:color="auto"/>
        <w:left w:val="none" w:sz="0" w:space="0" w:color="auto"/>
        <w:bottom w:val="none" w:sz="0" w:space="0" w:color="auto"/>
        <w:right w:val="none" w:sz="0" w:space="0" w:color="auto"/>
      </w:divBdr>
    </w:div>
    <w:div w:id="1097360111">
      <w:bodyDiv w:val="1"/>
      <w:marLeft w:val="0"/>
      <w:marRight w:val="0"/>
      <w:marTop w:val="0"/>
      <w:marBottom w:val="0"/>
      <w:divBdr>
        <w:top w:val="none" w:sz="0" w:space="0" w:color="auto"/>
        <w:left w:val="none" w:sz="0" w:space="0" w:color="auto"/>
        <w:bottom w:val="none" w:sz="0" w:space="0" w:color="auto"/>
        <w:right w:val="none" w:sz="0" w:space="0" w:color="auto"/>
      </w:divBdr>
    </w:div>
    <w:div w:id="1104837017">
      <w:bodyDiv w:val="1"/>
      <w:marLeft w:val="0"/>
      <w:marRight w:val="0"/>
      <w:marTop w:val="0"/>
      <w:marBottom w:val="0"/>
      <w:divBdr>
        <w:top w:val="none" w:sz="0" w:space="0" w:color="auto"/>
        <w:left w:val="none" w:sz="0" w:space="0" w:color="auto"/>
        <w:bottom w:val="none" w:sz="0" w:space="0" w:color="auto"/>
        <w:right w:val="none" w:sz="0" w:space="0" w:color="auto"/>
      </w:divBdr>
    </w:div>
    <w:div w:id="1156801637">
      <w:bodyDiv w:val="1"/>
      <w:marLeft w:val="0"/>
      <w:marRight w:val="0"/>
      <w:marTop w:val="0"/>
      <w:marBottom w:val="0"/>
      <w:divBdr>
        <w:top w:val="none" w:sz="0" w:space="0" w:color="auto"/>
        <w:left w:val="none" w:sz="0" w:space="0" w:color="auto"/>
        <w:bottom w:val="none" w:sz="0" w:space="0" w:color="auto"/>
        <w:right w:val="none" w:sz="0" w:space="0" w:color="auto"/>
      </w:divBdr>
    </w:div>
    <w:div w:id="1161432433">
      <w:bodyDiv w:val="1"/>
      <w:marLeft w:val="0"/>
      <w:marRight w:val="0"/>
      <w:marTop w:val="0"/>
      <w:marBottom w:val="0"/>
      <w:divBdr>
        <w:top w:val="none" w:sz="0" w:space="0" w:color="auto"/>
        <w:left w:val="none" w:sz="0" w:space="0" w:color="auto"/>
        <w:bottom w:val="none" w:sz="0" w:space="0" w:color="auto"/>
        <w:right w:val="none" w:sz="0" w:space="0" w:color="auto"/>
      </w:divBdr>
    </w:div>
    <w:div w:id="1168642852">
      <w:bodyDiv w:val="1"/>
      <w:marLeft w:val="0"/>
      <w:marRight w:val="0"/>
      <w:marTop w:val="0"/>
      <w:marBottom w:val="0"/>
      <w:divBdr>
        <w:top w:val="none" w:sz="0" w:space="0" w:color="auto"/>
        <w:left w:val="none" w:sz="0" w:space="0" w:color="auto"/>
        <w:bottom w:val="none" w:sz="0" w:space="0" w:color="auto"/>
        <w:right w:val="none" w:sz="0" w:space="0" w:color="auto"/>
      </w:divBdr>
    </w:div>
    <w:div w:id="1179658478">
      <w:bodyDiv w:val="1"/>
      <w:marLeft w:val="0"/>
      <w:marRight w:val="0"/>
      <w:marTop w:val="0"/>
      <w:marBottom w:val="0"/>
      <w:divBdr>
        <w:top w:val="none" w:sz="0" w:space="0" w:color="auto"/>
        <w:left w:val="none" w:sz="0" w:space="0" w:color="auto"/>
        <w:bottom w:val="none" w:sz="0" w:space="0" w:color="auto"/>
        <w:right w:val="none" w:sz="0" w:space="0" w:color="auto"/>
      </w:divBdr>
    </w:div>
    <w:div w:id="1190991419">
      <w:bodyDiv w:val="1"/>
      <w:marLeft w:val="0"/>
      <w:marRight w:val="0"/>
      <w:marTop w:val="0"/>
      <w:marBottom w:val="0"/>
      <w:divBdr>
        <w:top w:val="none" w:sz="0" w:space="0" w:color="auto"/>
        <w:left w:val="none" w:sz="0" w:space="0" w:color="auto"/>
        <w:bottom w:val="none" w:sz="0" w:space="0" w:color="auto"/>
        <w:right w:val="none" w:sz="0" w:space="0" w:color="auto"/>
      </w:divBdr>
    </w:div>
    <w:div w:id="1215703433">
      <w:bodyDiv w:val="1"/>
      <w:marLeft w:val="0"/>
      <w:marRight w:val="0"/>
      <w:marTop w:val="0"/>
      <w:marBottom w:val="0"/>
      <w:divBdr>
        <w:top w:val="none" w:sz="0" w:space="0" w:color="auto"/>
        <w:left w:val="none" w:sz="0" w:space="0" w:color="auto"/>
        <w:bottom w:val="none" w:sz="0" w:space="0" w:color="auto"/>
        <w:right w:val="none" w:sz="0" w:space="0" w:color="auto"/>
      </w:divBdr>
    </w:div>
    <w:div w:id="1217624371">
      <w:bodyDiv w:val="1"/>
      <w:marLeft w:val="0"/>
      <w:marRight w:val="0"/>
      <w:marTop w:val="0"/>
      <w:marBottom w:val="0"/>
      <w:divBdr>
        <w:top w:val="none" w:sz="0" w:space="0" w:color="auto"/>
        <w:left w:val="none" w:sz="0" w:space="0" w:color="auto"/>
        <w:bottom w:val="none" w:sz="0" w:space="0" w:color="auto"/>
        <w:right w:val="none" w:sz="0" w:space="0" w:color="auto"/>
      </w:divBdr>
    </w:div>
    <w:div w:id="1232036256">
      <w:bodyDiv w:val="1"/>
      <w:marLeft w:val="0"/>
      <w:marRight w:val="0"/>
      <w:marTop w:val="0"/>
      <w:marBottom w:val="0"/>
      <w:divBdr>
        <w:top w:val="none" w:sz="0" w:space="0" w:color="auto"/>
        <w:left w:val="none" w:sz="0" w:space="0" w:color="auto"/>
        <w:bottom w:val="none" w:sz="0" w:space="0" w:color="auto"/>
        <w:right w:val="none" w:sz="0" w:space="0" w:color="auto"/>
      </w:divBdr>
      <w:divsChild>
        <w:div w:id="869680760">
          <w:marLeft w:val="360"/>
          <w:marRight w:val="0"/>
          <w:marTop w:val="0"/>
          <w:marBottom w:val="0"/>
          <w:divBdr>
            <w:top w:val="none" w:sz="0" w:space="0" w:color="auto"/>
            <w:left w:val="none" w:sz="0" w:space="0" w:color="auto"/>
            <w:bottom w:val="none" w:sz="0" w:space="0" w:color="auto"/>
            <w:right w:val="none" w:sz="0" w:space="0" w:color="auto"/>
          </w:divBdr>
        </w:div>
        <w:div w:id="1535188189">
          <w:marLeft w:val="360"/>
          <w:marRight w:val="0"/>
          <w:marTop w:val="0"/>
          <w:marBottom w:val="0"/>
          <w:divBdr>
            <w:top w:val="none" w:sz="0" w:space="0" w:color="auto"/>
            <w:left w:val="none" w:sz="0" w:space="0" w:color="auto"/>
            <w:bottom w:val="none" w:sz="0" w:space="0" w:color="auto"/>
            <w:right w:val="none" w:sz="0" w:space="0" w:color="auto"/>
          </w:divBdr>
        </w:div>
        <w:div w:id="1563130327">
          <w:marLeft w:val="360"/>
          <w:marRight w:val="0"/>
          <w:marTop w:val="0"/>
          <w:marBottom w:val="0"/>
          <w:divBdr>
            <w:top w:val="none" w:sz="0" w:space="0" w:color="auto"/>
            <w:left w:val="none" w:sz="0" w:space="0" w:color="auto"/>
            <w:bottom w:val="none" w:sz="0" w:space="0" w:color="auto"/>
            <w:right w:val="none" w:sz="0" w:space="0" w:color="auto"/>
          </w:divBdr>
        </w:div>
        <w:div w:id="1601177782">
          <w:marLeft w:val="360"/>
          <w:marRight w:val="0"/>
          <w:marTop w:val="0"/>
          <w:marBottom w:val="0"/>
          <w:divBdr>
            <w:top w:val="none" w:sz="0" w:space="0" w:color="auto"/>
            <w:left w:val="none" w:sz="0" w:space="0" w:color="auto"/>
            <w:bottom w:val="none" w:sz="0" w:space="0" w:color="auto"/>
            <w:right w:val="none" w:sz="0" w:space="0" w:color="auto"/>
          </w:divBdr>
        </w:div>
        <w:div w:id="2114546380">
          <w:marLeft w:val="360"/>
          <w:marRight w:val="0"/>
          <w:marTop w:val="0"/>
          <w:marBottom w:val="0"/>
          <w:divBdr>
            <w:top w:val="none" w:sz="0" w:space="0" w:color="auto"/>
            <w:left w:val="none" w:sz="0" w:space="0" w:color="auto"/>
            <w:bottom w:val="none" w:sz="0" w:space="0" w:color="auto"/>
            <w:right w:val="none" w:sz="0" w:space="0" w:color="auto"/>
          </w:divBdr>
        </w:div>
      </w:divsChild>
    </w:div>
    <w:div w:id="1232079753">
      <w:bodyDiv w:val="1"/>
      <w:marLeft w:val="0"/>
      <w:marRight w:val="0"/>
      <w:marTop w:val="0"/>
      <w:marBottom w:val="0"/>
      <w:divBdr>
        <w:top w:val="none" w:sz="0" w:space="0" w:color="auto"/>
        <w:left w:val="none" w:sz="0" w:space="0" w:color="auto"/>
        <w:bottom w:val="none" w:sz="0" w:space="0" w:color="auto"/>
        <w:right w:val="none" w:sz="0" w:space="0" w:color="auto"/>
      </w:divBdr>
      <w:divsChild>
        <w:div w:id="315497377">
          <w:marLeft w:val="360"/>
          <w:marRight w:val="0"/>
          <w:marTop w:val="0"/>
          <w:marBottom w:val="0"/>
          <w:divBdr>
            <w:top w:val="none" w:sz="0" w:space="0" w:color="auto"/>
            <w:left w:val="none" w:sz="0" w:space="0" w:color="auto"/>
            <w:bottom w:val="none" w:sz="0" w:space="0" w:color="auto"/>
            <w:right w:val="none" w:sz="0" w:space="0" w:color="auto"/>
          </w:divBdr>
        </w:div>
        <w:div w:id="778335864">
          <w:marLeft w:val="360"/>
          <w:marRight w:val="0"/>
          <w:marTop w:val="0"/>
          <w:marBottom w:val="0"/>
          <w:divBdr>
            <w:top w:val="none" w:sz="0" w:space="0" w:color="auto"/>
            <w:left w:val="none" w:sz="0" w:space="0" w:color="auto"/>
            <w:bottom w:val="none" w:sz="0" w:space="0" w:color="auto"/>
            <w:right w:val="none" w:sz="0" w:space="0" w:color="auto"/>
          </w:divBdr>
        </w:div>
        <w:div w:id="1680504035">
          <w:marLeft w:val="360"/>
          <w:marRight w:val="0"/>
          <w:marTop w:val="0"/>
          <w:marBottom w:val="0"/>
          <w:divBdr>
            <w:top w:val="none" w:sz="0" w:space="0" w:color="auto"/>
            <w:left w:val="none" w:sz="0" w:space="0" w:color="auto"/>
            <w:bottom w:val="none" w:sz="0" w:space="0" w:color="auto"/>
            <w:right w:val="none" w:sz="0" w:space="0" w:color="auto"/>
          </w:divBdr>
        </w:div>
        <w:div w:id="1934122096">
          <w:marLeft w:val="360"/>
          <w:marRight w:val="0"/>
          <w:marTop w:val="0"/>
          <w:marBottom w:val="0"/>
          <w:divBdr>
            <w:top w:val="none" w:sz="0" w:space="0" w:color="auto"/>
            <w:left w:val="none" w:sz="0" w:space="0" w:color="auto"/>
            <w:bottom w:val="none" w:sz="0" w:space="0" w:color="auto"/>
            <w:right w:val="none" w:sz="0" w:space="0" w:color="auto"/>
          </w:divBdr>
        </w:div>
      </w:divsChild>
    </w:div>
    <w:div w:id="1233352166">
      <w:bodyDiv w:val="1"/>
      <w:marLeft w:val="0"/>
      <w:marRight w:val="0"/>
      <w:marTop w:val="0"/>
      <w:marBottom w:val="0"/>
      <w:divBdr>
        <w:top w:val="none" w:sz="0" w:space="0" w:color="auto"/>
        <w:left w:val="none" w:sz="0" w:space="0" w:color="auto"/>
        <w:bottom w:val="none" w:sz="0" w:space="0" w:color="auto"/>
        <w:right w:val="none" w:sz="0" w:space="0" w:color="auto"/>
      </w:divBdr>
    </w:div>
    <w:div w:id="1282565864">
      <w:bodyDiv w:val="1"/>
      <w:marLeft w:val="0"/>
      <w:marRight w:val="0"/>
      <w:marTop w:val="0"/>
      <w:marBottom w:val="0"/>
      <w:divBdr>
        <w:top w:val="none" w:sz="0" w:space="0" w:color="auto"/>
        <w:left w:val="none" w:sz="0" w:space="0" w:color="auto"/>
        <w:bottom w:val="none" w:sz="0" w:space="0" w:color="auto"/>
        <w:right w:val="none" w:sz="0" w:space="0" w:color="auto"/>
      </w:divBdr>
      <w:divsChild>
        <w:div w:id="620958747">
          <w:marLeft w:val="0"/>
          <w:marRight w:val="0"/>
          <w:marTop w:val="0"/>
          <w:marBottom w:val="0"/>
          <w:divBdr>
            <w:top w:val="none" w:sz="0" w:space="0" w:color="auto"/>
            <w:left w:val="none" w:sz="0" w:space="0" w:color="auto"/>
            <w:bottom w:val="none" w:sz="0" w:space="0" w:color="auto"/>
            <w:right w:val="none" w:sz="0" w:space="0" w:color="auto"/>
          </w:divBdr>
        </w:div>
      </w:divsChild>
    </w:div>
    <w:div w:id="1340499059">
      <w:bodyDiv w:val="1"/>
      <w:marLeft w:val="0"/>
      <w:marRight w:val="0"/>
      <w:marTop w:val="0"/>
      <w:marBottom w:val="0"/>
      <w:divBdr>
        <w:top w:val="none" w:sz="0" w:space="0" w:color="auto"/>
        <w:left w:val="none" w:sz="0" w:space="0" w:color="auto"/>
        <w:bottom w:val="none" w:sz="0" w:space="0" w:color="auto"/>
        <w:right w:val="none" w:sz="0" w:space="0" w:color="auto"/>
      </w:divBdr>
    </w:div>
    <w:div w:id="1361393824">
      <w:bodyDiv w:val="1"/>
      <w:marLeft w:val="0"/>
      <w:marRight w:val="0"/>
      <w:marTop w:val="0"/>
      <w:marBottom w:val="0"/>
      <w:divBdr>
        <w:top w:val="none" w:sz="0" w:space="0" w:color="auto"/>
        <w:left w:val="none" w:sz="0" w:space="0" w:color="auto"/>
        <w:bottom w:val="none" w:sz="0" w:space="0" w:color="auto"/>
        <w:right w:val="none" w:sz="0" w:space="0" w:color="auto"/>
      </w:divBdr>
    </w:div>
    <w:div w:id="1401444565">
      <w:bodyDiv w:val="1"/>
      <w:marLeft w:val="0"/>
      <w:marRight w:val="0"/>
      <w:marTop w:val="0"/>
      <w:marBottom w:val="0"/>
      <w:divBdr>
        <w:top w:val="none" w:sz="0" w:space="0" w:color="auto"/>
        <w:left w:val="none" w:sz="0" w:space="0" w:color="auto"/>
        <w:bottom w:val="none" w:sz="0" w:space="0" w:color="auto"/>
        <w:right w:val="none" w:sz="0" w:space="0" w:color="auto"/>
      </w:divBdr>
    </w:div>
    <w:div w:id="1401753027">
      <w:bodyDiv w:val="1"/>
      <w:marLeft w:val="0"/>
      <w:marRight w:val="0"/>
      <w:marTop w:val="0"/>
      <w:marBottom w:val="0"/>
      <w:divBdr>
        <w:top w:val="none" w:sz="0" w:space="0" w:color="auto"/>
        <w:left w:val="none" w:sz="0" w:space="0" w:color="auto"/>
        <w:bottom w:val="none" w:sz="0" w:space="0" w:color="auto"/>
        <w:right w:val="none" w:sz="0" w:space="0" w:color="auto"/>
      </w:divBdr>
    </w:div>
    <w:div w:id="1406029999">
      <w:bodyDiv w:val="1"/>
      <w:marLeft w:val="0"/>
      <w:marRight w:val="0"/>
      <w:marTop w:val="0"/>
      <w:marBottom w:val="0"/>
      <w:divBdr>
        <w:top w:val="none" w:sz="0" w:space="0" w:color="auto"/>
        <w:left w:val="none" w:sz="0" w:space="0" w:color="auto"/>
        <w:bottom w:val="none" w:sz="0" w:space="0" w:color="auto"/>
        <w:right w:val="none" w:sz="0" w:space="0" w:color="auto"/>
      </w:divBdr>
      <w:divsChild>
        <w:div w:id="1637680364">
          <w:marLeft w:val="677"/>
          <w:marRight w:val="0"/>
          <w:marTop w:val="0"/>
          <w:marBottom w:val="0"/>
          <w:divBdr>
            <w:top w:val="none" w:sz="0" w:space="0" w:color="auto"/>
            <w:left w:val="none" w:sz="0" w:space="0" w:color="auto"/>
            <w:bottom w:val="none" w:sz="0" w:space="0" w:color="auto"/>
            <w:right w:val="none" w:sz="0" w:space="0" w:color="auto"/>
          </w:divBdr>
        </w:div>
      </w:divsChild>
    </w:div>
    <w:div w:id="1451170117">
      <w:bodyDiv w:val="1"/>
      <w:marLeft w:val="0"/>
      <w:marRight w:val="0"/>
      <w:marTop w:val="0"/>
      <w:marBottom w:val="0"/>
      <w:divBdr>
        <w:top w:val="none" w:sz="0" w:space="0" w:color="auto"/>
        <w:left w:val="none" w:sz="0" w:space="0" w:color="auto"/>
        <w:bottom w:val="none" w:sz="0" w:space="0" w:color="auto"/>
        <w:right w:val="none" w:sz="0" w:space="0" w:color="auto"/>
      </w:divBdr>
    </w:div>
    <w:div w:id="1461221662">
      <w:bodyDiv w:val="1"/>
      <w:marLeft w:val="0"/>
      <w:marRight w:val="0"/>
      <w:marTop w:val="0"/>
      <w:marBottom w:val="0"/>
      <w:divBdr>
        <w:top w:val="none" w:sz="0" w:space="0" w:color="auto"/>
        <w:left w:val="none" w:sz="0" w:space="0" w:color="auto"/>
        <w:bottom w:val="none" w:sz="0" w:space="0" w:color="auto"/>
        <w:right w:val="none" w:sz="0" w:space="0" w:color="auto"/>
      </w:divBdr>
    </w:div>
    <w:div w:id="1477533489">
      <w:bodyDiv w:val="1"/>
      <w:marLeft w:val="0"/>
      <w:marRight w:val="0"/>
      <w:marTop w:val="0"/>
      <w:marBottom w:val="0"/>
      <w:divBdr>
        <w:top w:val="none" w:sz="0" w:space="0" w:color="auto"/>
        <w:left w:val="none" w:sz="0" w:space="0" w:color="auto"/>
        <w:bottom w:val="none" w:sz="0" w:space="0" w:color="auto"/>
        <w:right w:val="none" w:sz="0" w:space="0" w:color="auto"/>
      </w:divBdr>
      <w:divsChild>
        <w:div w:id="1150098012">
          <w:marLeft w:val="0"/>
          <w:marRight w:val="0"/>
          <w:marTop w:val="0"/>
          <w:marBottom w:val="0"/>
          <w:divBdr>
            <w:top w:val="none" w:sz="0" w:space="0" w:color="auto"/>
            <w:left w:val="none" w:sz="0" w:space="0" w:color="auto"/>
            <w:bottom w:val="none" w:sz="0" w:space="0" w:color="auto"/>
            <w:right w:val="none" w:sz="0" w:space="0" w:color="auto"/>
          </w:divBdr>
          <w:divsChild>
            <w:div w:id="789860733">
              <w:marLeft w:val="0"/>
              <w:marRight w:val="0"/>
              <w:marTop w:val="0"/>
              <w:marBottom w:val="0"/>
              <w:divBdr>
                <w:top w:val="none" w:sz="0" w:space="0" w:color="auto"/>
                <w:left w:val="none" w:sz="0" w:space="0" w:color="auto"/>
                <w:bottom w:val="none" w:sz="0" w:space="0" w:color="auto"/>
                <w:right w:val="none" w:sz="0" w:space="0" w:color="auto"/>
              </w:divBdr>
              <w:divsChild>
                <w:div w:id="14262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10380">
      <w:bodyDiv w:val="1"/>
      <w:marLeft w:val="0"/>
      <w:marRight w:val="0"/>
      <w:marTop w:val="0"/>
      <w:marBottom w:val="0"/>
      <w:divBdr>
        <w:top w:val="none" w:sz="0" w:space="0" w:color="auto"/>
        <w:left w:val="none" w:sz="0" w:space="0" w:color="auto"/>
        <w:bottom w:val="none" w:sz="0" w:space="0" w:color="auto"/>
        <w:right w:val="none" w:sz="0" w:space="0" w:color="auto"/>
      </w:divBdr>
    </w:div>
    <w:div w:id="1524200952">
      <w:bodyDiv w:val="1"/>
      <w:marLeft w:val="0"/>
      <w:marRight w:val="0"/>
      <w:marTop w:val="0"/>
      <w:marBottom w:val="0"/>
      <w:divBdr>
        <w:top w:val="none" w:sz="0" w:space="0" w:color="auto"/>
        <w:left w:val="none" w:sz="0" w:space="0" w:color="auto"/>
        <w:bottom w:val="none" w:sz="0" w:space="0" w:color="auto"/>
        <w:right w:val="none" w:sz="0" w:space="0" w:color="auto"/>
      </w:divBdr>
      <w:divsChild>
        <w:div w:id="1501235650">
          <w:marLeft w:val="0"/>
          <w:marRight w:val="0"/>
          <w:marTop w:val="0"/>
          <w:marBottom w:val="0"/>
          <w:divBdr>
            <w:top w:val="none" w:sz="0" w:space="0" w:color="auto"/>
            <w:left w:val="none" w:sz="0" w:space="0" w:color="auto"/>
            <w:bottom w:val="none" w:sz="0" w:space="0" w:color="auto"/>
            <w:right w:val="none" w:sz="0" w:space="0" w:color="auto"/>
          </w:divBdr>
          <w:divsChild>
            <w:div w:id="559681943">
              <w:marLeft w:val="0"/>
              <w:marRight w:val="0"/>
              <w:marTop w:val="0"/>
              <w:marBottom w:val="0"/>
              <w:divBdr>
                <w:top w:val="none" w:sz="0" w:space="0" w:color="auto"/>
                <w:left w:val="none" w:sz="0" w:space="0" w:color="auto"/>
                <w:bottom w:val="none" w:sz="0" w:space="0" w:color="auto"/>
                <w:right w:val="none" w:sz="0" w:space="0" w:color="auto"/>
              </w:divBdr>
              <w:divsChild>
                <w:div w:id="8874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67613">
      <w:bodyDiv w:val="1"/>
      <w:marLeft w:val="0"/>
      <w:marRight w:val="0"/>
      <w:marTop w:val="0"/>
      <w:marBottom w:val="0"/>
      <w:divBdr>
        <w:top w:val="none" w:sz="0" w:space="0" w:color="auto"/>
        <w:left w:val="none" w:sz="0" w:space="0" w:color="auto"/>
        <w:bottom w:val="none" w:sz="0" w:space="0" w:color="auto"/>
        <w:right w:val="none" w:sz="0" w:space="0" w:color="auto"/>
      </w:divBdr>
    </w:div>
    <w:div w:id="1537159448">
      <w:bodyDiv w:val="1"/>
      <w:marLeft w:val="0"/>
      <w:marRight w:val="0"/>
      <w:marTop w:val="0"/>
      <w:marBottom w:val="0"/>
      <w:divBdr>
        <w:top w:val="none" w:sz="0" w:space="0" w:color="auto"/>
        <w:left w:val="none" w:sz="0" w:space="0" w:color="auto"/>
        <w:bottom w:val="none" w:sz="0" w:space="0" w:color="auto"/>
        <w:right w:val="none" w:sz="0" w:space="0" w:color="auto"/>
      </w:divBdr>
    </w:div>
    <w:div w:id="1537619036">
      <w:bodyDiv w:val="1"/>
      <w:marLeft w:val="0"/>
      <w:marRight w:val="0"/>
      <w:marTop w:val="0"/>
      <w:marBottom w:val="0"/>
      <w:divBdr>
        <w:top w:val="none" w:sz="0" w:space="0" w:color="auto"/>
        <w:left w:val="none" w:sz="0" w:space="0" w:color="auto"/>
        <w:bottom w:val="none" w:sz="0" w:space="0" w:color="auto"/>
        <w:right w:val="none" w:sz="0" w:space="0" w:color="auto"/>
      </w:divBdr>
    </w:div>
    <w:div w:id="1551960040">
      <w:bodyDiv w:val="1"/>
      <w:marLeft w:val="0"/>
      <w:marRight w:val="0"/>
      <w:marTop w:val="0"/>
      <w:marBottom w:val="0"/>
      <w:divBdr>
        <w:top w:val="none" w:sz="0" w:space="0" w:color="auto"/>
        <w:left w:val="none" w:sz="0" w:space="0" w:color="auto"/>
        <w:bottom w:val="none" w:sz="0" w:space="0" w:color="auto"/>
        <w:right w:val="none" w:sz="0" w:space="0" w:color="auto"/>
      </w:divBdr>
    </w:div>
    <w:div w:id="1579554374">
      <w:bodyDiv w:val="1"/>
      <w:marLeft w:val="0"/>
      <w:marRight w:val="0"/>
      <w:marTop w:val="0"/>
      <w:marBottom w:val="0"/>
      <w:divBdr>
        <w:top w:val="none" w:sz="0" w:space="0" w:color="auto"/>
        <w:left w:val="none" w:sz="0" w:space="0" w:color="auto"/>
        <w:bottom w:val="none" w:sz="0" w:space="0" w:color="auto"/>
        <w:right w:val="none" w:sz="0" w:space="0" w:color="auto"/>
      </w:divBdr>
    </w:div>
    <w:div w:id="1591892179">
      <w:bodyDiv w:val="1"/>
      <w:marLeft w:val="0"/>
      <w:marRight w:val="0"/>
      <w:marTop w:val="0"/>
      <w:marBottom w:val="0"/>
      <w:divBdr>
        <w:top w:val="none" w:sz="0" w:space="0" w:color="auto"/>
        <w:left w:val="none" w:sz="0" w:space="0" w:color="auto"/>
        <w:bottom w:val="none" w:sz="0" w:space="0" w:color="auto"/>
        <w:right w:val="none" w:sz="0" w:space="0" w:color="auto"/>
      </w:divBdr>
    </w:div>
    <w:div w:id="1604068112">
      <w:bodyDiv w:val="1"/>
      <w:marLeft w:val="0"/>
      <w:marRight w:val="0"/>
      <w:marTop w:val="0"/>
      <w:marBottom w:val="0"/>
      <w:divBdr>
        <w:top w:val="none" w:sz="0" w:space="0" w:color="auto"/>
        <w:left w:val="none" w:sz="0" w:space="0" w:color="auto"/>
        <w:bottom w:val="none" w:sz="0" w:space="0" w:color="auto"/>
        <w:right w:val="none" w:sz="0" w:space="0" w:color="auto"/>
      </w:divBdr>
      <w:divsChild>
        <w:div w:id="1757942197">
          <w:marLeft w:val="0"/>
          <w:marRight w:val="0"/>
          <w:marTop w:val="0"/>
          <w:marBottom w:val="0"/>
          <w:divBdr>
            <w:top w:val="none" w:sz="0" w:space="0" w:color="auto"/>
            <w:left w:val="none" w:sz="0" w:space="0" w:color="auto"/>
            <w:bottom w:val="none" w:sz="0" w:space="0" w:color="auto"/>
            <w:right w:val="none" w:sz="0" w:space="0" w:color="auto"/>
          </w:divBdr>
          <w:divsChild>
            <w:div w:id="1843277826">
              <w:marLeft w:val="0"/>
              <w:marRight w:val="0"/>
              <w:marTop w:val="0"/>
              <w:marBottom w:val="0"/>
              <w:divBdr>
                <w:top w:val="none" w:sz="0" w:space="0" w:color="auto"/>
                <w:left w:val="none" w:sz="0" w:space="0" w:color="auto"/>
                <w:bottom w:val="none" w:sz="0" w:space="0" w:color="auto"/>
                <w:right w:val="none" w:sz="0" w:space="0" w:color="auto"/>
              </w:divBdr>
              <w:divsChild>
                <w:div w:id="1719282190">
                  <w:marLeft w:val="0"/>
                  <w:marRight w:val="0"/>
                  <w:marTop w:val="0"/>
                  <w:marBottom w:val="0"/>
                  <w:divBdr>
                    <w:top w:val="none" w:sz="0" w:space="0" w:color="auto"/>
                    <w:left w:val="none" w:sz="0" w:space="0" w:color="auto"/>
                    <w:bottom w:val="none" w:sz="0" w:space="0" w:color="auto"/>
                    <w:right w:val="none" w:sz="0" w:space="0" w:color="auto"/>
                  </w:divBdr>
                </w:div>
              </w:divsChild>
            </w:div>
            <w:div w:id="1949193136">
              <w:marLeft w:val="0"/>
              <w:marRight w:val="0"/>
              <w:marTop w:val="0"/>
              <w:marBottom w:val="0"/>
              <w:divBdr>
                <w:top w:val="none" w:sz="0" w:space="0" w:color="auto"/>
                <w:left w:val="none" w:sz="0" w:space="0" w:color="auto"/>
                <w:bottom w:val="none" w:sz="0" w:space="0" w:color="auto"/>
                <w:right w:val="none" w:sz="0" w:space="0" w:color="auto"/>
              </w:divBdr>
              <w:divsChild>
                <w:div w:id="1740471818">
                  <w:marLeft w:val="0"/>
                  <w:marRight w:val="0"/>
                  <w:marTop w:val="0"/>
                  <w:marBottom w:val="0"/>
                  <w:divBdr>
                    <w:top w:val="none" w:sz="0" w:space="0" w:color="auto"/>
                    <w:left w:val="none" w:sz="0" w:space="0" w:color="auto"/>
                    <w:bottom w:val="none" w:sz="0" w:space="0" w:color="auto"/>
                    <w:right w:val="none" w:sz="0" w:space="0" w:color="auto"/>
                  </w:divBdr>
                </w:div>
              </w:divsChild>
            </w:div>
            <w:div w:id="2068721783">
              <w:marLeft w:val="0"/>
              <w:marRight w:val="0"/>
              <w:marTop w:val="0"/>
              <w:marBottom w:val="0"/>
              <w:divBdr>
                <w:top w:val="none" w:sz="0" w:space="0" w:color="auto"/>
                <w:left w:val="none" w:sz="0" w:space="0" w:color="auto"/>
                <w:bottom w:val="none" w:sz="0" w:space="0" w:color="auto"/>
                <w:right w:val="none" w:sz="0" w:space="0" w:color="auto"/>
              </w:divBdr>
              <w:divsChild>
                <w:div w:id="118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8644">
      <w:bodyDiv w:val="1"/>
      <w:marLeft w:val="0"/>
      <w:marRight w:val="0"/>
      <w:marTop w:val="0"/>
      <w:marBottom w:val="0"/>
      <w:divBdr>
        <w:top w:val="none" w:sz="0" w:space="0" w:color="auto"/>
        <w:left w:val="none" w:sz="0" w:space="0" w:color="auto"/>
        <w:bottom w:val="none" w:sz="0" w:space="0" w:color="auto"/>
        <w:right w:val="none" w:sz="0" w:space="0" w:color="auto"/>
      </w:divBdr>
    </w:div>
    <w:div w:id="1698240064">
      <w:bodyDiv w:val="1"/>
      <w:marLeft w:val="0"/>
      <w:marRight w:val="0"/>
      <w:marTop w:val="0"/>
      <w:marBottom w:val="0"/>
      <w:divBdr>
        <w:top w:val="none" w:sz="0" w:space="0" w:color="auto"/>
        <w:left w:val="none" w:sz="0" w:space="0" w:color="auto"/>
        <w:bottom w:val="none" w:sz="0" w:space="0" w:color="auto"/>
        <w:right w:val="none" w:sz="0" w:space="0" w:color="auto"/>
      </w:divBdr>
      <w:divsChild>
        <w:div w:id="105200597">
          <w:marLeft w:val="677"/>
          <w:marRight w:val="0"/>
          <w:marTop w:val="0"/>
          <w:marBottom w:val="0"/>
          <w:divBdr>
            <w:top w:val="none" w:sz="0" w:space="0" w:color="auto"/>
            <w:left w:val="none" w:sz="0" w:space="0" w:color="auto"/>
            <w:bottom w:val="none" w:sz="0" w:space="0" w:color="auto"/>
            <w:right w:val="none" w:sz="0" w:space="0" w:color="auto"/>
          </w:divBdr>
        </w:div>
      </w:divsChild>
    </w:div>
    <w:div w:id="1754011198">
      <w:bodyDiv w:val="1"/>
      <w:marLeft w:val="0"/>
      <w:marRight w:val="0"/>
      <w:marTop w:val="0"/>
      <w:marBottom w:val="0"/>
      <w:divBdr>
        <w:top w:val="none" w:sz="0" w:space="0" w:color="auto"/>
        <w:left w:val="none" w:sz="0" w:space="0" w:color="auto"/>
        <w:bottom w:val="none" w:sz="0" w:space="0" w:color="auto"/>
        <w:right w:val="none" w:sz="0" w:space="0" w:color="auto"/>
      </w:divBdr>
    </w:div>
    <w:div w:id="1780832160">
      <w:bodyDiv w:val="1"/>
      <w:marLeft w:val="0"/>
      <w:marRight w:val="0"/>
      <w:marTop w:val="0"/>
      <w:marBottom w:val="0"/>
      <w:divBdr>
        <w:top w:val="none" w:sz="0" w:space="0" w:color="auto"/>
        <w:left w:val="none" w:sz="0" w:space="0" w:color="auto"/>
        <w:bottom w:val="none" w:sz="0" w:space="0" w:color="auto"/>
        <w:right w:val="none" w:sz="0" w:space="0" w:color="auto"/>
      </w:divBdr>
    </w:div>
    <w:div w:id="1788893415">
      <w:bodyDiv w:val="1"/>
      <w:marLeft w:val="0"/>
      <w:marRight w:val="0"/>
      <w:marTop w:val="0"/>
      <w:marBottom w:val="0"/>
      <w:divBdr>
        <w:top w:val="none" w:sz="0" w:space="0" w:color="auto"/>
        <w:left w:val="none" w:sz="0" w:space="0" w:color="auto"/>
        <w:bottom w:val="none" w:sz="0" w:space="0" w:color="auto"/>
        <w:right w:val="none" w:sz="0" w:space="0" w:color="auto"/>
      </w:divBdr>
    </w:div>
    <w:div w:id="1825584109">
      <w:bodyDiv w:val="1"/>
      <w:marLeft w:val="0"/>
      <w:marRight w:val="0"/>
      <w:marTop w:val="0"/>
      <w:marBottom w:val="0"/>
      <w:divBdr>
        <w:top w:val="none" w:sz="0" w:space="0" w:color="auto"/>
        <w:left w:val="none" w:sz="0" w:space="0" w:color="auto"/>
        <w:bottom w:val="none" w:sz="0" w:space="0" w:color="auto"/>
        <w:right w:val="none" w:sz="0" w:space="0" w:color="auto"/>
      </w:divBdr>
    </w:div>
    <w:div w:id="1860198638">
      <w:bodyDiv w:val="1"/>
      <w:marLeft w:val="0"/>
      <w:marRight w:val="0"/>
      <w:marTop w:val="0"/>
      <w:marBottom w:val="0"/>
      <w:divBdr>
        <w:top w:val="none" w:sz="0" w:space="0" w:color="auto"/>
        <w:left w:val="none" w:sz="0" w:space="0" w:color="auto"/>
        <w:bottom w:val="none" w:sz="0" w:space="0" w:color="auto"/>
        <w:right w:val="none" w:sz="0" w:space="0" w:color="auto"/>
      </w:divBdr>
      <w:divsChild>
        <w:div w:id="827329940">
          <w:marLeft w:val="0"/>
          <w:marRight w:val="0"/>
          <w:marTop w:val="0"/>
          <w:marBottom w:val="0"/>
          <w:divBdr>
            <w:top w:val="none" w:sz="0" w:space="0" w:color="auto"/>
            <w:left w:val="none" w:sz="0" w:space="0" w:color="auto"/>
            <w:bottom w:val="none" w:sz="0" w:space="0" w:color="auto"/>
            <w:right w:val="none" w:sz="0" w:space="0" w:color="auto"/>
          </w:divBdr>
          <w:divsChild>
            <w:div w:id="314996185">
              <w:marLeft w:val="0"/>
              <w:marRight w:val="0"/>
              <w:marTop w:val="0"/>
              <w:marBottom w:val="0"/>
              <w:divBdr>
                <w:top w:val="none" w:sz="0" w:space="0" w:color="auto"/>
                <w:left w:val="none" w:sz="0" w:space="0" w:color="auto"/>
                <w:bottom w:val="none" w:sz="0" w:space="0" w:color="auto"/>
                <w:right w:val="none" w:sz="0" w:space="0" w:color="auto"/>
              </w:divBdr>
              <w:divsChild>
                <w:div w:id="151338436">
                  <w:marLeft w:val="0"/>
                  <w:marRight w:val="0"/>
                  <w:marTop w:val="0"/>
                  <w:marBottom w:val="0"/>
                  <w:divBdr>
                    <w:top w:val="none" w:sz="0" w:space="0" w:color="auto"/>
                    <w:left w:val="none" w:sz="0" w:space="0" w:color="auto"/>
                    <w:bottom w:val="none" w:sz="0" w:space="0" w:color="auto"/>
                    <w:right w:val="none" w:sz="0" w:space="0" w:color="auto"/>
                  </w:divBdr>
                  <w:divsChild>
                    <w:div w:id="17838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81399">
      <w:bodyDiv w:val="1"/>
      <w:marLeft w:val="0"/>
      <w:marRight w:val="0"/>
      <w:marTop w:val="0"/>
      <w:marBottom w:val="0"/>
      <w:divBdr>
        <w:top w:val="none" w:sz="0" w:space="0" w:color="auto"/>
        <w:left w:val="none" w:sz="0" w:space="0" w:color="auto"/>
        <w:bottom w:val="none" w:sz="0" w:space="0" w:color="auto"/>
        <w:right w:val="none" w:sz="0" w:space="0" w:color="auto"/>
      </w:divBdr>
      <w:divsChild>
        <w:div w:id="1910114404">
          <w:marLeft w:val="0"/>
          <w:marRight w:val="0"/>
          <w:marTop w:val="0"/>
          <w:marBottom w:val="0"/>
          <w:divBdr>
            <w:top w:val="none" w:sz="0" w:space="0" w:color="auto"/>
            <w:left w:val="none" w:sz="0" w:space="0" w:color="auto"/>
            <w:bottom w:val="none" w:sz="0" w:space="0" w:color="auto"/>
            <w:right w:val="none" w:sz="0" w:space="0" w:color="auto"/>
          </w:divBdr>
        </w:div>
      </w:divsChild>
    </w:div>
    <w:div w:id="1893081453">
      <w:bodyDiv w:val="1"/>
      <w:marLeft w:val="0"/>
      <w:marRight w:val="0"/>
      <w:marTop w:val="0"/>
      <w:marBottom w:val="0"/>
      <w:divBdr>
        <w:top w:val="none" w:sz="0" w:space="0" w:color="auto"/>
        <w:left w:val="none" w:sz="0" w:space="0" w:color="auto"/>
        <w:bottom w:val="none" w:sz="0" w:space="0" w:color="auto"/>
        <w:right w:val="none" w:sz="0" w:space="0" w:color="auto"/>
      </w:divBdr>
    </w:div>
    <w:div w:id="1913926595">
      <w:bodyDiv w:val="1"/>
      <w:marLeft w:val="0"/>
      <w:marRight w:val="0"/>
      <w:marTop w:val="0"/>
      <w:marBottom w:val="0"/>
      <w:divBdr>
        <w:top w:val="none" w:sz="0" w:space="0" w:color="auto"/>
        <w:left w:val="none" w:sz="0" w:space="0" w:color="auto"/>
        <w:bottom w:val="none" w:sz="0" w:space="0" w:color="auto"/>
        <w:right w:val="none" w:sz="0" w:space="0" w:color="auto"/>
      </w:divBdr>
    </w:div>
    <w:div w:id="1939756571">
      <w:bodyDiv w:val="1"/>
      <w:marLeft w:val="0"/>
      <w:marRight w:val="0"/>
      <w:marTop w:val="0"/>
      <w:marBottom w:val="0"/>
      <w:divBdr>
        <w:top w:val="none" w:sz="0" w:space="0" w:color="auto"/>
        <w:left w:val="none" w:sz="0" w:space="0" w:color="auto"/>
        <w:bottom w:val="none" w:sz="0" w:space="0" w:color="auto"/>
        <w:right w:val="none" w:sz="0" w:space="0" w:color="auto"/>
      </w:divBdr>
      <w:divsChild>
        <w:div w:id="58136831">
          <w:marLeft w:val="0"/>
          <w:marRight w:val="0"/>
          <w:marTop w:val="0"/>
          <w:marBottom w:val="0"/>
          <w:divBdr>
            <w:top w:val="none" w:sz="0" w:space="0" w:color="auto"/>
            <w:left w:val="none" w:sz="0" w:space="0" w:color="auto"/>
            <w:bottom w:val="none" w:sz="0" w:space="0" w:color="auto"/>
            <w:right w:val="none" w:sz="0" w:space="0" w:color="auto"/>
          </w:divBdr>
          <w:divsChild>
            <w:div w:id="1993098652">
              <w:marLeft w:val="0"/>
              <w:marRight w:val="0"/>
              <w:marTop w:val="0"/>
              <w:marBottom w:val="0"/>
              <w:divBdr>
                <w:top w:val="none" w:sz="0" w:space="0" w:color="auto"/>
                <w:left w:val="none" w:sz="0" w:space="0" w:color="auto"/>
                <w:bottom w:val="none" w:sz="0" w:space="0" w:color="auto"/>
                <w:right w:val="none" w:sz="0" w:space="0" w:color="auto"/>
              </w:divBdr>
              <w:divsChild>
                <w:div w:id="184342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641">
      <w:bodyDiv w:val="1"/>
      <w:marLeft w:val="0"/>
      <w:marRight w:val="0"/>
      <w:marTop w:val="0"/>
      <w:marBottom w:val="0"/>
      <w:divBdr>
        <w:top w:val="none" w:sz="0" w:space="0" w:color="auto"/>
        <w:left w:val="none" w:sz="0" w:space="0" w:color="auto"/>
        <w:bottom w:val="none" w:sz="0" w:space="0" w:color="auto"/>
        <w:right w:val="none" w:sz="0" w:space="0" w:color="auto"/>
      </w:divBdr>
      <w:divsChild>
        <w:div w:id="433135227">
          <w:marLeft w:val="677"/>
          <w:marRight w:val="0"/>
          <w:marTop w:val="0"/>
          <w:marBottom w:val="0"/>
          <w:divBdr>
            <w:top w:val="none" w:sz="0" w:space="0" w:color="auto"/>
            <w:left w:val="none" w:sz="0" w:space="0" w:color="auto"/>
            <w:bottom w:val="none" w:sz="0" w:space="0" w:color="auto"/>
            <w:right w:val="none" w:sz="0" w:space="0" w:color="auto"/>
          </w:divBdr>
        </w:div>
      </w:divsChild>
    </w:div>
    <w:div w:id="2017536261">
      <w:bodyDiv w:val="1"/>
      <w:marLeft w:val="0"/>
      <w:marRight w:val="0"/>
      <w:marTop w:val="0"/>
      <w:marBottom w:val="0"/>
      <w:divBdr>
        <w:top w:val="none" w:sz="0" w:space="0" w:color="auto"/>
        <w:left w:val="none" w:sz="0" w:space="0" w:color="auto"/>
        <w:bottom w:val="none" w:sz="0" w:space="0" w:color="auto"/>
        <w:right w:val="none" w:sz="0" w:space="0" w:color="auto"/>
      </w:divBdr>
    </w:div>
    <w:div w:id="2058241974">
      <w:bodyDiv w:val="1"/>
      <w:marLeft w:val="0"/>
      <w:marRight w:val="0"/>
      <w:marTop w:val="0"/>
      <w:marBottom w:val="0"/>
      <w:divBdr>
        <w:top w:val="none" w:sz="0" w:space="0" w:color="auto"/>
        <w:left w:val="none" w:sz="0" w:space="0" w:color="auto"/>
        <w:bottom w:val="none" w:sz="0" w:space="0" w:color="auto"/>
        <w:right w:val="none" w:sz="0" w:space="0" w:color="auto"/>
      </w:divBdr>
    </w:div>
    <w:div w:id="2061394210">
      <w:bodyDiv w:val="1"/>
      <w:marLeft w:val="0"/>
      <w:marRight w:val="0"/>
      <w:marTop w:val="0"/>
      <w:marBottom w:val="0"/>
      <w:divBdr>
        <w:top w:val="none" w:sz="0" w:space="0" w:color="auto"/>
        <w:left w:val="none" w:sz="0" w:space="0" w:color="auto"/>
        <w:bottom w:val="none" w:sz="0" w:space="0" w:color="auto"/>
        <w:right w:val="none" w:sz="0" w:space="0" w:color="auto"/>
      </w:divBdr>
      <w:divsChild>
        <w:div w:id="1091045790">
          <w:marLeft w:val="0"/>
          <w:marRight w:val="0"/>
          <w:marTop w:val="0"/>
          <w:marBottom w:val="0"/>
          <w:divBdr>
            <w:top w:val="none" w:sz="0" w:space="0" w:color="auto"/>
            <w:left w:val="none" w:sz="0" w:space="0" w:color="auto"/>
            <w:bottom w:val="none" w:sz="0" w:space="0" w:color="auto"/>
            <w:right w:val="none" w:sz="0" w:space="0" w:color="auto"/>
          </w:divBdr>
          <w:divsChild>
            <w:div w:id="460733055">
              <w:marLeft w:val="0"/>
              <w:marRight w:val="0"/>
              <w:marTop w:val="0"/>
              <w:marBottom w:val="0"/>
              <w:divBdr>
                <w:top w:val="none" w:sz="0" w:space="0" w:color="auto"/>
                <w:left w:val="none" w:sz="0" w:space="0" w:color="auto"/>
                <w:bottom w:val="none" w:sz="0" w:space="0" w:color="auto"/>
                <w:right w:val="none" w:sz="0" w:space="0" w:color="auto"/>
              </w:divBdr>
              <w:divsChild>
                <w:div w:id="4684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1252">
      <w:bodyDiv w:val="1"/>
      <w:marLeft w:val="0"/>
      <w:marRight w:val="0"/>
      <w:marTop w:val="0"/>
      <w:marBottom w:val="0"/>
      <w:divBdr>
        <w:top w:val="none" w:sz="0" w:space="0" w:color="auto"/>
        <w:left w:val="none" w:sz="0" w:space="0" w:color="auto"/>
        <w:bottom w:val="none" w:sz="0" w:space="0" w:color="auto"/>
        <w:right w:val="none" w:sz="0" w:space="0" w:color="auto"/>
      </w:divBdr>
    </w:div>
    <w:div w:id="2082675347">
      <w:bodyDiv w:val="1"/>
      <w:marLeft w:val="0"/>
      <w:marRight w:val="0"/>
      <w:marTop w:val="0"/>
      <w:marBottom w:val="0"/>
      <w:divBdr>
        <w:top w:val="none" w:sz="0" w:space="0" w:color="auto"/>
        <w:left w:val="none" w:sz="0" w:space="0" w:color="auto"/>
        <w:bottom w:val="none" w:sz="0" w:space="0" w:color="auto"/>
        <w:right w:val="none" w:sz="0" w:space="0" w:color="auto"/>
      </w:divBdr>
    </w:div>
    <w:div w:id="2088112874">
      <w:bodyDiv w:val="1"/>
      <w:marLeft w:val="0"/>
      <w:marRight w:val="0"/>
      <w:marTop w:val="0"/>
      <w:marBottom w:val="0"/>
      <w:divBdr>
        <w:top w:val="none" w:sz="0" w:space="0" w:color="auto"/>
        <w:left w:val="none" w:sz="0" w:space="0" w:color="auto"/>
        <w:bottom w:val="none" w:sz="0" w:space="0" w:color="auto"/>
        <w:right w:val="none" w:sz="0" w:space="0" w:color="auto"/>
      </w:divBdr>
    </w:div>
    <w:div w:id="2110933076">
      <w:bodyDiv w:val="1"/>
      <w:marLeft w:val="0"/>
      <w:marRight w:val="0"/>
      <w:marTop w:val="0"/>
      <w:marBottom w:val="0"/>
      <w:divBdr>
        <w:top w:val="none" w:sz="0" w:space="0" w:color="auto"/>
        <w:left w:val="none" w:sz="0" w:space="0" w:color="auto"/>
        <w:bottom w:val="none" w:sz="0" w:space="0" w:color="auto"/>
        <w:right w:val="none" w:sz="0" w:space="0" w:color="auto"/>
      </w:divBdr>
      <w:divsChild>
        <w:div w:id="2100641920">
          <w:marLeft w:val="0"/>
          <w:marRight w:val="0"/>
          <w:marTop w:val="0"/>
          <w:marBottom w:val="0"/>
          <w:divBdr>
            <w:top w:val="none" w:sz="0" w:space="0" w:color="auto"/>
            <w:left w:val="none" w:sz="0" w:space="0" w:color="auto"/>
            <w:bottom w:val="none" w:sz="0" w:space="0" w:color="auto"/>
            <w:right w:val="none" w:sz="0" w:space="0" w:color="auto"/>
          </w:divBdr>
          <w:divsChild>
            <w:div w:id="990914399">
              <w:marLeft w:val="0"/>
              <w:marRight w:val="0"/>
              <w:marTop w:val="0"/>
              <w:marBottom w:val="0"/>
              <w:divBdr>
                <w:top w:val="none" w:sz="0" w:space="0" w:color="auto"/>
                <w:left w:val="none" w:sz="0" w:space="0" w:color="auto"/>
                <w:bottom w:val="none" w:sz="0" w:space="0" w:color="auto"/>
                <w:right w:val="none" w:sz="0" w:space="0" w:color="auto"/>
              </w:divBdr>
              <w:divsChild>
                <w:div w:id="9305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8362">
      <w:bodyDiv w:val="1"/>
      <w:marLeft w:val="0"/>
      <w:marRight w:val="0"/>
      <w:marTop w:val="0"/>
      <w:marBottom w:val="0"/>
      <w:divBdr>
        <w:top w:val="none" w:sz="0" w:space="0" w:color="auto"/>
        <w:left w:val="none" w:sz="0" w:space="0" w:color="auto"/>
        <w:bottom w:val="none" w:sz="0" w:space="0" w:color="auto"/>
        <w:right w:val="none" w:sz="0" w:space="0" w:color="auto"/>
      </w:divBdr>
    </w:div>
    <w:div w:id="2125422476">
      <w:bodyDiv w:val="1"/>
      <w:marLeft w:val="0"/>
      <w:marRight w:val="0"/>
      <w:marTop w:val="0"/>
      <w:marBottom w:val="0"/>
      <w:divBdr>
        <w:top w:val="none" w:sz="0" w:space="0" w:color="auto"/>
        <w:left w:val="none" w:sz="0" w:space="0" w:color="auto"/>
        <w:bottom w:val="none" w:sz="0" w:space="0" w:color="auto"/>
        <w:right w:val="none" w:sz="0" w:space="0" w:color="auto"/>
      </w:divBdr>
      <w:divsChild>
        <w:div w:id="1731730537">
          <w:marLeft w:val="67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8DA41-6A33-461F-8D17-1812519EF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13238</Words>
  <Characters>96105</Characters>
  <Application>Microsoft Office Word</Application>
  <DocSecurity>0</DocSecurity>
  <Lines>1802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Маришка</dc:creator>
  <cp:keywords/>
  <dc:description/>
  <cp:lastModifiedBy>Бикинев Станислав</cp:lastModifiedBy>
  <cp:revision>3</cp:revision>
  <cp:lastPrinted>2019-05-20T06:42:00Z</cp:lastPrinted>
  <dcterms:created xsi:type="dcterms:W3CDTF">2021-06-02T19:46:00Z</dcterms:created>
  <dcterms:modified xsi:type="dcterms:W3CDTF">2021-06-02T19:47:00Z</dcterms:modified>
</cp:coreProperties>
</file>