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8BC2" w14:textId="064D4A00" w:rsidR="00922AD0" w:rsidRPr="008D6501" w:rsidRDefault="00922AD0" w:rsidP="009533A9">
      <w:pPr>
        <w:pStyle w:val="aa"/>
        <w:spacing w:line="240" w:lineRule="auto"/>
        <w:ind w:firstLine="708"/>
      </w:pPr>
      <w:bookmarkStart w:id="0" w:name="_Toc51967450"/>
      <w:r w:rsidRPr="008D6501">
        <w:t>Федеральное государственное бюджетное образовательное учреждение</w:t>
      </w:r>
    </w:p>
    <w:p w14:paraId="56FA75E1" w14:textId="26677DCF" w:rsidR="00922AD0" w:rsidRPr="008D6501" w:rsidRDefault="00922AD0" w:rsidP="00922AD0">
      <w:pPr>
        <w:spacing w:line="100" w:lineRule="atLeast"/>
        <w:ind w:right="142"/>
        <w:jc w:val="center"/>
        <w:rPr>
          <w:szCs w:val="24"/>
        </w:rPr>
      </w:pPr>
      <w:r w:rsidRPr="008D6501">
        <w:rPr>
          <w:szCs w:val="24"/>
        </w:rPr>
        <w:t>высшего образования</w:t>
      </w:r>
    </w:p>
    <w:p w14:paraId="618921DC" w14:textId="77777777" w:rsidR="00922AD0" w:rsidRPr="008D6501" w:rsidRDefault="00922AD0" w:rsidP="00922AD0">
      <w:pPr>
        <w:spacing w:line="100" w:lineRule="atLeast"/>
        <w:ind w:right="142"/>
        <w:jc w:val="center"/>
        <w:rPr>
          <w:szCs w:val="24"/>
        </w:rPr>
      </w:pPr>
      <w:r w:rsidRPr="008D6501">
        <w:rPr>
          <w:szCs w:val="24"/>
        </w:rPr>
        <w:t>Санкт-Петербургский государственный университет</w:t>
      </w:r>
    </w:p>
    <w:p w14:paraId="64E4EF0E" w14:textId="77777777" w:rsidR="00922AD0" w:rsidRDefault="00922AD0" w:rsidP="00922AD0">
      <w:pPr>
        <w:spacing w:line="100" w:lineRule="atLeast"/>
        <w:ind w:right="142"/>
        <w:jc w:val="center"/>
        <w:rPr>
          <w:b/>
          <w:szCs w:val="24"/>
        </w:rPr>
      </w:pPr>
      <w:r w:rsidRPr="008D6501">
        <w:rPr>
          <w:szCs w:val="24"/>
        </w:rPr>
        <w:t>Высшая школа менеджмента</w:t>
      </w:r>
    </w:p>
    <w:p w14:paraId="3DB3C8C6" w14:textId="77777777" w:rsidR="00922AD0" w:rsidRDefault="00922AD0" w:rsidP="00922AD0">
      <w:pPr>
        <w:spacing w:line="100" w:lineRule="atLeast"/>
        <w:ind w:right="142"/>
        <w:rPr>
          <w:b/>
          <w:szCs w:val="24"/>
        </w:rPr>
      </w:pPr>
    </w:p>
    <w:p w14:paraId="352A21DB" w14:textId="77777777" w:rsidR="00922AD0" w:rsidRDefault="00922AD0" w:rsidP="00922AD0">
      <w:pPr>
        <w:spacing w:line="100" w:lineRule="atLeast"/>
        <w:ind w:right="142"/>
        <w:jc w:val="center"/>
        <w:rPr>
          <w:b/>
          <w:szCs w:val="24"/>
        </w:rPr>
      </w:pPr>
    </w:p>
    <w:p w14:paraId="2C61A4CD" w14:textId="77777777" w:rsidR="00922AD0" w:rsidRDefault="00922AD0" w:rsidP="00922AD0">
      <w:pPr>
        <w:spacing w:line="100" w:lineRule="atLeast"/>
        <w:ind w:right="142"/>
        <w:jc w:val="center"/>
        <w:rPr>
          <w:b/>
          <w:szCs w:val="24"/>
        </w:rPr>
      </w:pPr>
    </w:p>
    <w:p w14:paraId="38FC28EF" w14:textId="77777777" w:rsidR="00922AD0" w:rsidRPr="003C04B4" w:rsidRDefault="00922AD0" w:rsidP="00922AD0">
      <w:pPr>
        <w:spacing w:line="100" w:lineRule="atLeast"/>
        <w:ind w:right="142" w:firstLine="0"/>
        <w:jc w:val="center"/>
        <w:rPr>
          <w:b/>
          <w:szCs w:val="24"/>
        </w:rPr>
      </w:pPr>
    </w:p>
    <w:p w14:paraId="75682BDB" w14:textId="393DDAFD" w:rsidR="00922AD0" w:rsidRPr="00922AD0" w:rsidRDefault="00922AD0" w:rsidP="00922AD0">
      <w:pPr>
        <w:spacing w:line="100" w:lineRule="atLeast"/>
        <w:ind w:right="14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ЗАКУПКИ</w:t>
      </w:r>
      <w:r w:rsidRPr="00922AD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ЛЕКАРСТВЕННЫХ</w:t>
      </w:r>
      <w:r w:rsidRPr="00922AD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ПРЕПАРАТОВ</w:t>
      </w:r>
      <w:r w:rsidRPr="00922AD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ГОСУДАРСТВЕННЫМИ ОРГАНИЗАЦИЯМИ ЗДРАВООХРАНЕНИЯ САНКТ-ПЕТЕРБУРГА</w:t>
      </w:r>
    </w:p>
    <w:p w14:paraId="38677243" w14:textId="04D4136A" w:rsidR="00922AD0" w:rsidRPr="001D143F" w:rsidRDefault="00922AD0" w:rsidP="00922AD0">
      <w:pPr>
        <w:spacing w:line="100" w:lineRule="atLeast"/>
        <w:ind w:right="142"/>
        <w:jc w:val="center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(PROCUREMENT OF MEDICINE BY SAINT-PETERSBURG PUBLIC HOSPITAL)</w:t>
      </w:r>
    </w:p>
    <w:p w14:paraId="739737FF" w14:textId="77777777" w:rsidR="00922AD0" w:rsidRPr="001D143F" w:rsidRDefault="00922AD0" w:rsidP="00922AD0">
      <w:pPr>
        <w:spacing w:line="100" w:lineRule="atLeast"/>
        <w:ind w:right="142"/>
        <w:jc w:val="center"/>
        <w:rPr>
          <w:szCs w:val="24"/>
          <w:lang w:val="en-US"/>
        </w:rPr>
      </w:pPr>
    </w:p>
    <w:p w14:paraId="0B4C32AB" w14:textId="77777777" w:rsidR="00922AD0" w:rsidRPr="001D143F" w:rsidRDefault="00922AD0" w:rsidP="00922AD0">
      <w:pPr>
        <w:spacing w:line="100" w:lineRule="atLeast"/>
        <w:ind w:right="142"/>
        <w:rPr>
          <w:szCs w:val="24"/>
          <w:lang w:val="en-US"/>
        </w:rPr>
      </w:pPr>
    </w:p>
    <w:p w14:paraId="05407582" w14:textId="77777777" w:rsidR="00922AD0" w:rsidRPr="001D143F" w:rsidRDefault="00922AD0" w:rsidP="00922AD0">
      <w:pPr>
        <w:spacing w:line="100" w:lineRule="atLeast"/>
        <w:ind w:right="142"/>
        <w:rPr>
          <w:szCs w:val="24"/>
          <w:lang w:val="en-US"/>
        </w:rPr>
      </w:pPr>
    </w:p>
    <w:p w14:paraId="1F7861B1" w14:textId="77777777" w:rsidR="00922AD0" w:rsidRPr="001D143F" w:rsidRDefault="00922AD0" w:rsidP="001A3516">
      <w:pPr>
        <w:spacing w:line="100" w:lineRule="atLeast"/>
        <w:ind w:right="142" w:firstLine="0"/>
        <w:rPr>
          <w:szCs w:val="24"/>
          <w:lang w:val="en-US"/>
        </w:rPr>
      </w:pPr>
    </w:p>
    <w:p w14:paraId="68488BC1" w14:textId="77777777" w:rsidR="00922AD0" w:rsidRPr="001D143F" w:rsidRDefault="00922AD0" w:rsidP="00922AD0">
      <w:pPr>
        <w:spacing w:line="100" w:lineRule="atLeast"/>
        <w:ind w:right="142"/>
        <w:rPr>
          <w:szCs w:val="24"/>
          <w:lang w:val="en-US"/>
        </w:rPr>
      </w:pPr>
    </w:p>
    <w:p w14:paraId="42265DC1" w14:textId="77777777" w:rsidR="00922AD0" w:rsidRPr="008D6501" w:rsidRDefault="00922AD0" w:rsidP="00922AD0">
      <w:pPr>
        <w:tabs>
          <w:tab w:val="left" w:pos="4962"/>
        </w:tabs>
        <w:spacing w:line="100" w:lineRule="atLeast"/>
        <w:ind w:right="142" w:firstLine="567"/>
        <w:jc w:val="center"/>
        <w:rPr>
          <w:szCs w:val="24"/>
        </w:rPr>
      </w:pPr>
      <w:r w:rsidRPr="00594F33">
        <w:rPr>
          <w:szCs w:val="24"/>
          <w:lang w:val="en-US"/>
        </w:rPr>
        <w:t xml:space="preserve">                                                                      </w:t>
      </w:r>
      <w:r>
        <w:rPr>
          <w:szCs w:val="24"/>
        </w:rPr>
        <w:t>Выпускная квалификационная работа</w:t>
      </w:r>
    </w:p>
    <w:p w14:paraId="54E78B81" w14:textId="77777777" w:rsidR="00922AD0" w:rsidRPr="008D6501" w:rsidRDefault="00922AD0" w:rsidP="00922AD0">
      <w:pPr>
        <w:tabs>
          <w:tab w:val="left" w:pos="4962"/>
        </w:tabs>
        <w:spacing w:line="100" w:lineRule="atLeast"/>
        <w:ind w:right="142" w:firstLine="567"/>
        <w:jc w:val="center"/>
        <w:rPr>
          <w:szCs w:val="24"/>
        </w:rPr>
      </w:pPr>
      <w:r w:rsidRPr="008D6501">
        <w:rPr>
          <w:szCs w:val="24"/>
        </w:rPr>
        <w:t xml:space="preserve">        </w:t>
      </w:r>
      <w:r>
        <w:rPr>
          <w:szCs w:val="24"/>
        </w:rPr>
        <w:t xml:space="preserve">                          студента 4</w:t>
      </w:r>
      <w:r w:rsidRPr="008D6501">
        <w:rPr>
          <w:szCs w:val="24"/>
        </w:rPr>
        <w:t xml:space="preserve"> курса </w:t>
      </w:r>
    </w:p>
    <w:p w14:paraId="51DFBE43" w14:textId="77777777" w:rsidR="00922AD0" w:rsidRPr="008D6501" w:rsidRDefault="00922AD0" w:rsidP="00922AD0">
      <w:pPr>
        <w:tabs>
          <w:tab w:val="left" w:pos="4962"/>
        </w:tabs>
        <w:spacing w:line="100" w:lineRule="atLeast"/>
        <w:ind w:right="142" w:firstLine="567"/>
        <w:jc w:val="center"/>
        <w:rPr>
          <w:szCs w:val="24"/>
        </w:rPr>
      </w:pPr>
      <w:r w:rsidRPr="008D6501">
        <w:rPr>
          <w:szCs w:val="24"/>
        </w:rPr>
        <w:t xml:space="preserve">                                                 бакалаврской программы </w:t>
      </w:r>
    </w:p>
    <w:p w14:paraId="0F92E77C" w14:textId="77777777" w:rsidR="00922AD0" w:rsidRPr="008D6501" w:rsidRDefault="00922AD0" w:rsidP="00922AD0">
      <w:pPr>
        <w:tabs>
          <w:tab w:val="left" w:pos="4962"/>
        </w:tabs>
        <w:spacing w:line="100" w:lineRule="atLeast"/>
        <w:ind w:right="142" w:firstLine="567"/>
        <w:jc w:val="center"/>
        <w:rPr>
          <w:szCs w:val="24"/>
        </w:rPr>
      </w:pPr>
      <w:r w:rsidRPr="008D6501">
        <w:rPr>
          <w:szCs w:val="24"/>
        </w:rPr>
        <w:t xml:space="preserve">                                                              направления «Государственное и</w:t>
      </w:r>
    </w:p>
    <w:p w14:paraId="11C73D0B" w14:textId="77777777" w:rsidR="00922AD0" w:rsidRDefault="00922AD0" w:rsidP="00922AD0">
      <w:pPr>
        <w:tabs>
          <w:tab w:val="left" w:pos="4962"/>
        </w:tabs>
        <w:spacing w:line="100" w:lineRule="atLeast"/>
        <w:ind w:right="142" w:firstLine="567"/>
        <w:jc w:val="center"/>
        <w:rPr>
          <w:szCs w:val="24"/>
        </w:rPr>
      </w:pPr>
      <w:r w:rsidRPr="008D6501">
        <w:rPr>
          <w:szCs w:val="24"/>
        </w:rPr>
        <w:t xml:space="preserve">                                                      </w:t>
      </w:r>
      <w:r>
        <w:rPr>
          <w:szCs w:val="24"/>
        </w:rPr>
        <w:t xml:space="preserve"> </w:t>
      </w:r>
      <w:r w:rsidRPr="008D6501">
        <w:rPr>
          <w:szCs w:val="24"/>
        </w:rPr>
        <w:t>муниципальное управление»</w:t>
      </w:r>
    </w:p>
    <w:p w14:paraId="237D7CEE" w14:textId="2EF6E6A7" w:rsidR="00922AD0" w:rsidRPr="008D6501" w:rsidRDefault="00922AD0" w:rsidP="00922AD0">
      <w:pPr>
        <w:tabs>
          <w:tab w:val="left" w:pos="4962"/>
        </w:tabs>
        <w:spacing w:line="100" w:lineRule="atLeast"/>
        <w:ind w:right="142" w:firstLine="567"/>
        <w:jc w:val="center"/>
        <w:rPr>
          <w:rStyle w:val="TimesNewRoman12"/>
          <w:rFonts w:eastAsia="Arial"/>
          <w:szCs w:val="24"/>
        </w:rPr>
      </w:pPr>
    </w:p>
    <w:p w14:paraId="202E7734" w14:textId="4FCB429E" w:rsidR="00922AD0" w:rsidRPr="00922AD0" w:rsidRDefault="00922AD0" w:rsidP="00922AD0">
      <w:pPr>
        <w:spacing w:line="100" w:lineRule="atLeast"/>
        <w:ind w:right="142" w:firstLine="567"/>
        <w:jc w:val="center"/>
        <w:rPr>
          <w:b/>
          <w:bCs/>
          <w:szCs w:val="24"/>
        </w:rPr>
      </w:pPr>
      <w:r w:rsidRPr="008D6501">
        <w:rPr>
          <w:rStyle w:val="TimesNewRoman12"/>
          <w:rFonts w:eastAsia="Arial"/>
          <w:szCs w:val="24"/>
        </w:rPr>
        <w:t xml:space="preserve">                                                          </w:t>
      </w:r>
      <w:r>
        <w:rPr>
          <w:rStyle w:val="TimesNewRoman12"/>
          <w:rFonts w:eastAsia="Arial"/>
          <w:szCs w:val="24"/>
        </w:rPr>
        <w:t xml:space="preserve">        </w:t>
      </w:r>
      <w:proofErr w:type="spellStart"/>
      <w:r w:rsidRPr="00922AD0">
        <w:rPr>
          <w:b/>
          <w:bCs/>
          <w:szCs w:val="24"/>
        </w:rPr>
        <w:t>Маллямова</w:t>
      </w:r>
      <w:proofErr w:type="spellEnd"/>
      <w:r w:rsidRPr="00922AD0">
        <w:rPr>
          <w:b/>
          <w:bCs/>
          <w:szCs w:val="24"/>
        </w:rPr>
        <w:t xml:space="preserve"> Альберта </w:t>
      </w:r>
      <w:proofErr w:type="spellStart"/>
      <w:r w:rsidRPr="00922AD0">
        <w:rPr>
          <w:b/>
          <w:bCs/>
          <w:szCs w:val="24"/>
        </w:rPr>
        <w:t>Ринальдовича</w:t>
      </w:r>
      <w:proofErr w:type="spellEnd"/>
      <w:r w:rsidRPr="00922AD0">
        <w:rPr>
          <w:b/>
          <w:bCs/>
          <w:szCs w:val="24"/>
        </w:rPr>
        <w:t xml:space="preserve"> </w:t>
      </w:r>
    </w:p>
    <w:p w14:paraId="319FB6F8" w14:textId="43C77819" w:rsidR="00922AD0" w:rsidRDefault="00B234D2" w:rsidP="00922AD0">
      <w:pPr>
        <w:spacing w:line="100" w:lineRule="atLeast"/>
        <w:ind w:right="142" w:firstLine="567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CE39824" wp14:editId="201E5289">
            <wp:simplePos x="0" y="0"/>
            <wp:positionH relativeFrom="column">
              <wp:posOffset>3964305</wp:posOffset>
            </wp:positionH>
            <wp:positionV relativeFrom="paragraph">
              <wp:posOffset>43815</wp:posOffset>
            </wp:positionV>
            <wp:extent cx="830580" cy="413090"/>
            <wp:effectExtent l="0" t="0" r="762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1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B20F5" w14:textId="77777777" w:rsidR="00922AD0" w:rsidRDefault="00922AD0" w:rsidP="00922AD0">
      <w:pPr>
        <w:spacing w:line="100" w:lineRule="atLeast"/>
        <w:ind w:right="142" w:firstLine="567"/>
        <w:jc w:val="center"/>
        <w:rPr>
          <w:szCs w:val="24"/>
        </w:rPr>
      </w:pPr>
    </w:p>
    <w:p w14:paraId="126C412E" w14:textId="77777777" w:rsidR="00922AD0" w:rsidRPr="00797143" w:rsidRDefault="00922AD0" w:rsidP="00922AD0">
      <w:pPr>
        <w:spacing w:line="100" w:lineRule="atLeast"/>
        <w:ind w:right="142" w:firstLine="567"/>
        <w:jc w:val="right"/>
        <w:rPr>
          <w:szCs w:val="24"/>
        </w:rPr>
      </w:pPr>
      <w:r w:rsidRPr="008D6501">
        <w:rPr>
          <w:szCs w:val="24"/>
        </w:rPr>
        <w:t>__________________________________</w:t>
      </w:r>
    </w:p>
    <w:p w14:paraId="5E0D43F2" w14:textId="77777777" w:rsidR="00922AD0" w:rsidRDefault="00922AD0" w:rsidP="00922AD0">
      <w:pPr>
        <w:spacing w:line="100" w:lineRule="atLeast"/>
        <w:ind w:right="142" w:firstLine="567"/>
        <w:jc w:val="center"/>
        <w:rPr>
          <w:i/>
          <w:szCs w:val="24"/>
        </w:rPr>
      </w:pPr>
      <w:r w:rsidRPr="008D6501">
        <w:rPr>
          <w:i/>
          <w:szCs w:val="24"/>
        </w:rPr>
        <w:t xml:space="preserve">                                        </w:t>
      </w:r>
      <w:r>
        <w:rPr>
          <w:i/>
          <w:szCs w:val="24"/>
        </w:rPr>
        <w:t xml:space="preserve">                             </w:t>
      </w:r>
      <w:r w:rsidRPr="008D6501">
        <w:rPr>
          <w:i/>
          <w:szCs w:val="24"/>
        </w:rPr>
        <w:t>(подпись)</w:t>
      </w:r>
    </w:p>
    <w:p w14:paraId="1E467D7C" w14:textId="77777777" w:rsidR="00922AD0" w:rsidRPr="008D6501" w:rsidRDefault="00922AD0" w:rsidP="00922AD0">
      <w:pPr>
        <w:spacing w:line="100" w:lineRule="atLeast"/>
        <w:ind w:right="142" w:firstLine="0"/>
        <w:rPr>
          <w:i/>
          <w:szCs w:val="24"/>
        </w:rPr>
      </w:pPr>
    </w:p>
    <w:p w14:paraId="1148C695" w14:textId="178D23D0" w:rsidR="00922AD0" w:rsidRPr="008D6501" w:rsidRDefault="00922AD0" w:rsidP="00922AD0">
      <w:pPr>
        <w:spacing w:line="100" w:lineRule="atLeast"/>
        <w:ind w:right="142" w:firstLine="567"/>
        <w:jc w:val="center"/>
        <w:rPr>
          <w:szCs w:val="24"/>
        </w:rPr>
      </w:pPr>
      <w:r w:rsidRPr="008D6501">
        <w:rPr>
          <w:szCs w:val="24"/>
        </w:rPr>
        <w:t xml:space="preserve">                                             Научный руководитель:</w:t>
      </w:r>
    </w:p>
    <w:p w14:paraId="2F3C185D" w14:textId="11E25173" w:rsidR="00922AD0" w:rsidRDefault="00922AD0" w:rsidP="00BB3A0A">
      <w:pPr>
        <w:spacing w:line="100" w:lineRule="atLeast"/>
        <w:ind w:left="1416" w:right="142" w:firstLine="0"/>
        <w:jc w:val="center"/>
        <w:rPr>
          <w:szCs w:val="24"/>
        </w:rPr>
      </w:pPr>
      <w:r w:rsidRPr="008D6501">
        <w:rPr>
          <w:szCs w:val="24"/>
        </w:rPr>
        <w:t xml:space="preserve">                </w:t>
      </w:r>
      <w:r>
        <w:rPr>
          <w:szCs w:val="24"/>
        </w:rPr>
        <w:t xml:space="preserve">                   </w:t>
      </w:r>
      <w:r w:rsidR="00BB3A0A" w:rsidRPr="00BB3A0A">
        <w:rPr>
          <w:szCs w:val="24"/>
        </w:rPr>
        <w:t>к.ф.-м.н.</w:t>
      </w:r>
      <w:r>
        <w:rPr>
          <w:szCs w:val="24"/>
        </w:rPr>
        <w:t>, до</w:t>
      </w:r>
      <w:r w:rsidRPr="008E35E8">
        <w:rPr>
          <w:szCs w:val="24"/>
        </w:rPr>
        <w:t>цент</w:t>
      </w:r>
      <w:r>
        <w:rPr>
          <w:szCs w:val="24"/>
        </w:rPr>
        <w:t xml:space="preserve"> кафедры </w:t>
      </w:r>
      <w:r w:rsidR="001A3516">
        <w:rPr>
          <w:szCs w:val="24"/>
        </w:rPr>
        <w:br/>
        <w:t xml:space="preserve">                    </w:t>
      </w:r>
      <w:r>
        <w:rPr>
          <w:szCs w:val="24"/>
        </w:rPr>
        <w:t>государственного</w:t>
      </w:r>
      <w:r w:rsidR="00BB3A0A">
        <w:rPr>
          <w:szCs w:val="24"/>
        </w:rPr>
        <w:t xml:space="preserve"> </w:t>
      </w:r>
      <w:r w:rsidR="001A3516">
        <w:rPr>
          <w:szCs w:val="24"/>
        </w:rPr>
        <w:br/>
        <w:t xml:space="preserve">                                           </w:t>
      </w:r>
      <w:r>
        <w:rPr>
          <w:szCs w:val="24"/>
        </w:rPr>
        <w:t xml:space="preserve">и </w:t>
      </w:r>
      <w:r w:rsidRPr="008E35E8">
        <w:rPr>
          <w:szCs w:val="24"/>
        </w:rPr>
        <w:t>муниципального управления</w:t>
      </w:r>
    </w:p>
    <w:p w14:paraId="325B73DB" w14:textId="77777777" w:rsidR="001A3516" w:rsidRPr="00275DB9" w:rsidRDefault="001A3516" w:rsidP="00BB3A0A">
      <w:pPr>
        <w:spacing w:line="100" w:lineRule="atLeast"/>
        <w:ind w:left="1416" w:right="142" w:firstLine="0"/>
        <w:jc w:val="center"/>
        <w:rPr>
          <w:szCs w:val="24"/>
        </w:rPr>
      </w:pPr>
    </w:p>
    <w:p w14:paraId="2F7F6C32" w14:textId="2BE40AE4" w:rsidR="00922AD0" w:rsidRPr="001A3516" w:rsidRDefault="00922AD0" w:rsidP="00922AD0">
      <w:pPr>
        <w:spacing w:line="100" w:lineRule="atLeast"/>
        <w:ind w:right="142" w:firstLine="567"/>
        <w:jc w:val="center"/>
        <w:rPr>
          <w:b/>
          <w:bCs/>
          <w:szCs w:val="24"/>
        </w:rPr>
      </w:pPr>
      <w:r w:rsidRPr="008D6501">
        <w:rPr>
          <w:rStyle w:val="TimesNewRoman12"/>
          <w:rFonts w:eastAsia="Arial"/>
          <w:szCs w:val="24"/>
        </w:rPr>
        <w:t xml:space="preserve">                          </w:t>
      </w:r>
      <w:r>
        <w:rPr>
          <w:rStyle w:val="TimesNewRoman12"/>
          <w:rFonts w:eastAsia="Arial"/>
          <w:szCs w:val="24"/>
        </w:rPr>
        <w:t xml:space="preserve">                     </w:t>
      </w:r>
      <w:r w:rsidR="001A3516">
        <w:rPr>
          <w:rStyle w:val="TimesNewRoman12"/>
          <w:rFonts w:eastAsia="Arial"/>
          <w:szCs w:val="24"/>
        </w:rPr>
        <w:t xml:space="preserve">  </w:t>
      </w:r>
      <w:r w:rsidR="00BB3A0A" w:rsidRPr="001A3516">
        <w:rPr>
          <w:b/>
          <w:bCs/>
          <w:szCs w:val="24"/>
        </w:rPr>
        <w:t>Иванов Андрей Евгеньевич</w:t>
      </w:r>
      <w:r w:rsidRPr="001A3516">
        <w:rPr>
          <w:b/>
          <w:bCs/>
          <w:szCs w:val="24"/>
        </w:rPr>
        <w:t xml:space="preserve"> </w:t>
      </w:r>
    </w:p>
    <w:p w14:paraId="46668DC9" w14:textId="77777777" w:rsidR="00922AD0" w:rsidRPr="008D6501" w:rsidRDefault="00922AD0" w:rsidP="00922AD0">
      <w:pPr>
        <w:spacing w:line="100" w:lineRule="atLeast"/>
        <w:ind w:right="142"/>
        <w:rPr>
          <w:szCs w:val="24"/>
        </w:rPr>
      </w:pPr>
    </w:p>
    <w:p w14:paraId="675A26C4" w14:textId="77C05075" w:rsidR="00922AD0" w:rsidRDefault="0023159F" w:rsidP="00922AD0">
      <w:pPr>
        <w:spacing w:line="100" w:lineRule="atLeast"/>
        <w:ind w:right="142" w:firstLine="567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03AD27" wp14:editId="4682A2D6">
            <wp:simplePos x="0" y="0"/>
            <wp:positionH relativeFrom="column">
              <wp:posOffset>3476625</wp:posOffset>
            </wp:positionH>
            <wp:positionV relativeFrom="paragraph">
              <wp:posOffset>95885</wp:posOffset>
            </wp:positionV>
            <wp:extent cx="1711960" cy="937260"/>
            <wp:effectExtent l="0" t="0" r="254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AD0" w:rsidRPr="008D6501">
        <w:rPr>
          <w:szCs w:val="24"/>
        </w:rPr>
        <w:t xml:space="preserve">                                                                        «СООТВЕТСТВУЕТ ТРЕБОВАНИЯМ»</w:t>
      </w:r>
    </w:p>
    <w:p w14:paraId="20F3EBE9" w14:textId="48AE0669" w:rsidR="0023159F" w:rsidRDefault="0023159F" w:rsidP="00922AD0">
      <w:pPr>
        <w:spacing w:line="100" w:lineRule="atLeast"/>
        <w:ind w:right="142" w:firstLine="567"/>
        <w:jc w:val="center"/>
        <w:rPr>
          <w:szCs w:val="24"/>
        </w:rPr>
      </w:pPr>
    </w:p>
    <w:p w14:paraId="5738CFE5" w14:textId="3A35E4D6" w:rsidR="0023159F" w:rsidRDefault="0023159F" w:rsidP="00922AD0">
      <w:pPr>
        <w:spacing w:line="100" w:lineRule="atLeast"/>
        <w:ind w:right="142" w:firstLine="567"/>
        <w:jc w:val="center"/>
        <w:rPr>
          <w:szCs w:val="24"/>
        </w:rPr>
      </w:pPr>
    </w:p>
    <w:p w14:paraId="088E29BD" w14:textId="318C8B14" w:rsidR="00922AD0" w:rsidRPr="008D6501" w:rsidRDefault="00922AD0" w:rsidP="00922AD0">
      <w:pPr>
        <w:spacing w:line="100" w:lineRule="atLeast"/>
        <w:ind w:right="142" w:firstLine="567"/>
        <w:jc w:val="center"/>
        <w:rPr>
          <w:szCs w:val="24"/>
        </w:rPr>
      </w:pPr>
    </w:p>
    <w:p w14:paraId="50E3E6CA" w14:textId="60BE76A3" w:rsidR="00922AD0" w:rsidRPr="008D6501" w:rsidRDefault="00922AD0" w:rsidP="00922AD0">
      <w:pPr>
        <w:spacing w:line="100" w:lineRule="atLeast"/>
        <w:ind w:right="142" w:firstLine="567"/>
        <w:rPr>
          <w:i/>
          <w:szCs w:val="24"/>
        </w:rPr>
      </w:pPr>
      <w:r w:rsidRPr="008D6501">
        <w:rPr>
          <w:szCs w:val="24"/>
        </w:rPr>
        <w:t xml:space="preserve">                                                                            _____________________________ </w:t>
      </w:r>
    </w:p>
    <w:p w14:paraId="5219B6E3" w14:textId="0CACBE3E" w:rsidR="00922AD0" w:rsidRDefault="00922AD0" w:rsidP="00922AD0">
      <w:pPr>
        <w:spacing w:line="100" w:lineRule="atLeast"/>
        <w:ind w:right="142" w:firstLine="567"/>
        <w:rPr>
          <w:i/>
          <w:szCs w:val="24"/>
        </w:rPr>
      </w:pPr>
      <w:r w:rsidRPr="008D6501">
        <w:rPr>
          <w:i/>
          <w:szCs w:val="24"/>
        </w:rPr>
        <w:t xml:space="preserve">                                                                          </w:t>
      </w:r>
      <w:r>
        <w:rPr>
          <w:i/>
          <w:szCs w:val="24"/>
        </w:rPr>
        <w:t xml:space="preserve">  </w:t>
      </w:r>
      <w:r w:rsidRPr="008D6501">
        <w:rPr>
          <w:i/>
          <w:szCs w:val="24"/>
        </w:rPr>
        <w:t>(подпись научного руководителя)</w:t>
      </w:r>
    </w:p>
    <w:p w14:paraId="3F8A04B2" w14:textId="77777777" w:rsidR="00922AD0" w:rsidRPr="008D6501" w:rsidRDefault="00922AD0" w:rsidP="00922AD0">
      <w:pPr>
        <w:spacing w:line="100" w:lineRule="atLeast"/>
        <w:ind w:right="142" w:firstLine="567"/>
        <w:rPr>
          <w:szCs w:val="24"/>
        </w:rPr>
      </w:pPr>
    </w:p>
    <w:p w14:paraId="6EA92FD5" w14:textId="6A15027B" w:rsidR="00922AD0" w:rsidRPr="008D6501" w:rsidRDefault="00922AD0" w:rsidP="0023159F">
      <w:pPr>
        <w:spacing w:line="100" w:lineRule="atLeast"/>
        <w:ind w:right="142" w:firstLine="567"/>
        <w:rPr>
          <w:szCs w:val="24"/>
        </w:rPr>
      </w:pPr>
      <w:r w:rsidRPr="008D6501">
        <w:rPr>
          <w:szCs w:val="24"/>
        </w:rPr>
        <w:t xml:space="preserve">                                                                           </w:t>
      </w:r>
      <w:r>
        <w:rPr>
          <w:szCs w:val="24"/>
        </w:rPr>
        <w:t>«</w:t>
      </w:r>
      <w:r w:rsidR="0023159F">
        <w:rPr>
          <w:szCs w:val="24"/>
        </w:rPr>
        <w:t>30</w:t>
      </w:r>
      <w:r>
        <w:rPr>
          <w:szCs w:val="24"/>
        </w:rPr>
        <w:t>»</w:t>
      </w:r>
      <w:r w:rsidR="0023159F">
        <w:rPr>
          <w:szCs w:val="24"/>
        </w:rPr>
        <w:t xml:space="preserve"> мая</w:t>
      </w:r>
      <w:r>
        <w:rPr>
          <w:szCs w:val="24"/>
        </w:rPr>
        <w:t xml:space="preserve"> 202</w:t>
      </w:r>
      <w:r w:rsidR="00BB3A0A">
        <w:rPr>
          <w:szCs w:val="24"/>
        </w:rPr>
        <w:t>1</w:t>
      </w:r>
      <w:r w:rsidRPr="008D6501">
        <w:rPr>
          <w:szCs w:val="24"/>
        </w:rPr>
        <w:t xml:space="preserve"> г</w:t>
      </w:r>
      <w:r w:rsidR="0088514D">
        <w:rPr>
          <w:szCs w:val="24"/>
        </w:rPr>
        <w:t>.</w:t>
      </w:r>
    </w:p>
    <w:p w14:paraId="3C20B3AD" w14:textId="66828818" w:rsidR="00BB3A0A" w:rsidRDefault="00BB3A0A" w:rsidP="001A3516">
      <w:pPr>
        <w:spacing w:line="100" w:lineRule="atLeast"/>
        <w:ind w:right="142" w:firstLine="0"/>
        <w:rPr>
          <w:szCs w:val="24"/>
        </w:rPr>
      </w:pPr>
    </w:p>
    <w:p w14:paraId="38ABF48F" w14:textId="37D1E4BF" w:rsidR="001A3516" w:rsidRDefault="001A3516" w:rsidP="001A3516">
      <w:pPr>
        <w:spacing w:line="100" w:lineRule="atLeast"/>
        <w:ind w:right="142" w:firstLine="0"/>
        <w:rPr>
          <w:szCs w:val="24"/>
        </w:rPr>
      </w:pPr>
    </w:p>
    <w:p w14:paraId="0A414237" w14:textId="77777777" w:rsidR="001A3516" w:rsidRDefault="001A3516" w:rsidP="001A3516">
      <w:pPr>
        <w:spacing w:line="100" w:lineRule="atLeast"/>
        <w:ind w:right="142" w:firstLine="0"/>
        <w:rPr>
          <w:szCs w:val="24"/>
        </w:rPr>
      </w:pPr>
    </w:p>
    <w:p w14:paraId="1CF3D2F6" w14:textId="77777777" w:rsidR="00BB3A0A" w:rsidRDefault="00BB3A0A" w:rsidP="00922AD0">
      <w:pPr>
        <w:spacing w:line="100" w:lineRule="atLeast"/>
        <w:ind w:right="142"/>
        <w:jc w:val="center"/>
        <w:rPr>
          <w:szCs w:val="24"/>
        </w:rPr>
      </w:pPr>
    </w:p>
    <w:p w14:paraId="12E8FD1C" w14:textId="0D25450B" w:rsidR="00922AD0" w:rsidRDefault="00922AD0" w:rsidP="00922AD0">
      <w:pPr>
        <w:spacing w:line="100" w:lineRule="atLeast"/>
        <w:ind w:right="142"/>
        <w:jc w:val="center"/>
        <w:rPr>
          <w:szCs w:val="24"/>
        </w:rPr>
      </w:pPr>
    </w:p>
    <w:p w14:paraId="69D66CDE" w14:textId="621B717D" w:rsidR="0023159F" w:rsidRDefault="0023159F" w:rsidP="00922AD0">
      <w:pPr>
        <w:spacing w:line="100" w:lineRule="atLeast"/>
        <w:ind w:right="142"/>
        <w:jc w:val="center"/>
        <w:rPr>
          <w:szCs w:val="24"/>
        </w:rPr>
      </w:pPr>
    </w:p>
    <w:p w14:paraId="51DDB761" w14:textId="77777777" w:rsidR="0023159F" w:rsidRDefault="0023159F" w:rsidP="00922AD0">
      <w:pPr>
        <w:spacing w:line="100" w:lineRule="atLeast"/>
        <w:ind w:right="142"/>
        <w:jc w:val="center"/>
        <w:rPr>
          <w:szCs w:val="24"/>
        </w:rPr>
      </w:pPr>
    </w:p>
    <w:p w14:paraId="0F42E308" w14:textId="77777777" w:rsidR="00922AD0" w:rsidRPr="008D6501" w:rsidRDefault="00922AD0" w:rsidP="00922AD0">
      <w:pPr>
        <w:spacing w:line="100" w:lineRule="atLeast"/>
        <w:ind w:right="142"/>
        <w:jc w:val="center"/>
        <w:rPr>
          <w:szCs w:val="24"/>
        </w:rPr>
      </w:pPr>
      <w:r w:rsidRPr="008D6501">
        <w:rPr>
          <w:szCs w:val="24"/>
        </w:rPr>
        <w:t>Санкт-Петербург</w:t>
      </w:r>
    </w:p>
    <w:p w14:paraId="140C64CE" w14:textId="64879161" w:rsidR="00922AD0" w:rsidRPr="004A40DC" w:rsidRDefault="00922AD0" w:rsidP="00922AD0">
      <w:pPr>
        <w:spacing w:line="100" w:lineRule="atLeast"/>
        <w:ind w:right="142"/>
        <w:jc w:val="center"/>
        <w:rPr>
          <w:szCs w:val="24"/>
        </w:rPr>
      </w:pPr>
      <w:bookmarkStart w:id="1" w:name="_Hlk483902680"/>
      <w:bookmarkEnd w:id="1"/>
      <w:r>
        <w:rPr>
          <w:szCs w:val="24"/>
        </w:rPr>
        <w:t>202</w:t>
      </w:r>
      <w:r w:rsidR="00BB3A0A">
        <w:rPr>
          <w:szCs w:val="24"/>
        </w:rPr>
        <w:t>1</w:t>
      </w:r>
    </w:p>
    <w:p w14:paraId="10D6FE64" w14:textId="77777777" w:rsidR="001A3516" w:rsidRPr="00067A3E" w:rsidRDefault="001A3516" w:rsidP="001A3516">
      <w:pPr>
        <w:ind w:firstLine="0"/>
        <w:jc w:val="center"/>
        <w:rPr>
          <w:b/>
          <w:szCs w:val="24"/>
        </w:rPr>
      </w:pPr>
      <w:r w:rsidRPr="00067A3E">
        <w:rPr>
          <w:b/>
          <w:szCs w:val="24"/>
        </w:rPr>
        <w:lastRenderedPageBreak/>
        <w:t>ЗАЯВЛЕНИЕ О САМОСТОЯТЕЛЬНОМ ВЫПОЛНЕНИИ</w:t>
      </w:r>
    </w:p>
    <w:p w14:paraId="22E9EC97" w14:textId="77777777" w:rsidR="001A3516" w:rsidRDefault="001A3516" w:rsidP="001A3516">
      <w:pPr>
        <w:spacing w:after="240"/>
        <w:ind w:firstLine="0"/>
        <w:jc w:val="center"/>
        <w:rPr>
          <w:b/>
          <w:szCs w:val="24"/>
        </w:rPr>
      </w:pPr>
      <w:r w:rsidRPr="00067A3E">
        <w:rPr>
          <w:b/>
          <w:szCs w:val="24"/>
        </w:rPr>
        <w:t>ВЫПУСКНОЙ КВАЛИФИКАЦИОННОЙ РАБОТЫ</w:t>
      </w:r>
    </w:p>
    <w:p w14:paraId="0326216B" w14:textId="5846017A" w:rsidR="001A3516" w:rsidRDefault="001A3516" w:rsidP="001A3516">
      <w:r>
        <w:rPr>
          <w:rFonts w:eastAsia="SchoolBook-Regular"/>
          <w:color w:val="231F20"/>
          <w:szCs w:val="24"/>
          <w:lang w:eastAsia="ru-RU"/>
        </w:rPr>
        <w:t>Я</w:t>
      </w:r>
      <w:r w:rsidRPr="00CD63C4">
        <w:rPr>
          <w:rFonts w:eastAsia="SchoolBook-Regular"/>
          <w:color w:val="231F20"/>
          <w:szCs w:val="24"/>
          <w:lang w:eastAsia="ru-RU"/>
        </w:rPr>
        <w:t xml:space="preserve">, </w:t>
      </w:r>
      <w:r>
        <w:rPr>
          <w:rFonts w:eastAsia="SchoolBook-Regular"/>
          <w:color w:val="231F20"/>
          <w:szCs w:val="24"/>
          <w:lang w:eastAsia="ru-RU"/>
        </w:rPr>
        <w:t>Маллямов Альберт Ринальдович, студент 4</w:t>
      </w:r>
      <w:r w:rsidRPr="00CD63C4">
        <w:rPr>
          <w:rFonts w:eastAsia="SchoolBook-Regular"/>
          <w:color w:val="231F20"/>
          <w:szCs w:val="24"/>
          <w:lang w:eastAsia="ru-RU"/>
        </w:rPr>
        <w:t xml:space="preserve"> курса </w:t>
      </w:r>
      <w:r>
        <w:rPr>
          <w:rFonts w:eastAsia="SchoolBook-Regular"/>
          <w:color w:val="231F20"/>
          <w:szCs w:val="24"/>
          <w:lang w:eastAsia="ru-RU"/>
        </w:rPr>
        <w:t>направления</w:t>
      </w:r>
      <w:r w:rsidRPr="00680A31">
        <w:rPr>
          <w:rFonts w:eastAsia="SchoolBook-Regular"/>
          <w:color w:val="231F20"/>
          <w:szCs w:val="24"/>
          <w:lang w:eastAsia="ru-RU"/>
        </w:rPr>
        <w:t xml:space="preserve"> </w:t>
      </w:r>
      <w:r w:rsidRPr="00E6799A">
        <w:rPr>
          <w:rFonts w:eastAsia="SchoolBook-Regular"/>
          <w:color w:val="231F20"/>
          <w:szCs w:val="24"/>
          <w:lang w:eastAsia="ru-RU"/>
        </w:rPr>
        <w:t>38.03.04</w:t>
      </w:r>
      <w:r>
        <w:rPr>
          <w:rFonts w:eastAsia="SchoolBook-Regular"/>
          <w:color w:val="231F20"/>
          <w:szCs w:val="24"/>
          <w:lang w:eastAsia="ru-RU"/>
        </w:rPr>
        <w:t xml:space="preserve"> «</w:t>
      </w:r>
      <w:r w:rsidRPr="00CD63C4">
        <w:rPr>
          <w:rFonts w:eastAsia="SchoolBook-Regular"/>
          <w:color w:val="231F20"/>
          <w:szCs w:val="24"/>
          <w:lang w:eastAsia="ru-RU"/>
        </w:rPr>
        <w:t>Государственное и муниципальное управление»</w:t>
      </w:r>
      <w:r>
        <w:t xml:space="preserve"> </w:t>
      </w:r>
      <w:r w:rsidRPr="00CD63C4">
        <w:rPr>
          <w:rFonts w:eastAsia="SchoolBook-Regular"/>
          <w:color w:val="231F20"/>
          <w:szCs w:val="24"/>
          <w:lang w:eastAsia="ru-RU"/>
        </w:rPr>
        <w:t>Высшей школы менеджмента СПбГУ</w:t>
      </w:r>
      <w:r>
        <w:rPr>
          <w:rFonts w:eastAsia="SchoolBook-Regular"/>
          <w:color w:val="231F20"/>
          <w:szCs w:val="24"/>
          <w:lang w:eastAsia="ru-RU"/>
        </w:rPr>
        <w:t>,</w:t>
      </w:r>
      <w:r w:rsidRPr="00CD63C4">
        <w:rPr>
          <w:rFonts w:eastAsia="SchoolBook-Regular"/>
          <w:color w:val="231F20"/>
          <w:szCs w:val="24"/>
          <w:lang w:eastAsia="ru-RU"/>
        </w:rPr>
        <w:t xml:space="preserve"> </w:t>
      </w:r>
      <w:r>
        <w:t>заявляю, что в моей выпускной квалификационной работе на тему «</w:t>
      </w:r>
      <w:r>
        <w:rPr>
          <w:szCs w:val="24"/>
        </w:rPr>
        <w:t>Закупки лекарственных препаратов государственными организациями</w:t>
      </w:r>
      <w:r w:rsidR="000235BA">
        <w:rPr>
          <w:szCs w:val="24"/>
        </w:rPr>
        <w:t xml:space="preserve"> здравоохранения</w:t>
      </w:r>
      <w:r>
        <w:rPr>
          <w:szCs w:val="24"/>
        </w:rPr>
        <w:t xml:space="preserve"> Санкт-Петербурга</w:t>
      </w:r>
      <w:r w:rsidRPr="00126EA9">
        <w:rPr>
          <w:szCs w:val="24"/>
        </w:rPr>
        <w:t>»</w:t>
      </w:r>
      <w:r>
        <w:rPr>
          <w:szCs w:val="24"/>
        </w:rPr>
        <w:t xml:space="preserve"> </w:t>
      </w:r>
      <w:r>
        <w:t xml:space="preserve">не содержится элементов плагиата. Все прямые заимствования из печатных и электронных источников, а также из защищенных ранее курсовых и выпускных квалификационных работ, кандидатских и докторских диссертаций имеют соответствующие ссылки.  </w:t>
      </w:r>
    </w:p>
    <w:p w14:paraId="68DCC110" w14:textId="68C416E8" w:rsidR="001A3516" w:rsidRDefault="001A3516" w:rsidP="001A3516">
      <w:pPr>
        <w:spacing w:after="240"/>
      </w:pPr>
      <w:r w:rsidRPr="00F9513E">
        <w:t>Мне известно содержание п. 6.3 правил обучения по основным образовательным</w:t>
      </w:r>
      <w:r>
        <w:t xml:space="preserve"> </w:t>
      </w:r>
      <w:r w:rsidRPr="00F9513E">
        <w:t>программам высшего и среднего профессионального образования в СПбГУ о том, что</w:t>
      </w:r>
      <w:r>
        <w:t xml:space="preserve"> </w:t>
      </w:r>
      <w:r w:rsidRPr="00F9513E">
        <w:t xml:space="preserve">«требования к выполнению </w:t>
      </w:r>
      <w:r w:rsidRPr="00B775A4">
        <w:t>в</w:t>
      </w:r>
      <w:r>
        <w:t xml:space="preserve">ыпускной квалификационной </w:t>
      </w:r>
      <w:r w:rsidRPr="00F9513E">
        <w:t>работы устанавливаются рабочей программой</w:t>
      </w:r>
      <w:r>
        <w:t xml:space="preserve"> </w:t>
      </w:r>
      <w:r w:rsidRPr="00F9513E">
        <w:t>учебных занятий», п. 3.1.4 рабочей программы учебной</w:t>
      </w:r>
      <w:r>
        <w:t xml:space="preserve"> дисциплины «выпускная квалификационная</w:t>
      </w:r>
      <w:r w:rsidRPr="00B775A4">
        <w:t xml:space="preserve"> </w:t>
      </w:r>
      <w:r>
        <w:t xml:space="preserve">работа по </w:t>
      </w:r>
      <w:r w:rsidRPr="00F9513E">
        <w:t xml:space="preserve">менеджменту» о том, что «обнаружение в </w:t>
      </w:r>
      <w:r>
        <w:t xml:space="preserve">ВКР студента плагиата (прямое или </w:t>
      </w:r>
      <w:r w:rsidRPr="00F9513E">
        <w:t>контекстуальное заимствование текста из печатных и эл</w:t>
      </w:r>
      <w:r>
        <w:t xml:space="preserve">ектронных источников, а также и </w:t>
      </w:r>
      <w:r w:rsidRPr="00F9513E">
        <w:t>защищенных ранее выпускных квалификационных работ, ка</w:t>
      </w:r>
      <w:r>
        <w:t xml:space="preserve">ндидатских и докторских </w:t>
      </w:r>
      <w:r w:rsidRPr="00F9513E">
        <w:t>диссертаций без соответствующих ссылок) явля</w:t>
      </w:r>
      <w:r>
        <w:t xml:space="preserve">ется основанием для выставления </w:t>
      </w:r>
      <w:r w:rsidRPr="00F9513E">
        <w:t xml:space="preserve">комиссией по защите </w:t>
      </w:r>
      <w:r w:rsidRPr="00B775A4">
        <w:t xml:space="preserve">выпускной квалификационной работы </w:t>
      </w:r>
      <w:r>
        <w:t>оценки «</w:t>
      </w:r>
      <w:proofErr w:type="spellStart"/>
      <w:r>
        <w:t>незачтено</w:t>
      </w:r>
      <w:proofErr w:type="spellEnd"/>
      <w:r>
        <w:t xml:space="preserve"> (</w:t>
      </w:r>
      <w:r>
        <w:rPr>
          <w:lang w:val="en-US"/>
        </w:rPr>
        <w:t>F</w:t>
      </w:r>
      <w:r>
        <w:t xml:space="preserve">)», и п. 51 устава федерального </w:t>
      </w:r>
      <w:r w:rsidRPr="00F9513E">
        <w:t>государственного бюджетного образовательного учреждения высшего профе</w:t>
      </w:r>
      <w:r>
        <w:t>ссионального образования «Санкт-П</w:t>
      </w:r>
      <w:r w:rsidRPr="00F9513E">
        <w:t>етербургский государственный университет» о том, что «</w:t>
      </w:r>
      <w:r>
        <w:t>студент подлежит отчислению из Санкт-П</w:t>
      </w:r>
      <w:r w:rsidRPr="00F9513E">
        <w:t>етербургского универс</w:t>
      </w:r>
      <w:r>
        <w:t xml:space="preserve">итета за представление курсовой </w:t>
      </w:r>
      <w:r w:rsidRPr="00F9513E">
        <w:t>или выпускной квалификационной работы, выполненной другим лицом (лицами)».</w:t>
      </w:r>
    </w:p>
    <w:p w14:paraId="249DA50B" w14:textId="45AFADE1" w:rsidR="001A3516" w:rsidRDefault="00B234D2" w:rsidP="001A3516">
      <w:pPr>
        <w:spacing w:after="240"/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E48A7CB" wp14:editId="70BBB7E7">
            <wp:simplePos x="0" y="0"/>
            <wp:positionH relativeFrom="column">
              <wp:posOffset>3453765</wp:posOffset>
            </wp:positionH>
            <wp:positionV relativeFrom="paragraph">
              <wp:posOffset>23495</wp:posOffset>
            </wp:positionV>
            <wp:extent cx="1078865" cy="506095"/>
            <wp:effectExtent l="0" t="0" r="6985" b="825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D1643F" w14:textId="4211EAE6" w:rsidR="001A3516" w:rsidRPr="00CD63C4" w:rsidRDefault="001A3516" w:rsidP="001A3516">
      <w:pPr>
        <w:spacing w:line="240" w:lineRule="auto"/>
        <w:jc w:val="right"/>
        <w:rPr>
          <w:rFonts w:eastAsia="SchoolBook-Regular"/>
          <w:i/>
          <w:color w:val="231F20"/>
          <w:sz w:val="20"/>
          <w:szCs w:val="24"/>
          <w:lang w:eastAsia="ru-RU"/>
        </w:rPr>
      </w:pPr>
      <w:r w:rsidRPr="00CD63C4">
        <w:rPr>
          <w:rFonts w:eastAsia="SchoolBook-Regular"/>
          <w:color w:val="231F20"/>
          <w:szCs w:val="24"/>
          <w:lang w:eastAsia="ru-RU"/>
        </w:rPr>
        <w:t>_</w:t>
      </w:r>
      <w:r>
        <w:rPr>
          <w:rFonts w:eastAsia="SchoolBook-Regular"/>
          <w:color w:val="231F20"/>
          <w:szCs w:val="24"/>
          <w:lang w:eastAsia="ru-RU"/>
        </w:rPr>
        <w:t>____________</w:t>
      </w:r>
      <w:r w:rsidRPr="0093471C">
        <w:rPr>
          <w:rFonts w:eastAsia="SchoolBook-Regular"/>
          <w:color w:val="231F20"/>
          <w:szCs w:val="24"/>
          <w:u w:val="single"/>
          <w:lang w:eastAsia="ru-RU"/>
        </w:rPr>
        <w:t>М</w:t>
      </w:r>
      <w:r>
        <w:rPr>
          <w:rFonts w:eastAsia="SchoolBook-Regular"/>
          <w:color w:val="231F20"/>
          <w:szCs w:val="24"/>
          <w:u w:val="single"/>
          <w:lang w:eastAsia="ru-RU"/>
        </w:rPr>
        <w:t>аллямов А</w:t>
      </w:r>
      <w:r w:rsidRPr="0093471C">
        <w:rPr>
          <w:rFonts w:eastAsia="SchoolBook-Regular"/>
          <w:color w:val="231F20"/>
          <w:szCs w:val="24"/>
          <w:u w:val="single"/>
          <w:lang w:eastAsia="ru-RU"/>
        </w:rPr>
        <w:t>.</w:t>
      </w:r>
      <w:r>
        <w:rPr>
          <w:rFonts w:eastAsia="SchoolBook-Regular"/>
          <w:color w:val="231F20"/>
          <w:szCs w:val="24"/>
          <w:u w:val="single"/>
          <w:lang w:eastAsia="ru-RU"/>
        </w:rPr>
        <w:t>Р.</w:t>
      </w:r>
      <w:r w:rsidRPr="0093471C">
        <w:rPr>
          <w:rFonts w:eastAsia="SchoolBook-Regular"/>
          <w:color w:val="231F20"/>
          <w:szCs w:val="24"/>
          <w:u w:val="single"/>
          <w:lang w:eastAsia="ru-RU"/>
        </w:rPr>
        <w:t>__</w:t>
      </w:r>
      <w:r>
        <w:rPr>
          <w:rFonts w:eastAsia="SchoolBook-Regular"/>
          <w:color w:val="231F20"/>
          <w:szCs w:val="24"/>
          <w:lang w:eastAsia="ru-RU"/>
        </w:rPr>
        <w:br/>
      </w:r>
      <w:r w:rsidRPr="00CD63C4">
        <w:rPr>
          <w:rFonts w:eastAsia="SchoolBook-Regular"/>
          <w:i/>
          <w:color w:val="231F20"/>
          <w:sz w:val="20"/>
          <w:szCs w:val="24"/>
          <w:lang w:eastAsia="ru-RU"/>
        </w:rPr>
        <w:t>(Подпись студента с расшифровкой)</w:t>
      </w:r>
    </w:p>
    <w:p w14:paraId="51FFB4A4" w14:textId="77777777" w:rsidR="001A3516" w:rsidRPr="00CD63C4" w:rsidRDefault="001A3516" w:rsidP="001A3516">
      <w:pPr>
        <w:spacing w:line="240" w:lineRule="auto"/>
        <w:jc w:val="right"/>
        <w:rPr>
          <w:rFonts w:eastAsia="SchoolBook-Regular"/>
          <w:i/>
          <w:color w:val="231F20"/>
          <w:szCs w:val="24"/>
          <w:lang w:eastAsia="ru-RU"/>
        </w:rPr>
      </w:pPr>
    </w:p>
    <w:p w14:paraId="59C1E160" w14:textId="41EB65B7" w:rsidR="001A3516" w:rsidRPr="00CD63C4" w:rsidRDefault="00C50F48" w:rsidP="001A3516">
      <w:pPr>
        <w:spacing w:line="240" w:lineRule="auto"/>
        <w:jc w:val="right"/>
        <w:rPr>
          <w:rFonts w:eastAsia="SchoolBook-Regular"/>
          <w:color w:val="231F20"/>
          <w:sz w:val="20"/>
          <w:szCs w:val="24"/>
          <w:lang w:eastAsia="ru-RU"/>
        </w:rPr>
      </w:pPr>
      <w:r>
        <w:rPr>
          <w:rFonts w:eastAsia="SchoolBook-Regular"/>
          <w:color w:val="231F20"/>
          <w:szCs w:val="24"/>
          <w:lang w:eastAsia="ru-RU"/>
        </w:rPr>
        <w:t>30.05.2021</w:t>
      </w:r>
      <w:r w:rsidR="001A3516">
        <w:rPr>
          <w:rFonts w:eastAsia="SchoolBook-Regular"/>
          <w:color w:val="231F20"/>
          <w:szCs w:val="24"/>
          <w:lang w:eastAsia="ru-RU"/>
        </w:rPr>
        <w:br/>
      </w:r>
      <w:r w:rsidR="001A3516" w:rsidRPr="00CD63C4">
        <w:rPr>
          <w:rFonts w:eastAsia="SchoolBook-Regular"/>
          <w:i/>
          <w:color w:val="231F20"/>
          <w:sz w:val="20"/>
          <w:szCs w:val="24"/>
          <w:lang w:eastAsia="ru-RU"/>
        </w:rPr>
        <w:t>(Дата)</w:t>
      </w:r>
    </w:p>
    <w:p w14:paraId="7DF00BFE" w14:textId="77777777" w:rsidR="001A3516" w:rsidRDefault="001A3516" w:rsidP="001A3516">
      <w:pPr>
        <w:ind w:firstLine="0"/>
        <w:rPr>
          <w:rFonts w:eastAsia="SchoolBook-Regular"/>
          <w:color w:val="231F20"/>
          <w:szCs w:val="24"/>
          <w:lang w:eastAsia="ru-RU"/>
        </w:rPr>
      </w:pPr>
    </w:p>
    <w:p w14:paraId="5A320E4E" w14:textId="3A83DD79" w:rsidR="00922AD0" w:rsidRDefault="00922AD0">
      <w:pPr>
        <w:rPr>
          <w:b/>
          <w:bCs/>
          <w:caps/>
        </w:rPr>
      </w:pPr>
    </w:p>
    <w:p w14:paraId="36B022C8" w14:textId="77777777" w:rsidR="00922AD0" w:rsidRDefault="00922AD0">
      <w:pPr>
        <w:spacing w:after="160" w:line="259" w:lineRule="auto"/>
        <w:ind w:firstLine="0"/>
        <w:jc w:val="left"/>
        <w:rPr>
          <w:b/>
          <w:bCs/>
          <w:caps/>
        </w:rPr>
      </w:pPr>
      <w:r>
        <w:rPr>
          <w:b/>
          <w:bCs/>
          <w:caps/>
        </w:rPr>
        <w:br w:type="page"/>
      </w:r>
    </w:p>
    <w:sdt>
      <w:sdtPr>
        <w:rPr>
          <w:rFonts w:eastAsia="Times New Roman" w:cs="Times New Roman"/>
          <w:sz w:val="24"/>
          <w:szCs w:val="22"/>
          <w:lang w:eastAsia="en-US"/>
        </w:rPr>
        <w:id w:val="21450028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D829B0" w14:textId="752DDEA7" w:rsidR="008D1EF5" w:rsidRDefault="008D1EF5">
          <w:pPr>
            <w:pStyle w:val="ab"/>
          </w:pPr>
          <w:r>
            <w:t>Оглавление</w:t>
          </w:r>
        </w:p>
        <w:p w14:paraId="2D93813A" w14:textId="2AF157E1" w:rsidR="00683CCD" w:rsidRDefault="008D1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533825" w:history="1">
            <w:r w:rsidR="00683CCD" w:rsidRPr="00B5492A">
              <w:rPr>
                <w:rStyle w:val="a7"/>
                <w:rFonts w:eastAsia="SimSun"/>
                <w:noProof/>
              </w:rPr>
              <w:t>Введение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_Toc73533825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4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0ED166CA" w14:textId="168E22DD" w:rsidR="00683CCD" w:rsidRDefault="00BF52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26" w:history="1">
            <w:r w:rsidR="00683CCD" w:rsidRPr="00B5492A">
              <w:rPr>
                <w:rStyle w:val="a7"/>
                <w:rFonts w:eastAsia="SimSun"/>
                <w:noProof/>
              </w:rPr>
              <w:t>Глава 1. Нормативно-правовое регулирование закупок лекарственных препаратов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_Toc73533826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8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12610942" w14:textId="07C515B1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27" w:history="1">
            <w:r w:rsidR="00683CCD" w:rsidRPr="00B5492A">
              <w:rPr>
                <w:rStyle w:val="a7"/>
                <w:rFonts w:eastAsia="SimSun"/>
                <w:noProof/>
              </w:rPr>
              <w:t>1.1 Современная система регулирования закупок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_Toc73533827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8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2FACF375" w14:textId="4F3269D7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28" w:history="1">
            <w:r w:rsidR="00683CCD" w:rsidRPr="00B5492A">
              <w:rPr>
                <w:rStyle w:val="a7"/>
                <w:rFonts w:eastAsia="SimSun"/>
                <w:noProof/>
              </w:rPr>
              <w:t>1.2 Подходы к оценке эффективности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_Toc73533828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13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1904981D" w14:textId="526DFF6F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29" w:history="1">
            <w:r w:rsidR="00683CCD" w:rsidRPr="00B5492A">
              <w:rPr>
                <w:rStyle w:val="a7"/>
                <w:rFonts w:eastAsia="SimSun"/>
                <w:noProof/>
              </w:rPr>
              <w:t>1.3 Виды аукционов и использование аукциона в России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_Toc73533829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16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604C4462" w14:textId="60E1E40B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0" w:history="1">
            <w:r w:rsidR="00683CCD" w:rsidRPr="00B5492A">
              <w:rPr>
                <w:rStyle w:val="a7"/>
                <w:rFonts w:eastAsia="SimSun"/>
                <w:noProof/>
              </w:rPr>
              <w:t>1.4 Особенности закупок медицинскими организациями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_Toc73533830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20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68E8581D" w14:textId="5CD4BA53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1" w:history="1">
            <w:r w:rsidR="00683CCD" w:rsidRPr="00B5492A">
              <w:rPr>
                <w:rStyle w:val="a7"/>
                <w:rFonts w:eastAsia="SimSun"/>
                <w:noProof/>
              </w:rPr>
              <w:t>1.5 Особенности закупок лекарственных препаратов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_Toc73533831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22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34893BAF" w14:textId="4CAEAD63" w:rsidR="00683CCD" w:rsidRDefault="00BF52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2" w:history="1">
            <w:r w:rsidR="00683CCD" w:rsidRPr="00B5492A">
              <w:rPr>
                <w:rStyle w:val="a7"/>
                <w:rFonts w:eastAsia="SimSun"/>
                <w:noProof/>
              </w:rPr>
              <w:t>Глава 2. Оценка эффективности закупок лекарственных препаратов учреждениями здравоохранения Санкт-Петербурга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_Toc73533832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27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0FC378AD" w14:textId="5A58BFFA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3" w:history="1">
            <w:r w:rsidR="00683CCD" w:rsidRPr="00B5492A">
              <w:rPr>
                <w:rStyle w:val="a7"/>
                <w:rFonts w:eastAsia="SimSun"/>
                <w:noProof/>
              </w:rPr>
              <w:t>2.1 Описательная статистика по выборке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_Toc73533833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27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58F93EFE" w14:textId="195F91CC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4" w:history="1">
            <w:r w:rsidR="00683CCD" w:rsidRPr="00B5492A">
              <w:rPr>
                <w:rStyle w:val="a7"/>
                <w:rFonts w:eastAsia="SimSun"/>
                <w:noProof/>
              </w:rPr>
              <w:t>2.2 Анализ малых закупок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_Toc73533834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29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6CF26E50" w14:textId="7ED31A7E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5" w:history="1">
            <w:r w:rsidR="00683CCD" w:rsidRPr="00B5492A">
              <w:rPr>
                <w:rStyle w:val="a7"/>
                <w:rFonts w:eastAsia="SimSun"/>
                <w:noProof/>
              </w:rPr>
              <w:t>2.3 Анализ параметров эффективности закупок лекарственных препаратов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_Toc73533835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37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2B7EDD50" w14:textId="23287061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6" w:history="1">
            <w:r w:rsidR="00683CCD" w:rsidRPr="00B5492A">
              <w:rPr>
                <w:rStyle w:val="a7"/>
                <w:rFonts w:eastAsia="SimSun"/>
                <w:noProof/>
              </w:rPr>
              <w:t>2.4 Анализ конкурентности рынка лекарственного препарата Меропенем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_Toc73533836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44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3CFD0F6B" w14:textId="2442D997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7" w:history="1">
            <w:r w:rsidR="00683CCD" w:rsidRPr="00B5492A">
              <w:rPr>
                <w:rStyle w:val="a7"/>
                <w:rFonts w:eastAsia="SimSun"/>
                <w:noProof/>
              </w:rPr>
              <w:t>2.5 Анализ влияния протекционизма на закупки лекарственных препаратов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_Toc73533837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48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53454F0A" w14:textId="2878A293" w:rsidR="00683CCD" w:rsidRDefault="00BF52E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8" w:history="1">
            <w:r w:rsidR="00683CCD" w:rsidRPr="00B5492A">
              <w:rPr>
                <w:rStyle w:val="a7"/>
                <w:rFonts w:eastAsia="SimSun"/>
                <w:noProof/>
              </w:rPr>
              <w:t>2.6 Рекомендации по совершенствованию регулирования закупок и практики закупок лекарственных препаратов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_Toc73533838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51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24F6244D" w14:textId="1664F1B3" w:rsidR="00683CCD" w:rsidRDefault="00BF52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39" w:history="1">
            <w:r w:rsidR="00683CCD" w:rsidRPr="00B5492A">
              <w:rPr>
                <w:rStyle w:val="a7"/>
                <w:rFonts w:eastAsia="SimSun"/>
                <w:noProof/>
              </w:rPr>
              <w:t>Заключение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_Toc73533839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54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11DB6682" w14:textId="26798B76" w:rsidR="00683CCD" w:rsidRDefault="00BF52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3840" w:history="1">
            <w:r w:rsidR="00683CCD" w:rsidRPr="00B5492A">
              <w:rPr>
                <w:rStyle w:val="a7"/>
                <w:rFonts w:eastAsia="SimSun"/>
                <w:noProof/>
              </w:rPr>
              <w:t>Список использованной литературы</w:t>
            </w:r>
            <w:r w:rsidR="00683CCD">
              <w:rPr>
                <w:noProof/>
                <w:webHidden/>
              </w:rPr>
              <w:tab/>
            </w:r>
            <w:r w:rsidR="00683CCD">
              <w:rPr>
                <w:noProof/>
                <w:webHidden/>
              </w:rPr>
              <w:fldChar w:fldCharType="begin"/>
            </w:r>
            <w:r w:rsidR="00683CCD">
              <w:rPr>
                <w:noProof/>
                <w:webHidden/>
              </w:rPr>
              <w:instrText xml:space="preserve"> PAGEREF _Toc73533840 \h </w:instrText>
            </w:r>
            <w:r w:rsidR="00683CCD">
              <w:rPr>
                <w:noProof/>
                <w:webHidden/>
              </w:rPr>
            </w:r>
            <w:r w:rsidR="00683CCD">
              <w:rPr>
                <w:noProof/>
                <w:webHidden/>
              </w:rPr>
              <w:fldChar w:fldCharType="separate"/>
            </w:r>
            <w:r w:rsidR="00683CCD">
              <w:rPr>
                <w:noProof/>
                <w:webHidden/>
              </w:rPr>
              <w:t>57</w:t>
            </w:r>
            <w:r w:rsidR="00683CCD">
              <w:rPr>
                <w:noProof/>
                <w:webHidden/>
              </w:rPr>
              <w:fldChar w:fldCharType="end"/>
            </w:r>
          </w:hyperlink>
        </w:p>
        <w:p w14:paraId="77C433C1" w14:textId="28F8361C" w:rsidR="008D1EF5" w:rsidRDefault="008D1EF5">
          <w:r>
            <w:rPr>
              <w:b/>
              <w:bCs/>
            </w:rPr>
            <w:fldChar w:fldCharType="end"/>
          </w:r>
        </w:p>
      </w:sdtContent>
    </w:sdt>
    <w:p w14:paraId="161A34F0" w14:textId="034E609C" w:rsidR="00922AD0" w:rsidRDefault="00922AD0">
      <w:pPr>
        <w:rPr>
          <w:b/>
          <w:bCs/>
          <w:caps/>
        </w:rPr>
      </w:pPr>
    </w:p>
    <w:p w14:paraId="6DC5D136" w14:textId="4FD6B5A1" w:rsidR="00922AD0" w:rsidRDefault="00922AD0">
      <w:pPr>
        <w:spacing w:after="160" w:line="259" w:lineRule="auto"/>
        <w:ind w:firstLine="0"/>
        <w:jc w:val="left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298A14FA" w14:textId="2D6F0751" w:rsidR="00922AD0" w:rsidRDefault="008D1EF5" w:rsidP="008D1EF5">
      <w:pPr>
        <w:pStyle w:val="1"/>
        <w:framePr w:wrap="around"/>
      </w:pPr>
      <w:bookmarkStart w:id="2" w:name="_Toc73533825"/>
      <w:r>
        <w:lastRenderedPageBreak/>
        <w:t>Введение</w:t>
      </w:r>
      <w:bookmarkEnd w:id="2"/>
    </w:p>
    <w:p w14:paraId="78539888" w14:textId="77777777" w:rsidR="008D1EF5" w:rsidRDefault="008D1EF5">
      <w:pPr>
        <w:spacing w:after="160" w:line="259" w:lineRule="auto"/>
        <w:ind w:firstLine="0"/>
        <w:jc w:val="left"/>
        <w:rPr>
          <w:b/>
          <w:bCs/>
          <w:caps/>
        </w:rPr>
      </w:pPr>
    </w:p>
    <w:p w14:paraId="5E2CCC19" w14:textId="77777777" w:rsidR="00CB1A03" w:rsidRDefault="00CB1A03" w:rsidP="00EC5C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5EDD9AE" w14:textId="620791EB" w:rsidR="00BC778D" w:rsidRDefault="00562450" w:rsidP="00BC778D">
      <w:pPr>
        <w:ind w:firstLine="708"/>
      </w:pPr>
      <w:r>
        <w:t xml:space="preserve">Индекс восприятия коррупции, составляемый </w:t>
      </w:r>
      <w:r>
        <w:rPr>
          <w:lang w:val="en-US"/>
        </w:rPr>
        <w:t>Transparency</w:t>
      </w:r>
      <w:r w:rsidRPr="00562450">
        <w:t xml:space="preserve"> </w:t>
      </w:r>
      <w:r>
        <w:rPr>
          <w:lang w:val="en-US"/>
        </w:rPr>
        <w:t>Inter</w:t>
      </w:r>
      <w:r w:rsidR="000A4FF7">
        <w:rPr>
          <w:lang w:val="en-US"/>
        </w:rPr>
        <w:t>national</w:t>
      </w:r>
      <w:r w:rsidR="000A4FF7">
        <w:t>, считается для России с 1997 года. Как можно видеть на ниже представленном графике,</w:t>
      </w:r>
      <w:r w:rsidR="00421314">
        <w:t xml:space="preserve"> в настоящее время</w:t>
      </w:r>
      <w:r w:rsidR="000A4FF7">
        <w:t xml:space="preserve"> Россия занимает 138 место среди 180 стран, для которых рассчитывается Индекс восприятия коррупции. </w:t>
      </w:r>
      <w:r w:rsidR="00BC778D">
        <w:t>Такая позиция в рейтинге – результат постепенного нисходящего тренда, наблюдаемый с 2015 года.</w:t>
      </w:r>
    </w:p>
    <w:p w14:paraId="02C99EB5" w14:textId="67F56B2D" w:rsidR="00085016" w:rsidRDefault="00E321CC" w:rsidP="0084482F">
      <w:pPr>
        <w:pStyle w:val="af6"/>
      </w:pPr>
      <w:r>
        <w:rPr>
          <w:noProof/>
        </w:rPr>
        <w:drawing>
          <wp:inline distT="0" distB="0" distL="0" distR="0" wp14:anchorId="1307B093" wp14:editId="1D26BD33">
            <wp:extent cx="457200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298A65" w14:textId="14E717C4" w:rsidR="00497837" w:rsidRDefault="00497837" w:rsidP="00497837">
      <w:pPr>
        <w:pStyle w:val="a"/>
      </w:pPr>
      <w:bookmarkStart w:id="3" w:name="_Ref73012114"/>
      <w:r>
        <w:t>Динамика изменения места России в Индексе восприятия коррупции</w:t>
      </w:r>
      <w:r w:rsidR="00146D73">
        <w:rPr>
          <w:rStyle w:val="a6"/>
        </w:rPr>
        <w:footnoteReference w:id="2"/>
      </w:r>
      <w:bookmarkEnd w:id="3"/>
    </w:p>
    <w:p w14:paraId="5D538139" w14:textId="08CB919C" w:rsidR="00603BC9" w:rsidRDefault="00BC778D" w:rsidP="004C34DF">
      <w:pPr>
        <w:ind w:firstLine="708"/>
      </w:pPr>
      <w:r>
        <w:t>Позици</w:t>
      </w:r>
      <w:r w:rsidR="00514945">
        <w:t>и в рейтинге отражают серьезную проблему коррупции в России. Данную ситуацию подтвержда</w:t>
      </w:r>
      <w:r w:rsidR="007153E9">
        <w:t>ет информация</w:t>
      </w:r>
      <w:r w:rsidR="00514945">
        <w:t xml:space="preserve"> из СМИ</w:t>
      </w:r>
      <w:r>
        <w:t xml:space="preserve"> о раскрытых коррупционных схемах и задержаниях </w:t>
      </w:r>
      <w:r w:rsidR="00421314">
        <w:t>высших</w:t>
      </w:r>
      <w:r>
        <w:t xml:space="preserve"> должностных лиц</w:t>
      </w:r>
      <w:r w:rsidR="007153E9">
        <w:t xml:space="preserve"> регионального здравоохранения</w:t>
      </w:r>
      <w:r>
        <w:t>.</w:t>
      </w:r>
      <w:r w:rsidR="00514945">
        <w:t xml:space="preserve"> </w:t>
      </w:r>
      <w:r w:rsidR="00C55A2F">
        <w:t xml:space="preserve">Резонансные </w:t>
      </w:r>
      <w:r w:rsidR="00514945">
        <w:t>коррупционные кейсы за последние 5 лет приведены в</w:t>
      </w:r>
      <w:r w:rsidR="000235BA">
        <w:t xml:space="preserve"> </w:t>
      </w:r>
      <w:r w:rsidR="000235BA">
        <w:fldChar w:fldCharType="begin"/>
      </w:r>
      <w:r w:rsidR="000235BA">
        <w:instrText xml:space="preserve"> REF _Ref73533290 \h </w:instrText>
      </w:r>
      <w:r w:rsidR="000235BA">
        <w:fldChar w:fldCharType="separate"/>
      </w:r>
      <w:r w:rsidR="000235BA" w:rsidRPr="00EA1427">
        <w:t>Таблиц</w:t>
      </w:r>
      <w:r w:rsidR="000235BA">
        <w:t>е</w:t>
      </w:r>
      <w:r w:rsidR="000235BA" w:rsidRPr="00EA1427">
        <w:t xml:space="preserve"> </w:t>
      </w:r>
      <w:r w:rsidR="000235BA">
        <w:rPr>
          <w:noProof/>
        </w:rPr>
        <w:t>1</w:t>
      </w:r>
      <w:r w:rsidR="000235BA">
        <w:fldChar w:fldCharType="end"/>
      </w:r>
      <w:r w:rsidR="00514945">
        <w:t>.</w:t>
      </w:r>
    </w:p>
    <w:p w14:paraId="0EF80F61" w14:textId="135525B9" w:rsidR="00EA1427" w:rsidRPr="00EA1427" w:rsidRDefault="00EA1427" w:rsidP="00EA1427">
      <w:pPr>
        <w:pStyle w:val="ae"/>
      </w:pPr>
      <w:bookmarkStart w:id="4" w:name="_Ref73533290"/>
      <w:r w:rsidRPr="00EA1427">
        <w:lastRenderedPageBreak/>
        <w:t xml:space="preserve">Таблица </w:t>
      </w:r>
      <w:fldSimple w:instr=" SEQ Таблица \* ARABIC ">
        <w:r w:rsidR="00210A39">
          <w:rPr>
            <w:noProof/>
          </w:rPr>
          <w:t>1</w:t>
        </w:r>
      </w:fldSimple>
      <w:bookmarkEnd w:id="4"/>
      <w:r>
        <w:t>.</w:t>
      </w:r>
      <w:r w:rsidR="00421314">
        <w:t>Резонансные</w:t>
      </w:r>
      <w:r>
        <w:t xml:space="preserve"> коррупционные кейсы в России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1437"/>
        <w:gridCol w:w="1492"/>
        <w:gridCol w:w="2589"/>
        <w:gridCol w:w="2944"/>
        <w:gridCol w:w="1030"/>
      </w:tblGrid>
      <w:tr w:rsidR="00EA1427" w14:paraId="67CDA25E" w14:textId="712C7ACC" w:rsidTr="00D77D2C">
        <w:tc>
          <w:tcPr>
            <w:tcW w:w="0" w:type="auto"/>
          </w:tcPr>
          <w:p w14:paraId="4E88FE45" w14:textId="52BBB6A0" w:rsidR="00EA1427" w:rsidRPr="00947F70" w:rsidRDefault="00EA1427" w:rsidP="00F54B35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Дата задержания</w:t>
            </w:r>
          </w:p>
        </w:tc>
        <w:tc>
          <w:tcPr>
            <w:tcW w:w="0" w:type="auto"/>
          </w:tcPr>
          <w:p w14:paraId="788F728E" w14:textId="60996459" w:rsidR="00EA1427" w:rsidRPr="00947F70" w:rsidRDefault="00EA1427" w:rsidP="00F54B35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Регион</w:t>
            </w:r>
          </w:p>
        </w:tc>
        <w:tc>
          <w:tcPr>
            <w:tcW w:w="0" w:type="auto"/>
          </w:tcPr>
          <w:p w14:paraId="322ABB75" w14:textId="1931EF13" w:rsidR="00EA1427" w:rsidRPr="00947F70" w:rsidRDefault="00421314" w:rsidP="00F54B35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Обвинение</w:t>
            </w:r>
          </w:p>
        </w:tc>
        <w:tc>
          <w:tcPr>
            <w:tcW w:w="0" w:type="auto"/>
          </w:tcPr>
          <w:p w14:paraId="2C663360" w14:textId="2D2E3E96" w:rsidR="00EA1427" w:rsidRPr="00947F70" w:rsidRDefault="00EA1427" w:rsidP="00F54B35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Задержанные</w:t>
            </w:r>
          </w:p>
        </w:tc>
        <w:tc>
          <w:tcPr>
            <w:tcW w:w="0" w:type="auto"/>
          </w:tcPr>
          <w:p w14:paraId="526FE6DC" w14:textId="2D673817" w:rsidR="00EA1427" w:rsidRPr="00947F70" w:rsidRDefault="00EA1427" w:rsidP="00F54B35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Сумма ущерба</w:t>
            </w:r>
          </w:p>
        </w:tc>
      </w:tr>
      <w:tr w:rsidR="00421314" w14:paraId="267E51CE" w14:textId="77777777" w:rsidTr="00D77D2C">
        <w:tc>
          <w:tcPr>
            <w:tcW w:w="0" w:type="auto"/>
          </w:tcPr>
          <w:p w14:paraId="4C35FE7A" w14:textId="5CFDCA9C" w:rsidR="00421314" w:rsidRDefault="00421314" w:rsidP="00F54B35">
            <w:pPr>
              <w:pStyle w:val="af"/>
            </w:pPr>
            <w:r>
              <w:t>апрель 2021</w:t>
            </w:r>
          </w:p>
        </w:tc>
        <w:tc>
          <w:tcPr>
            <w:tcW w:w="0" w:type="auto"/>
          </w:tcPr>
          <w:p w14:paraId="4E707618" w14:textId="032227E6" w:rsidR="00421314" w:rsidRDefault="00421314" w:rsidP="00F54B35">
            <w:pPr>
              <w:pStyle w:val="af"/>
            </w:pPr>
            <w:r>
              <w:t>Республика Алтай</w:t>
            </w:r>
          </w:p>
        </w:tc>
        <w:tc>
          <w:tcPr>
            <w:tcW w:w="0" w:type="auto"/>
          </w:tcPr>
          <w:p w14:paraId="4B6F6683" w14:textId="4342AF77" w:rsidR="00421314" w:rsidRDefault="00421314" w:rsidP="00F54B35">
            <w:pPr>
              <w:pStyle w:val="af"/>
            </w:pPr>
            <w:r>
              <w:t>Взятка за заключение контрактов на поставку медицинских изделий</w:t>
            </w:r>
            <w:r w:rsidR="00481802">
              <w:rPr>
                <w:rStyle w:val="a6"/>
              </w:rPr>
              <w:footnoteReference w:id="3"/>
            </w:r>
          </w:p>
        </w:tc>
        <w:tc>
          <w:tcPr>
            <w:tcW w:w="0" w:type="auto"/>
          </w:tcPr>
          <w:p w14:paraId="0BBC89BB" w14:textId="48FFA9F2" w:rsidR="00421314" w:rsidRDefault="00421314" w:rsidP="00F54B35">
            <w:pPr>
              <w:pStyle w:val="af"/>
            </w:pPr>
            <w:r>
              <w:t xml:space="preserve">Министр </w:t>
            </w:r>
            <w:r w:rsidR="00603BC9">
              <w:t>здравоохранения Республики Алтай</w:t>
            </w:r>
          </w:p>
        </w:tc>
        <w:tc>
          <w:tcPr>
            <w:tcW w:w="0" w:type="auto"/>
          </w:tcPr>
          <w:p w14:paraId="5AFC921D" w14:textId="21D1E1A7" w:rsidR="00421314" w:rsidRDefault="00421314" w:rsidP="00F54B35">
            <w:pPr>
              <w:pStyle w:val="af"/>
            </w:pPr>
            <w:r>
              <w:t>5 млн. рублей</w:t>
            </w:r>
          </w:p>
        </w:tc>
      </w:tr>
      <w:tr w:rsidR="00EA1427" w14:paraId="36343C0F" w14:textId="291441F3" w:rsidTr="00D77D2C">
        <w:tc>
          <w:tcPr>
            <w:tcW w:w="0" w:type="auto"/>
          </w:tcPr>
          <w:p w14:paraId="56DAEEB4" w14:textId="66B59ED5" w:rsidR="00EA1427" w:rsidRDefault="00EA1427" w:rsidP="00F54B35">
            <w:pPr>
              <w:pStyle w:val="af"/>
            </w:pPr>
            <w:r>
              <w:t>март 2021</w:t>
            </w:r>
          </w:p>
        </w:tc>
        <w:tc>
          <w:tcPr>
            <w:tcW w:w="0" w:type="auto"/>
          </w:tcPr>
          <w:p w14:paraId="28044137" w14:textId="659B0DCB" w:rsidR="00EA1427" w:rsidRDefault="00EA1427" w:rsidP="00F54B35">
            <w:pPr>
              <w:pStyle w:val="af"/>
            </w:pPr>
            <w:r>
              <w:t>Пензенская область</w:t>
            </w:r>
          </w:p>
        </w:tc>
        <w:tc>
          <w:tcPr>
            <w:tcW w:w="0" w:type="auto"/>
          </w:tcPr>
          <w:p w14:paraId="46469BF1" w14:textId="0FE66854" w:rsidR="00EA1427" w:rsidRDefault="00421314" w:rsidP="00F54B35">
            <w:pPr>
              <w:pStyle w:val="af"/>
            </w:pPr>
            <w:r>
              <w:t>В</w:t>
            </w:r>
            <w:r w:rsidR="00EA1427">
              <w:t>зятка от крупной фармацевтической компании</w:t>
            </w:r>
            <w:r w:rsidR="00D77D2C">
              <w:rPr>
                <w:rStyle w:val="a6"/>
              </w:rPr>
              <w:footnoteReference w:id="4"/>
            </w:r>
          </w:p>
        </w:tc>
        <w:tc>
          <w:tcPr>
            <w:tcW w:w="0" w:type="auto"/>
          </w:tcPr>
          <w:p w14:paraId="1DD958E6" w14:textId="531035D7" w:rsidR="00EA1427" w:rsidRDefault="00F54B35" w:rsidP="00F54B35">
            <w:pPr>
              <w:pStyle w:val="af"/>
            </w:pPr>
            <w:r>
              <w:t>Г</w:t>
            </w:r>
            <w:r w:rsidR="00EA1427">
              <w:t>убернатор Пензенской области, его заместители, глава компании</w:t>
            </w:r>
          </w:p>
        </w:tc>
        <w:tc>
          <w:tcPr>
            <w:tcW w:w="0" w:type="auto"/>
          </w:tcPr>
          <w:p w14:paraId="0932CEC3" w14:textId="33DA0A51" w:rsidR="00EA1427" w:rsidRDefault="00033AF8" w:rsidP="00F54B35">
            <w:pPr>
              <w:pStyle w:val="af"/>
            </w:pPr>
            <w:r>
              <w:t>2,1 млрд рублей</w:t>
            </w:r>
          </w:p>
        </w:tc>
      </w:tr>
      <w:tr w:rsidR="007068F2" w14:paraId="002377C9" w14:textId="77777777" w:rsidTr="00D77D2C">
        <w:tc>
          <w:tcPr>
            <w:tcW w:w="0" w:type="auto"/>
          </w:tcPr>
          <w:p w14:paraId="0F482602" w14:textId="14A0EA4C" w:rsidR="007068F2" w:rsidRDefault="007068F2" w:rsidP="00F54B35">
            <w:pPr>
              <w:pStyle w:val="af"/>
            </w:pPr>
            <w:r>
              <w:t>октябрь 2018</w:t>
            </w:r>
          </w:p>
        </w:tc>
        <w:tc>
          <w:tcPr>
            <w:tcW w:w="0" w:type="auto"/>
          </w:tcPr>
          <w:p w14:paraId="5DE6D445" w14:textId="624E686F" w:rsidR="007068F2" w:rsidRDefault="00E456C8" w:rsidP="00F54B35">
            <w:pPr>
              <w:pStyle w:val="af"/>
            </w:pPr>
            <w:r>
              <w:t>г. Санкт</w:t>
            </w:r>
            <w:r w:rsidR="007068F2">
              <w:t>-Петербург</w:t>
            </w:r>
          </w:p>
        </w:tc>
        <w:tc>
          <w:tcPr>
            <w:tcW w:w="0" w:type="auto"/>
          </w:tcPr>
          <w:p w14:paraId="7B6A4815" w14:textId="56DD603D" w:rsidR="007068F2" w:rsidRDefault="007068F2" w:rsidP="00F54B35">
            <w:pPr>
              <w:pStyle w:val="af"/>
            </w:pPr>
            <w:r>
              <w:t>Картельный сговор при поставке лекарственных препаратов</w:t>
            </w:r>
            <w:r w:rsidR="00D77D2C">
              <w:rPr>
                <w:rStyle w:val="a6"/>
              </w:rPr>
              <w:footnoteReference w:id="5"/>
            </w:r>
          </w:p>
        </w:tc>
        <w:tc>
          <w:tcPr>
            <w:tcW w:w="0" w:type="auto"/>
          </w:tcPr>
          <w:p w14:paraId="375C58D9" w14:textId="25238DBD" w:rsidR="007068F2" w:rsidRDefault="00811B1B" w:rsidP="00F54B35">
            <w:pPr>
              <w:pStyle w:val="af"/>
            </w:pPr>
            <w:r>
              <w:t>нет</w:t>
            </w:r>
          </w:p>
        </w:tc>
        <w:tc>
          <w:tcPr>
            <w:tcW w:w="0" w:type="auto"/>
          </w:tcPr>
          <w:p w14:paraId="6CC94330" w14:textId="4263098A" w:rsidR="007068F2" w:rsidRDefault="00811B1B" w:rsidP="00F54B35">
            <w:pPr>
              <w:pStyle w:val="af"/>
            </w:pPr>
            <w:r>
              <w:t>942 млн. рублей</w:t>
            </w:r>
          </w:p>
        </w:tc>
      </w:tr>
      <w:tr w:rsidR="00EA1427" w14:paraId="22358E2A" w14:textId="0FBC4F83" w:rsidTr="00D77D2C">
        <w:tc>
          <w:tcPr>
            <w:tcW w:w="0" w:type="auto"/>
          </w:tcPr>
          <w:p w14:paraId="0CF0D063" w14:textId="0D312E3C" w:rsidR="00EA1427" w:rsidRDefault="00033AF8" w:rsidP="00F54B35">
            <w:pPr>
              <w:pStyle w:val="af"/>
            </w:pPr>
            <w:r>
              <w:t>август 2017</w:t>
            </w:r>
          </w:p>
        </w:tc>
        <w:tc>
          <w:tcPr>
            <w:tcW w:w="0" w:type="auto"/>
          </w:tcPr>
          <w:p w14:paraId="0D771DA4" w14:textId="12294DE9" w:rsidR="00EA1427" w:rsidRDefault="00033AF8" w:rsidP="00F54B35">
            <w:pPr>
              <w:pStyle w:val="af"/>
            </w:pPr>
            <w:r>
              <w:t>Ульяновская область</w:t>
            </w:r>
          </w:p>
        </w:tc>
        <w:tc>
          <w:tcPr>
            <w:tcW w:w="0" w:type="auto"/>
          </w:tcPr>
          <w:p w14:paraId="2DB8CE7B" w14:textId="79518A81" w:rsidR="00EA1427" w:rsidRDefault="007068F2" w:rsidP="00F54B35">
            <w:pPr>
              <w:pStyle w:val="af"/>
            </w:pPr>
            <w:r>
              <w:t>Превышение должностных полномочий и сговор с главой фармацевтической компании</w:t>
            </w:r>
            <w:r w:rsidR="00D77D2C">
              <w:rPr>
                <w:rStyle w:val="a6"/>
              </w:rPr>
              <w:footnoteReference w:id="6"/>
            </w:r>
          </w:p>
        </w:tc>
        <w:tc>
          <w:tcPr>
            <w:tcW w:w="0" w:type="auto"/>
          </w:tcPr>
          <w:p w14:paraId="25D61D7A" w14:textId="66B14B69" w:rsidR="00EA1427" w:rsidRDefault="00F54B35" w:rsidP="00F54B35">
            <w:pPr>
              <w:pStyle w:val="af"/>
            </w:pPr>
            <w:r>
              <w:t>З</w:t>
            </w:r>
            <w:r w:rsidR="007068F2">
              <w:t>аместитель Председателя Законодательного собрания, министр здравоохранения Ульяновской области, глава и заместители компании</w:t>
            </w:r>
          </w:p>
        </w:tc>
        <w:tc>
          <w:tcPr>
            <w:tcW w:w="0" w:type="auto"/>
          </w:tcPr>
          <w:p w14:paraId="46430CC9" w14:textId="79C212C0" w:rsidR="00EA1427" w:rsidRDefault="007068F2" w:rsidP="00F54B35">
            <w:pPr>
              <w:pStyle w:val="af"/>
            </w:pPr>
            <w:r>
              <w:t>3,5 млрд. рублей</w:t>
            </w:r>
          </w:p>
        </w:tc>
      </w:tr>
      <w:tr w:rsidR="00237723" w14:paraId="31FAB683" w14:textId="77777777" w:rsidTr="00D77D2C">
        <w:tc>
          <w:tcPr>
            <w:tcW w:w="0" w:type="auto"/>
          </w:tcPr>
          <w:p w14:paraId="4DA8F3C8" w14:textId="6E2890E6" w:rsidR="00237723" w:rsidRDefault="00D77D2C" w:rsidP="00F54B35">
            <w:pPr>
              <w:pStyle w:val="af"/>
            </w:pPr>
            <w:r>
              <w:t>август 2016</w:t>
            </w:r>
          </w:p>
        </w:tc>
        <w:tc>
          <w:tcPr>
            <w:tcW w:w="0" w:type="auto"/>
          </w:tcPr>
          <w:p w14:paraId="659D1C91" w14:textId="5C5B7849" w:rsidR="00237723" w:rsidRDefault="00D77D2C" w:rsidP="00F54B35">
            <w:pPr>
              <w:pStyle w:val="af"/>
            </w:pPr>
            <w:r>
              <w:t>Самарская область</w:t>
            </w:r>
          </w:p>
        </w:tc>
        <w:tc>
          <w:tcPr>
            <w:tcW w:w="0" w:type="auto"/>
          </w:tcPr>
          <w:p w14:paraId="575DC981" w14:textId="183A10E5" w:rsidR="00237723" w:rsidRDefault="00D77D2C" w:rsidP="00F54B35">
            <w:pPr>
              <w:pStyle w:val="af"/>
            </w:pPr>
            <w:r>
              <w:t>Коммерческий подкуп главой компании, продающей медицинское оборудование</w:t>
            </w:r>
            <w:r>
              <w:rPr>
                <w:rStyle w:val="a6"/>
              </w:rPr>
              <w:footnoteReference w:id="7"/>
            </w:r>
          </w:p>
        </w:tc>
        <w:tc>
          <w:tcPr>
            <w:tcW w:w="0" w:type="auto"/>
          </w:tcPr>
          <w:p w14:paraId="44084A1B" w14:textId="2E98C9F6" w:rsidR="00237723" w:rsidRDefault="00F54B35" w:rsidP="00F54B35">
            <w:pPr>
              <w:pStyle w:val="af"/>
            </w:pPr>
            <w:r>
              <w:t>Г</w:t>
            </w:r>
            <w:r w:rsidR="00D77D2C">
              <w:t>лава компании</w:t>
            </w:r>
          </w:p>
        </w:tc>
        <w:tc>
          <w:tcPr>
            <w:tcW w:w="0" w:type="auto"/>
          </w:tcPr>
          <w:p w14:paraId="0D0FCB66" w14:textId="0C823FA2" w:rsidR="00237723" w:rsidRDefault="00D77D2C" w:rsidP="00F54B35">
            <w:pPr>
              <w:pStyle w:val="af"/>
            </w:pPr>
            <w:r>
              <w:t>4 млрд. рублей</w:t>
            </w:r>
          </w:p>
        </w:tc>
      </w:tr>
    </w:tbl>
    <w:p w14:paraId="617AA12A" w14:textId="06EC7889" w:rsidR="000A4FF7" w:rsidRPr="00F54B35" w:rsidRDefault="00F54B35" w:rsidP="00E321CC">
      <w:pPr>
        <w:spacing w:before="120" w:after="240"/>
        <w:rPr>
          <w:sz w:val="20"/>
          <w:szCs w:val="18"/>
        </w:rPr>
      </w:pPr>
      <w:r>
        <w:rPr>
          <w:sz w:val="20"/>
          <w:szCs w:val="18"/>
        </w:rPr>
        <w:t>Составлено автором.</w:t>
      </w:r>
    </w:p>
    <w:p w14:paraId="121B9346" w14:textId="271C5768" w:rsidR="0039471B" w:rsidRDefault="00E456C8" w:rsidP="0039471B">
      <w:pPr>
        <w:ind w:firstLine="708"/>
      </w:pPr>
      <w:r w:rsidRPr="00CF0F85">
        <w:t xml:space="preserve">Отражение данных примеров коррупции в средствах массовой информации возмущает общество, которое создает давление на государство с целью принятия мер для борьбы с коррупцией. </w:t>
      </w:r>
      <w:r w:rsidR="00B80171" w:rsidRPr="00CF0F85">
        <w:t>Принимаются законы о</w:t>
      </w:r>
      <w:r w:rsidR="003C7D46" w:rsidRPr="00CF0F85">
        <w:t xml:space="preserve"> противодействии коррупции,</w:t>
      </w:r>
      <w:r w:rsidR="00B80171" w:rsidRPr="00CF0F85">
        <w:t xml:space="preserve"> антикоррупционной экспертизе, </w:t>
      </w:r>
      <w:r w:rsidR="00AE3331" w:rsidRPr="00CF0F85">
        <w:t xml:space="preserve">контроле за доходами </w:t>
      </w:r>
      <w:r w:rsidR="00A95EE4" w:rsidRPr="00CF0F85">
        <w:t>государственных служащих и пр.</w:t>
      </w:r>
      <w:r w:rsidR="00C018B4" w:rsidRPr="00CF0F85">
        <w:t xml:space="preserve"> </w:t>
      </w:r>
      <w:r w:rsidR="00DC2F16" w:rsidRPr="00CF0F85">
        <w:t>В</w:t>
      </w:r>
      <w:r w:rsidR="00C018B4" w:rsidRPr="00CF0F85">
        <w:t xml:space="preserve"> силу попыток государства быстро победить коррупцию</w:t>
      </w:r>
      <w:r w:rsidR="00DC2F16" w:rsidRPr="00CF0F85">
        <w:t>,</w:t>
      </w:r>
      <w:r w:rsidR="00D26F88" w:rsidRPr="00CF0F85">
        <w:t xml:space="preserve"> </w:t>
      </w:r>
      <w:r w:rsidR="004A7B84" w:rsidRPr="00CF0F85">
        <w:t xml:space="preserve">хочется </w:t>
      </w:r>
      <w:r w:rsidR="00C018B4" w:rsidRPr="00CF0F85">
        <w:t>отметить, что</w:t>
      </w:r>
      <w:r w:rsidR="004A7B84" w:rsidRPr="00CF0F85">
        <w:t xml:space="preserve"> антикор</w:t>
      </w:r>
      <w:r w:rsidR="00D52116" w:rsidRPr="00CF0F85">
        <w:t>рупционную направленность</w:t>
      </w:r>
      <w:r w:rsidR="00C018B4" w:rsidRPr="00CF0F85">
        <w:t xml:space="preserve"> имеет и</w:t>
      </w:r>
      <w:r w:rsidR="00D52116" w:rsidRPr="00CF0F85">
        <w:t xml:space="preserve"> законодательств</w:t>
      </w:r>
      <w:r w:rsidR="00C018B4" w:rsidRPr="00CF0F85">
        <w:t>о</w:t>
      </w:r>
      <w:r w:rsidR="00D52116" w:rsidRPr="00CF0F85">
        <w:t xml:space="preserve"> о государственных закупках</w:t>
      </w:r>
      <w:r w:rsidR="00B52A6C" w:rsidRPr="00CF0F85">
        <w:t xml:space="preserve">. </w:t>
      </w:r>
      <w:r w:rsidR="00161A50" w:rsidRPr="00CF0F85">
        <w:t>Б</w:t>
      </w:r>
      <w:r w:rsidR="00E21D50" w:rsidRPr="00CF0F85">
        <w:t>орьб</w:t>
      </w:r>
      <w:r w:rsidR="00161A50" w:rsidRPr="00CF0F85">
        <w:t>а</w:t>
      </w:r>
      <w:r w:rsidR="00E21D50" w:rsidRPr="00CF0F85">
        <w:t xml:space="preserve"> с коррупцией</w:t>
      </w:r>
      <w:r w:rsidR="00161A50" w:rsidRPr="00CF0F85">
        <w:t xml:space="preserve"> предполагала, что</w:t>
      </w:r>
      <w:r w:rsidR="00E21D50" w:rsidRPr="00CF0F85">
        <w:t xml:space="preserve"> </w:t>
      </w:r>
      <w:r w:rsidR="00336F35" w:rsidRPr="00CF0F85">
        <w:t>закупки государственны</w:t>
      </w:r>
      <w:r w:rsidR="00DC2F16" w:rsidRPr="00CF0F85">
        <w:t>х</w:t>
      </w:r>
      <w:r w:rsidR="00336F35" w:rsidRPr="00CF0F85">
        <w:t xml:space="preserve"> учреждени</w:t>
      </w:r>
      <w:r w:rsidR="00DC2F16" w:rsidRPr="00CF0F85">
        <w:t>й</w:t>
      </w:r>
      <w:r w:rsidR="00336F35" w:rsidRPr="00CF0F85">
        <w:t xml:space="preserve"> </w:t>
      </w:r>
      <w:r w:rsidR="00161A50" w:rsidRPr="00CF0F85">
        <w:t>будут</w:t>
      </w:r>
      <w:r w:rsidR="00336F35" w:rsidRPr="00CF0F85">
        <w:t xml:space="preserve"> прозрачными</w:t>
      </w:r>
      <w:r w:rsidR="00D80536" w:rsidRPr="00CF0F85">
        <w:t xml:space="preserve"> и конкурентными</w:t>
      </w:r>
      <w:r w:rsidR="00CC4563" w:rsidRPr="00CF0F85">
        <w:t xml:space="preserve">. </w:t>
      </w:r>
      <w:r w:rsidR="00161A50" w:rsidRPr="00CF0F85">
        <w:t xml:space="preserve">Для </w:t>
      </w:r>
      <w:r w:rsidR="005D37EB" w:rsidRPr="00CF0F85">
        <w:t>этого</w:t>
      </w:r>
      <w:r w:rsidR="00161A50" w:rsidRPr="00CF0F85">
        <w:t xml:space="preserve">, помимо прочего, </w:t>
      </w:r>
      <w:r w:rsidR="008B3F66" w:rsidRPr="00CF0F85">
        <w:t xml:space="preserve">существенно сокращались </w:t>
      </w:r>
      <w:r w:rsidR="00CD2781" w:rsidRPr="00CF0F85">
        <w:t>распорядительные полномочия заказчика</w:t>
      </w:r>
      <w:r w:rsidR="00CF0F85">
        <w:t xml:space="preserve"> </w:t>
      </w:r>
      <w:r w:rsidR="00652D0C">
        <w:t xml:space="preserve">– аукцион становится </w:t>
      </w:r>
      <w:r w:rsidR="0039471B">
        <w:t xml:space="preserve">обязательной </w:t>
      </w:r>
      <w:r w:rsidR="00652D0C">
        <w:t xml:space="preserve">закупочной </w:t>
      </w:r>
      <w:r w:rsidR="0039471B">
        <w:t xml:space="preserve">процедурой для </w:t>
      </w:r>
      <w:r w:rsidR="00652D0C">
        <w:t>некоторых</w:t>
      </w:r>
      <w:r w:rsidR="0039471B">
        <w:t xml:space="preserve"> категорий товаров,</w:t>
      </w:r>
      <w:r w:rsidR="00652D0C">
        <w:t xml:space="preserve"> а</w:t>
      </w:r>
      <w:r w:rsidR="0039471B">
        <w:t xml:space="preserve"> при</w:t>
      </w:r>
      <w:r w:rsidR="00652D0C">
        <w:t xml:space="preserve"> его</w:t>
      </w:r>
      <w:r w:rsidR="0039471B">
        <w:t xml:space="preserve"> проведении возможность заказчика повлиять на выбор поставщика является минимальной. </w:t>
      </w:r>
    </w:p>
    <w:p w14:paraId="63CFCCBA" w14:textId="7BB1D610" w:rsidR="00BC778D" w:rsidRDefault="007A5CA7" w:rsidP="0039471B">
      <w:pPr>
        <w:ind w:firstLine="708"/>
      </w:pPr>
      <w:r>
        <w:lastRenderedPageBreak/>
        <w:t>В период с 2009 по 2020 год</w:t>
      </w:r>
      <w:r w:rsidR="007153E9">
        <w:t xml:space="preserve"> в России</w:t>
      </w:r>
      <w:r>
        <w:t xml:space="preserve"> удалось снизить количество коррупционных преступлений на</w:t>
      </w:r>
      <w:r w:rsidR="00F80C05">
        <w:t xml:space="preserve"> 10,6% (с 263 до 235 тысяч)</w:t>
      </w:r>
      <w:r w:rsidR="00631AAC">
        <w:rPr>
          <w:rStyle w:val="a6"/>
        </w:rPr>
        <w:footnoteReference w:id="8"/>
      </w:r>
      <w:r w:rsidR="00C94AB4">
        <w:t>.</w:t>
      </w:r>
      <w:r w:rsidR="00F80C05">
        <w:t xml:space="preserve"> </w:t>
      </w:r>
      <w:r w:rsidR="00B92C6D">
        <w:t xml:space="preserve">Однако </w:t>
      </w:r>
      <w:r w:rsidR="00497E36">
        <w:t>в сфере государственных закупок ситуация не улучшается: в 2020 году был зафиксирован рост</w:t>
      </w:r>
      <w:r w:rsidR="00DC2F16">
        <w:t xml:space="preserve"> коррупционных преступлений</w:t>
      </w:r>
      <w:r w:rsidR="00497E36">
        <w:t xml:space="preserve"> в 74% по сравнению с предыдущим годом</w:t>
      </w:r>
      <w:r w:rsidR="002A0CFB">
        <w:rPr>
          <w:rStyle w:val="a6"/>
        </w:rPr>
        <w:footnoteReference w:id="9"/>
      </w:r>
      <w:r w:rsidR="00C94AB4">
        <w:t>.</w:t>
      </w:r>
    </w:p>
    <w:p w14:paraId="32ADA04C" w14:textId="6CFCDDDF" w:rsidR="00C55A2F" w:rsidRDefault="00497E36" w:rsidP="0004275E">
      <w:r>
        <w:t>Более того,</w:t>
      </w:r>
      <w:r w:rsidR="00FB5EE0">
        <w:t xml:space="preserve"> конкурентность закупок</w:t>
      </w:r>
      <w:r w:rsidR="00C94AB4">
        <w:t xml:space="preserve"> также</w:t>
      </w:r>
      <w:r w:rsidR="00FB5EE0">
        <w:t xml:space="preserve"> </w:t>
      </w:r>
      <w:r w:rsidR="006F0B28">
        <w:t>не выросла.</w:t>
      </w:r>
      <w:r w:rsidR="00C55A2F">
        <w:t xml:space="preserve"> </w:t>
      </w:r>
      <w:r w:rsidR="00AF2360">
        <w:t>На конец 2019 года</w:t>
      </w:r>
      <w:r w:rsidR="00C55A2F">
        <w:t xml:space="preserve"> объём неконкурентного сектора закупок составил 2/3 от всей суммы контрактов</w:t>
      </w:r>
      <w:r w:rsidR="00B659D6">
        <w:t>, а</w:t>
      </w:r>
      <w:r w:rsidR="00C55A2F">
        <w:t xml:space="preserve"> </w:t>
      </w:r>
      <w:r w:rsidR="00B659D6">
        <w:t>с</w:t>
      </w:r>
      <w:r w:rsidR="00C55A2F">
        <w:t>реднее число допущенных заявок</w:t>
      </w:r>
      <w:r w:rsidR="00B659D6">
        <w:t xml:space="preserve"> (2,8)</w:t>
      </w:r>
      <w:r w:rsidR="00DC2F16">
        <w:rPr>
          <w:rStyle w:val="a6"/>
        </w:rPr>
        <w:footnoteReference w:id="10"/>
      </w:r>
      <w:r w:rsidR="00E321CC">
        <w:t xml:space="preserve"> не дотягивает до общемировых стандартов (5,2</w:t>
      </w:r>
      <w:r w:rsidR="00502297">
        <w:rPr>
          <w:rStyle w:val="a6"/>
        </w:rPr>
        <w:footnoteReference w:id="11"/>
      </w:r>
      <w:r w:rsidR="00E321CC">
        <w:t>)</w:t>
      </w:r>
      <w:r w:rsidR="00B659D6">
        <w:t>.</w:t>
      </w:r>
      <w:r w:rsidR="00AF2360" w:rsidRPr="00AF2360">
        <w:t xml:space="preserve"> </w:t>
      </w:r>
      <w:r w:rsidR="00AF2360" w:rsidRPr="00CB1A03">
        <w:t>Таким образом, базовые проблемы публичных закупок – слабая конкурентность и низкая экономия – остаются актуальными и на 2019 год.</w:t>
      </w:r>
    </w:p>
    <w:p w14:paraId="2174FFF0" w14:textId="5E06915B" w:rsidR="00AF2360" w:rsidRDefault="00AF2360" w:rsidP="00AF2360">
      <w:r>
        <w:t>За последние несколько лет прослеживается устойчивый тренд увеличения объёма закупок</w:t>
      </w:r>
      <w:r w:rsidR="00C94AB4">
        <w:t>,</w:t>
      </w:r>
      <w:r w:rsidRPr="00AF2360">
        <w:t xml:space="preserve"> </w:t>
      </w:r>
      <w:r>
        <w:t>что связано с реализацией масштабных национальных проектов.</w:t>
      </w:r>
      <w:r w:rsidRPr="00AF2360">
        <w:t xml:space="preserve"> </w:t>
      </w:r>
      <w:r>
        <w:t>Одним из них является национальный проект «Здравоохранение», целью которого (помимо прочих) является снижение смертности населения. Данный нацпроект соотносится с национальной целью развития России, задекларированной в Указе Президента РФ №</w:t>
      </w:r>
      <w:r w:rsidR="00B60909">
        <w:t xml:space="preserve"> </w:t>
      </w:r>
      <w:r>
        <w:t>474</w:t>
      </w:r>
      <w:r>
        <w:rPr>
          <w:rStyle w:val="a6"/>
        </w:rPr>
        <w:footnoteReference w:id="12"/>
      </w:r>
      <w:r>
        <w:t xml:space="preserve">: </w:t>
      </w:r>
      <w:r w:rsidR="00275924">
        <w:t>«</w:t>
      </w:r>
      <w:r w:rsidRPr="00482322">
        <w:t>сохранение населения, здоровье и благополучие людей</w:t>
      </w:r>
      <w:r w:rsidR="00275924">
        <w:t>» –</w:t>
      </w:r>
      <w:r>
        <w:t xml:space="preserve"> в рамках </w:t>
      </w:r>
      <w:r w:rsidR="00275924">
        <w:t>цели</w:t>
      </w:r>
      <w:r>
        <w:t xml:space="preserve"> предполагается к 2030 году повышение ожидаемой продолжительности жизни до 78 лет. Выполнение этой цели существенно зависит от доступности и качества лекарственных препаратов, </w:t>
      </w:r>
      <w:r w:rsidR="00B60909">
        <w:t>закупки которых</w:t>
      </w:r>
      <w:r>
        <w:t xml:space="preserve"> будут рассмотрены</w:t>
      </w:r>
      <w:r w:rsidR="00B60909">
        <w:t xml:space="preserve"> в рамках данной работы</w:t>
      </w:r>
      <w:r>
        <w:t xml:space="preserve">. </w:t>
      </w:r>
    </w:p>
    <w:p w14:paraId="208B5AEE" w14:textId="183D1C04" w:rsidR="00AF2360" w:rsidRDefault="00B60909" w:rsidP="00263E48">
      <w:r>
        <w:t xml:space="preserve">Ещё одной причиной, по которой </w:t>
      </w:r>
      <w:r w:rsidR="00AF2360">
        <w:t>для анализа закупок будут рассмотрены лекарственные препараты</w:t>
      </w:r>
      <w:r>
        <w:t>, являет размер</w:t>
      </w:r>
      <w:r w:rsidR="00AF2360">
        <w:t xml:space="preserve"> расход</w:t>
      </w:r>
      <w:r>
        <w:t>ов</w:t>
      </w:r>
      <w:r w:rsidR="00AF2360">
        <w:t xml:space="preserve"> на закупку медикаментов </w:t>
      </w:r>
      <w:r>
        <w:t>(</w:t>
      </w:r>
      <w:r w:rsidR="00AF2360">
        <w:t>одна из основных статей затрат государства на медицину</w:t>
      </w:r>
      <w:r>
        <w:t>), который</w:t>
      </w:r>
      <w:r w:rsidR="00AF2360">
        <w:t xml:space="preserve"> составил в 2019 году 402,5 млрд. рублей. И текущая система закупок лекарств не является оптимальной – по данным аудита Счётной палаты установлен дефицит ряда лекарственных препаратов, который связан с ростом на 60% отмененных (по причине отсутствия заявок) аукционов</w:t>
      </w:r>
      <w:r w:rsidR="00AF2360">
        <w:rPr>
          <w:rStyle w:val="a6"/>
        </w:rPr>
        <w:footnoteReference w:id="13"/>
      </w:r>
      <w:r w:rsidR="00C94AB4">
        <w:t>.</w:t>
      </w:r>
      <w:r w:rsidR="00AF2360">
        <w:t xml:space="preserve"> </w:t>
      </w:r>
    </w:p>
    <w:p w14:paraId="3E104000" w14:textId="10CCBEB0" w:rsidR="00AF2360" w:rsidRPr="00CB1A03" w:rsidRDefault="00AF2360" w:rsidP="00AF2360">
      <w:r>
        <w:lastRenderedPageBreak/>
        <w:t xml:space="preserve">Целью данной работы является </w:t>
      </w:r>
      <w:r w:rsidRPr="00E1043F">
        <w:t>обоснование основных направлений совершенствования регулирования системы закупок лекарственных препаратов в Российской Федерации</w:t>
      </w:r>
      <w:r w:rsidR="0061586E" w:rsidRPr="0061586E">
        <w:t xml:space="preserve"> </w:t>
      </w:r>
      <w:r w:rsidR="0061586E">
        <w:t xml:space="preserve">и разработка практических рекомендаций для исполнительных органов власти и государственных медицинских организаций Санкт-Петербурга </w:t>
      </w:r>
      <w:r w:rsidRPr="00E1043F">
        <w:t>с помощью оценки эффективности закупок лекарственных препаратов учреждениями здравоохранения Санкт-Петербурга.</w:t>
      </w:r>
    </w:p>
    <w:p w14:paraId="107403D0" w14:textId="77777777" w:rsidR="00AF2360" w:rsidRDefault="00AF2360" w:rsidP="00AF2360">
      <w:r w:rsidRPr="00CB1A03">
        <w:t> </w:t>
      </w:r>
      <w:r>
        <w:rPr>
          <w:rStyle w:val="normaltextrun"/>
        </w:rPr>
        <w:t>Для достижения данной цели необходимо решить следующие задачи:</w:t>
      </w:r>
      <w:r>
        <w:rPr>
          <w:rStyle w:val="eop"/>
        </w:rPr>
        <w:t> </w:t>
      </w:r>
    </w:p>
    <w:p w14:paraId="4DC304CC" w14:textId="77777777" w:rsidR="00AF2360" w:rsidRDefault="00AF2360" w:rsidP="00AF2360">
      <w:pPr>
        <w:numPr>
          <w:ilvl w:val="0"/>
          <w:numId w:val="11"/>
        </w:numPr>
      </w:pPr>
      <w:r>
        <w:rPr>
          <w:rStyle w:val="normaltextrun"/>
        </w:rPr>
        <w:t>Сопоставить опыт регулирования государственных закупок в РФ и международный опыт</w:t>
      </w:r>
      <w:r>
        <w:rPr>
          <w:rStyle w:val="contextualspellingandgrammarerror"/>
        </w:rPr>
        <w:t>;</w:t>
      </w:r>
    </w:p>
    <w:p w14:paraId="4D9BF5D4" w14:textId="77777777" w:rsidR="00AF2360" w:rsidRDefault="00AF2360" w:rsidP="00AF2360">
      <w:pPr>
        <w:numPr>
          <w:ilvl w:val="0"/>
          <w:numId w:val="11"/>
        </w:numPr>
        <w:rPr>
          <w:rStyle w:val="spellingerror"/>
        </w:rPr>
      </w:pPr>
      <w:r>
        <w:rPr>
          <w:rStyle w:val="normaltextrun"/>
        </w:rPr>
        <w:t>Идентифицировать виды аукционов, применяемые в РФ</w:t>
      </w:r>
      <w:r>
        <w:rPr>
          <w:rStyle w:val="spellingerror"/>
        </w:rPr>
        <w:t>;</w:t>
      </w:r>
    </w:p>
    <w:p w14:paraId="7332992F" w14:textId="77777777" w:rsidR="00AF2360" w:rsidRDefault="00AF2360" w:rsidP="00AF2360">
      <w:pPr>
        <w:numPr>
          <w:ilvl w:val="0"/>
          <w:numId w:val="11"/>
        </w:numPr>
      </w:pPr>
      <w:r>
        <w:rPr>
          <w:rStyle w:val="normaltextrun"/>
        </w:rPr>
        <w:t>Определить основные нормативные документы, определяющие закупки лекарственных препаратов в РФ</w:t>
      </w:r>
      <w:r>
        <w:rPr>
          <w:rStyle w:val="eop"/>
        </w:rPr>
        <w:t>;</w:t>
      </w:r>
    </w:p>
    <w:p w14:paraId="772B91BD" w14:textId="7BD88128" w:rsidR="00AF2360" w:rsidRDefault="00CF0F85" w:rsidP="00AF2360">
      <w:pPr>
        <w:numPr>
          <w:ilvl w:val="0"/>
          <w:numId w:val="11"/>
        </w:numPr>
        <w:rPr>
          <w:rStyle w:val="normaltextrun"/>
        </w:rPr>
      </w:pPr>
      <w:r>
        <w:rPr>
          <w:rStyle w:val="normaltextrun"/>
        </w:rPr>
        <w:t>Оценить эффективность</w:t>
      </w:r>
      <w:r w:rsidR="00AF2360">
        <w:rPr>
          <w:rStyle w:val="normaltextrun"/>
        </w:rPr>
        <w:t xml:space="preserve"> закуп</w:t>
      </w:r>
      <w:r>
        <w:rPr>
          <w:rStyle w:val="normaltextrun"/>
        </w:rPr>
        <w:t>ок</w:t>
      </w:r>
      <w:r w:rsidR="00AF2360">
        <w:rPr>
          <w:rStyle w:val="normaltextrun"/>
        </w:rPr>
        <w:t xml:space="preserve"> больниц Санкт-Петербурга за 201</w:t>
      </w:r>
      <w:r w:rsidR="00652D0C">
        <w:rPr>
          <w:rStyle w:val="normaltextrun"/>
        </w:rPr>
        <w:t>7</w:t>
      </w:r>
      <w:r w:rsidR="00AF2360">
        <w:rPr>
          <w:rStyle w:val="normaltextrun"/>
        </w:rPr>
        <w:t xml:space="preserve"> – 2019 год:</w:t>
      </w:r>
    </w:p>
    <w:p w14:paraId="030970C8" w14:textId="4EC78A7C" w:rsidR="00AF2360" w:rsidRDefault="00AF2360" w:rsidP="00AF2360">
      <w:pPr>
        <w:numPr>
          <w:ilvl w:val="1"/>
          <w:numId w:val="11"/>
        </w:numPr>
        <w:rPr>
          <w:rStyle w:val="normaltextrun"/>
        </w:rPr>
      </w:pPr>
      <w:r>
        <w:rPr>
          <w:rStyle w:val="normaltextrun"/>
        </w:rPr>
        <w:t>Сформулировать гипотезы об эффективности закупок</w:t>
      </w:r>
      <w:r w:rsidR="00CF0F85">
        <w:rPr>
          <w:rStyle w:val="normaltextrun"/>
        </w:rPr>
        <w:t>;</w:t>
      </w:r>
    </w:p>
    <w:p w14:paraId="7854C6F1" w14:textId="58188559" w:rsidR="00CF0F85" w:rsidRDefault="00CF0F85" w:rsidP="00CF0F85">
      <w:pPr>
        <w:numPr>
          <w:ilvl w:val="1"/>
          <w:numId w:val="11"/>
        </w:numPr>
        <w:rPr>
          <w:rStyle w:val="normaltextrun"/>
        </w:rPr>
      </w:pPr>
      <w:r>
        <w:rPr>
          <w:rStyle w:val="normaltextrun"/>
        </w:rPr>
        <w:t>Собрать данные по больницам в г. Санкт-Петербурге;</w:t>
      </w:r>
    </w:p>
    <w:p w14:paraId="18A70E6B" w14:textId="30C51E5B" w:rsidR="00CF0F85" w:rsidRPr="00D102E8" w:rsidRDefault="00CF0F85" w:rsidP="00AF2360">
      <w:pPr>
        <w:numPr>
          <w:ilvl w:val="1"/>
          <w:numId w:val="11"/>
        </w:numPr>
      </w:pPr>
      <w:r>
        <w:rPr>
          <w:rStyle w:val="normaltextrun"/>
        </w:rPr>
        <w:t>Проверить сформулированные гипотезы;</w:t>
      </w:r>
    </w:p>
    <w:p w14:paraId="1C38576A" w14:textId="77777777" w:rsidR="00AF2360" w:rsidRDefault="00AF2360" w:rsidP="00AF2360">
      <w:pPr>
        <w:numPr>
          <w:ilvl w:val="0"/>
          <w:numId w:val="11"/>
        </w:numPr>
        <w:rPr>
          <w:rStyle w:val="eop"/>
        </w:rPr>
      </w:pPr>
      <w:r>
        <w:rPr>
          <w:rStyle w:val="normaltextrun"/>
        </w:rPr>
        <w:t>Предложить основные направления улучшения по совершенствованию регулирования закупок лекарственных препаратов в РФ и организации таких закупок в Санкт-Петербурге.</w:t>
      </w:r>
      <w:r>
        <w:rPr>
          <w:rStyle w:val="eop"/>
        </w:rPr>
        <w:t> </w:t>
      </w:r>
    </w:p>
    <w:p w14:paraId="387E3E2D" w14:textId="56BC2A03" w:rsidR="00AF2360" w:rsidRDefault="00AF2360" w:rsidP="00AF2360">
      <w:pPr>
        <w:rPr>
          <w:rStyle w:val="eop"/>
        </w:rPr>
      </w:pPr>
      <w:r>
        <w:rPr>
          <w:rStyle w:val="eop"/>
        </w:rPr>
        <w:t>Формат работы будет представлять из себя консалтинговый проект для</w:t>
      </w:r>
      <w:r w:rsidR="00CF0F85">
        <w:rPr>
          <w:rStyle w:val="eop"/>
        </w:rPr>
        <w:t xml:space="preserve"> Федеральной антимонопольной службы,</w:t>
      </w:r>
      <w:r>
        <w:rPr>
          <w:rStyle w:val="eop"/>
        </w:rPr>
        <w:t xml:space="preserve"> Комитета по здравоохранению</w:t>
      </w:r>
      <w:r w:rsidR="00CF0F85">
        <w:rPr>
          <w:rStyle w:val="eop"/>
        </w:rPr>
        <w:t>, Комитета по государственному заказу</w:t>
      </w:r>
      <w:r>
        <w:rPr>
          <w:rStyle w:val="eop"/>
        </w:rPr>
        <w:t xml:space="preserve"> в г. Санкт-Петербурге. Объектом данного исследования является система закупок лекарственных препаратов в г. Санкт-Петербурге, а в качестве предмета будет выступать оценка эффективности закупок лекарственных препаратов больницами Санкт-Петербурга.</w:t>
      </w:r>
    </w:p>
    <w:p w14:paraId="718DA9E8" w14:textId="5745B352" w:rsidR="00AA2FF7" w:rsidRDefault="00AF2360" w:rsidP="006B69C7">
      <w:pPr>
        <w:ind w:firstLine="708"/>
      </w:pPr>
      <w:r>
        <w:t>Данная работа будет разбита на 2 главы. В первой главе будет рассмотрено нормативно-правовое регулирование закупок организациями здравоохранения в РФ. Вторая глава будет посвящена анализу эффективности закупок лекарственных препаратов больницами Санкт-Петербурга</w:t>
      </w:r>
      <w:r w:rsidR="00652D0C">
        <w:t>, на основе которого будут</w:t>
      </w:r>
      <w:r>
        <w:t xml:space="preserve"> предложены рекомендации по совершенствованию регулирования закупок лекарственных препаратов в РФ.  </w:t>
      </w:r>
    </w:p>
    <w:p w14:paraId="3D43001A" w14:textId="65752B74" w:rsidR="00115B55" w:rsidRPr="006A3BC7" w:rsidRDefault="00115B55" w:rsidP="00115B55">
      <w:pPr>
        <w:pStyle w:val="1"/>
        <w:framePr w:wrap="around"/>
        <w:spacing w:line="240" w:lineRule="auto"/>
      </w:pPr>
      <w:bookmarkStart w:id="5" w:name="_Toc68599179"/>
      <w:bookmarkStart w:id="6" w:name="_Toc73533826"/>
      <w:r w:rsidRPr="006A3BC7">
        <w:lastRenderedPageBreak/>
        <w:t xml:space="preserve">Глава 1. </w:t>
      </w:r>
      <w:bookmarkEnd w:id="0"/>
      <w:bookmarkEnd w:id="5"/>
      <w:r w:rsidR="00B420DB">
        <w:t>Нормативно-правовое регулирование закупок лекарственных препаратов</w:t>
      </w:r>
      <w:bookmarkEnd w:id="6"/>
      <w:r w:rsidR="00B420DB">
        <w:t xml:space="preserve"> </w:t>
      </w:r>
    </w:p>
    <w:p w14:paraId="4E67B16C" w14:textId="18BED9A9" w:rsidR="00115B55" w:rsidRPr="00220D97" w:rsidRDefault="00220D97" w:rsidP="00220D97">
      <w:pPr>
        <w:pStyle w:val="2"/>
      </w:pPr>
      <w:bookmarkStart w:id="7" w:name="_Toc73533827"/>
      <w:r>
        <w:t xml:space="preserve">1.1 </w:t>
      </w:r>
      <w:r w:rsidR="00D80FAD" w:rsidRPr="00220D97">
        <w:t>С</w:t>
      </w:r>
      <w:r w:rsidR="007A4727" w:rsidRPr="00220D97">
        <w:t>овременная система регулирования закупок</w:t>
      </w:r>
      <w:bookmarkEnd w:id="7"/>
    </w:p>
    <w:p w14:paraId="1D96CEF5" w14:textId="52E78B0E" w:rsidR="00564F09" w:rsidRPr="001B384E" w:rsidRDefault="00564F09" w:rsidP="00941954">
      <w:r>
        <w:t xml:space="preserve">Современная система </w:t>
      </w:r>
      <w:r w:rsidR="008715C5">
        <w:t xml:space="preserve">законодательства в сфере государственных закупок начала складываться в 2006 году с принятием </w:t>
      </w:r>
      <w:r w:rsidR="00D72025">
        <w:t xml:space="preserve">Федерального закона </w:t>
      </w:r>
      <w:r w:rsidR="00D72025" w:rsidRPr="00783AE5">
        <w:t>«О размещении заказов на поставки товаров, выполнение работ, оказание услуг для государственных или муниципальных нужд»</w:t>
      </w:r>
      <w:r w:rsidR="00D72025">
        <w:t xml:space="preserve"> (ФЗ-94).</w:t>
      </w:r>
      <w:r w:rsidR="008F1866">
        <w:t xml:space="preserve"> </w:t>
      </w:r>
      <w:r w:rsidR="00603BC9">
        <w:t>Отдельные положения</w:t>
      </w:r>
      <w:r w:rsidR="001B384E">
        <w:t xml:space="preserve"> </w:t>
      </w:r>
      <w:r w:rsidR="00603BC9">
        <w:t>не соответствовали</w:t>
      </w:r>
      <w:r w:rsidR="001B384E">
        <w:t xml:space="preserve"> </w:t>
      </w:r>
      <w:r w:rsidR="000870D0" w:rsidRPr="001B384E">
        <w:t>Типово</w:t>
      </w:r>
      <w:r w:rsidR="00C373DE" w:rsidRPr="001B384E">
        <w:t>м</w:t>
      </w:r>
      <w:r w:rsidR="001B384E">
        <w:t>у</w:t>
      </w:r>
      <w:r w:rsidR="000870D0" w:rsidRPr="001B384E">
        <w:t xml:space="preserve"> закон</w:t>
      </w:r>
      <w:r w:rsidR="001B384E">
        <w:t>у</w:t>
      </w:r>
      <w:r w:rsidR="000870D0" w:rsidRPr="001B384E">
        <w:t xml:space="preserve"> о закупках товаров, строительных работ и услуг</w:t>
      </w:r>
      <w:r w:rsidR="00C373DE" w:rsidRPr="001B384E">
        <w:rPr>
          <w:rStyle w:val="a6"/>
        </w:rPr>
        <w:footnoteReference w:id="14"/>
      </w:r>
      <w:r w:rsidR="00C373DE" w:rsidRPr="001B384E">
        <w:t xml:space="preserve">, принятом в 1994 году </w:t>
      </w:r>
      <w:r w:rsidR="008C1DAC" w:rsidRPr="001B384E">
        <w:t xml:space="preserve">Комиссией </w:t>
      </w:r>
      <w:r w:rsidR="00167332" w:rsidRPr="001B384E">
        <w:t>ООН по праву международной торговли (ЮНСИТРАЛ)</w:t>
      </w:r>
      <w:r w:rsidR="00E76628">
        <w:t xml:space="preserve">. </w:t>
      </w:r>
      <w:r w:rsidR="00603BC9">
        <w:t>Несоответствия</w:t>
      </w:r>
      <w:r w:rsidR="00E76628">
        <w:t xml:space="preserve"> заключались в части принципа квалифицированного поставщика, обязательного использования аукциона</w:t>
      </w:r>
      <w:r w:rsidR="00367F41">
        <w:t>.</w:t>
      </w:r>
    </w:p>
    <w:p w14:paraId="6D6F6A8C" w14:textId="466AD644" w:rsidR="00453959" w:rsidRDefault="003A55F8" w:rsidP="00941954">
      <w:r>
        <w:t>Законодател</w:t>
      </w:r>
      <w:r w:rsidR="00B26FB0">
        <w:t>ь</w:t>
      </w:r>
      <w:r w:rsidR="00016FDE">
        <w:t xml:space="preserve"> выдел</w:t>
      </w:r>
      <w:r w:rsidR="00B26FB0">
        <w:t>яет</w:t>
      </w:r>
      <w:r w:rsidR="00016FDE">
        <w:t xml:space="preserve"> 2 основные цели принятия ФЗ-94: это повышение эффективности </w:t>
      </w:r>
      <w:r w:rsidR="00D32633">
        <w:t>использования средств, выделяемых из бюджета государства</w:t>
      </w:r>
      <w:r w:rsidR="00433C33" w:rsidRPr="00433C33">
        <w:t>,</w:t>
      </w:r>
      <w:r w:rsidR="00D32633">
        <w:t xml:space="preserve"> и предотвращение коррупции в сфере размеще</w:t>
      </w:r>
      <w:r w:rsidR="00A13AE1">
        <w:t>ния государственного заказа</w:t>
      </w:r>
      <w:r w:rsidR="00DB58F6">
        <w:t xml:space="preserve">. </w:t>
      </w:r>
      <w:r w:rsidR="00B26FB0">
        <w:t>Но при более детальном рассмотрении ФЗ-94</w:t>
      </w:r>
      <w:r w:rsidR="0006594C">
        <w:t xml:space="preserve"> можно выявить, что авторами данного закона был сделан акцент именно на его антикоррупционную направленность</w:t>
      </w:r>
      <w:r w:rsidR="00E46369">
        <w:t xml:space="preserve">. </w:t>
      </w:r>
    </w:p>
    <w:p w14:paraId="5CA4512F" w14:textId="680C43FC" w:rsidR="00E46369" w:rsidRDefault="008A61A3" w:rsidP="00941954">
      <w:r>
        <w:t xml:space="preserve">Исследователи выделяют 3 </w:t>
      </w:r>
      <w:r w:rsidR="000218BE">
        <w:t>необходимых условия возникновения коррупции</w:t>
      </w:r>
      <w:r w:rsidR="000218BE">
        <w:rPr>
          <w:rStyle w:val="a6"/>
        </w:rPr>
        <w:footnoteReference w:id="15"/>
      </w:r>
      <w:r w:rsidR="000218BE">
        <w:t>:</w:t>
      </w:r>
    </w:p>
    <w:p w14:paraId="7FA87787" w14:textId="1FD0C4EB" w:rsidR="000218BE" w:rsidRDefault="00DA4EAC" w:rsidP="000218BE">
      <w:pPr>
        <w:numPr>
          <w:ilvl w:val="0"/>
          <w:numId w:val="12"/>
        </w:numPr>
      </w:pPr>
      <w:r>
        <w:t>Наличие распорядительных полномочий у заказчика</w:t>
      </w:r>
      <w:r w:rsidR="00FE19A4">
        <w:t>;</w:t>
      </w:r>
    </w:p>
    <w:p w14:paraId="030CF453" w14:textId="7198A95C" w:rsidR="00DA4EAC" w:rsidRDefault="00766899" w:rsidP="000218BE">
      <w:pPr>
        <w:numPr>
          <w:ilvl w:val="0"/>
          <w:numId w:val="12"/>
        </w:numPr>
      </w:pPr>
      <w:r>
        <w:t xml:space="preserve">Возможность извлекать экономическую ренту из </w:t>
      </w:r>
      <w:r w:rsidR="00FE19A4">
        <w:t>распорядительных полномочий;</w:t>
      </w:r>
    </w:p>
    <w:p w14:paraId="08A63213" w14:textId="1EC89C22" w:rsidR="00FE19A4" w:rsidRDefault="00FE19A4" w:rsidP="000218BE">
      <w:pPr>
        <w:numPr>
          <w:ilvl w:val="0"/>
          <w:numId w:val="12"/>
        </w:numPr>
      </w:pPr>
      <w:r>
        <w:t xml:space="preserve">Слабость политических, административных и законодательных институтов, </w:t>
      </w:r>
      <w:r w:rsidR="0063506C">
        <w:t>которые позволяют заказчику получать экономическую ренту из своих полномочий.</w:t>
      </w:r>
    </w:p>
    <w:p w14:paraId="0D241DF4" w14:textId="5D1BA1DB" w:rsidR="005052A1" w:rsidRDefault="006C5971" w:rsidP="00941954">
      <w:r>
        <w:t xml:space="preserve">И </w:t>
      </w:r>
      <w:r w:rsidR="00A11FDA">
        <w:t>с помощью ФЗ-94 ввод</w:t>
      </w:r>
      <w:r w:rsidR="00B21813">
        <w:t>я</w:t>
      </w:r>
      <w:r w:rsidR="00A11FDA">
        <w:t xml:space="preserve">тся новые нормы, которые </w:t>
      </w:r>
      <w:r w:rsidR="00B45F89">
        <w:t>призваны не допускать возникновения данных условий</w:t>
      </w:r>
      <w:r w:rsidR="00F84431">
        <w:t xml:space="preserve">. В части </w:t>
      </w:r>
      <w:r w:rsidR="002E6922">
        <w:t xml:space="preserve">укрепления институтов такими нормами стали: </w:t>
      </w:r>
      <w:r w:rsidR="00E72CBE">
        <w:t>введение едино</w:t>
      </w:r>
      <w:r w:rsidR="00727109">
        <w:t xml:space="preserve">го законодательства о закупках для всех уровней власти, создание вертикальной системы координации и контроля </w:t>
      </w:r>
      <w:r w:rsidR="005052A1">
        <w:t>в сфере государственных закупок</w:t>
      </w:r>
      <w:r w:rsidR="00C477A7">
        <w:t xml:space="preserve">, </w:t>
      </w:r>
      <w:r w:rsidR="00D432D3">
        <w:t>усиление наказания за нарушения в сфере закупок</w:t>
      </w:r>
      <w:r w:rsidR="00912599">
        <w:t xml:space="preserve"> и введение эмбарго на заключение контракта. </w:t>
      </w:r>
      <w:r w:rsidR="0051349D">
        <w:t>Также</w:t>
      </w:r>
      <w:r w:rsidR="00C8558D">
        <w:t xml:space="preserve"> к данным мерам можно отнести</w:t>
      </w:r>
      <w:r w:rsidR="004D07B5">
        <w:t xml:space="preserve"> информационный</w:t>
      </w:r>
      <w:r w:rsidR="00C8558D">
        <w:t xml:space="preserve"> портал </w:t>
      </w:r>
      <w:r w:rsidR="000A554A" w:rsidRPr="000A554A">
        <w:t>zakupki.gov.ru</w:t>
      </w:r>
      <w:r w:rsidR="00924527">
        <w:rPr>
          <w:rStyle w:val="a6"/>
        </w:rPr>
        <w:footnoteReference w:id="16"/>
      </w:r>
      <w:r w:rsidR="00924527">
        <w:t>,</w:t>
      </w:r>
      <w:r w:rsidR="009945B0">
        <w:t xml:space="preserve"> </w:t>
      </w:r>
      <w:r w:rsidR="007A7870">
        <w:t xml:space="preserve">где </w:t>
      </w:r>
      <w:r w:rsidR="006B1BC3">
        <w:t xml:space="preserve">государственный заказчик </w:t>
      </w:r>
      <w:r w:rsidR="003E3D85">
        <w:t>размещал информацию о зак</w:t>
      </w:r>
      <w:r w:rsidR="0085066A">
        <w:t>упках.</w:t>
      </w:r>
      <w:r w:rsidR="00924527">
        <w:t xml:space="preserve"> </w:t>
      </w:r>
      <w:r w:rsidR="00466A36">
        <w:t xml:space="preserve">Для </w:t>
      </w:r>
      <w:r w:rsidR="00466A36">
        <w:lastRenderedPageBreak/>
        <w:t>уменьшени</w:t>
      </w:r>
      <w:r w:rsidR="00AA0D18">
        <w:t>я</w:t>
      </w:r>
      <w:r w:rsidR="00466A36">
        <w:t xml:space="preserve"> возможностей </w:t>
      </w:r>
      <w:r w:rsidR="00F62F4B">
        <w:t>для извлечения экономической ренты были исключены для широкого применения двухэтапные и переговорные процедуры.</w:t>
      </w:r>
    </w:p>
    <w:p w14:paraId="4279B666" w14:textId="6F47CF7E" w:rsidR="00167332" w:rsidRDefault="00E76628" w:rsidP="00EA7DED">
      <w:r>
        <w:t>Д</w:t>
      </w:r>
      <w:r w:rsidR="00CD6469">
        <w:t>ля сокращения распорядительных полномочий государственного заказчика были введены следующие меры</w:t>
      </w:r>
      <w:r w:rsidR="00EA7DED">
        <w:t xml:space="preserve">. </w:t>
      </w:r>
      <w:r w:rsidR="00051586">
        <w:t>В ФЗ-94 был введен ценовой порог, принятый как «не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сделке». Данный предельный размер (не менялся с июля 2007 года) установлен в размере 100 000 рублей</w:t>
      </w:r>
      <w:r w:rsidR="00DB16C5">
        <w:rPr>
          <w:rStyle w:val="a6"/>
        </w:rPr>
        <w:footnoteReference w:id="17"/>
      </w:r>
      <w:r w:rsidR="00051586">
        <w:t>, и все закупочные процедуры, начальная максимальная цена контракта (НМЦК)</w:t>
      </w:r>
      <w:r w:rsidR="00B21813">
        <w:t xml:space="preserve"> которых</w:t>
      </w:r>
      <w:r w:rsidR="00051586">
        <w:t xml:space="preserve"> превышает данную сумму, должны быть организованы только посредством торгов (конкурсов или аукционов).</w:t>
      </w:r>
      <w:r w:rsidR="00EC1184">
        <w:t xml:space="preserve"> Таким образом, заказчик стал вынужден использовать торги </w:t>
      </w:r>
      <w:r w:rsidR="000979D0">
        <w:t>при превышении данного ценового порога</w:t>
      </w:r>
      <w:r w:rsidR="00723802">
        <w:t xml:space="preserve">, который является низким – для сравнения </w:t>
      </w:r>
      <w:r w:rsidR="00DB16C5">
        <w:t>в Европейском союзе минимальный ценовой порог для товаров равен 144 тысячам евро (12 960 000 рублей по курсу 90 рублей за 1 евро).</w:t>
      </w:r>
    </w:p>
    <w:p w14:paraId="0356FFF8" w14:textId="658F9C37" w:rsidR="00506E12" w:rsidRDefault="00506E12" w:rsidP="00506E12">
      <w:r>
        <w:t xml:space="preserve">Другим важным ограничением стал отход от принципа квалифицированного поставщика – теперь при организации закупок нельзя было не допускать недобросовестных и/или неквалифицированных поставщиков. В ФЗ-94 нет упоминания какого-либо рода антидемпинговых процедур, </w:t>
      </w:r>
      <w:r w:rsidR="00ED6861">
        <w:t>которые, однако,</w:t>
      </w:r>
      <w:r>
        <w:t xml:space="preserve"> были прописаны в Типовом законе и которые были призваны бороться с недобросовестными поставщиками. Также были запрещены в свободном использовании процедуры ограниченного доступа</w:t>
      </w:r>
      <w:r w:rsidR="00D71167">
        <w:t xml:space="preserve"> (закрытые процедуры)</w:t>
      </w:r>
      <w:r>
        <w:t xml:space="preserve"> – необходимо предварительное согласование на проведение таких процедур с федеральным исполнительным органом власти. </w:t>
      </w:r>
    </w:p>
    <w:p w14:paraId="7D664E69" w14:textId="5B8E426F" w:rsidR="000979D0" w:rsidRDefault="00DB636B" w:rsidP="00D20971">
      <w:r>
        <w:t xml:space="preserve">Еще одним </w:t>
      </w:r>
      <w:r w:rsidR="00DD4899">
        <w:t>положением</w:t>
      </w:r>
      <w:r>
        <w:t>, которы</w:t>
      </w:r>
      <w:r w:rsidR="00DD4899">
        <w:t>й</w:t>
      </w:r>
      <w:r w:rsidR="00207A15">
        <w:t xml:space="preserve"> ограничива</w:t>
      </w:r>
      <w:r w:rsidR="00DD4899">
        <w:t>ет</w:t>
      </w:r>
      <w:r>
        <w:t xml:space="preserve"> заказчика</w:t>
      </w:r>
      <w:r w:rsidR="00207A15">
        <w:t xml:space="preserve"> в выборе методов организации государственного заказа</w:t>
      </w:r>
      <w:r w:rsidR="00DD4899">
        <w:t>,</w:t>
      </w:r>
      <w:r>
        <w:t xml:space="preserve"> явля</w:t>
      </w:r>
      <w:r w:rsidR="00DD4899">
        <w:t>ется</w:t>
      </w:r>
      <w:r>
        <w:t xml:space="preserve"> аукционный перечень, первая версия котор</w:t>
      </w:r>
      <w:r w:rsidR="00DD4899">
        <w:t>ого</w:t>
      </w:r>
      <w:r>
        <w:t xml:space="preserve"> была утверждена еще 15 мая 2007 года Постановлением Правительства РФ</w:t>
      </w:r>
      <w:r>
        <w:rPr>
          <w:rStyle w:val="a6"/>
        </w:rPr>
        <w:footnoteReference w:id="18"/>
      </w:r>
      <w:r>
        <w:t>.</w:t>
      </w:r>
      <w:r w:rsidR="00207A15">
        <w:t xml:space="preserve"> </w:t>
      </w:r>
      <w:r w:rsidR="00AA6075">
        <w:t xml:space="preserve"> В </w:t>
      </w:r>
      <w:r w:rsidR="00A00720">
        <w:t>нём</w:t>
      </w:r>
      <w:r w:rsidR="002A0B44">
        <w:t xml:space="preserve"> прямо указывался перечень товаров</w:t>
      </w:r>
      <w:r w:rsidR="007E7F2D">
        <w:t>, по которым государственный заказчик обязан организовывать аукцион.</w:t>
      </w:r>
    </w:p>
    <w:p w14:paraId="7C6BB86E" w14:textId="00F65755" w:rsidR="003C3FE3" w:rsidRDefault="00D00F5C" w:rsidP="00642E2F">
      <w:pPr>
        <w:ind w:firstLine="708"/>
      </w:pPr>
      <w:r>
        <w:t>Такие жесткие ограничения</w:t>
      </w:r>
      <w:r w:rsidR="00232C4C">
        <w:t xml:space="preserve"> привели к многократному увеличению использования аукционов</w:t>
      </w:r>
      <w:r w:rsidR="00281D7D">
        <w:t>. Но поистине конкурентной процедурой аукционы не стали:</w:t>
      </w:r>
      <w:r w:rsidR="003C3FE3" w:rsidRPr="003C3FE3">
        <w:t xml:space="preserve"> </w:t>
      </w:r>
      <w:r w:rsidR="003C3FE3" w:rsidRPr="00033311">
        <w:t>среднее число заявок на аукцион не превы</w:t>
      </w:r>
      <w:r w:rsidR="00D71167">
        <w:t>шало</w:t>
      </w:r>
      <w:r w:rsidR="003C3FE3" w:rsidRPr="00033311">
        <w:t xml:space="preserve"> трех</w:t>
      </w:r>
      <w:r w:rsidR="003C3FE3" w:rsidRPr="00033311">
        <w:rPr>
          <w:rStyle w:val="a6"/>
        </w:rPr>
        <w:footnoteReference w:id="19"/>
      </w:r>
      <w:r w:rsidR="003C3FE3" w:rsidRPr="00033311">
        <w:t>, а больше половины аукционов были признаны несостоявшимися, так как была подана лишь одна заявка – то есть снижения цены не было.</w:t>
      </w:r>
      <w:r w:rsidR="003C3FE3">
        <w:t xml:space="preserve"> </w:t>
      </w:r>
    </w:p>
    <w:p w14:paraId="5D1C8AE9" w14:textId="2165C79F" w:rsidR="005C5ECF" w:rsidRDefault="00642E2F" w:rsidP="00D20971">
      <w:r>
        <w:lastRenderedPageBreak/>
        <w:t>С 2014 года вступает в силу и ныне действует</w:t>
      </w:r>
      <w:r w:rsidR="00D716C0">
        <w:t xml:space="preserve"> Федеральный закон «</w:t>
      </w:r>
      <w:r w:rsidR="00D716C0" w:rsidRPr="00783AE5">
        <w:t>О контрактной системе в сфере закупок товаров, работ, услуг для обеспечения государственных и муниципальных нужд</w:t>
      </w:r>
      <w:r w:rsidR="00D716C0">
        <w:t>»</w:t>
      </w:r>
      <w:r>
        <w:t xml:space="preserve"> </w:t>
      </w:r>
      <w:r w:rsidR="00D716C0">
        <w:t>(</w:t>
      </w:r>
      <w:r>
        <w:t>ФЗ-44</w:t>
      </w:r>
      <w:r w:rsidR="00D716C0">
        <w:t>)</w:t>
      </w:r>
      <w:r>
        <w:rPr>
          <w:rStyle w:val="a6"/>
        </w:rPr>
        <w:footnoteReference w:id="20"/>
      </w:r>
      <w:r>
        <w:t>.</w:t>
      </w:r>
      <w:r w:rsidR="00212E73">
        <w:t xml:space="preserve"> Данный закон сохранил</w:t>
      </w:r>
      <w:r w:rsidR="00F473B0">
        <w:t xml:space="preserve"> целеполагание ФЗ-94</w:t>
      </w:r>
      <w:r w:rsidR="00421045">
        <w:t xml:space="preserve"> и </w:t>
      </w:r>
      <w:r w:rsidR="007104B1">
        <w:t>является логическим продолжением развития закупочного законодательства.</w:t>
      </w:r>
      <w:r w:rsidR="00782581">
        <w:t xml:space="preserve"> Была сохранена антикоррупционная направленность</w:t>
      </w:r>
      <w:r w:rsidR="00EC2EF2">
        <w:t>, но были сделаны попытки повышения эффективности.</w:t>
      </w:r>
      <w:r w:rsidR="007104B1">
        <w:t xml:space="preserve"> </w:t>
      </w:r>
    </w:p>
    <w:p w14:paraId="4E7AD747" w14:textId="5A87F82A" w:rsidR="00367F41" w:rsidRDefault="00E5538A" w:rsidP="00E5538A">
      <w:r>
        <w:t>В рамках антикоррупционных мер</w:t>
      </w:r>
      <w:r w:rsidR="00886081">
        <w:t xml:space="preserve"> </w:t>
      </w:r>
      <w:r w:rsidR="00EF2692">
        <w:t xml:space="preserve">осуществлялась </w:t>
      </w:r>
      <w:r w:rsidR="001648F8">
        <w:t xml:space="preserve">дальнейшая цифровизация </w:t>
      </w:r>
      <w:r w:rsidR="00886081">
        <w:t>в сфере закупок:</w:t>
      </w:r>
      <w:r w:rsidR="001A09D9">
        <w:t xml:space="preserve"> по</w:t>
      </w:r>
      <w:r w:rsidR="0003040D">
        <w:t>явилась Единая информационная система в сфере закупок</w:t>
      </w:r>
      <w:r w:rsidR="00C93456">
        <w:t xml:space="preserve"> (ЕИС)</w:t>
      </w:r>
      <w:r w:rsidR="001B695B">
        <w:t xml:space="preserve"> на базе вышеупомянутого портала </w:t>
      </w:r>
      <w:r w:rsidR="003C00DA" w:rsidRPr="003C00DA">
        <w:t>zakupki.gov.ru</w:t>
      </w:r>
      <w:r w:rsidR="000E54AC">
        <w:t xml:space="preserve">. Более того, с </w:t>
      </w:r>
      <w:r w:rsidR="00A21C2A">
        <w:t xml:space="preserve">начала 2019 года </w:t>
      </w:r>
      <w:r w:rsidR="00310469">
        <w:t xml:space="preserve">заказчик может определять поставщика по конкурентным процедурам </w:t>
      </w:r>
      <w:r w:rsidR="0007596B">
        <w:t xml:space="preserve">только </w:t>
      </w:r>
      <w:r w:rsidR="003C56E6">
        <w:t xml:space="preserve">в </w:t>
      </w:r>
      <w:r w:rsidR="0007596B">
        <w:t>электронн</w:t>
      </w:r>
      <w:r w:rsidR="003C56E6">
        <w:t>ой форме.</w:t>
      </w:r>
    </w:p>
    <w:p w14:paraId="6D16C319" w14:textId="5BC63096" w:rsidR="00C21447" w:rsidRDefault="009926E6" w:rsidP="00A6381A">
      <w:r>
        <w:t xml:space="preserve">Для наделения </w:t>
      </w:r>
      <w:proofErr w:type="spellStart"/>
      <w:r>
        <w:t>б</w:t>
      </w:r>
      <w:r w:rsidR="00A00720">
        <w:t>ó</w:t>
      </w:r>
      <w:r>
        <w:t>льшими</w:t>
      </w:r>
      <w:proofErr w:type="spellEnd"/>
      <w:r>
        <w:t xml:space="preserve"> распорядительными полномочиями заказчика с</w:t>
      </w:r>
      <w:r w:rsidR="009B48AE">
        <w:t>татьей 104 ФЗ-44 был введен реестр недобросовестных поставщиков</w:t>
      </w:r>
      <w:r w:rsidR="00F379AA">
        <w:t xml:space="preserve">, </w:t>
      </w:r>
      <w:r w:rsidR="001C556D">
        <w:t>попав в который</w:t>
      </w:r>
      <w:r w:rsidR="00EF2692">
        <w:t>,</w:t>
      </w:r>
      <w:r w:rsidR="001C556D">
        <w:t xml:space="preserve"> </w:t>
      </w:r>
      <w:r w:rsidR="00A72E6D">
        <w:t xml:space="preserve">предприниматель теряет возможность участия в </w:t>
      </w:r>
      <w:r w:rsidR="00EF2692">
        <w:t>гос</w:t>
      </w:r>
      <w:r w:rsidR="00A72E6D">
        <w:t>закупках в течение 2-х лет</w:t>
      </w:r>
      <w:r w:rsidR="00294492">
        <w:t>. Тем самым в закон имплементируется принцип квалифицированности поставщика</w:t>
      </w:r>
      <w:r w:rsidR="00DB16C5">
        <w:t>, хотя</w:t>
      </w:r>
      <w:r w:rsidR="00EF2692">
        <w:t>,</w:t>
      </w:r>
      <w:r w:rsidR="00DB16C5">
        <w:t xml:space="preserve"> в отличие от Типового закона, здесь реализуется </w:t>
      </w:r>
      <w:r w:rsidR="00DB16C5" w:rsidRPr="00B75D4F">
        <w:t>презумпция</w:t>
      </w:r>
      <w:r w:rsidR="00DB16C5">
        <w:t xml:space="preserve"> квалифицированности </w:t>
      </w:r>
      <w:r w:rsidR="00B80035">
        <w:t>поставщика.</w:t>
      </w:r>
      <w:r w:rsidR="003019BA">
        <w:t xml:space="preserve"> </w:t>
      </w:r>
      <w:r w:rsidR="00B75D4F">
        <w:t>С</w:t>
      </w:r>
      <w:r w:rsidR="003019BA">
        <w:t>татьей 37</w:t>
      </w:r>
      <w:r w:rsidR="00B75D4F">
        <w:t xml:space="preserve"> ФЗ-44</w:t>
      </w:r>
      <w:r w:rsidR="003019BA">
        <w:t xml:space="preserve"> </w:t>
      </w:r>
      <w:r w:rsidR="00012D4C">
        <w:t>вводится понятие демпинг</w:t>
      </w:r>
      <w:r w:rsidR="005225A0">
        <w:t xml:space="preserve"> (снижение цены более чем на 25%) и некоторые антидемпинговые меры – повышени</w:t>
      </w:r>
      <w:r w:rsidR="00EF2692">
        <w:t>е</w:t>
      </w:r>
      <w:r w:rsidR="005225A0">
        <w:t xml:space="preserve"> размера обеспечения исполнения</w:t>
      </w:r>
      <w:r w:rsidR="00EB554F">
        <w:t>, наличие гарантийны</w:t>
      </w:r>
      <w:r w:rsidR="00107E4A">
        <w:t>х писем от производителя (для товаров жизнеобеспечения – в том числе и для лекарственных</w:t>
      </w:r>
      <w:r w:rsidR="00B75D4F">
        <w:t xml:space="preserve"> препаратов</w:t>
      </w:r>
      <w:r w:rsidR="00C21447">
        <w:t>).</w:t>
      </w:r>
    </w:p>
    <w:p w14:paraId="445A8C3F" w14:textId="66141B84" w:rsidR="00015190" w:rsidRPr="00D71167" w:rsidRDefault="00015190" w:rsidP="00015190">
      <w:r w:rsidRPr="00D71167">
        <w:t xml:space="preserve">Также был изменен принцип определения ценового порога. Если раньше эту сумму устанавливал Центробанк РФ и предполагалось, что ЦБ будет изменять данную сумму исходя из инфляции, то в ФЗ-44 сумма ценового порога прописывалась прямо, без ссылок на постановления Центробанка. Это усложняет корректировку данного показателя, так как процесс изменения федерального закона существенно дольше чем издание НПА Центробанком РФ. </w:t>
      </w:r>
    </w:p>
    <w:p w14:paraId="407BABAF" w14:textId="7613D2C6" w:rsidR="00D00F5C" w:rsidRDefault="006A79ED" w:rsidP="00D20971">
      <w:r>
        <w:t>Р</w:t>
      </w:r>
      <w:r w:rsidR="009B7E71">
        <w:t xml:space="preserve">асширен перечень методов, которые могут быть применены для организации </w:t>
      </w:r>
      <w:r w:rsidR="005513A9">
        <w:t>закупок.</w:t>
      </w:r>
      <w:r w:rsidR="00D716C0">
        <w:t xml:space="preserve"> </w:t>
      </w:r>
      <w:r w:rsidR="004F3638">
        <w:t>Введены</w:t>
      </w:r>
      <w:r w:rsidR="003B7524">
        <w:t xml:space="preserve"> закрытые и открытые</w:t>
      </w:r>
      <w:r w:rsidR="004F3638">
        <w:t xml:space="preserve"> </w:t>
      </w:r>
      <w:r w:rsidR="00147D59">
        <w:t>двухэтапные конкурсы</w:t>
      </w:r>
      <w:r w:rsidR="00A314AE">
        <w:t>,</w:t>
      </w:r>
      <w:r w:rsidR="002A481E">
        <w:t xml:space="preserve"> конкурсы с ограниченным участием,</w:t>
      </w:r>
      <w:r w:rsidR="00A314AE">
        <w:t xml:space="preserve"> запросы предложений</w:t>
      </w:r>
      <w:r w:rsidR="0048059F">
        <w:t xml:space="preserve">. Однако они не снискали особой популярности </w:t>
      </w:r>
      <w:r w:rsidR="00E66A17">
        <w:t>–</w:t>
      </w:r>
      <w:r w:rsidR="0048059F">
        <w:t xml:space="preserve"> </w:t>
      </w:r>
      <w:r w:rsidR="00E66A17">
        <w:t xml:space="preserve">количество таких закупок в 2019 году составило </w:t>
      </w:r>
      <w:r w:rsidR="00116EE3">
        <w:t>около 2%.</w:t>
      </w:r>
    </w:p>
    <w:p w14:paraId="7D72FA21" w14:textId="6E741E03" w:rsidR="00C43331" w:rsidRDefault="00015190" w:rsidP="004C34DF">
      <w:pPr>
        <w:pStyle w:val="af6"/>
      </w:pPr>
      <w:r>
        <w:rPr>
          <w:noProof/>
        </w:rPr>
        <w:lastRenderedPageBreak/>
        <w:drawing>
          <wp:inline distT="0" distB="0" distL="0" distR="0" wp14:anchorId="119F6783" wp14:editId="4F4C4C28">
            <wp:extent cx="4753221" cy="2743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322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CCA62" w14:textId="14CF7745" w:rsidR="00015190" w:rsidRDefault="004344CF" w:rsidP="00B75D4F">
      <w:pPr>
        <w:pStyle w:val="a"/>
      </w:pPr>
      <w:r>
        <w:t>Количество закупок по способам определения поставщика за 2019 год в России</w:t>
      </w:r>
      <w:r>
        <w:rPr>
          <w:rStyle w:val="a6"/>
        </w:rPr>
        <w:footnoteReference w:id="21"/>
      </w:r>
    </w:p>
    <w:p w14:paraId="35B1E6D5" w14:textId="66083BD3" w:rsidR="001F0B57" w:rsidRDefault="001F0B57" w:rsidP="001F0B57">
      <w:r w:rsidRPr="0055117B">
        <w:t>Изменялся и аукционный перечень,</w:t>
      </w:r>
      <w:r w:rsidR="00A1343D" w:rsidRPr="0055117B">
        <w:t xml:space="preserve"> </w:t>
      </w:r>
      <w:r w:rsidR="00B75D4F" w:rsidRPr="0055117B">
        <w:t xml:space="preserve">его </w:t>
      </w:r>
      <w:r w:rsidRPr="0055117B">
        <w:t>актуальная версия была утверждена в марте 2016 года (с изменениями от 25.06.2020)</w:t>
      </w:r>
      <w:r w:rsidR="0004563D">
        <w:rPr>
          <w:rStyle w:val="a6"/>
        </w:rPr>
        <w:footnoteReference w:id="22"/>
      </w:r>
      <w:r>
        <w:t>. В перечне</w:t>
      </w:r>
      <w:r w:rsidR="00C655AC">
        <w:t xml:space="preserve"> в настоящее время</w:t>
      </w:r>
      <w:r>
        <w:t xml:space="preserve"> указаны 65 позиций, и уже было внесено 7 исключений. </w:t>
      </w:r>
      <w:r w:rsidR="00496ED0">
        <w:t>Также в аукционном перечне</w:t>
      </w:r>
      <w:r w:rsidR="004E5824">
        <w:t xml:space="preserve"> содержатся 2 </w:t>
      </w:r>
      <w:r>
        <w:t xml:space="preserve">условия, по которым </w:t>
      </w:r>
      <w:r w:rsidR="004E5824">
        <w:t xml:space="preserve">в него </w:t>
      </w:r>
      <w:r>
        <w:t>включа</w:t>
      </w:r>
      <w:r w:rsidR="00EF2692">
        <w:t>ю</w:t>
      </w:r>
      <w:r>
        <w:t>тся товары и услуги:</w:t>
      </w:r>
    </w:p>
    <w:p w14:paraId="04F14369" w14:textId="77777777" w:rsidR="001F0B57" w:rsidRDefault="001F0B57" w:rsidP="001F0B57">
      <w:pPr>
        <w:numPr>
          <w:ilvl w:val="0"/>
          <w:numId w:val="3"/>
        </w:numPr>
      </w:pPr>
      <w:r>
        <w:t>Существует возможность сформулировать подробное и точное описание объекта закупки;</w:t>
      </w:r>
    </w:p>
    <w:p w14:paraId="51A227FA" w14:textId="54E4804E" w:rsidR="00F85C75" w:rsidRDefault="001F0B57" w:rsidP="00C92220">
      <w:pPr>
        <w:numPr>
          <w:ilvl w:val="0"/>
          <w:numId w:val="3"/>
        </w:numPr>
      </w:pPr>
      <w:r>
        <w:t>Критерии победителя такого аукциона имеют количественную и качественную оценку;</w:t>
      </w:r>
    </w:p>
    <w:p w14:paraId="2C7DF4EA" w14:textId="50345FF3" w:rsidR="001F0B57" w:rsidRDefault="001F0B57" w:rsidP="00F85C75">
      <w:r>
        <w:t>Данные условия должны выполняться одновременно, но ни в одном из них не указано о конкурентном рынке по данным</w:t>
      </w:r>
      <w:r w:rsidR="00185A50">
        <w:t xml:space="preserve"> товарам, работам, услугам</w:t>
      </w:r>
      <w:r>
        <w:t xml:space="preserve"> </w:t>
      </w:r>
      <w:r w:rsidR="00185A50">
        <w:t>(</w:t>
      </w:r>
      <w:r>
        <w:t>ТРУ</w:t>
      </w:r>
      <w:r w:rsidR="00185A50">
        <w:t>)</w:t>
      </w:r>
      <w:r>
        <w:t xml:space="preserve">, что согласно </w:t>
      </w:r>
      <w:r w:rsidRPr="007A0329">
        <w:t>Типовому закону ЮНСИТРАЛ о публичных закупках</w:t>
      </w:r>
      <w:r w:rsidRPr="007A0329">
        <w:rPr>
          <w:rStyle w:val="a6"/>
        </w:rPr>
        <w:footnoteReference w:id="23"/>
      </w:r>
      <w:r w:rsidR="002C52AD">
        <w:t xml:space="preserve"> (в его новой версии от 2011 года)</w:t>
      </w:r>
      <w:r w:rsidRPr="007A0329">
        <w:t>,</w:t>
      </w:r>
      <w:r>
        <w:t xml:space="preserve"> является обязательным условием. </w:t>
      </w:r>
    </w:p>
    <w:p w14:paraId="71AA0EC9" w14:textId="43EAEFFC" w:rsidR="00F85C75" w:rsidRDefault="3BCAF075" w:rsidP="00F85C75">
      <w:r>
        <w:t xml:space="preserve"> Новым</w:t>
      </w:r>
      <w:r w:rsidR="595C92BB">
        <w:t xml:space="preserve"> направлением развития </w:t>
      </w:r>
      <w:r w:rsidR="004E5D06">
        <w:t xml:space="preserve">системы государственных </w:t>
      </w:r>
      <w:r w:rsidR="003C21AF">
        <w:t>закупок стало</w:t>
      </w:r>
      <w:r w:rsidR="004E5D06">
        <w:t xml:space="preserve"> внедрение в неё инструментов</w:t>
      </w:r>
      <w:r w:rsidR="595C92BB">
        <w:t xml:space="preserve"> </w:t>
      </w:r>
      <w:r w:rsidR="2DA731B6">
        <w:t>защит</w:t>
      </w:r>
      <w:r w:rsidR="004E5D06">
        <w:t>ы</w:t>
      </w:r>
      <w:r w:rsidR="2DA731B6">
        <w:t xml:space="preserve"> отечественного производителя – введение проте</w:t>
      </w:r>
      <w:r w:rsidR="05AC0DAB">
        <w:t>кционистских мер.</w:t>
      </w:r>
      <w:r w:rsidR="64331CA4">
        <w:t xml:space="preserve"> </w:t>
      </w:r>
      <w:r w:rsidR="003C21AF">
        <w:t>Имплементация</w:t>
      </w:r>
      <w:r w:rsidR="004C34DF">
        <w:t xml:space="preserve"> такого рода норм</w:t>
      </w:r>
      <w:r w:rsidR="281F4451">
        <w:t xml:space="preserve"> </w:t>
      </w:r>
      <w:r w:rsidR="3D33EF3F">
        <w:t>было обусловлено</w:t>
      </w:r>
      <w:r w:rsidR="004C34DF">
        <w:t xml:space="preserve"> желанием ускорить</w:t>
      </w:r>
      <w:r w:rsidR="3D33EF3F">
        <w:t xml:space="preserve"> развити</w:t>
      </w:r>
      <w:r w:rsidR="004C34DF">
        <w:t>е</w:t>
      </w:r>
      <w:r w:rsidR="3D33EF3F">
        <w:t xml:space="preserve"> </w:t>
      </w:r>
      <w:r w:rsidR="0E9D7FE6">
        <w:t>импортозамещени</w:t>
      </w:r>
      <w:r w:rsidR="6BF6444D">
        <w:t xml:space="preserve">я на российских предприятиях </w:t>
      </w:r>
      <w:r w:rsidR="4AA37D4D">
        <w:t>и сменой курса внешней политики</w:t>
      </w:r>
      <w:r w:rsidR="50ABEE4A">
        <w:t xml:space="preserve">. В </w:t>
      </w:r>
      <w:r w:rsidR="50ABEE4A">
        <w:lastRenderedPageBreak/>
        <w:t>закон было введено понятие национальный режим</w:t>
      </w:r>
      <w:r w:rsidR="008D49CA">
        <w:rPr>
          <w:rStyle w:val="a6"/>
        </w:rPr>
        <w:footnoteReference w:id="24"/>
      </w:r>
      <w:r w:rsidR="15D4FAF6">
        <w:t>, постановлени</w:t>
      </w:r>
      <w:r w:rsidR="0D3609D7">
        <w:t>ем</w:t>
      </w:r>
      <w:r w:rsidR="15D4FAF6">
        <w:t xml:space="preserve"> Правительства бы</w:t>
      </w:r>
      <w:r w:rsidR="24606918">
        <w:t>л</w:t>
      </w:r>
      <w:r w:rsidR="0D3609D7">
        <w:t>о установлено правило «третий лишний»</w:t>
      </w:r>
      <w:r w:rsidR="00A76C42">
        <w:rPr>
          <w:rStyle w:val="a6"/>
        </w:rPr>
        <w:footnoteReference w:id="25"/>
      </w:r>
      <w:r w:rsidR="0D3609D7">
        <w:t>, а приказом Минфина</w:t>
      </w:r>
      <w:r w:rsidR="00C46052">
        <w:t xml:space="preserve"> №</w:t>
      </w:r>
      <w:r w:rsidR="004C34DF">
        <w:t xml:space="preserve"> </w:t>
      </w:r>
      <w:r w:rsidR="00C46052">
        <w:t>126н</w:t>
      </w:r>
      <w:r w:rsidR="0D3609D7">
        <w:t xml:space="preserve"> </w:t>
      </w:r>
      <w:r w:rsidR="4A7604AF">
        <w:t>– ценовые преференции</w:t>
      </w:r>
      <w:r w:rsidR="365B36AA">
        <w:t xml:space="preserve"> в 15% </w:t>
      </w:r>
      <w:r w:rsidR="4E878ED8">
        <w:t>на некоторые группы ТРУ</w:t>
      </w:r>
      <w:r w:rsidR="365B36AA">
        <w:t xml:space="preserve"> российского происхождения. </w:t>
      </w:r>
    </w:p>
    <w:p w14:paraId="5DF6E330" w14:textId="0F5F94B3" w:rsidR="004C34DF" w:rsidRDefault="00F6043D" w:rsidP="00F6043D">
      <w:pPr>
        <w:ind w:firstLine="0"/>
      </w:pPr>
      <w:r>
        <w:tab/>
        <w:t>Экспертный доклад</w:t>
      </w:r>
      <w:r w:rsidR="00DE7AE3">
        <w:rPr>
          <w:rStyle w:val="a6"/>
        </w:rPr>
        <w:footnoteReference w:id="26"/>
      </w:r>
      <w:r>
        <w:t>, п</w:t>
      </w:r>
      <w:r w:rsidR="0078008C">
        <w:t>одготовленный</w:t>
      </w:r>
      <w:r>
        <w:t xml:space="preserve"> Высшей школой экономики в 2018 году, подчеркивает, что эффективность закупочной деятельности сдерживается по </w:t>
      </w:r>
      <w:r w:rsidR="00DE7AE3">
        <w:t>причине снижения уровня конкуренции из-за низкого доверия к рынку государственного заказа, ожидания низкого качества рынка и бесперспективности участия в торгах, усовершенствования схем «выдавливания» добросовестных поставщиков. Уровень конкуренци</w:t>
      </w:r>
      <w:r w:rsidR="004A4945">
        <w:t>и</w:t>
      </w:r>
      <w:r w:rsidR="00DE7AE3">
        <w:t xml:space="preserve"> напрямую влияет на экономи</w:t>
      </w:r>
      <w:r w:rsidR="004A4945">
        <w:t>ю</w:t>
      </w:r>
      <w:r w:rsidR="00DE7AE3">
        <w:t xml:space="preserve"> бюджетных средств</w:t>
      </w:r>
      <w:r w:rsidR="004A4945">
        <w:t xml:space="preserve"> (снижение цены)</w:t>
      </w:r>
      <w:r w:rsidR="00DE7AE3">
        <w:t>, котор</w:t>
      </w:r>
      <w:r w:rsidR="004A4945">
        <w:t>ая</w:t>
      </w:r>
      <w:r w:rsidR="00DE7AE3">
        <w:t xml:space="preserve"> к 201</w:t>
      </w:r>
      <w:r w:rsidR="004A4945">
        <w:t>9</w:t>
      </w:r>
      <w:r w:rsidR="00DE7AE3">
        <w:t xml:space="preserve"> </w:t>
      </w:r>
      <w:r w:rsidR="004A4945">
        <w:t>упала до</w:t>
      </w:r>
      <w:r w:rsidR="00DE7AE3">
        <w:t xml:space="preserve"> 5</w:t>
      </w:r>
      <w:r w:rsidR="004A4945">
        <w:t>,8%.</w:t>
      </w:r>
    </w:p>
    <w:p w14:paraId="5BD4B6E4" w14:textId="77777777" w:rsidR="00B80035" w:rsidRDefault="00B80035" w:rsidP="004C34DF">
      <w:pPr>
        <w:pStyle w:val="af6"/>
      </w:pPr>
      <w:r w:rsidRPr="00B30003">
        <w:rPr>
          <w:noProof/>
        </w:rPr>
        <w:drawing>
          <wp:inline distT="0" distB="0" distL="0" distR="0" wp14:anchorId="02A5EE01" wp14:editId="4606171F">
            <wp:extent cx="4428000" cy="2664000"/>
            <wp:effectExtent l="0" t="0" r="10795" b="31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A792AFD" w14:textId="51D19A0B" w:rsidR="00B80035" w:rsidRDefault="00B80035" w:rsidP="00C02214">
      <w:pPr>
        <w:pStyle w:val="a"/>
      </w:pPr>
      <w:r>
        <w:t xml:space="preserve">Изменение доли неконкурентного сектора закупок за </w:t>
      </w:r>
      <w:r w:rsidR="000B5536">
        <w:t>2017-2019 г.</w:t>
      </w:r>
      <w:r>
        <w:rPr>
          <w:rStyle w:val="a6"/>
        </w:rPr>
        <w:footnoteReference w:id="27"/>
      </w:r>
    </w:p>
    <w:p w14:paraId="4092D3D0" w14:textId="2E68B316" w:rsidR="00B80035" w:rsidRDefault="004E4A0B" w:rsidP="004E4A0B">
      <w:r>
        <w:t>Таким образом, ФЗ-44 сохранил антикоррупционную направленность ФЗ-94. Однако статистика последних лет показывает, что коррупционная составляющая в государственных закупках не снижается. Были попытки повысить эффективность закупок за счет расширения доступных методов закупок</w:t>
      </w:r>
      <w:r w:rsidR="004A4945">
        <w:t>,</w:t>
      </w:r>
      <w:r>
        <w:t xml:space="preserve"> но они не показали какого-либо значимого эффекта</w:t>
      </w:r>
      <w:r w:rsidR="004A4945">
        <w:t>.</w:t>
      </w:r>
      <w:r>
        <w:t xml:space="preserve"> </w:t>
      </w:r>
      <w:r w:rsidR="004A4945">
        <w:t>Р</w:t>
      </w:r>
      <w:r>
        <w:t>азвитие аукционного перечня и сохранение экстремально низкого ценового порога вместе с новыми протекционистскими мерами значительно ударили по эффективности закупок. Э</w:t>
      </w:r>
      <w:r w:rsidR="00B80035">
        <w:t>то привело к тому, что к</w:t>
      </w:r>
      <w:r w:rsidR="00B80035" w:rsidRPr="00CB1A03">
        <w:t xml:space="preserve"> 2019 году неконкурентный сектор закупок составил 66% от общей суммы контрактов по сравнению с </w:t>
      </w:r>
      <w:r w:rsidR="00943AD9">
        <w:t>59</w:t>
      </w:r>
      <w:r w:rsidR="00B80035" w:rsidRPr="00CB1A03">
        <w:t>% в 201</w:t>
      </w:r>
      <w:r w:rsidR="00B80035">
        <w:t>7</w:t>
      </w:r>
      <w:r w:rsidR="00B80035" w:rsidRPr="00CB1A03">
        <w:t xml:space="preserve"> году</w:t>
      </w:r>
      <w:r w:rsidR="00B80035">
        <w:t xml:space="preserve">, что </w:t>
      </w:r>
      <w:r w:rsidR="00B80035">
        <w:lastRenderedPageBreak/>
        <w:t xml:space="preserve">можно видеть на </w:t>
      </w:r>
      <w:r>
        <w:t>выше</w:t>
      </w:r>
      <w:r w:rsidR="00B80035">
        <w:t xml:space="preserve"> представленном графике.</w:t>
      </w:r>
      <w:r w:rsidR="00B80035" w:rsidRPr="00CB1A03">
        <w:t> В денежном выражении это 6,7 трлн. рублей, где 6,2 трлн. рублей – это несостоявши</w:t>
      </w:r>
      <w:r w:rsidR="00943AD9">
        <w:t>еся</w:t>
      </w:r>
      <w:r w:rsidR="00B80035" w:rsidRPr="00CB1A03">
        <w:t xml:space="preserve"> конкурентны</w:t>
      </w:r>
      <w:r w:rsidR="00943AD9">
        <w:t>е закупочные</w:t>
      </w:r>
      <w:r w:rsidR="00B80035" w:rsidRPr="00CB1A03">
        <w:t xml:space="preserve"> процедур</w:t>
      </w:r>
      <w:r w:rsidR="00943AD9">
        <w:t>ы</w:t>
      </w:r>
      <w:r w:rsidR="00B80035" w:rsidRPr="00CB1A03">
        <w:t xml:space="preserve"> (конкурсы и аукционы). В данных закупках превалирование электронного аукциона – 86% из отмененных процедур на общую сумму 5,3 трлн. рублей. </w:t>
      </w:r>
    </w:p>
    <w:p w14:paraId="4EDBA928" w14:textId="127B0490" w:rsidR="008435F5" w:rsidRDefault="005C573B" w:rsidP="00BB2648">
      <w:r w:rsidRPr="00433B02">
        <w:t xml:space="preserve">В </w:t>
      </w:r>
      <w:r w:rsidR="00F36873" w:rsidRPr="00433B02">
        <w:t>июле 2011 года</w:t>
      </w:r>
      <w:r w:rsidRPr="00433B02">
        <w:t xml:space="preserve"> был принят </w:t>
      </w:r>
      <w:r w:rsidR="00DE7AE3" w:rsidRPr="00433B02">
        <w:t xml:space="preserve">Федеральный закон </w:t>
      </w:r>
      <w:r w:rsidR="000B5536">
        <w:t>«</w:t>
      </w:r>
      <w:r w:rsidR="00DE7AE3" w:rsidRPr="00433B02">
        <w:t>О закупках товаров, работ, услуг отдельными видами юридических лиц</w:t>
      </w:r>
      <w:r w:rsidR="000B5536">
        <w:t>»</w:t>
      </w:r>
      <w:r w:rsidR="00DE7AE3" w:rsidRPr="00433B02">
        <w:t xml:space="preserve"> № 223-ФЗ (</w:t>
      </w:r>
      <w:r w:rsidR="00F36873" w:rsidRPr="00433B02">
        <w:t>ФЗ-223</w:t>
      </w:r>
      <w:r w:rsidR="000B5536">
        <w:t>),</w:t>
      </w:r>
      <w:r w:rsidR="00F36873" w:rsidRPr="00ED6861">
        <w:rPr>
          <w:color w:val="FF0000"/>
        </w:rPr>
        <w:t xml:space="preserve"> </w:t>
      </w:r>
      <w:r w:rsidR="00F36873">
        <w:t>целью которого было введение и усовершенствование контроля за закупками государственных корпораций.</w:t>
      </w:r>
      <w:r w:rsidR="007D31D5">
        <w:t xml:space="preserve"> </w:t>
      </w:r>
      <w:r w:rsidR="00F36873">
        <w:t>В отличие от ФЗ-44, ФЗ-223 не регламентирует</w:t>
      </w:r>
      <w:r w:rsidR="002A28DC">
        <w:t xml:space="preserve"> жестко</w:t>
      </w:r>
      <w:r w:rsidR="00F36873">
        <w:t xml:space="preserve"> действия заказчика</w:t>
      </w:r>
      <w:r w:rsidR="00ED6861">
        <w:t xml:space="preserve"> (</w:t>
      </w:r>
      <w:r w:rsidR="00F36873">
        <w:t>существенно ограничивая его распорядительные полномочия</w:t>
      </w:r>
      <w:r w:rsidR="00ED6861">
        <w:t>)</w:t>
      </w:r>
      <w:r w:rsidR="00F36873">
        <w:t>,</w:t>
      </w:r>
      <w:r w:rsidR="00F559AD">
        <w:t xml:space="preserve"> а предоставляет </w:t>
      </w:r>
      <w:r w:rsidR="00EA68FB">
        <w:t>ему</w:t>
      </w:r>
      <w:r w:rsidR="00F559AD">
        <w:t xml:space="preserve"> широкий спектр возможн</w:t>
      </w:r>
      <w:r w:rsidR="00EA68FB">
        <w:t>остей установления оптимальных правил осуществления закупок с учетом специфики организации</w:t>
      </w:r>
      <w:r w:rsidR="00F36873">
        <w:rPr>
          <w:rStyle w:val="a6"/>
        </w:rPr>
        <w:footnoteReference w:id="28"/>
      </w:r>
      <w:r w:rsidR="00F36873">
        <w:t xml:space="preserve">. Данный закон является рамочным, </w:t>
      </w:r>
      <w:r w:rsidR="005421B6">
        <w:t>и он</w:t>
      </w:r>
      <w:r w:rsidR="00F36873">
        <w:t xml:space="preserve"> предоставляет </w:t>
      </w:r>
      <w:r w:rsidR="002A28DC">
        <w:t>определенную</w:t>
      </w:r>
      <w:r w:rsidR="00F36873">
        <w:t xml:space="preserve"> свободу заказчику </w:t>
      </w:r>
      <w:r w:rsidR="007D31D5">
        <w:t>в части определения правил для всех стадий закупочного процесса: от размещения извещения до порядка заключения контрактов. Однако все эти нормы должны быть установлены в специальном Положении о закупках, которые заказчик принимает в своей организации. Заказчиком в данном законе, помимо государственных компаний могут стать бюджетные и автономные учреждения, но в той части своего бюджета, который был получен ими от оказания платных услуг.</w:t>
      </w:r>
    </w:p>
    <w:p w14:paraId="146AD139" w14:textId="4FAF113C" w:rsidR="00475CBD" w:rsidRDefault="005D320A" w:rsidP="005D320A">
      <w:pPr>
        <w:pStyle w:val="2"/>
      </w:pPr>
      <w:bookmarkStart w:id="8" w:name="_Toc73533828"/>
      <w:r>
        <w:t>1.2 Подходы к оценке эффективности</w:t>
      </w:r>
      <w:bookmarkEnd w:id="8"/>
    </w:p>
    <w:p w14:paraId="0A35150C" w14:textId="3D5C68C4" w:rsidR="005D320A" w:rsidRDefault="007623F2" w:rsidP="005D320A">
      <w:r>
        <w:t>Традиционно в научной литературе принято разделять эффективность (</w:t>
      </w:r>
      <w:r>
        <w:rPr>
          <w:lang w:val="en-US"/>
        </w:rPr>
        <w:t>efficiency</w:t>
      </w:r>
      <w:r w:rsidRPr="007623F2">
        <w:t xml:space="preserve">) </w:t>
      </w:r>
      <w:r>
        <w:t>и результативность</w:t>
      </w:r>
      <w:r w:rsidR="0033126D">
        <w:t xml:space="preserve"> (</w:t>
      </w:r>
      <w:r w:rsidR="0033126D">
        <w:rPr>
          <w:lang w:val="en-US"/>
        </w:rPr>
        <w:t>effectiveness</w:t>
      </w:r>
      <w:r w:rsidR="0033126D" w:rsidRPr="0033126D">
        <w:t>)</w:t>
      </w:r>
      <w:r>
        <w:t xml:space="preserve">. </w:t>
      </w:r>
      <w:r w:rsidR="0033126D">
        <w:t>Под э</w:t>
      </w:r>
      <w:r>
        <w:t>ффективность</w:t>
      </w:r>
      <w:r w:rsidR="0033126D">
        <w:t>ю принято понимать отношение или разность</w:t>
      </w:r>
      <w:r>
        <w:t xml:space="preserve"> полученн</w:t>
      </w:r>
      <w:r w:rsidR="0033126D">
        <w:t>ого</w:t>
      </w:r>
      <w:r>
        <w:t xml:space="preserve"> результат</w:t>
      </w:r>
      <w:r w:rsidR="0033126D">
        <w:t>а</w:t>
      </w:r>
      <w:r>
        <w:t xml:space="preserve"> и понесенны</w:t>
      </w:r>
      <w:r w:rsidR="0033126D">
        <w:t>х</w:t>
      </w:r>
      <w:r>
        <w:t xml:space="preserve"> затрат</w:t>
      </w:r>
      <w:r w:rsidR="0033126D">
        <w:t>,</w:t>
      </w:r>
      <w:r>
        <w:t xml:space="preserve"> а </w:t>
      </w:r>
      <w:r w:rsidR="00C21C23">
        <w:t xml:space="preserve">под результативностью обычно понимают </w:t>
      </w:r>
      <w:r>
        <w:t>степень достижения поставленных целей</w:t>
      </w:r>
      <w:r w:rsidR="0033126D">
        <w:t>.</w:t>
      </w:r>
    </w:p>
    <w:p w14:paraId="342D55EE" w14:textId="110393DA" w:rsidR="007623F2" w:rsidRDefault="007623F2" w:rsidP="005D320A">
      <w:r>
        <w:t>В сфере здравоохране</w:t>
      </w:r>
      <w:r w:rsidR="00FC663A">
        <w:t>ния принято также выделять эффективность и результативность. Причём эффективность системы здравоохранения принято рассматривать в трёх аспектах</w:t>
      </w:r>
      <w:r w:rsidR="00FC663A">
        <w:rPr>
          <w:rStyle w:val="a6"/>
        </w:rPr>
        <w:footnoteReference w:id="29"/>
      </w:r>
      <w:r w:rsidR="00FC663A">
        <w:t>:</w:t>
      </w:r>
    </w:p>
    <w:p w14:paraId="32E29C8C" w14:textId="426C415A" w:rsidR="00FC663A" w:rsidRDefault="00FC663A" w:rsidP="00FC663A">
      <w:pPr>
        <w:numPr>
          <w:ilvl w:val="0"/>
          <w:numId w:val="28"/>
        </w:numPr>
      </w:pPr>
      <w:r>
        <w:t>Экономическ</w:t>
      </w:r>
      <w:r w:rsidR="00DE3233">
        <w:t>ая</w:t>
      </w:r>
      <w:r>
        <w:t xml:space="preserve"> эффективность – наилучшее использование материальных, трудовых и финансовых ресурсов общества для достижения проектных показателей общественного здоровья</w:t>
      </w:r>
      <w:r w:rsidR="00DE3233">
        <w:t>;</w:t>
      </w:r>
    </w:p>
    <w:p w14:paraId="618C78EF" w14:textId="355AF328" w:rsidR="00FC663A" w:rsidRDefault="00DE3233" w:rsidP="00FC663A">
      <w:pPr>
        <w:numPr>
          <w:ilvl w:val="0"/>
          <w:numId w:val="28"/>
        </w:numPr>
      </w:pPr>
      <w:r>
        <w:t xml:space="preserve">Медицинская эффективность – степень достижения поставленных задач в области профилактики, диагностики и лечения заболеваний. Принято </w:t>
      </w:r>
      <w:r>
        <w:lastRenderedPageBreak/>
        <w:t>измерять через результаты непосредственного вмешательства, показатели улучшения здоровья пациента с начала заболевания до выздоровления;</w:t>
      </w:r>
    </w:p>
    <w:p w14:paraId="7D2F1CAB" w14:textId="53C056A5" w:rsidR="00DE3233" w:rsidRDefault="00DE3233" w:rsidP="00FC663A">
      <w:pPr>
        <w:numPr>
          <w:ilvl w:val="0"/>
          <w:numId w:val="28"/>
        </w:numPr>
      </w:pPr>
      <w:r>
        <w:t>Социальная эффективность – степень предотвращен</w:t>
      </w:r>
      <w:r w:rsidR="004F1CF1">
        <w:t>ного социального ущерба: абсолютного снижение числа</w:t>
      </w:r>
      <w:r>
        <w:t xml:space="preserve"> заболеваний, уменьшения числа </w:t>
      </w:r>
      <w:proofErr w:type="spellStart"/>
      <w:r>
        <w:t>ин</w:t>
      </w:r>
      <w:r w:rsidR="004F1CF1">
        <w:t>валидизированных</w:t>
      </w:r>
      <w:proofErr w:type="spellEnd"/>
      <w:r w:rsidR="004F1CF1">
        <w:t xml:space="preserve"> и преждевременных умерших за счёт проведения медицинских мероприятий</w:t>
      </w:r>
    </w:p>
    <w:p w14:paraId="14C8ED5B" w14:textId="51E255A8" w:rsidR="004F1CF1" w:rsidRDefault="004F1CF1" w:rsidP="004F1CF1">
      <w:r>
        <w:t>Результативность системы здравоохранения определяется как степень обеспечения всеобщего и равноправного доступа населения к гарантированной государством медицинской помощи со стандартным уровнем качества</w:t>
      </w:r>
      <w:r w:rsidR="00C90C07">
        <w:t>.</w:t>
      </w:r>
    </w:p>
    <w:p w14:paraId="72FCF67A" w14:textId="4012D631" w:rsidR="00C90C07" w:rsidRDefault="001D5F5C" w:rsidP="004F1CF1">
      <w:r>
        <w:t>Как правило в государственных закупках исследователями принято выделять 2 параметра эффективности</w:t>
      </w:r>
      <w:r>
        <w:rPr>
          <w:rStyle w:val="a6"/>
        </w:rPr>
        <w:footnoteReference w:id="30"/>
      </w:r>
      <w:r>
        <w:t xml:space="preserve">: экономическую эффективность (экономия, экономичность) и конкурентность. Экономию </w:t>
      </w:r>
      <w:r w:rsidR="001C332A">
        <w:t>измеряют через</w:t>
      </w:r>
      <w:r w:rsidR="007F4D43">
        <w:t xml:space="preserve"> процентное</w:t>
      </w:r>
      <w:r w:rsidR="001C332A">
        <w:t xml:space="preserve"> снижение цены:</w:t>
      </w:r>
    </w:p>
    <w:p w14:paraId="546BBA04" w14:textId="4364549C" w:rsidR="001C332A" w:rsidRPr="007F4D43" w:rsidRDefault="001C332A" w:rsidP="007F4D43">
      <m:oMathPara>
        <m:oMath>
          <m:r>
            <w:rPr>
              <w:rFonts w:ascii="Cambria Math" w:hAnsi="Cambria Math"/>
            </w:rPr>
            <m:t>Экономия, 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НМЦК-ЦК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НМЦК</m:t>
              </m:r>
            </m:den>
          </m:f>
          <m:r>
            <w:rPr>
              <w:rFonts w:ascii="Cambria Math" w:hAnsi="Cambria Math"/>
            </w:rPr>
            <m:t>×100%, где:</m:t>
          </m:r>
        </m:oMath>
      </m:oMathPara>
    </w:p>
    <w:p w14:paraId="5EAA68F2" w14:textId="50D70044" w:rsidR="007F4D43" w:rsidRDefault="007F4D43" w:rsidP="00586BFE">
      <w:pPr>
        <w:ind w:firstLine="0"/>
      </w:pPr>
      <w:r w:rsidRPr="007F4D43">
        <w:rPr>
          <w:i/>
          <w:iCs/>
        </w:rPr>
        <w:t xml:space="preserve">НМЦК </w:t>
      </w:r>
      <w:r>
        <w:t>– начальная (максимальная) цена контракта,</w:t>
      </w:r>
    </w:p>
    <w:p w14:paraId="6332236B" w14:textId="6FD3E754" w:rsidR="007F4D43" w:rsidRDefault="007F4D43" w:rsidP="00586BFE">
      <w:pPr>
        <w:ind w:firstLine="0"/>
      </w:pPr>
      <w:r w:rsidRPr="00586BFE">
        <w:rPr>
          <w:i/>
          <w:iCs/>
        </w:rPr>
        <w:t>ЦК</w:t>
      </w:r>
      <w:r>
        <w:t xml:space="preserve"> – цена заключенного контракта с победившим участником</w:t>
      </w:r>
    </w:p>
    <w:p w14:paraId="0DDD30EF" w14:textId="3EBA6AD5" w:rsidR="007343C3" w:rsidRDefault="000F19FB" w:rsidP="007F4D43">
      <w:r>
        <w:t>В некоторых исследованиях</w:t>
      </w:r>
      <w:r w:rsidR="00F214D9">
        <w:t xml:space="preserve"> (см., например,</w:t>
      </w:r>
      <w:r>
        <w:t xml:space="preserve"> </w:t>
      </w:r>
      <w:r w:rsidR="00F214D9">
        <w:t>Балуева, 2018) принято рассматривать государственную закупку как сделку, в рамках которой происходит обмен правом собственности на объект закупки между заказчиком и поставщиком. Следствием этого являются трансакционные издержки</w:t>
      </w:r>
      <w:r w:rsidR="007343C3">
        <w:t>, которые</w:t>
      </w:r>
      <w:r w:rsidR="00F214D9">
        <w:t xml:space="preserve"> появляю</w:t>
      </w:r>
      <w:r w:rsidR="007343C3">
        <w:t>тся</w:t>
      </w:r>
      <w:r w:rsidR="00F214D9">
        <w:t xml:space="preserve"> в </w:t>
      </w:r>
      <w:r w:rsidR="007343C3">
        <w:t xml:space="preserve">процессе проведения закупки и которые должны быть учтены при расчёте эффективности закупки. </w:t>
      </w:r>
    </w:p>
    <w:p w14:paraId="10A14858" w14:textId="562F6567" w:rsidR="003C0ED5" w:rsidRDefault="003C0ED5" w:rsidP="007F4D43">
      <w:r>
        <w:t>Конкурентность, соответственно, традиционно определяют</w:t>
      </w:r>
      <w:r>
        <w:rPr>
          <w:rStyle w:val="a6"/>
        </w:rPr>
        <w:footnoteReference w:id="31"/>
      </w:r>
      <w:r>
        <w:t xml:space="preserve"> через конкуренцию на торгах и долю конкурентных </w:t>
      </w:r>
      <w:r w:rsidR="00C9508C">
        <w:t>закупок</w:t>
      </w:r>
      <w:r>
        <w:t xml:space="preserve">. Первый показатель измеряют через среднее число заявок (отдельно принято рассматривать число поданных заявок и число допущенных), </w:t>
      </w:r>
      <w:r w:rsidR="00C9508C">
        <w:t>второй показатель – через долю состоявшихся конкурентных процедур в общем пуле проведенных закупок.</w:t>
      </w:r>
    </w:p>
    <w:p w14:paraId="2F5E846B" w14:textId="5CBA5A13" w:rsidR="000F19FB" w:rsidRDefault="007343C3" w:rsidP="007F4D43">
      <w:r>
        <w:t xml:space="preserve">Ни ФЗ-44, ни ФЗ-223 не даёт определение эффективности закупки или закупочного процесса. Однако Федеральная налоговая служба </w:t>
      </w:r>
      <w:r w:rsidR="00004AC4">
        <w:t>Приказом №</w:t>
      </w:r>
      <w:r w:rsidR="00004AC4" w:rsidRPr="00004AC4">
        <w:t xml:space="preserve"> ММВ-7-5/655@</w:t>
      </w:r>
      <w:r w:rsidR="00004AC4">
        <w:rPr>
          <w:rStyle w:val="a6"/>
        </w:rPr>
        <w:footnoteReference w:id="32"/>
      </w:r>
      <w:r w:rsidR="00004AC4">
        <w:t xml:space="preserve"> в ноябре 2018 года предложила свои показатели, характеризующие эффективность закупок. Всего было приведено 4 показателя эффективности:</w:t>
      </w:r>
    </w:p>
    <w:p w14:paraId="741E7D8A" w14:textId="1371079B" w:rsidR="00004AC4" w:rsidRDefault="00004AC4" w:rsidP="00004AC4">
      <w:pPr>
        <w:numPr>
          <w:ilvl w:val="0"/>
          <w:numId w:val="29"/>
        </w:numPr>
      </w:pPr>
      <w:r>
        <w:t>Средн</w:t>
      </w:r>
      <w:r w:rsidR="00F93EE8">
        <w:t>ее</w:t>
      </w:r>
      <w:r>
        <w:t xml:space="preserve"> количество заявок</w:t>
      </w:r>
      <w:r w:rsidR="00F93EE8">
        <w:t>;</w:t>
      </w:r>
      <w:r>
        <w:t xml:space="preserve"> </w:t>
      </w:r>
    </w:p>
    <w:p w14:paraId="41982E8B" w14:textId="18FAB97A" w:rsidR="00004AC4" w:rsidRDefault="00004AC4" w:rsidP="00004AC4">
      <w:pPr>
        <w:numPr>
          <w:ilvl w:val="0"/>
          <w:numId w:val="29"/>
        </w:numPr>
      </w:pPr>
      <w:r>
        <w:lastRenderedPageBreak/>
        <w:t>Процент экономии при заключении государственных контрактов, рассчитанный относительно НМЦК;</w:t>
      </w:r>
    </w:p>
    <w:p w14:paraId="65AA4447" w14:textId="3BE5713E" w:rsidR="00004AC4" w:rsidRDefault="00004AC4" w:rsidP="00004AC4">
      <w:pPr>
        <w:numPr>
          <w:ilvl w:val="0"/>
          <w:numId w:val="29"/>
        </w:numPr>
      </w:pPr>
      <w:r>
        <w:t>Процент решений о признании жалобы обоснованной по отношению к общему количеству закупок, осуществляемых конкурентными способами</w:t>
      </w:r>
      <w:r w:rsidR="003C0ED5">
        <w:t>;</w:t>
      </w:r>
    </w:p>
    <w:p w14:paraId="6C362DFD" w14:textId="3D15B442" w:rsidR="003C0ED5" w:rsidRDefault="003C0ED5" w:rsidP="00004AC4">
      <w:pPr>
        <w:numPr>
          <w:ilvl w:val="0"/>
          <w:numId w:val="29"/>
        </w:numPr>
      </w:pPr>
      <w:r w:rsidRPr="003C0ED5">
        <w:t>Доля закупок, осуществленных у субъектов малого предпринимательства</w:t>
      </w:r>
      <w:r w:rsidR="00A87619">
        <w:t xml:space="preserve"> (СМП)</w:t>
      </w:r>
      <w:r w:rsidRPr="003C0ED5">
        <w:t>, социально ориентированных некоммерческих организаций</w:t>
      </w:r>
      <w:r w:rsidR="00A87619">
        <w:t xml:space="preserve"> (СОНО)</w:t>
      </w:r>
      <w:r w:rsidRPr="003C0ED5">
        <w:t xml:space="preserve"> в совокупном годовом объеме закупок</w:t>
      </w:r>
      <w:r w:rsidR="00F93EE8">
        <w:t>.</w:t>
      </w:r>
    </w:p>
    <w:p w14:paraId="230BF4C7" w14:textId="1B6875C6" w:rsidR="007E24CD" w:rsidRDefault="00C9508C" w:rsidP="007F4D43">
      <w:r>
        <w:t>Примечательно, что по данным параметрам проводится балльная оценка, где есть две возможные опции: 2 и 5 баллов. Исходя из критериев</w:t>
      </w:r>
      <w:r w:rsidR="007E24CD">
        <w:t xml:space="preserve"> по выставлению данных баллов можно сделать выводы</w:t>
      </w:r>
      <w:r w:rsidR="00F93EE8">
        <w:t>,</w:t>
      </w:r>
      <w:r w:rsidR="007E24CD">
        <w:t xml:space="preserve"> какие значения вышеуказанных параметров выгляд</w:t>
      </w:r>
      <w:r w:rsidR="00D41FE4">
        <w:t>я</w:t>
      </w:r>
      <w:r w:rsidR="007E24CD">
        <w:t>т предпочтительными. Информация о том, какими параметрами должны обладать закупки, чтобы получить 5 баллов, представлен</w:t>
      </w:r>
      <w:r w:rsidR="00D41FE4">
        <w:t>а</w:t>
      </w:r>
      <w:r w:rsidR="007E24CD">
        <w:t xml:space="preserve"> в</w:t>
      </w:r>
      <w:r w:rsidR="00D41FE4">
        <w:t xml:space="preserve"> </w:t>
      </w:r>
      <w:r w:rsidR="00D41FE4">
        <w:fldChar w:fldCharType="begin"/>
      </w:r>
      <w:r w:rsidR="00D41FE4">
        <w:instrText xml:space="preserve"> REF _Ref73523118 \h </w:instrText>
      </w:r>
      <w:r w:rsidR="00D41FE4">
        <w:fldChar w:fldCharType="separate"/>
      </w:r>
      <w:r w:rsidR="00D41FE4">
        <w:t xml:space="preserve">Таблице </w:t>
      </w:r>
      <w:r w:rsidR="00D41FE4">
        <w:rPr>
          <w:noProof/>
        </w:rPr>
        <w:t>2</w:t>
      </w:r>
      <w:r w:rsidR="00D41FE4">
        <w:fldChar w:fldCharType="end"/>
      </w:r>
      <w:r w:rsidR="007E24CD">
        <w:t>.</w:t>
      </w:r>
      <w:r w:rsidR="00A87619">
        <w:t xml:space="preserve"> Если закупки не удовлетворяют условию из таблицы,</w:t>
      </w:r>
      <w:r w:rsidR="00D41FE4">
        <w:t xml:space="preserve"> то</w:t>
      </w:r>
      <w:r w:rsidR="00A87619">
        <w:t xml:space="preserve"> по этому параметру выставляется 2 балла.</w:t>
      </w:r>
    </w:p>
    <w:p w14:paraId="0336BBF7" w14:textId="4FAD866A" w:rsidR="007E24CD" w:rsidRDefault="0063153D" w:rsidP="0063153D">
      <w:pPr>
        <w:pStyle w:val="ac"/>
      </w:pPr>
      <w:bookmarkStart w:id="10" w:name="_Ref73523118"/>
      <w:r>
        <w:t xml:space="preserve">Таблица </w:t>
      </w:r>
      <w:fldSimple w:instr=" SEQ Таблица \* ARABIC ">
        <w:r w:rsidR="00210A39">
          <w:rPr>
            <w:noProof/>
          </w:rPr>
          <w:t>2</w:t>
        </w:r>
      </w:fldSimple>
      <w:bookmarkEnd w:id="10"/>
      <w:r>
        <w:t>. Условия получения максимального балла по параметрам эффективности в разрезе методов закупок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E24CD" w14:paraId="2A0D572A" w14:textId="77777777" w:rsidTr="007E24CD">
        <w:tc>
          <w:tcPr>
            <w:tcW w:w="1869" w:type="dxa"/>
          </w:tcPr>
          <w:p w14:paraId="0D10A184" w14:textId="036B894B" w:rsidR="007E24CD" w:rsidRPr="00947F70" w:rsidRDefault="007E24CD" w:rsidP="00E629C2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Способ определения поставщика</w:t>
            </w:r>
          </w:p>
        </w:tc>
        <w:tc>
          <w:tcPr>
            <w:tcW w:w="1869" w:type="dxa"/>
          </w:tcPr>
          <w:p w14:paraId="5210F8CD" w14:textId="6B50ADED" w:rsidR="007E24CD" w:rsidRPr="00947F70" w:rsidRDefault="007E24CD" w:rsidP="00E629C2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Число заявок</w:t>
            </w:r>
          </w:p>
        </w:tc>
        <w:tc>
          <w:tcPr>
            <w:tcW w:w="1869" w:type="dxa"/>
          </w:tcPr>
          <w:p w14:paraId="7025C4FC" w14:textId="00469866" w:rsidR="007E24CD" w:rsidRPr="00947F70" w:rsidRDefault="007E24CD" w:rsidP="00E629C2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Процент экономии</w:t>
            </w:r>
          </w:p>
        </w:tc>
        <w:tc>
          <w:tcPr>
            <w:tcW w:w="1869" w:type="dxa"/>
          </w:tcPr>
          <w:p w14:paraId="7402E2B1" w14:textId="08CBC17B" w:rsidR="007E24CD" w:rsidRPr="00947F70" w:rsidRDefault="007E24CD" w:rsidP="00E629C2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Процент обоснованных жалоб</w:t>
            </w:r>
          </w:p>
        </w:tc>
        <w:tc>
          <w:tcPr>
            <w:tcW w:w="1869" w:type="dxa"/>
          </w:tcPr>
          <w:p w14:paraId="2DBF96EA" w14:textId="46DA6C2B" w:rsidR="007E24CD" w:rsidRPr="00947F70" w:rsidRDefault="007E24CD" w:rsidP="00E629C2">
            <w:pPr>
              <w:pStyle w:val="af"/>
              <w:rPr>
                <w:b/>
                <w:bCs/>
              </w:rPr>
            </w:pPr>
            <w:r w:rsidRPr="00947F70">
              <w:rPr>
                <w:b/>
                <w:bCs/>
              </w:rPr>
              <w:t>Доля закупок у СМП и СОНО</w:t>
            </w:r>
          </w:p>
        </w:tc>
      </w:tr>
      <w:tr w:rsidR="0063153D" w14:paraId="19EE70FD" w14:textId="77777777" w:rsidTr="0063153D">
        <w:tc>
          <w:tcPr>
            <w:tcW w:w="1869" w:type="dxa"/>
          </w:tcPr>
          <w:p w14:paraId="5CD5BD06" w14:textId="26ED44F6" w:rsidR="0063153D" w:rsidRDefault="0063153D" w:rsidP="00E629C2">
            <w:pPr>
              <w:pStyle w:val="af"/>
            </w:pPr>
            <w:r>
              <w:t>Конкурс</w:t>
            </w:r>
          </w:p>
        </w:tc>
        <w:tc>
          <w:tcPr>
            <w:tcW w:w="1869" w:type="dxa"/>
          </w:tcPr>
          <w:p w14:paraId="0EC1760F" w14:textId="2550B82D" w:rsidR="0063153D" w:rsidRDefault="0063153D" w:rsidP="00E629C2">
            <w:pPr>
              <w:pStyle w:val="af"/>
            </w:pPr>
            <w:r>
              <w:t>2 и более</w:t>
            </w:r>
          </w:p>
        </w:tc>
        <w:tc>
          <w:tcPr>
            <w:tcW w:w="1869" w:type="dxa"/>
          </w:tcPr>
          <w:p w14:paraId="2EDADFFD" w14:textId="21AE4A46" w:rsidR="0063153D" w:rsidRDefault="0063153D" w:rsidP="00E629C2">
            <w:pPr>
              <w:pStyle w:val="af"/>
            </w:pPr>
            <w:r>
              <w:t>2 и более</w:t>
            </w:r>
          </w:p>
        </w:tc>
        <w:tc>
          <w:tcPr>
            <w:tcW w:w="1869" w:type="dxa"/>
            <w:vMerge w:val="restart"/>
            <w:vAlign w:val="center"/>
          </w:tcPr>
          <w:p w14:paraId="1DCFABC7" w14:textId="1DFE727B" w:rsidR="0063153D" w:rsidRDefault="0063153D" w:rsidP="00E629C2">
            <w:pPr>
              <w:pStyle w:val="af"/>
            </w:pPr>
            <w:r>
              <w:t>менее 4</w:t>
            </w:r>
          </w:p>
        </w:tc>
        <w:tc>
          <w:tcPr>
            <w:tcW w:w="1869" w:type="dxa"/>
            <w:vMerge w:val="restart"/>
            <w:vAlign w:val="center"/>
          </w:tcPr>
          <w:p w14:paraId="42FDB3FB" w14:textId="16586B91" w:rsidR="0063153D" w:rsidRDefault="0063153D" w:rsidP="00E629C2">
            <w:pPr>
              <w:pStyle w:val="af"/>
            </w:pPr>
            <w:r>
              <w:t>15 и более</w:t>
            </w:r>
          </w:p>
        </w:tc>
      </w:tr>
      <w:tr w:rsidR="0063153D" w14:paraId="0518560E" w14:textId="77777777" w:rsidTr="007E24CD">
        <w:tc>
          <w:tcPr>
            <w:tcW w:w="1869" w:type="dxa"/>
          </w:tcPr>
          <w:p w14:paraId="6B71545A" w14:textId="6B4DE713" w:rsidR="0063153D" w:rsidRDefault="0063153D" w:rsidP="00E629C2">
            <w:pPr>
              <w:pStyle w:val="af"/>
            </w:pPr>
            <w:r>
              <w:t>Аукцион</w:t>
            </w:r>
          </w:p>
        </w:tc>
        <w:tc>
          <w:tcPr>
            <w:tcW w:w="1869" w:type="dxa"/>
          </w:tcPr>
          <w:p w14:paraId="75BDF49B" w14:textId="73C8F19C" w:rsidR="0063153D" w:rsidRDefault="0063153D" w:rsidP="00E629C2">
            <w:pPr>
              <w:pStyle w:val="af"/>
            </w:pPr>
            <w:r>
              <w:t>3 и более</w:t>
            </w:r>
          </w:p>
        </w:tc>
        <w:tc>
          <w:tcPr>
            <w:tcW w:w="1869" w:type="dxa"/>
          </w:tcPr>
          <w:p w14:paraId="135DDE84" w14:textId="070E3FF9" w:rsidR="0063153D" w:rsidRDefault="0063153D" w:rsidP="00E629C2">
            <w:pPr>
              <w:pStyle w:val="af"/>
            </w:pPr>
            <w:r>
              <w:t>5 и более</w:t>
            </w:r>
          </w:p>
        </w:tc>
        <w:tc>
          <w:tcPr>
            <w:tcW w:w="1869" w:type="dxa"/>
            <w:vMerge/>
          </w:tcPr>
          <w:p w14:paraId="132E1957" w14:textId="77777777" w:rsidR="0063153D" w:rsidRDefault="0063153D" w:rsidP="00E629C2">
            <w:pPr>
              <w:pStyle w:val="af"/>
            </w:pPr>
          </w:p>
        </w:tc>
        <w:tc>
          <w:tcPr>
            <w:tcW w:w="1869" w:type="dxa"/>
            <w:vMerge/>
          </w:tcPr>
          <w:p w14:paraId="6A8ED899" w14:textId="77777777" w:rsidR="0063153D" w:rsidRDefault="0063153D" w:rsidP="00E629C2">
            <w:pPr>
              <w:pStyle w:val="af"/>
            </w:pPr>
          </w:p>
        </w:tc>
      </w:tr>
      <w:tr w:rsidR="0063153D" w14:paraId="144FA871" w14:textId="77777777" w:rsidTr="007E24CD">
        <w:tc>
          <w:tcPr>
            <w:tcW w:w="1869" w:type="dxa"/>
          </w:tcPr>
          <w:p w14:paraId="11A9FCDA" w14:textId="234F2276" w:rsidR="0063153D" w:rsidRDefault="0063153D" w:rsidP="00E629C2">
            <w:pPr>
              <w:pStyle w:val="af"/>
            </w:pPr>
            <w:r>
              <w:t>Запрос котировок</w:t>
            </w:r>
          </w:p>
        </w:tc>
        <w:tc>
          <w:tcPr>
            <w:tcW w:w="1869" w:type="dxa"/>
          </w:tcPr>
          <w:p w14:paraId="4155FFA7" w14:textId="3CBD19A6" w:rsidR="0063153D" w:rsidRDefault="0063153D" w:rsidP="00E629C2">
            <w:pPr>
              <w:pStyle w:val="af"/>
            </w:pPr>
            <w:r>
              <w:t>2 и более</w:t>
            </w:r>
          </w:p>
        </w:tc>
        <w:tc>
          <w:tcPr>
            <w:tcW w:w="1869" w:type="dxa"/>
          </w:tcPr>
          <w:p w14:paraId="1B3D75F3" w14:textId="39129DB3" w:rsidR="0063153D" w:rsidRDefault="0063153D" w:rsidP="00E629C2">
            <w:pPr>
              <w:pStyle w:val="af"/>
            </w:pPr>
            <w:r>
              <w:t>5 и более</w:t>
            </w:r>
          </w:p>
        </w:tc>
        <w:tc>
          <w:tcPr>
            <w:tcW w:w="1869" w:type="dxa"/>
            <w:vMerge/>
          </w:tcPr>
          <w:p w14:paraId="1FE29B4F" w14:textId="77777777" w:rsidR="0063153D" w:rsidRDefault="0063153D" w:rsidP="00E629C2">
            <w:pPr>
              <w:pStyle w:val="af"/>
            </w:pPr>
          </w:p>
        </w:tc>
        <w:tc>
          <w:tcPr>
            <w:tcW w:w="1869" w:type="dxa"/>
            <w:vMerge/>
          </w:tcPr>
          <w:p w14:paraId="536CE9BC" w14:textId="77777777" w:rsidR="0063153D" w:rsidRDefault="0063153D" w:rsidP="00E629C2">
            <w:pPr>
              <w:pStyle w:val="af"/>
            </w:pPr>
          </w:p>
        </w:tc>
      </w:tr>
      <w:tr w:rsidR="0063153D" w14:paraId="60EB291A" w14:textId="77777777" w:rsidTr="007E24CD">
        <w:tc>
          <w:tcPr>
            <w:tcW w:w="1869" w:type="dxa"/>
          </w:tcPr>
          <w:p w14:paraId="4EFDB40B" w14:textId="38AD9A06" w:rsidR="0063153D" w:rsidRDefault="0063153D" w:rsidP="00E629C2">
            <w:pPr>
              <w:pStyle w:val="af"/>
            </w:pPr>
            <w:r>
              <w:t>Запрос предложений</w:t>
            </w:r>
          </w:p>
        </w:tc>
        <w:tc>
          <w:tcPr>
            <w:tcW w:w="1869" w:type="dxa"/>
          </w:tcPr>
          <w:p w14:paraId="75F0DE4A" w14:textId="45A72558" w:rsidR="0063153D" w:rsidRDefault="0063153D" w:rsidP="00E629C2">
            <w:pPr>
              <w:pStyle w:val="af"/>
            </w:pPr>
            <w:r>
              <w:t>2 и более</w:t>
            </w:r>
          </w:p>
        </w:tc>
        <w:tc>
          <w:tcPr>
            <w:tcW w:w="1869" w:type="dxa"/>
          </w:tcPr>
          <w:p w14:paraId="348CA3FC" w14:textId="0C85021D" w:rsidR="0063153D" w:rsidRDefault="0063153D" w:rsidP="00E629C2">
            <w:pPr>
              <w:pStyle w:val="af"/>
            </w:pPr>
            <w:r>
              <w:t>2 и более</w:t>
            </w:r>
          </w:p>
        </w:tc>
        <w:tc>
          <w:tcPr>
            <w:tcW w:w="1869" w:type="dxa"/>
            <w:vMerge/>
          </w:tcPr>
          <w:p w14:paraId="127BD1FE" w14:textId="77777777" w:rsidR="0063153D" w:rsidRDefault="0063153D" w:rsidP="00E629C2">
            <w:pPr>
              <w:pStyle w:val="af"/>
            </w:pPr>
          </w:p>
        </w:tc>
        <w:tc>
          <w:tcPr>
            <w:tcW w:w="1869" w:type="dxa"/>
            <w:vMerge/>
          </w:tcPr>
          <w:p w14:paraId="3333AFC7" w14:textId="77777777" w:rsidR="0063153D" w:rsidRDefault="0063153D" w:rsidP="00E629C2">
            <w:pPr>
              <w:pStyle w:val="af"/>
            </w:pPr>
          </w:p>
        </w:tc>
      </w:tr>
    </w:tbl>
    <w:p w14:paraId="2F818F7D" w14:textId="340BA410" w:rsidR="007F4D43" w:rsidRDefault="007E24CD" w:rsidP="00B61854">
      <w:pPr>
        <w:spacing w:before="120" w:after="240"/>
        <w:rPr>
          <w:sz w:val="20"/>
          <w:szCs w:val="18"/>
        </w:rPr>
      </w:pPr>
      <w:r w:rsidRPr="0063153D">
        <w:rPr>
          <w:sz w:val="20"/>
          <w:szCs w:val="18"/>
        </w:rPr>
        <w:t xml:space="preserve"> </w:t>
      </w:r>
      <w:r w:rsidR="0063153D" w:rsidRPr="0063153D">
        <w:rPr>
          <w:sz w:val="20"/>
          <w:szCs w:val="18"/>
        </w:rPr>
        <w:t>Составлено по [Приказ ФНС № ММВ-7-5/655@]</w:t>
      </w:r>
    </w:p>
    <w:p w14:paraId="3DA1C7AA" w14:textId="53D9BFD1" w:rsidR="0063153D" w:rsidRDefault="00A87619" w:rsidP="007F4D43">
      <w:r>
        <w:t xml:space="preserve">Исходя из данных в </w:t>
      </w:r>
      <w:r w:rsidR="00D41FE4">
        <w:fldChar w:fldCharType="begin"/>
      </w:r>
      <w:r w:rsidR="00D41FE4">
        <w:instrText xml:space="preserve"> REF _Ref73523118 \h </w:instrText>
      </w:r>
      <w:r w:rsidR="00D41FE4">
        <w:fldChar w:fldCharType="separate"/>
      </w:r>
      <w:r w:rsidR="00D41FE4">
        <w:t xml:space="preserve">Таблице </w:t>
      </w:r>
      <w:r w:rsidR="00D41FE4">
        <w:rPr>
          <w:noProof/>
        </w:rPr>
        <w:t>2</w:t>
      </w:r>
      <w:r w:rsidR="00D41FE4">
        <w:fldChar w:fldCharType="end"/>
      </w:r>
      <w:r w:rsidR="00CF551C">
        <w:t xml:space="preserve">, </w:t>
      </w:r>
      <w:r>
        <w:t xml:space="preserve"> аукцион можно считать «хорошим», если число заявок предполагается не менее 3-х, а процентное снижение цены не менее 5%. За рамками данной работы останется процент обоснованных жалоб и доля закупок у СМП и СОНО в общей доле за</w:t>
      </w:r>
      <w:r w:rsidR="00754094">
        <w:t>купок</w:t>
      </w:r>
      <w:r w:rsidR="00DD7C2F">
        <w:t>.</w:t>
      </w:r>
    </w:p>
    <w:p w14:paraId="5707E5AE" w14:textId="0BB4EB3F" w:rsidR="00DD7C2F" w:rsidRDefault="00DD7C2F" w:rsidP="007F4D43">
      <w:r>
        <w:t>Таким образом, на основании обзора научной литературы и изучения нормативно-правовой базы в качестве параметров эффективности закупок лекарственных препаратов были выделены:</w:t>
      </w:r>
    </w:p>
    <w:p w14:paraId="36B18BE8" w14:textId="081487BB" w:rsidR="00DD7C2F" w:rsidRDefault="00DD7C2F" w:rsidP="00DD7C2F">
      <w:pPr>
        <w:numPr>
          <w:ilvl w:val="0"/>
          <w:numId w:val="30"/>
        </w:numPr>
      </w:pPr>
      <w:r>
        <w:t>Экономия (экономическая эффективность), которая будет измеряться снижением цены, и, где это будет целесообразно, будет корректироваться на величину трансакционных издержек при проведении закупок;</w:t>
      </w:r>
    </w:p>
    <w:p w14:paraId="16A7C550" w14:textId="4AD94B9B" w:rsidR="00DD7C2F" w:rsidRDefault="00DD7C2F" w:rsidP="00DD7C2F">
      <w:pPr>
        <w:numPr>
          <w:ilvl w:val="0"/>
          <w:numId w:val="30"/>
        </w:numPr>
      </w:pPr>
      <w:r>
        <w:lastRenderedPageBreak/>
        <w:t xml:space="preserve">Конкурентность, которая будет измеряться через количество допущенных заявок, долю </w:t>
      </w:r>
      <w:r w:rsidR="00523178">
        <w:t xml:space="preserve">состоявшихся конкурентных процедур в общем количестве закупок. </w:t>
      </w:r>
    </w:p>
    <w:p w14:paraId="6EB63A9C" w14:textId="63A099ED" w:rsidR="0063153D" w:rsidRPr="0063153D" w:rsidRDefault="00523178" w:rsidP="00523178">
      <w:r>
        <w:t xml:space="preserve">Результативность же закупок лекарств будет измеряться через долю </w:t>
      </w:r>
      <w:r w:rsidR="00E629C2">
        <w:t>закупок, по результатам которых был заключен, а затем исполнен контракт</w:t>
      </w:r>
      <w:r w:rsidR="00CF551C">
        <w:t>,</w:t>
      </w:r>
      <w:r w:rsidR="00E629C2">
        <w:t xml:space="preserve"> в общем объёме закупок.</w:t>
      </w:r>
    </w:p>
    <w:p w14:paraId="04572223" w14:textId="6592E6D9" w:rsidR="002F1D76" w:rsidRDefault="002F1D76" w:rsidP="002F1D76">
      <w:pPr>
        <w:pStyle w:val="2"/>
      </w:pPr>
      <w:bookmarkStart w:id="11" w:name="_Toc73533829"/>
      <w:r>
        <w:t>1.</w:t>
      </w:r>
      <w:r w:rsidR="005D320A">
        <w:t>3</w:t>
      </w:r>
      <w:r>
        <w:t xml:space="preserve"> Виды аукционов</w:t>
      </w:r>
      <w:r w:rsidR="00F84A3D">
        <w:t xml:space="preserve"> и</w:t>
      </w:r>
      <w:r w:rsidR="000859F5">
        <w:t xml:space="preserve"> использование аукциона в России</w:t>
      </w:r>
      <w:bookmarkEnd w:id="11"/>
    </w:p>
    <w:p w14:paraId="4891EAE0" w14:textId="2051CE65" w:rsidR="00011886" w:rsidRDefault="002F1D76" w:rsidP="009F7EA3">
      <w:r>
        <w:t>В данном пункте будет приведено несколько к</w:t>
      </w:r>
      <w:r w:rsidR="00CF551C">
        <w:t>ласс</w:t>
      </w:r>
      <w:r>
        <w:t xml:space="preserve">ификаций аукционов согласно работе </w:t>
      </w:r>
      <w:r w:rsidR="009F7EA3">
        <w:t>(</w:t>
      </w:r>
      <w:r>
        <w:t>Макафи и Макмиллан</w:t>
      </w:r>
      <w:r w:rsidR="009F7EA3">
        <w:t>, 1987)</w:t>
      </w:r>
      <w:r>
        <w:rPr>
          <w:rStyle w:val="a6"/>
        </w:rPr>
        <w:footnoteReference w:id="33"/>
      </w:r>
      <w:r w:rsidRPr="0095284F">
        <w:t xml:space="preserve">, </w:t>
      </w:r>
      <w:r>
        <w:t xml:space="preserve">а также существующему российскому законодательству. </w:t>
      </w:r>
      <w:r w:rsidR="004E5D06">
        <w:t xml:space="preserve">Первая </w:t>
      </w:r>
      <w:r w:rsidR="009F5D2D">
        <w:t>классификация разделяет</w:t>
      </w:r>
      <w:r>
        <w:t xml:space="preserve"> аукцион</w:t>
      </w:r>
      <w:r w:rsidR="004E5D06">
        <w:t>ы</w:t>
      </w:r>
      <w:r>
        <w:t xml:space="preserve"> на закрытые и открытые: основное различие заключается в том, что в закрытых закупках состав участников строго ограничен, что объясняется секретностью предмета закупки, очень узкой специализацией объекта закупки, для чего нужны только квалифицированные поставщики; у открытых</w:t>
      </w:r>
      <w:r w:rsidR="00CF551C">
        <w:t xml:space="preserve"> торгов</w:t>
      </w:r>
      <w:r>
        <w:t xml:space="preserve"> же </w:t>
      </w:r>
      <w:r w:rsidR="00CF551C">
        <w:t>таких</w:t>
      </w:r>
      <w:r>
        <w:t xml:space="preserve"> ограничений нет. В данной работе будут рассматриваться только открытые аукционы, ввиду существенной малости закрытых аукционов (около 1% </w:t>
      </w:r>
      <w:r>
        <w:rPr>
          <w:rStyle w:val="a6"/>
        </w:rPr>
        <w:footnoteReference w:id="34"/>
      </w:r>
      <w:r w:rsidR="00586BFE">
        <w:t>)</w:t>
      </w:r>
      <w:r>
        <w:t xml:space="preserve"> и отсутствием открытых источников с информацией по таким закупочным процедурам.</w:t>
      </w:r>
    </w:p>
    <w:p w14:paraId="3730ACA5" w14:textId="1271E3AD" w:rsidR="002F1D76" w:rsidRDefault="002F1D76" w:rsidP="005421B6">
      <w:r>
        <w:t>Аукционы делятся на аукцион покупателя и аукцион продавца. В рамках аукциона покупателя его организатор хочет приобрести товар по наиболее низкой цене, участниками выступают поставщики данного товара. В аукционе продавца все происходит с точностью до наоборот – организатором аукциона является продавец, который старается продать свой товар по наиболее высокой цене, а участники – это покупатели данного товара. В рамках данной работы будут рассмотрены только аукционы покупателя, так как именно такие аукционы используются для закупок государственными учреждениями.</w:t>
      </w:r>
    </w:p>
    <w:p w14:paraId="615BF75A" w14:textId="0AFC4DB7" w:rsidR="002F1D76" w:rsidRDefault="002F1D76" w:rsidP="002F1D76">
      <w:r>
        <w:t>Аукционы делятся на английские (с постепенным понижением цены и победитель –   участник, предложивший наименьшую цену) и голландские (с постепенным повышением цены, где победитель – поставщик, который первым согласиться заплатить предлагаемую на аукционе цену</w:t>
      </w:r>
      <w:r w:rsidR="005421B6">
        <w:t>)</w:t>
      </w:r>
      <w:r>
        <w:t xml:space="preserve">. В эту типологию часто включается и запрос котировок, и аукцион Викри – метод закупок, где каждый участник </w:t>
      </w:r>
      <w:r w:rsidR="002B0DB3">
        <w:t>отправляет</w:t>
      </w:r>
      <w:r>
        <w:t xml:space="preserve"> </w:t>
      </w:r>
      <w:r w:rsidR="002B0DB3">
        <w:t>единственное ценовое предложение</w:t>
      </w:r>
      <w:r>
        <w:t xml:space="preserve"> и выигрывает, если заявка содержит наибольшую</w:t>
      </w:r>
      <w:r w:rsidR="002B0DB3">
        <w:t>/наименьшую</w:t>
      </w:r>
      <w:r>
        <w:t xml:space="preserve"> цену. Основная разница между в ними – это цена, по которой заключается контракт (по «первой цене» в случае запроса котировок, и «второй цене» для аукциона Викри)</w:t>
      </w:r>
      <w:r w:rsidR="005421B6">
        <w:t>.</w:t>
      </w:r>
      <w:r>
        <w:t xml:space="preserve"> В России при проведении государственных закупок используется только английский аукцион и запрос котировок. </w:t>
      </w:r>
    </w:p>
    <w:p w14:paraId="63DB8F04" w14:textId="4556006B" w:rsidR="00011886" w:rsidRDefault="00E629C2" w:rsidP="00011886">
      <w:r>
        <w:lastRenderedPageBreak/>
        <w:t>Следующая классификация</w:t>
      </w:r>
      <w:r w:rsidR="002F1D76">
        <w:t xml:space="preserve"> связан</w:t>
      </w:r>
      <w:r>
        <w:t>а</w:t>
      </w:r>
      <w:r w:rsidR="002F1D76">
        <w:t xml:space="preserve"> с вышеупомянутым разделением на аукционы первой и второй цены. Аукцион первой цены – это аукционы, где цена последующего контракта устанавливается на уровне издержек/истинной ценности участника (цена победителя). </w:t>
      </w:r>
      <w:r w:rsidR="004E5D06">
        <w:t>Как правило</w:t>
      </w:r>
      <w:r w:rsidR="002F1D76">
        <w:t xml:space="preserve"> к аукционам первой цены относится голландский аукцион и запрос котировок. Аукцион же второй цены – это тот аукцион, в котором цена устанавливается по уровню издержек участника, занявшего 2-ое место (цена проигравшего). Такими аукционами явля</w:t>
      </w:r>
      <w:r w:rsidR="002B0DB3">
        <w:t>е</w:t>
      </w:r>
      <w:r w:rsidR="002F1D76">
        <w:t xml:space="preserve">тся английский аукцион и аукцион Викри. </w:t>
      </w:r>
      <w:r w:rsidR="002F1D76" w:rsidRPr="004E5D06">
        <w:t>Однако важно оговориться, что для английского аукциона цена контракта будет равна цене резервирования проигравшего плюс один шаг (так как при одинаковых ценах 2-х участников в российском законодательстве используются дополнительный критерий сравнения</w:t>
      </w:r>
      <w:r w:rsidR="002F1D76" w:rsidRPr="004E5D06">
        <w:rPr>
          <w:rStyle w:val="a6"/>
        </w:rPr>
        <w:footnoteReference w:id="35"/>
      </w:r>
      <w:r w:rsidR="002F1D76" w:rsidRPr="004E5D06">
        <w:t xml:space="preserve">). </w:t>
      </w:r>
    </w:p>
    <w:p w14:paraId="7921331D" w14:textId="3946CB4A" w:rsidR="009F7EA3" w:rsidRPr="00F64D9A" w:rsidRDefault="009F7EA3" w:rsidP="00011886">
      <w:r>
        <w:t xml:space="preserve">И последняя классификация будет про разделение аукционов на ценовые и </w:t>
      </w:r>
      <w:proofErr w:type="spellStart"/>
      <w:r w:rsidR="00CE13E4">
        <w:t>скоринговые</w:t>
      </w:r>
      <w:proofErr w:type="spellEnd"/>
      <w:r>
        <w:rPr>
          <w:rStyle w:val="a6"/>
        </w:rPr>
        <w:footnoteReference w:id="36"/>
      </w:r>
      <w:r w:rsidR="00F64D9A" w:rsidRPr="00F64D9A">
        <w:t xml:space="preserve">. </w:t>
      </w:r>
      <w:r w:rsidR="00F64D9A">
        <w:t xml:space="preserve">В Типовом законе под ценовым аукционом обычно понимают </w:t>
      </w:r>
      <w:proofErr w:type="spellStart"/>
      <w:r w:rsidR="00F64D9A">
        <w:t>редукцион</w:t>
      </w:r>
      <w:proofErr w:type="spellEnd"/>
      <w:r w:rsidR="00F64D9A">
        <w:rPr>
          <w:rStyle w:val="a6"/>
        </w:rPr>
        <w:footnoteReference w:id="37"/>
      </w:r>
      <w:r w:rsidR="00F64D9A">
        <w:t xml:space="preserve"> (</w:t>
      </w:r>
      <w:r w:rsidR="00F64D9A">
        <w:rPr>
          <w:lang w:val="en-US"/>
        </w:rPr>
        <w:t>electronic</w:t>
      </w:r>
      <w:r w:rsidR="00F64D9A" w:rsidRPr="00F64D9A">
        <w:t xml:space="preserve"> </w:t>
      </w:r>
      <w:r w:rsidR="00F64D9A">
        <w:rPr>
          <w:lang w:val="en-US"/>
        </w:rPr>
        <w:t>reverse</w:t>
      </w:r>
      <w:r w:rsidR="00F64D9A" w:rsidRPr="00F64D9A">
        <w:t xml:space="preserve"> </w:t>
      </w:r>
      <w:r w:rsidR="00F64D9A">
        <w:rPr>
          <w:lang w:val="en-US"/>
        </w:rPr>
        <w:t>auction</w:t>
      </w:r>
      <w:r w:rsidR="00F64D9A" w:rsidRPr="00F64D9A">
        <w:t xml:space="preserve">), </w:t>
      </w:r>
      <w:r w:rsidR="00F64D9A">
        <w:t xml:space="preserve">в котором </w:t>
      </w:r>
      <w:r w:rsidR="00CE13E4">
        <w:t>единственным критерием определения победителя является цена, предлагаемая участниками.</w:t>
      </w:r>
      <w:r w:rsidR="00F77C90">
        <w:t xml:space="preserve"> Под</w:t>
      </w:r>
      <w:r w:rsidR="00CE13E4">
        <w:t xml:space="preserve"> </w:t>
      </w:r>
      <w:proofErr w:type="spellStart"/>
      <w:r w:rsidR="00F77C90">
        <w:t>с</w:t>
      </w:r>
      <w:r w:rsidR="00CE13E4">
        <w:t>коринговы</w:t>
      </w:r>
      <w:r w:rsidR="00F77C90">
        <w:t>м</w:t>
      </w:r>
      <w:proofErr w:type="spellEnd"/>
      <w:r w:rsidR="00CE13E4">
        <w:t xml:space="preserve"> аукцион</w:t>
      </w:r>
      <w:r w:rsidR="00F77C90">
        <w:t>ом</w:t>
      </w:r>
      <w:r w:rsidR="00CE13E4">
        <w:t xml:space="preserve"> же понима</w:t>
      </w:r>
      <w:r w:rsidR="00F77C90">
        <w:t>ют те аукционы, где критериев определения победителя может быть несколько (например, время поставки), а цена является лишь одним из факторов принятия решения.</w:t>
      </w:r>
    </w:p>
    <w:p w14:paraId="75EDC1CF" w14:textId="0B194793" w:rsidR="004E4A0B" w:rsidRDefault="004E4A0B" w:rsidP="004E4A0B">
      <w:r>
        <w:t xml:space="preserve">Таким образом, в России </w:t>
      </w:r>
      <w:r w:rsidR="00F84A3D">
        <w:t>в государственных закупках под электронны</w:t>
      </w:r>
      <w:r w:rsidR="005421B6">
        <w:t>м</w:t>
      </w:r>
      <w:r w:rsidR="00F84A3D">
        <w:t xml:space="preserve"> аукцион</w:t>
      </w:r>
      <w:r w:rsidR="005421B6">
        <w:t>ом</w:t>
      </w:r>
      <w:r w:rsidR="00F84A3D">
        <w:t xml:space="preserve"> </w:t>
      </w:r>
      <w:r w:rsidR="00010781">
        <w:t xml:space="preserve">понимается </w:t>
      </w:r>
      <w:r w:rsidR="00F84A3D">
        <w:t>открытый</w:t>
      </w:r>
      <w:r w:rsidR="004E5D06">
        <w:t xml:space="preserve"> ценовой</w:t>
      </w:r>
      <w:r w:rsidR="00F84A3D">
        <w:t xml:space="preserve"> английский аукцион второй цены.</w:t>
      </w:r>
      <w:r w:rsidR="00A47D7A">
        <w:t xml:space="preserve"> Теперь перейдем к анализу применения данного вида аукциона в России. Для начала рассмотрим динамику </w:t>
      </w:r>
      <w:r w:rsidR="00C02214">
        <w:t>доли аукциона в закупках.</w:t>
      </w:r>
    </w:p>
    <w:p w14:paraId="083A17B5" w14:textId="4EA14D89" w:rsidR="00C02214" w:rsidRDefault="00C02214" w:rsidP="00010781">
      <w:pPr>
        <w:pStyle w:val="af6"/>
      </w:pPr>
      <w:r w:rsidRPr="00010781">
        <w:rPr>
          <w:noProof/>
        </w:rPr>
        <w:lastRenderedPageBreak/>
        <w:drawing>
          <wp:inline distT="0" distB="0" distL="0" distR="0" wp14:anchorId="43AAF132" wp14:editId="4D825698">
            <wp:extent cx="4572000" cy="2743200"/>
            <wp:effectExtent l="0" t="0" r="0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5C248991-C2F6-4B7A-93FC-045F9D9FFB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D2864F3" w14:textId="3B507B5C" w:rsidR="00C02214" w:rsidRDefault="006066E4" w:rsidP="00C02214">
      <w:pPr>
        <w:pStyle w:val="a"/>
      </w:pPr>
      <w:r>
        <w:t>Динамика доли аукциона в госзакупках</w:t>
      </w:r>
      <w:r w:rsidR="009D1448">
        <w:rPr>
          <w:rStyle w:val="a6"/>
        </w:rPr>
        <w:footnoteReference w:id="38"/>
      </w:r>
    </w:p>
    <w:p w14:paraId="25907CA8" w14:textId="73379C1E" w:rsidR="008B1CA9" w:rsidRDefault="006066E4" w:rsidP="00010781">
      <w:pPr>
        <w:rPr>
          <w:color w:val="FF0000"/>
        </w:rPr>
      </w:pPr>
      <w:r>
        <w:t xml:space="preserve">Как можно видеть на графике за последние 5 лет произошел рост более чем на 20 процентных пунктов доли аукционов в системе государственных закупок. Это связано с ростом числа позиций в </w:t>
      </w:r>
      <w:r w:rsidR="00010781">
        <w:t>а</w:t>
      </w:r>
      <w:r>
        <w:t>укционном перечне, сокращени</w:t>
      </w:r>
      <w:r w:rsidR="009C525A">
        <w:t>ем</w:t>
      </w:r>
      <w:r>
        <w:t xml:space="preserve"> использования других методов закупки – в первую очередь – закупки у единственного поставщика </w:t>
      </w:r>
      <w:r w:rsidR="00011D89">
        <w:t xml:space="preserve">(с 25% в 2015 году до 4% – в 2019). Получается, что аукцион в России – это основной метод закупки. </w:t>
      </w:r>
      <w:r w:rsidR="00452266" w:rsidRPr="002768D3">
        <w:t>Однако 67,6%</w:t>
      </w:r>
      <w:r w:rsidR="002D2FFF" w:rsidRPr="002768D3">
        <w:t xml:space="preserve"> </w:t>
      </w:r>
      <w:r w:rsidR="002768D3">
        <w:t xml:space="preserve">из них </w:t>
      </w:r>
      <w:r w:rsidR="00452266" w:rsidRPr="002768D3">
        <w:t>признаются несостоявшимися</w:t>
      </w:r>
      <w:r w:rsidR="002D2FFF" w:rsidRPr="002768D3">
        <w:t xml:space="preserve">, поэтому ниже рассмотрим основные причины </w:t>
      </w:r>
      <w:r w:rsidR="002768D3">
        <w:t>почему электронные аукционы не состоялись.</w:t>
      </w:r>
    </w:p>
    <w:p w14:paraId="0CE9189B" w14:textId="01C04612" w:rsidR="002D2FFF" w:rsidRDefault="008B1CA9" w:rsidP="00010781">
      <w:pPr>
        <w:pStyle w:val="af6"/>
        <w:rPr>
          <w:color w:val="FF0000"/>
        </w:rPr>
      </w:pPr>
      <w:r>
        <w:rPr>
          <w:noProof/>
        </w:rPr>
        <w:drawing>
          <wp:inline distT="0" distB="0" distL="0" distR="0" wp14:anchorId="3EE1D824" wp14:editId="127EA556">
            <wp:extent cx="4572000" cy="2743200"/>
            <wp:effectExtent l="0" t="0" r="0" b="0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6C7FAA6B-4CFF-45D0-B994-AAC2F24ABB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4CD523" w14:textId="577DB823" w:rsidR="008B1CA9" w:rsidRDefault="008B1CA9" w:rsidP="008B1CA9">
      <w:pPr>
        <w:pStyle w:val="a"/>
      </w:pPr>
      <w:r>
        <w:t>Причины признания аукциона несостоявшимся (2019 год)</w:t>
      </w:r>
      <w:r w:rsidR="009D1448">
        <w:rPr>
          <w:rStyle w:val="a6"/>
        </w:rPr>
        <w:footnoteReference w:id="39"/>
      </w:r>
    </w:p>
    <w:p w14:paraId="67CDFD7A" w14:textId="46608BF6" w:rsidR="006066E4" w:rsidRDefault="008B1CA9" w:rsidP="009D1448">
      <w:r>
        <w:lastRenderedPageBreak/>
        <w:t xml:space="preserve">На графике видно, что большинство аукционов </w:t>
      </w:r>
      <w:r w:rsidR="002768D3">
        <w:t xml:space="preserve">не состоялись по причине подачи </w:t>
      </w:r>
      <w:r w:rsidR="00010781">
        <w:t xml:space="preserve">одной заявки </w:t>
      </w:r>
      <w:r w:rsidR="002768D3">
        <w:t xml:space="preserve">или допуска только одного участника – на </w:t>
      </w:r>
      <w:r w:rsidR="00FE1F1C">
        <w:t xml:space="preserve">них приходится 85% непрошедших аукционов. Получается, что существенное сокращение доли закупок у единственного поставщика объясняется не ростом конкуренции в российских закупках, а </w:t>
      </w:r>
      <w:proofErr w:type="spellStart"/>
      <w:r w:rsidR="00FE1F1C">
        <w:t>мимикрированием</w:t>
      </w:r>
      <w:proofErr w:type="spellEnd"/>
      <w:r w:rsidR="00FE1F1C">
        <w:t xml:space="preserve"> данной процедуры под аукцион.</w:t>
      </w:r>
      <w:r w:rsidR="009416CA">
        <w:t xml:space="preserve"> </w:t>
      </w:r>
      <w:r w:rsidR="004C1867">
        <w:t>Одним из важнейших показателей аукциона является количество заявок, причём не столько поданных, сколько допущенных до процедуры аукциона – ведь именно допущенные участники конкурируют друг с другом, снижая цену будущего контракта. Посмотрим на динамику допущенных заявок на аукцион.</w:t>
      </w:r>
    </w:p>
    <w:p w14:paraId="3D311F08" w14:textId="6ABCB272" w:rsidR="004E4A0B" w:rsidRDefault="003D77BA" w:rsidP="009D1448">
      <w:pPr>
        <w:pStyle w:val="af6"/>
      </w:pPr>
      <w:r>
        <w:rPr>
          <w:noProof/>
        </w:rPr>
        <w:drawing>
          <wp:inline distT="0" distB="0" distL="0" distR="0" wp14:anchorId="6416A58A" wp14:editId="43F279FD">
            <wp:extent cx="4549926" cy="2755961"/>
            <wp:effectExtent l="0" t="0" r="3175" b="635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F21817E7-5099-49DC-B18A-472AF4999C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0804110" w14:textId="6FE5D05F" w:rsidR="004E4A0B" w:rsidRDefault="004E4A0B" w:rsidP="00C02214">
      <w:pPr>
        <w:pStyle w:val="a"/>
      </w:pPr>
      <w:bookmarkStart w:id="12" w:name="_Ref73524075"/>
      <w:r>
        <w:t>Конкурентность</w:t>
      </w:r>
      <w:r w:rsidR="004F04C6">
        <w:t xml:space="preserve"> </w:t>
      </w:r>
      <w:r>
        <w:t>по допущенным заявкам</w:t>
      </w:r>
      <w:r w:rsidR="004F04C6">
        <w:t xml:space="preserve"> и снижение цены</w:t>
      </w:r>
      <w:r>
        <w:t xml:space="preserve"> для электронных аукционов</w:t>
      </w:r>
      <w:r>
        <w:rPr>
          <w:rStyle w:val="a6"/>
        </w:rPr>
        <w:footnoteReference w:id="40"/>
      </w:r>
      <w:bookmarkEnd w:id="12"/>
    </w:p>
    <w:p w14:paraId="734CBD67" w14:textId="1013079B" w:rsidR="004E4A0B" w:rsidRDefault="004E4A0B" w:rsidP="004E4A0B">
      <w:r w:rsidRPr="00CB1A03">
        <w:t> </w:t>
      </w:r>
      <w:r w:rsidR="004C1867">
        <w:t>В</w:t>
      </w:r>
      <w:r w:rsidRPr="00CB1A03">
        <w:t xml:space="preserve"> закупках прослеживается низкая конкурентность</w:t>
      </w:r>
      <w:r>
        <w:t xml:space="preserve"> по допущенным заявкам</w:t>
      </w:r>
      <w:r w:rsidRPr="00CB1A03">
        <w:t> – 2,8 за</w:t>
      </w:r>
      <w:r w:rsidR="009C525A">
        <w:t>явок</w:t>
      </w:r>
      <w:r w:rsidRPr="00CB1A03">
        <w:t xml:space="preserve"> для</w:t>
      </w:r>
      <w:r w:rsidR="004C1867">
        <w:t xml:space="preserve"> основной конкурентной процедуры - аукциона</w:t>
      </w:r>
      <w:r w:rsidRPr="00CB1A03">
        <w:t>. Х</w:t>
      </w:r>
      <w:r>
        <w:t>отя ситуация и остается примерно стабильной в последние несколько лет исходя из</w:t>
      </w:r>
      <w:r w:rsidR="009C525A">
        <w:t xml:space="preserve"> </w:t>
      </w:r>
      <w:r w:rsidR="009C525A">
        <w:fldChar w:fldCharType="begin"/>
      </w:r>
      <w:r w:rsidR="009C525A">
        <w:instrText xml:space="preserve"> REF _Ref73524075 \r \h </w:instrText>
      </w:r>
      <w:r w:rsidR="009C525A">
        <w:fldChar w:fldCharType="separate"/>
      </w:r>
      <w:r w:rsidR="009C525A">
        <w:t>Рис. 6</w:t>
      </w:r>
      <w:r w:rsidR="009C525A">
        <w:fldChar w:fldCharType="end"/>
      </w:r>
      <w:r w:rsidR="009C525A">
        <w:t xml:space="preserve">, </w:t>
      </w:r>
      <w:r w:rsidRPr="00CB1A03">
        <w:t>конкуренция в российских закупках не дотягивает до общемировых стандартов (5,2 заявки для электронных аукционов</w:t>
      </w:r>
      <w:r w:rsidR="009C525A">
        <w:rPr>
          <w:rStyle w:val="a6"/>
        </w:rPr>
        <w:footnoteReference w:id="41"/>
      </w:r>
      <w:r w:rsidRPr="00CB1A03">
        <w:t>). </w:t>
      </w:r>
      <w:r w:rsidR="0013007E">
        <w:t xml:space="preserve">По такому показателю как </w:t>
      </w:r>
      <w:r w:rsidR="00C30216">
        <w:t>снижени</w:t>
      </w:r>
      <w:r w:rsidR="0013007E">
        <w:t>е</w:t>
      </w:r>
      <w:r w:rsidR="00C30216">
        <w:t xml:space="preserve"> цены наблюдается отрицательная динамика – основного индикатора эффективности аукционов. </w:t>
      </w:r>
    </w:p>
    <w:p w14:paraId="08D5320D" w14:textId="78541F10" w:rsidR="004E4A0B" w:rsidRDefault="00C30216" w:rsidP="00781286">
      <w:r>
        <w:t>Таким образом, в России при государственных закупках под аукционом понимают открытый английский аукцион покупателя – аукцион второй цены. Имеется устойчивый тренд на рост использования аукционов в закупках государственных организаций, при это</w:t>
      </w:r>
      <w:r w:rsidR="00781286">
        <w:t>м эффективность данного метода сомнительна: 2/3 аукционов признаются несостоявшимися, вследствие чего не растет число заявок, а экономичность падает.</w:t>
      </w:r>
      <w:r>
        <w:t xml:space="preserve"> </w:t>
      </w:r>
    </w:p>
    <w:p w14:paraId="16B708CE" w14:textId="4042D681" w:rsidR="00E33DA4" w:rsidRDefault="00AE7820" w:rsidP="00AE7820">
      <w:pPr>
        <w:pStyle w:val="2"/>
      </w:pPr>
      <w:bookmarkStart w:id="13" w:name="_Toc73533830"/>
      <w:r>
        <w:lastRenderedPageBreak/>
        <w:t>1.</w:t>
      </w:r>
      <w:r w:rsidR="005D320A">
        <w:t>4</w:t>
      </w:r>
      <w:r>
        <w:t xml:space="preserve"> </w:t>
      </w:r>
      <w:r w:rsidR="00D17D43">
        <w:t>О</w:t>
      </w:r>
      <w:r w:rsidR="006F773B">
        <w:t>собенности</w:t>
      </w:r>
      <w:r w:rsidR="00D17D43">
        <w:t xml:space="preserve"> закупок медицинскими организациями</w:t>
      </w:r>
      <w:bookmarkEnd w:id="13"/>
    </w:p>
    <w:p w14:paraId="30617EB5" w14:textId="3D52214D" w:rsidR="00725F04" w:rsidRPr="00847CFD" w:rsidRDefault="00B22642" w:rsidP="00AD7726">
      <w:r w:rsidRPr="00847CFD">
        <w:t xml:space="preserve">Согласно </w:t>
      </w:r>
      <w:r w:rsidR="00FD63F9" w:rsidRPr="00847CFD">
        <w:t xml:space="preserve">терминологии ФЗ-44 </w:t>
      </w:r>
      <w:r w:rsidR="00EC7642" w:rsidRPr="00847CFD">
        <w:t xml:space="preserve">субъект, </w:t>
      </w:r>
      <w:r w:rsidR="00BB203A" w:rsidRPr="00847CFD">
        <w:t>размещающий заказ</w:t>
      </w:r>
      <w:r w:rsidR="008B7283" w:rsidRPr="00847CFD">
        <w:t>, делится на государственного</w:t>
      </w:r>
      <w:r w:rsidR="008221AF" w:rsidRPr="00847CFD">
        <w:t>/муниципального</w:t>
      </w:r>
      <w:r w:rsidR="008221AF" w:rsidRPr="00847CFD">
        <w:rPr>
          <w:rStyle w:val="a6"/>
        </w:rPr>
        <w:footnoteReference w:id="42"/>
      </w:r>
      <w:r w:rsidR="008B7283" w:rsidRPr="00847CFD">
        <w:t xml:space="preserve"> заказчика и заказчика</w:t>
      </w:r>
      <w:r w:rsidR="00A52F78" w:rsidRPr="00847CFD">
        <w:t xml:space="preserve">. К государственным заказчикам </w:t>
      </w:r>
      <w:r w:rsidR="00EA4869" w:rsidRPr="00847CFD">
        <w:t xml:space="preserve">относятся государственные органы и казенные учреждения. </w:t>
      </w:r>
      <w:r w:rsidR="00E46593" w:rsidRPr="00847CFD">
        <w:t>Ор</w:t>
      </w:r>
      <w:r w:rsidR="00C15A37" w:rsidRPr="00847CFD">
        <w:t xml:space="preserve">ганизации здравоохранения </w:t>
      </w:r>
      <w:r w:rsidR="00EA53CB" w:rsidRPr="00847CFD">
        <w:t xml:space="preserve">могут быть государственными заказчиками, но </w:t>
      </w:r>
      <w:r w:rsidR="000567C5" w:rsidRPr="00847CFD">
        <w:t>э</w:t>
      </w:r>
      <w:r w:rsidR="00F97D2D" w:rsidRPr="00847CFD">
        <w:t xml:space="preserve">то относится к подведомственным больницам </w:t>
      </w:r>
      <w:r w:rsidR="001C7E71" w:rsidRPr="00847CFD">
        <w:t>и поликлиникам (</w:t>
      </w:r>
      <w:r w:rsidR="001A5A4C" w:rsidRPr="00847CFD">
        <w:t>например, больница Федеральной службы исполнения наказ</w:t>
      </w:r>
      <w:r w:rsidR="001B6DB5" w:rsidRPr="00847CFD">
        <w:t>а</w:t>
      </w:r>
      <w:r w:rsidR="001A5A4C" w:rsidRPr="00847CFD">
        <w:t>ний)</w:t>
      </w:r>
      <w:r w:rsidR="001B6DB5" w:rsidRPr="00847CFD">
        <w:t xml:space="preserve">. В рамках данной работы </w:t>
      </w:r>
      <w:r w:rsidR="00A14314" w:rsidRPr="00847CFD">
        <w:t>будут рассматриваться заказчики</w:t>
      </w:r>
      <w:r w:rsidR="0013007E">
        <w:rPr>
          <w:rStyle w:val="a6"/>
        </w:rPr>
        <w:footnoteReference w:id="43"/>
      </w:r>
      <w:r w:rsidR="00A14314" w:rsidRPr="00847CFD">
        <w:t xml:space="preserve"> – бюджетные </w:t>
      </w:r>
      <w:r w:rsidR="006D3FC5" w:rsidRPr="00847CFD">
        <w:t>и автономные учреждения, которые и составляют основную часть медицинских учреждений.</w:t>
      </w:r>
    </w:p>
    <w:p w14:paraId="01FF193B" w14:textId="3022ACF6" w:rsidR="0017471F" w:rsidRDefault="00AD7726" w:rsidP="007D31D5">
      <w:r>
        <w:t xml:space="preserve">Были выделены основные группы </w:t>
      </w:r>
      <w:r w:rsidR="00662C33">
        <w:t xml:space="preserve">предметов закупки, </w:t>
      </w:r>
      <w:r w:rsidR="005227CF">
        <w:t>заказ на которые размеща</w:t>
      </w:r>
      <w:r w:rsidR="0013007E">
        <w:t>е</w:t>
      </w:r>
      <w:r w:rsidR="005227CF">
        <w:t>тся учреждениями здравоохранения (согласно ОКПД2).</w:t>
      </w:r>
    </w:p>
    <w:p w14:paraId="594BB058" w14:textId="1DB4A382" w:rsidR="00676468" w:rsidRDefault="00204B1B" w:rsidP="007452D7">
      <w:pPr>
        <w:pStyle w:val="ae"/>
        <w:spacing w:before="240" w:after="120"/>
      </w:pPr>
      <w:bookmarkStart w:id="14" w:name="_Ref73524505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210A39">
        <w:rPr>
          <w:noProof/>
        </w:rPr>
        <w:t>3</w:t>
      </w:r>
      <w:r>
        <w:fldChar w:fldCharType="end"/>
      </w:r>
      <w:bookmarkEnd w:id="14"/>
      <w:r>
        <w:t xml:space="preserve">. </w:t>
      </w:r>
      <w:r w:rsidR="0017471F">
        <w:t>Классификация предметов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6346"/>
        <w:gridCol w:w="1615"/>
      </w:tblGrid>
      <w:tr w:rsidR="0017471F" w14:paraId="4E504304" w14:textId="77777777" w:rsidTr="00201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AACC" w14:textId="77777777" w:rsidR="0017471F" w:rsidRDefault="0017471F" w:rsidP="00451AB7">
            <w:pPr>
              <w:pStyle w:val="12"/>
              <w:rPr>
                <w:rStyle w:val="normaltextrun"/>
                <w:sz w:val="24"/>
              </w:rPr>
            </w:pPr>
            <w:r>
              <w:rPr>
                <w:rStyle w:val="normaltextrun"/>
              </w:rPr>
              <w:t>Значение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4300" w14:textId="77777777" w:rsidR="0017471F" w:rsidRPr="00CF19D5" w:rsidRDefault="0017471F" w:rsidP="00451AB7">
            <w:pPr>
              <w:pStyle w:val="12"/>
              <w:rPr>
                <w:rStyle w:val="normaltextrun"/>
                <w:rFonts w:cs="Times New Roman"/>
              </w:rPr>
            </w:pPr>
            <w:r w:rsidRPr="00CF19D5">
              <w:rPr>
                <w:rStyle w:val="normaltextrun"/>
                <w:rFonts w:cs="Times New Roman"/>
              </w:rPr>
              <w:t>Укрупненный предмет закупки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509D" w14:textId="77777777" w:rsidR="0017471F" w:rsidRDefault="0017471F" w:rsidP="00451AB7">
            <w:pPr>
              <w:pStyle w:val="12"/>
              <w:rPr>
                <w:rStyle w:val="normaltextrun"/>
              </w:rPr>
            </w:pPr>
            <w:r>
              <w:rPr>
                <w:rStyle w:val="normaltextrun"/>
              </w:rPr>
              <w:t>Коды</w:t>
            </w:r>
          </w:p>
        </w:tc>
      </w:tr>
      <w:tr w:rsidR="0017471F" w14:paraId="7E860235" w14:textId="77777777" w:rsidTr="00201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231" w14:textId="633C66A8" w:rsidR="0017471F" w:rsidRDefault="00201FE2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1.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67AA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color w:val="4D5156"/>
                <w:shd w:val="clear" w:color="auto" w:fill="FFFFFF"/>
                <w:lang w:eastAsia="ru-RU"/>
              </w:rPr>
              <w:t>Препараты лекарственные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B3F5" w14:textId="77777777" w:rsidR="0017471F" w:rsidRDefault="0017471F" w:rsidP="00484072">
            <w:pPr>
              <w:pStyle w:val="af"/>
              <w:rPr>
                <w:color w:val="4D5156"/>
                <w:shd w:val="clear" w:color="auto" w:fill="FFFFFF"/>
                <w:lang w:eastAsia="ru-RU"/>
              </w:rPr>
            </w:pPr>
            <w:r>
              <w:rPr>
                <w:color w:val="4D5156"/>
                <w:shd w:val="clear" w:color="auto" w:fill="FFFFFF"/>
                <w:lang w:eastAsia="ru-RU"/>
              </w:rPr>
              <w:t>21.20.10</w:t>
            </w:r>
          </w:p>
          <w:p w14:paraId="20EA979F" w14:textId="77777777" w:rsidR="0017471F" w:rsidRDefault="0017471F" w:rsidP="00484072">
            <w:pPr>
              <w:pStyle w:val="af"/>
              <w:rPr>
                <w:color w:val="4D5156"/>
                <w:shd w:val="clear" w:color="auto" w:fill="FFFFFF"/>
                <w:lang w:eastAsia="ru-RU"/>
              </w:rPr>
            </w:pPr>
            <w:r>
              <w:rPr>
                <w:color w:val="4D5156"/>
                <w:shd w:val="clear" w:color="auto" w:fill="FFFFFF"/>
                <w:lang w:eastAsia="ru-RU"/>
              </w:rPr>
              <w:t>24.14</w:t>
            </w:r>
          </w:p>
          <w:p w14:paraId="62C76B87" w14:textId="77777777" w:rsidR="0017471F" w:rsidRDefault="0017471F" w:rsidP="00484072">
            <w:pPr>
              <w:pStyle w:val="af"/>
              <w:rPr>
                <w:color w:val="4D5156"/>
                <w:shd w:val="clear" w:color="auto" w:fill="FFFFFF"/>
              </w:rPr>
            </w:pPr>
            <w:r>
              <w:rPr>
                <w:color w:val="4D5156"/>
                <w:shd w:val="clear" w:color="auto" w:fill="FFFFFF"/>
              </w:rPr>
              <w:t>24.41.5</w:t>
            </w:r>
          </w:p>
          <w:p w14:paraId="1774FFCC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24.42.1</w:t>
            </w:r>
          </w:p>
        </w:tc>
      </w:tr>
      <w:tr w:rsidR="0017471F" w14:paraId="2F43E0AA" w14:textId="77777777" w:rsidTr="00201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A7EE" w14:textId="3D2E6C0C" w:rsidR="0017471F" w:rsidRDefault="00201FE2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5F41" w14:textId="77777777" w:rsidR="0017471F" w:rsidRDefault="0017471F" w:rsidP="00484072">
            <w:pPr>
              <w:pStyle w:val="af"/>
              <w:rPr>
                <w:color w:val="4D5156"/>
                <w:shd w:val="clear" w:color="auto" w:fill="FFFFFF"/>
                <w:lang w:eastAsia="ru-RU"/>
              </w:rPr>
            </w:pPr>
            <w:r>
              <w:rPr>
                <w:rStyle w:val="normaltextrun"/>
              </w:rPr>
              <w:t>Производство материалов, применяемых в медицинских целях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1BF4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21.10</w:t>
            </w:r>
          </w:p>
          <w:p w14:paraId="14DE233B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21.20.2</w:t>
            </w:r>
          </w:p>
          <w:p w14:paraId="28FA3BC4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24.41.6</w:t>
            </w:r>
          </w:p>
          <w:p w14:paraId="22D3A3EC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24.42.2</w:t>
            </w:r>
          </w:p>
          <w:p w14:paraId="2C4466C8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24.6</w:t>
            </w:r>
          </w:p>
          <w:p w14:paraId="5727DC86" w14:textId="77777777" w:rsidR="0017471F" w:rsidRDefault="0017471F" w:rsidP="00484072">
            <w:pPr>
              <w:pStyle w:val="af"/>
              <w:rPr>
                <w:color w:val="4D5156"/>
                <w:shd w:val="clear" w:color="auto" w:fill="FFFFFF"/>
                <w:lang w:eastAsia="ru-RU"/>
              </w:rPr>
            </w:pPr>
            <w:r>
              <w:rPr>
                <w:rStyle w:val="normaltextrun"/>
              </w:rPr>
              <w:t>25</w:t>
            </w:r>
          </w:p>
        </w:tc>
      </w:tr>
      <w:tr w:rsidR="0017471F" w14:paraId="6BF06E4D" w14:textId="77777777" w:rsidTr="00201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A762" w14:textId="00C35E7C" w:rsidR="0017471F" w:rsidRDefault="00201FE2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3.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3B55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color w:val="4D5156"/>
                <w:shd w:val="clear" w:color="auto" w:fill="FFFFFF"/>
                <w:lang w:eastAsia="ru-RU"/>
              </w:rPr>
              <w:t>Производство медицинских инструментов и оборудования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18D4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26.6</w:t>
            </w:r>
          </w:p>
          <w:p w14:paraId="2E4A34B0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26.7</w:t>
            </w:r>
          </w:p>
          <w:p w14:paraId="6FD41C33" w14:textId="77777777" w:rsidR="0017471F" w:rsidRPr="00EA338C" w:rsidRDefault="0017471F" w:rsidP="00484072">
            <w:pPr>
              <w:pStyle w:val="af"/>
              <w:rPr>
                <w:rStyle w:val="normaltextrun"/>
              </w:rPr>
            </w:pPr>
            <w:r w:rsidRPr="00EA338C">
              <w:rPr>
                <w:rStyle w:val="normaltextrun"/>
              </w:rPr>
              <w:t>32.30</w:t>
            </w:r>
          </w:p>
          <w:p w14:paraId="374ACFAE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32.50</w:t>
            </w:r>
          </w:p>
          <w:p w14:paraId="4C0E297E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32.90</w:t>
            </w:r>
          </w:p>
          <w:p w14:paraId="565A9419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33.10</w:t>
            </w:r>
          </w:p>
        </w:tc>
      </w:tr>
      <w:tr w:rsidR="0017471F" w14:paraId="3CBEB854" w14:textId="77777777" w:rsidTr="00201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7D68" w14:textId="13886A61" w:rsidR="0017471F" w:rsidRDefault="00201FE2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4.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B4F4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Прочие расходные материалы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DAFE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13</w:t>
            </w:r>
          </w:p>
          <w:p w14:paraId="06C337C4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14</w:t>
            </w:r>
          </w:p>
          <w:p w14:paraId="0A3F067D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17</w:t>
            </w:r>
          </w:p>
          <w:p w14:paraId="2EE8AA4D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20</w:t>
            </w:r>
          </w:p>
          <w:p w14:paraId="2EDA0AFD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22</w:t>
            </w:r>
          </w:p>
          <w:p w14:paraId="7DE45C88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23</w:t>
            </w:r>
          </w:p>
        </w:tc>
      </w:tr>
      <w:tr w:rsidR="0017471F" w14:paraId="47371235" w14:textId="77777777" w:rsidTr="00201F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5025" w14:textId="235D6C9E" w:rsidR="0017471F" w:rsidRDefault="00201FE2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5.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8F49" w14:textId="77777777" w:rsidR="0017471F" w:rsidRDefault="0017471F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Прочее (ремонт, охрана, питание и т.д.)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A901B" w14:textId="39735563" w:rsidR="0017471F" w:rsidRDefault="006B00BC" w:rsidP="00484072">
            <w:pPr>
              <w:pStyle w:val="af"/>
              <w:rPr>
                <w:rStyle w:val="normaltextrun"/>
              </w:rPr>
            </w:pPr>
            <w:r>
              <w:rPr>
                <w:rStyle w:val="normaltextrun"/>
              </w:rPr>
              <w:t>Иные коды</w:t>
            </w:r>
          </w:p>
        </w:tc>
      </w:tr>
    </w:tbl>
    <w:p w14:paraId="6C98D7EC" w14:textId="542CDCB1" w:rsidR="0017471F" w:rsidRDefault="005F45D4" w:rsidP="00075658">
      <w:pPr>
        <w:spacing w:before="120" w:after="240"/>
        <w:rPr>
          <w:sz w:val="20"/>
          <w:szCs w:val="18"/>
        </w:rPr>
      </w:pPr>
      <w:r>
        <w:rPr>
          <w:sz w:val="20"/>
          <w:szCs w:val="18"/>
        </w:rPr>
        <w:t>Составлено автором.</w:t>
      </w:r>
    </w:p>
    <w:p w14:paraId="4A1447A0" w14:textId="3DC01A1F" w:rsidR="00977AB8" w:rsidRDefault="00E63B21" w:rsidP="006B00BC">
      <w:pPr>
        <w:ind w:firstLine="708"/>
      </w:pPr>
      <w:r>
        <w:t>Если сравнить д</w:t>
      </w:r>
      <w:r w:rsidR="00DD5229">
        <w:t>анные предметы закупки с актуальным аукционным перечнем</w:t>
      </w:r>
      <w:r w:rsidR="00ED0F92">
        <w:t>, то получается</w:t>
      </w:r>
      <w:r w:rsidR="00681CFD">
        <w:t xml:space="preserve">, </w:t>
      </w:r>
      <w:r w:rsidR="004B6FDB">
        <w:t xml:space="preserve">что </w:t>
      </w:r>
      <w:r w:rsidR="005E6396">
        <w:t>подавляющее большинство ТРУ организаци</w:t>
      </w:r>
      <w:r w:rsidR="0013007E">
        <w:t>й</w:t>
      </w:r>
      <w:r w:rsidR="005E6396">
        <w:t xml:space="preserve"> здравоохранения</w:t>
      </w:r>
      <w:r w:rsidR="00A71212">
        <w:t xml:space="preserve"> обязаны закупать</w:t>
      </w:r>
      <w:r w:rsidR="007C0BED">
        <w:t xml:space="preserve"> </w:t>
      </w:r>
      <w:r w:rsidR="000437A2">
        <w:t xml:space="preserve">с помощью аукциона. В аукционный перечень полностью входят лекарственные </w:t>
      </w:r>
      <w:r w:rsidR="000437A2">
        <w:lastRenderedPageBreak/>
        <w:t xml:space="preserve">препараты, </w:t>
      </w:r>
      <w:r w:rsidR="005851B9">
        <w:t>материалы для медицинских целей, ме</w:t>
      </w:r>
      <w:r w:rsidR="00D20E53">
        <w:t>дицинские инструменты</w:t>
      </w:r>
      <w:r w:rsidR="0013007E">
        <w:t>,</w:t>
      </w:r>
      <w:r w:rsidR="00D20E53">
        <w:t xml:space="preserve"> оборудование (за исключением </w:t>
      </w:r>
      <w:r w:rsidR="00D20E53" w:rsidRPr="005E5419">
        <w:t>32.30 – товары спортивные</w:t>
      </w:r>
      <w:r w:rsidR="00D20E53">
        <w:t>)</w:t>
      </w:r>
      <w:r w:rsidR="009B78DE">
        <w:t xml:space="preserve"> и прочие расходные материалы (за исключением </w:t>
      </w:r>
      <w:r w:rsidR="00C63290">
        <w:t xml:space="preserve">кровельной черепицы, </w:t>
      </w:r>
      <w:r w:rsidR="00B47063">
        <w:t xml:space="preserve">фарфоровая </w:t>
      </w:r>
      <w:r w:rsidR="006F2433">
        <w:t>и керамическая посуд</w:t>
      </w:r>
      <w:r w:rsidR="00836DD6">
        <w:t xml:space="preserve">ы, керамических хозяйственных и туалетных изделий). </w:t>
      </w:r>
      <w:r w:rsidR="00F62F28">
        <w:t xml:space="preserve">Получается, что все закупки, связанные именно </w:t>
      </w:r>
      <w:r w:rsidR="008477DD">
        <w:t>с медицинской направленностью</w:t>
      </w:r>
      <w:r w:rsidR="0013007E">
        <w:t>,</w:t>
      </w:r>
      <w:r w:rsidR="008477DD">
        <w:t xml:space="preserve"> обязаны закупаться аукционом</w:t>
      </w:r>
      <w:r w:rsidR="00154BD9">
        <w:t xml:space="preserve">, хотя не все </w:t>
      </w:r>
      <w:r w:rsidR="002A200F">
        <w:t>данны</w:t>
      </w:r>
      <w:r w:rsidR="002A28DC">
        <w:t>е</w:t>
      </w:r>
      <w:r w:rsidR="002A200F">
        <w:t xml:space="preserve"> ТРУ </w:t>
      </w:r>
      <w:r w:rsidR="002A28DC">
        <w:t>реализуются на конкурентных рынках</w:t>
      </w:r>
      <w:r w:rsidR="002A200F">
        <w:t>. Например, представляется очевидным, что</w:t>
      </w:r>
      <w:r w:rsidR="00F77F0B">
        <w:t xml:space="preserve"> закупки лекарств</w:t>
      </w:r>
      <w:r w:rsidR="00AD0F6E">
        <w:t>енных препаратов</w:t>
      </w:r>
      <w:r w:rsidR="00F77F0B">
        <w:t xml:space="preserve"> с действующей патентной защитой</w:t>
      </w:r>
      <w:r w:rsidR="00AD0F6E">
        <w:t xml:space="preserve"> в принципе не могут иметь конкурентный рынок.</w:t>
      </w:r>
    </w:p>
    <w:p w14:paraId="75DDD5B2" w14:textId="3B04C34B" w:rsidR="006B00BC" w:rsidRDefault="006B00BC" w:rsidP="006B00BC">
      <w:pPr>
        <w:ind w:firstLine="708"/>
      </w:pPr>
      <w:r>
        <w:t>Для прочих закупок</w:t>
      </w:r>
      <w:r w:rsidR="002A28DC">
        <w:t xml:space="preserve"> (</w:t>
      </w:r>
      <w:r w:rsidR="0013007E">
        <w:fldChar w:fldCharType="begin"/>
      </w:r>
      <w:r w:rsidR="0013007E">
        <w:instrText xml:space="preserve"> REF _Ref73524505 \h </w:instrText>
      </w:r>
      <w:r w:rsidR="0013007E">
        <w:fldChar w:fldCharType="separate"/>
      </w:r>
      <w:r w:rsidR="0013007E">
        <w:t xml:space="preserve">Таблица </w:t>
      </w:r>
      <w:r w:rsidR="0013007E">
        <w:rPr>
          <w:noProof/>
        </w:rPr>
        <w:t>3</w:t>
      </w:r>
      <w:r w:rsidR="0013007E">
        <w:fldChar w:fldCharType="end"/>
      </w:r>
      <w:r w:rsidR="002A28DC">
        <w:t>, пункт 5)</w:t>
      </w:r>
      <w:r>
        <w:t xml:space="preserve">, которые </w:t>
      </w:r>
      <w:r w:rsidR="002A28DC">
        <w:t xml:space="preserve">не являются </w:t>
      </w:r>
      <w:r>
        <w:t>с</w:t>
      </w:r>
      <w:r w:rsidR="002A28DC">
        <w:t>пецифичным</w:t>
      </w:r>
      <w:r w:rsidR="006E730B">
        <w:t>и</w:t>
      </w:r>
      <w:r w:rsidR="002A28DC">
        <w:t xml:space="preserve"> для медицинских организаций</w:t>
      </w:r>
      <w:r>
        <w:t xml:space="preserve">, применение аукциона как метода закупки не является обязательным. </w:t>
      </w:r>
    </w:p>
    <w:p w14:paraId="6EDB7346" w14:textId="5C2E27D6" w:rsidR="00AD0F6E" w:rsidRDefault="002A28DC" w:rsidP="007C0BED">
      <w:pPr>
        <w:ind w:firstLine="708"/>
      </w:pPr>
      <w:r>
        <w:t xml:space="preserve">Начиная с 2015 </w:t>
      </w:r>
      <w:r w:rsidR="00642ED8">
        <w:t>года</w:t>
      </w:r>
      <w:r w:rsidR="006E730B">
        <w:t>,</w:t>
      </w:r>
      <w:r w:rsidR="00642ED8">
        <w:t xml:space="preserve"> государством </w:t>
      </w:r>
      <w:r>
        <w:t xml:space="preserve">проводится </w:t>
      </w:r>
      <w:r w:rsidR="00642ED8">
        <w:t>политика</w:t>
      </w:r>
      <w:r w:rsidR="00847CFD" w:rsidRPr="00847CFD">
        <w:t xml:space="preserve"> </w:t>
      </w:r>
      <w:r w:rsidR="00602473">
        <w:t>пр</w:t>
      </w:r>
      <w:r w:rsidR="00642ED8">
        <w:t>отекционизма</w:t>
      </w:r>
      <w:r w:rsidR="00847CFD" w:rsidRPr="00847CFD">
        <w:t xml:space="preserve"> (</w:t>
      </w:r>
      <w:r w:rsidR="00847CFD">
        <w:t>импортозамещения)</w:t>
      </w:r>
      <w:r w:rsidR="00642ED8">
        <w:t xml:space="preserve"> в государственных закупках</w:t>
      </w:r>
      <w:r w:rsidR="00602473">
        <w:t>.</w:t>
      </w:r>
      <w:r w:rsidR="00822A9F">
        <w:t xml:space="preserve"> Приказ</w:t>
      </w:r>
      <w:r w:rsidR="0011115B">
        <w:t xml:space="preserve"> №</w:t>
      </w:r>
      <w:r w:rsidR="00822A9F">
        <w:t xml:space="preserve"> 126н Минфина РФ устанавливает ценовые преференции в </w:t>
      </w:r>
      <w:r w:rsidR="00036528">
        <w:t>15% для лекарственных препаратов</w:t>
      </w:r>
      <w:r w:rsidR="00A553CA">
        <w:t xml:space="preserve"> и материалов, применяемых в медицинских целях</w:t>
      </w:r>
      <w:r w:rsidR="00036528">
        <w:t>,</w:t>
      </w:r>
      <w:r w:rsidR="00A553CA">
        <w:t xml:space="preserve"> а в 20% – для</w:t>
      </w:r>
      <w:r w:rsidR="007A7F97">
        <w:t xml:space="preserve"> категории</w:t>
      </w:r>
      <w:r w:rsidR="00A553CA">
        <w:t xml:space="preserve"> «</w:t>
      </w:r>
      <w:r w:rsidR="00A553CA" w:rsidRPr="00A553CA">
        <w:t>Оборудование для облучения, электрическое диагностическое и терапевтическое, применяемые в медицинских целях</w:t>
      </w:r>
      <w:r w:rsidR="007A7F97">
        <w:t>».</w:t>
      </w:r>
    </w:p>
    <w:p w14:paraId="339E0D98" w14:textId="0E83EF92" w:rsidR="005F3D39" w:rsidRDefault="00401CD2" w:rsidP="00F811AF">
      <w:pPr>
        <w:ind w:firstLine="708"/>
      </w:pPr>
      <w:r>
        <w:t xml:space="preserve">Также для ряда закупок организациями здравоохранения работает правило «третий лишний». </w:t>
      </w:r>
      <w:r w:rsidR="00FF2CA5">
        <w:t>Эт</w:t>
      </w:r>
      <w:r w:rsidR="006E730B">
        <w:t>а</w:t>
      </w:r>
      <w:r w:rsidR="00FF2CA5">
        <w:t xml:space="preserve"> </w:t>
      </w:r>
      <w:r w:rsidR="006E730B">
        <w:t>норма</w:t>
      </w:r>
      <w:r w:rsidR="0011115B">
        <w:t>,</w:t>
      </w:r>
      <w:r w:rsidR="00FF2CA5">
        <w:t xml:space="preserve"> установлен</w:t>
      </w:r>
      <w:r w:rsidR="0011115B">
        <w:t>н</w:t>
      </w:r>
      <w:r w:rsidR="006E730B">
        <w:t>ая</w:t>
      </w:r>
      <w:r w:rsidR="00FF2CA5">
        <w:t xml:space="preserve"> Правительством</w:t>
      </w:r>
      <w:r w:rsidR="00FF2CA5">
        <w:rPr>
          <w:rStyle w:val="a6"/>
        </w:rPr>
        <w:footnoteReference w:id="44"/>
      </w:r>
      <w:r w:rsidR="00FF2CA5">
        <w:t xml:space="preserve"> в 2015 году</w:t>
      </w:r>
      <w:r w:rsidR="0011115B">
        <w:t>,</w:t>
      </w:r>
      <w:r w:rsidR="00FF2CA5">
        <w:t xml:space="preserve"> </w:t>
      </w:r>
      <w:r w:rsidR="006E730B">
        <w:t>применяется</w:t>
      </w:r>
      <w:r w:rsidR="00FF2CA5">
        <w:t xml:space="preserve"> для лекарственных препаратов, включенных в перечень ЖНВЛП.</w:t>
      </w:r>
      <w:r w:rsidR="00FF2CA5">
        <w:rPr>
          <w:rStyle w:val="a6"/>
        </w:rPr>
        <w:footnoteReference w:id="45"/>
      </w:r>
      <w:r w:rsidR="00FF2CA5">
        <w:t xml:space="preserve"> В том же году </w:t>
      </w:r>
      <w:r w:rsidR="00307CAB">
        <w:t xml:space="preserve">данное правило </w:t>
      </w:r>
      <w:r w:rsidR="0011115B">
        <w:t xml:space="preserve">стало </w:t>
      </w:r>
      <w:r w:rsidR="006E730B">
        <w:t>использоваться</w:t>
      </w:r>
      <w:r w:rsidR="0011115B">
        <w:t xml:space="preserve"> и </w:t>
      </w:r>
      <w:r w:rsidR="006E730B">
        <w:t xml:space="preserve">для </w:t>
      </w:r>
      <w:r w:rsidR="00307CAB">
        <w:t>медицински</w:t>
      </w:r>
      <w:r w:rsidR="006E730B">
        <w:t>х</w:t>
      </w:r>
      <w:r w:rsidR="00307CAB">
        <w:t xml:space="preserve"> издели</w:t>
      </w:r>
      <w:r w:rsidR="006E730B">
        <w:t>й</w:t>
      </w:r>
      <w:r w:rsidR="00307CAB">
        <w:t xml:space="preserve"> (в данное определение частично входят кода всех укрупненных предметов закупок). В 2020 году Правительство установило ещё один перечень, к которому применяется правило «третий лишний»</w:t>
      </w:r>
      <w:r w:rsidR="00307CAB">
        <w:rPr>
          <w:rStyle w:val="a6"/>
        </w:rPr>
        <w:footnoteReference w:id="46"/>
      </w:r>
      <w:r w:rsidR="00307CAB">
        <w:t xml:space="preserve">: это широкий список промышленных товаров. </w:t>
      </w:r>
      <w:r w:rsidR="00F811AF">
        <w:t>Медицинских организаций данн</w:t>
      </w:r>
      <w:r w:rsidR="00343527">
        <w:t>ый</w:t>
      </w:r>
      <w:r w:rsidR="00F811AF">
        <w:t xml:space="preserve"> п</w:t>
      </w:r>
      <w:r w:rsidR="00343527">
        <w:t xml:space="preserve">еречень </w:t>
      </w:r>
      <w:r w:rsidR="00F811AF">
        <w:t>коснул</w:t>
      </w:r>
      <w:r w:rsidR="00343527">
        <w:t>ся</w:t>
      </w:r>
      <w:r w:rsidR="00F811AF">
        <w:t xml:space="preserve"> в части закупок некоторых расходных материалов</w:t>
      </w:r>
      <w:r w:rsidR="004F04C6">
        <w:t xml:space="preserve"> и</w:t>
      </w:r>
      <w:r w:rsidR="00F811AF">
        <w:t xml:space="preserve"> медицинских инструментов.</w:t>
      </w:r>
    </w:p>
    <w:p w14:paraId="60C7F693" w14:textId="790EEE30" w:rsidR="00F811AF" w:rsidRDefault="00F811AF" w:rsidP="00F811AF">
      <w:pPr>
        <w:ind w:firstLine="708"/>
      </w:pPr>
      <w:r>
        <w:t>Таким образом, в</w:t>
      </w:r>
      <w:r w:rsidR="00E13E68">
        <w:t xml:space="preserve"> условиях действующего регулирования</w:t>
      </w:r>
      <w:r>
        <w:t xml:space="preserve"> учреждени</w:t>
      </w:r>
      <w:r w:rsidR="00E13E68">
        <w:t>я</w:t>
      </w:r>
      <w:r>
        <w:t xml:space="preserve"> здравоохранения</w:t>
      </w:r>
      <w:r w:rsidR="00E13E68">
        <w:t xml:space="preserve"> вынуждены применять аукционы и исключать из процедур иностранных поставщиков</w:t>
      </w:r>
      <w:r w:rsidR="00343527">
        <w:t>.</w:t>
      </w:r>
      <w:r>
        <w:t xml:space="preserve"> </w:t>
      </w:r>
      <w:r w:rsidR="00907747">
        <w:t xml:space="preserve">Причиной первой особенности является аукционный перечень, в который включены почти все закупки, специфичные для медицины. </w:t>
      </w:r>
      <w:r w:rsidR="005B3086">
        <w:t>Вторая особенность связана с проводимой государством п</w:t>
      </w:r>
      <w:r w:rsidR="00907747" w:rsidRPr="005B3086">
        <w:t>олитик</w:t>
      </w:r>
      <w:r w:rsidR="005B3086">
        <w:t>и</w:t>
      </w:r>
      <w:r w:rsidR="00907747" w:rsidRPr="005B3086">
        <w:t xml:space="preserve"> импортозамещения в фармацевтике и смежной с ней </w:t>
      </w:r>
      <w:r w:rsidR="00907747" w:rsidRPr="005B3086">
        <w:lastRenderedPageBreak/>
        <w:t>отраслями</w:t>
      </w:r>
      <w:r w:rsidR="005B3086">
        <w:t>,</w:t>
      </w:r>
      <w:r w:rsidR="001D7729">
        <w:t xml:space="preserve"> реализация которой</w:t>
      </w:r>
      <w:r w:rsidR="006E730B">
        <w:t xml:space="preserve"> (политики)</w:t>
      </w:r>
      <w:r w:rsidR="00907747" w:rsidRPr="005B3086">
        <w:t xml:space="preserve"> привела к широкому пулу протекционистских </w:t>
      </w:r>
      <w:r w:rsidR="001D7729">
        <w:t>правил</w:t>
      </w:r>
      <w:r w:rsidR="00907747" w:rsidRPr="005B3086">
        <w:t>,</w:t>
      </w:r>
      <w:r w:rsidR="001D7729">
        <w:t xml:space="preserve"> под которые попадают закупки медицинских учреждений. </w:t>
      </w:r>
      <w:r w:rsidR="00907747">
        <w:t>В дальнейшей работе будет исследовано влия</w:t>
      </w:r>
      <w:r w:rsidR="00E52F78">
        <w:t>ет ли протекционизм на эффективность закупок.</w:t>
      </w:r>
    </w:p>
    <w:p w14:paraId="0D897120" w14:textId="34217BAF" w:rsidR="00484072" w:rsidRPr="00484072" w:rsidRDefault="002519E9" w:rsidP="00E13E68">
      <w:pPr>
        <w:pStyle w:val="2"/>
      </w:pPr>
      <w:bookmarkStart w:id="15" w:name="_Toc73533831"/>
      <w:r w:rsidRPr="002519E9">
        <w:t>1.</w:t>
      </w:r>
      <w:r w:rsidR="005D320A">
        <w:t>5</w:t>
      </w:r>
      <w:r>
        <w:t xml:space="preserve"> </w:t>
      </w:r>
      <w:r w:rsidR="00B420DB">
        <w:t>Особенности</w:t>
      </w:r>
      <w:r w:rsidR="00AE7820">
        <w:t xml:space="preserve"> закупок</w:t>
      </w:r>
      <w:r w:rsidR="00950BB6">
        <w:t xml:space="preserve"> лекарственных препаратов</w:t>
      </w:r>
      <w:bookmarkEnd w:id="15"/>
    </w:p>
    <w:p w14:paraId="05E16938" w14:textId="1AAF76A7" w:rsidR="00981D03" w:rsidRDefault="00033311" w:rsidP="00033311">
      <w:pPr>
        <w:ind w:firstLine="708"/>
      </w:pPr>
      <w:r>
        <w:t>Обеспеченность государства необходимым для медицинских учреждений оборудованием и медикаментами является основой для нормального функ</w:t>
      </w:r>
      <w:r w:rsidR="00981D03">
        <w:t>ционирования системы здравоохранения – одним из столпов национальной безопасности России. Поэтому регулирование данной области государственных закупок одно из самых строгих.</w:t>
      </w:r>
    </w:p>
    <w:p w14:paraId="58679A8A" w14:textId="39C58533" w:rsidR="007E4294" w:rsidRDefault="007E4294" w:rsidP="00033311">
      <w:pPr>
        <w:ind w:firstLine="708"/>
      </w:pPr>
      <w:r>
        <w:t xml:space="preserve">Как уже было сказано ранее, все лекарственные препараты включены в </w:t>
      </w:r>
      <w:r w:rsidR="00343527">
        <w:t>а</w:t>
      </w:r>
      <w:r>
        <w:t>укционный перечень, а значит</w:t>
      </w:r>
      <w:r w:rsidR="00343527">
        <w:t xml:space="preserve"> медицинские организации</w:t>
      </w:r>
      <w:r>
        <w:t xml:space="preserve"> обязаны</w:t>
      </w:r>
      <w:r w:rsidR="00F4485E">
        <w:t xml:space="preserve"> </w:t>
      </w:r>
      <w:r>
        <w:t>закупать</w:t>
      </w:r>
      <w:r w:rsidR="00343527">
        <w:t xml:space="preserve"> их</w:t>
      </w:r>
      <w:r>
        <w:t xml:space="preserve"> с помощью аукциона.</w:t>
      </w:r>
    </w:p>
    <w:p w14:paraId="6B31AD6D" w14:textId="1D82DE26" w:rsidR="0057301C" w:rsidRDefault="0057301C" w:rsidP="00BB17BC">
      <w:pPr>
        <w:ind w:firstLine="708"/>
      </w:pPr>
      <w:r>
        <w:t xml:space="preserve">В ФЗ-44 также есть правило описания объекта закупки, когда им является лекарственный препарат. </w:t>
      </w:r>
      <w:r w:rsidR="007D0864">
        <w:t xml:space="preserve">Согласно статье 33 документация о закупке </w:t>
      </w:r>
      <w:r w:rsidR="003A36F8">
        <w:t>препаратов</w:t>
      </w:r>
      <w:r w:rsidR="007D0864">
        <w:t xml:space="preserve"> </w:t>
      </w:r>
      <w:r w:rsidR="00343527">
        <w:t>д</w:t>
      </w:r>
      <w:r w:rsidR="007D0864">
        <w:t xml:space="preserve">олжна содержать международные непатентованные именования (МНН); запрещается использование торговых марок при описании объекта закупки. Эта норма была призвана повысить эффективность закупок с точки зрения экономии, </w:t>
      </w:r>
      <w:r w:rsidR="005E1CBD">
        <w:t>ведь теперь дженерики и оригинальные препараты</w:t>
      </w:r>
      <w:r w:rsidR="003A36F8">
        <w:t xml:space="preserve"> в рамках аукционов</w:t>
      </w:r>
      <w:r w:rsidR="005E1CBD">
        <w:t xml:space="preserve"> </w:t>
      </w:r>
      <w:r w:rsidR="003A36F8">
        <w:t>уравниваются</w:t>
      </w:r>
      <w:r w:rsidR="005E1CBD">
        <w:t>, а дженерики, очевидно, в таких условиях будут дешевле. Победа дженериков на рынке лекарственных препаратов на аукционах, проводимых по ФЗ-44, может и дает какой-то прирост в экономии,</w:t>
      </w:r>
      <w:r w:rsidR="00F70866">
        <w:t xml:space="preserve"> однако снижается и качество поставляемых в медицинские организации препаратов.</w:t>
      </w:r>
      <w:r w:rsidR="005E1CBD">
        <w:t xml:space="preserve">   </w:t>
      </w:r>
    </w:p>
    <w:p w14:paraId="21839F97" w14:textId="2304BEF4" w:rsidR="00C16EE4" w:rsidRDefault="00C16EE4" w:rsidP="00BB17BC">
      <w:pPr>
        <w:ind w:firstLine="708"/>
      </w:pPr>
      <w:r>
        <w:t>Для лекарственных препаратов</w:t>
      </w:r>
      <w:r w:rsidR="00846623">
        <w:t>, включенных</w:t>
      </w:r>
      <w:r w:rsidR="00E36E62">
        <w:t xml:space="preserve"> в вышеупомянутый</w:t>
      </w:r>
      <w:r w:rsidR="00846623">
        <w:t xml:space="preserve"> перечень жизненно необходимых важнейших лекарственных препаратов (</w:t>
      </w:r>
      <w:r w:rsidR="00ED2FBE">
        <w:t xml:space="preserve">перечень </w:t>
      </w:r>
      <w:r w:rsidR="00846623">
        <w:t>ЖНВЛП)</w:t>
      </w:r>
      <w:r w:rsidR="00ED2FBE">
        <w:t>,</w:t>
      </w:r>
      <w:r>
        <w:t xml:space="preserve"> также действует правило «третий лишний»</w:t>
      </w:r>
      <w:r>
        <w:rPr>
          <w:rStyle w:val="a6"/>
        </w:rPr>
        <w:footnoteReference w:id="47"/>
      </w:r>
      <w:r w:rsidR="00846623">
        <w:t>: в случае, если в закупке принимают участие</w:t>
      </w:r>
      <w:r w:rsidR="004F5C33">
        <w:t xml:space="preserve"> уже</w:t>
      </w:r>
      <w:r w:rsidR="00846623">
        <w:t xml:space="preserve"> 2 поставщика, чья продукция произведена в России или других членов ЕАЭС</w:t>
      </w:r>
      <w:r w:rsidR="00846623">
        <w:rPr>
          <w:rStyle w:val="a6"/>
        </w:rPr>
        <w:footnoteReference w:id="48"/>
      </w:r>
      <w:r w:rsidR="00846623">
        <w:t>, то за</w:t>
      </w:r>
      <w:r w:rsidR="004F5C33">
        <w:t>явки поставщиков с иностранными товарами автоматически отклоняются</w:t>
      </w:r>
      <w:r w:rsidR="003A36F8">
        <w:t xml:space="preserve"> после проведения непосредственно торгов</w:t>
      </w:r>
      <w:r w:rsidR="004F5C33">
        <w:t xml:space="preserve">. Данная мера действует с 2015 года и является </w:t>
      </w:r>
      <w:r w:rsidR="00ED2FBE">
        <w:t>протекционистской</w:t>
      </w:r>
      <w:r w:rsidR="004F5C33">
        <w:t xml:space="preserve"> мерой</w:t>
      </w:r>
      <w:r w:rsidR="00ED2FBE">
        <w:t xml:space="preserve"> для</w:t>
      </w:r>
      <w:r w:rsidR="004F5C33">
        <w:t xml:space="preserve"> российской фармацевтики. </w:t>
      </w:r>
      <w:r w:rsidR="00F70866">
        <w:t>Такая норма способствует квази-коррупционному поведению</w:t>
      </w:r>
      <w:r w:rsidR="00F70866">
        <w:rPr>
          <w:rStyle w:val="a6"/>
        </w:rPr>
        <w:footnoteReference w:id="49"/>
      </w:r>
      <w:r w:rsidR="00F70866">
        <w:t>, когда заказчик</w:t>
      </w:r>
      <w:r w:rsidR="002229D3">
        <w:t>, чтобы избежать победы иностранного дженерика (у которого товар заметно хуже оригинала), договаривается с российскими поставщиками</w:t>
      </w:r>
      <w:r w:rsidR="000A512B">
        <w:t>, которые поставляют оригинальные препараты</w:t>
      </w:r>
      <w:r w:rsidR="002229D3">
        <w:t xml:space="preserve">. </w:t>
      </w:r>
      <w:r w:rsidR="000A512B">
        <w:t>Они оба принимают участие в аукционе (один из них – фиктивный), благодаря чему все иностранные заявки отклоняются.</w:t>
      </w:r>
    </w:p>
    <w:p w14:paraId="102ED410" w14:textId="54B2BF04" w:rsidR="00BD452B" w:rsidRDefault="00DA1E86" w:rsidP="00BB17BC">
      <w:pPr>
        <w:ind w:firstLine="708"/>
      </w:pPr>
      <w:r>
        <w:lastRenderedPageBreak/>
        <w:t xml:space="preserve">Порядок </w:t>
      </w:r>
      <w:r w:rsidR="00F03E00">
        <w:t>формирования</w:t>
      </w:r>
      <w:r>
        <w:t xml:space="preserve"> н</w:t>
      </w:r>
      <w:r w:rsidR="00BD452B">
        <w:t>ачальн</w:t>
      </w:r>
      <w:r>
        <w:t>ой</w:t>
      </w:r>
      <w:r w:rsidR="00BD452B">
        <w:t xml:space="preserve"> максимальн</w:t>
      </w:r>
      <w:r>
        <w:t>ой</w:t>
      </w:r>
      <w:r w:rsidR="00BD452B">
        <w:t xml:space="preserve"> цен</w:t>
      </w:r>
      <w:r>
        <w:t>ы</w:t>
      </w:r>
      <w:r w:rsidR="00BD452B">
        <w:t xml:space="preserve"> контракта на лекарственные препараты</w:t>
      </w:r>
      <w:r w:rsidR="00F03E00">
        <w:t xml:space="preserve"> установлен</w:t>
      </w:r>
      <w:r>
        <w:t xml:space="preserve"> Приказом №</w:t>
      </w:r>
      <w:r w:rsidR="00ED2FBE">
        <w:t xml:space="preserve"> </w:t>
      </w:r>
      <w:r>
        <w:t>871н</w:t>
      </w:r>
      <w:r>
        <w:rPr>
          <w:rStyle w:val="a6"/>
        </w:rPr>
        <w:footnoteReference w:id="50"/>
      </w:r>
      <w:r>
        <w:t xml:space="preserve">, </w:t>
      </w:r>
      <w:r w:rsidR="00944C63">
        <w:t>в котором указаны 4 метода определения цен:</w:t>
      </w:r>
    </w:p>
    <w:p w14:paraId="32235041" w14:textId="57D8DEC8" w:rsidR="00944C63" w:rsidRDefault="00944C63" w:rsidP="00944C63">
      <w:pPr>
        <w:numPr>
          <w:ilvl w:val="0"/>
          <w:numId w:val="19"/>
        </w:numPr>
      </w:pPr>
      <w:r>
        <w:t>Сбор коммерческих предложений (не менее 3-х)</w:t>
      </w:r>
    </w:p>
    <w:p w14:paraId="4A697692" w14:textId="1242A210" w:rsidR="00944C63" w:rsidRDefault="00944C63" w:rsidP="00944C63">
      <w:pPr>
        <w:numPr>
          <w:ilvl w:val="0"/>
          <w:numId w:val="19"/>
        </w:numPr>
      </w:pPr>
      <w:r>
        <w:t>Средневзвешенная цена за последние 12 месяцев (по исполненным контрактам)</w:t>
      </w:r>
    </w:p>
    <w:p w14:paraId="214FF756" w14:textId="12E2F201" w:rsidR="00944C63" w:rsidRDefault="00944C63" w:rsidP="00944C63">
      <w:pPr>
        <w:numPr>
          <w:ilvl w:val="0"/>
          <w:numId w:val="19"/>
        </w:numPr>
      </w:pPr>
      <w:r>
        <w:t>Из Государственного реестра предельных отпускных цен производителей (для препаратов из перечня ЖНВЛП)</w:t>
      </w:r>
    </w:p>
    <w:p w14:paraId="276ABAC6" w14:textId="3CBED15A" w:rsidR="00944C63" w:rsidRDefault="00944C63" w:rsidP="00944C63">
      <w:pPr>
        <w:numPr>
          <w:ilvl w:val="0"/>
          <w:numId w:val="19"/>
        </w:numPr>
      </w:pPr>
      <w:r>
        <w:t>Р</w:t>
      </w:r>
      <w:r w:rsidR="0054362E">
        <w:t>еферентные цены, полученные из ЕИС (с 2019 года)</w:t>
      </w:r>
    </w:p>
    <w:p w14:paraId="6FAED2B8" w14:textId="6A03312B" w:rsidR="000235BA" w:rsidRPr="000235BA" w:rsidRDefault="0054362E" w:rsidP="000235BA">
      <w:r>
        <w:t>Все эти методы должны быть применены</w:t>
      </w:r>
      <w:r w:rsidR="007A7F97">
        <w:rPr>
          <w:rStyle w:val="a6"/>
        </w:rPr>
        <w:footnoteReference w:id="51"/>
      </w:r>
      <w:r w:rsidR="00F03E00">
        <w:t>,</w:t>
      </w:r>
      <w:r>
        <w:t xml:space="preserve"> и из полученных цен выб</w:t>
      </w:r>
      <w:r w:rsidR="00F03E00">
        <w:t>ирается</w:t>
      </w:r>
      <w:r>
        <w:t xml:space="preserve"> минимальная. Это приводит</w:t>
      </w:r>
      <w:r w:rsidR="003D14EA">
        <w:t xml:space="preserve"> к тому, что</w:t>
      </w:r>
      <w:r>
        <w:t xml:space="preserve"> ещё до этапа конкурентных процедур</w:t>
      </w:r>
      <w:r w:rsidR="003D14EA">
        <w:t xml:space="preserve"> выбирается минимальная возможная цена препарата, что с экономической точки зрения означает </w:t>
      </w:r>
      <w:r w:rsidR="00727F02">
        <w:t>3</w:t>
      </w:r>
      <w:r w:rsidR="003D14EA">
        <w:t xml:space="preserve"> исхода:</w:t>
      </w:r>
      <w:r w:rsidR="00ED2FBE">
        <w:t xml:space="preserve"> или</w:t>
      </w:r>
      <w:r w:rsidR="003D14EA">
        <w:t xml:space="preserve"> побеждает поставщик, цену </w:t>
      </w:r>
      <w:r w:rsidR="00727F02">
        <w:t>препарата которого выбрал заказчик</w:t>
      </w:r>
      <w:r w:rsidR="003C0BBA">
        <w:t>, и это будет единственная заявка</w:t>
      </w:r>
      <w:r w:rsidR="00727F02">
        <w:t xml:space="preserve">, или участник будет поставлять </w:t>
      </w:r>
      <w:r w:rsidR="00556D4E">
        <w:t xml:space="preserve">препараты себе в убыток, или заявок вообще не будет. </w:t>
      </w:r>
      <w:r w:rsidR="009B5C57">
        <w:t xml:space="preserve">Как можно заметить на </w:t>
      </w:r>
      <w:r w:rsidR="00E729A2">
        <w:fldChar w:fldCharType="begin"/>
      </w:r>
      <w:r w:rsidR="00E729A2">
        <w:instrText xml:space="preserve"> REF _Ref72978789 \r \h </w:instrText>
      </w:r>
      <w:r w:rsidR="00E729A2">
        <w:fldChar w:fldCharType="separate"/>
      </w:r>
      <w:r w:rsidR="00E729A2">
        <w:t>Рис. 7</w:t>
      </w:r>
      <w:r w:rsidR="00E729A2">
        <w:fldChar w:fldCharType="end"/>
      </w:r>
      <w:r w:rsidR="00F03E00">
        <w:t>,</w:t>
      </w:r>
      <w:r w:rsidR="00E729A2">
        <w:t xml:space="preserve"> </w:t>
      </w:r>
      <w:r w:rsidR="005F2B30">
        <w:t>объём несостоявшихся</w:t>
      </w:r>
      <w:r w:rsidR="00F03E00">
        <w:t xml:space="preserve"> торгов</w:t>
      </w:r>
      <w:r w:rsidR="005F2B30">
        <w:t xml:space="preserve"> составляет почти 40 млрд. рублей или примерно 10% от </w:t>
      </w:r>
      <w:r w:rsidR="003C0BBA">
        <w:t>всей суммы закупок лекарственных препаратов по ФЗ</w:t>
      </w:r>
      <w:r w:rsidR="00ED2FBE">
        <w:t>-</w:t>
      </w:r>
      <w:r w:rsidR="003C0BBA">
        <w:t xml:space="preserve">44. </w:t>
      </w:r>
      <w:r w:rsidR="00F03E00">
        <w:t>Е</w:t>
      </w:r>
      <w:r w:rsidR="003C0BBA">
        <w:t>сли рассматривать ситуацию исходя из количеств</w:t>
      </w:r>
      <w:r w:rsidR="00F03E00">
        <w:t>а</w:t>
      </w:r>
      <w:r w:rsidR="003C0BBA">
        <w:t xml:space="preserve"> закупок, то на 20% аукционов</w:t>
      </w:r>
      <w:r w:rsidR="00ED2FBE">
        <w:t>, из 292 тысяч</w:t>
      </w:r>
      <w:r w:rsidR="003C0BBA">
        <w:t xml:space="preserve"> проводимых по препаратам</w:t>
      </w:r>
      <w:r w:rsidR="00ED2FBE">
        <w:t>,</w:t>
      </w:r>
      <w:r w:rsidR="003C0BBA">
        <w:t xml:space="preserve"> не было подано ни одной заявки.</w:t>
      </w:r>
    </w:p>
    <w:p w14:paraId="12E38DB4" w14:textId="3CF71CAB" w:rsidR="00DE2747" w:rsidRDefault="00DE2747" w:rsidP="00ED2FBE">
      <w:pPr>
        <w:pStyle w:val="af6"/>
      </w:pPr>
      <w:r>
        <w:rPr>
          <w:noProof/>
        </w:rPr>
        <w:lastRenderedPageBreak/>
        <w:drawing>
          <wp:inline distT="0" distB="0" distL="0" distR="0" wp14:anchorId="3D13780F" wp14:editId="7F1F6A1A">
            <wp:extent cx="4572000" cy="2359899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8" r="450" b="1"/>
                    <a:stretch/>
                  </pic:blipFill>
                  <pic:spPr bwMode="auto">
                    <a:xfrm>
                      <a:off x="0" y="0"/>
                      <a:ext cx="4572000" cy="235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39FAA" w14:textId="24DDDE90" w:rsidR="009B5C57" w:rsidRDefault="009B5C57" w:rsidP="009B5C57">
      <w:pPr>
        <w:pStyle w:val="a"/>
      </w:pPr>
      <w:bookmarkStart w:id="17" w:name="_Ref72978789"/>
      <w:r>
        <w:t>Количество и сумма НМЦК несостоявшихся аукционов на закупку лекарственных препаратов</w:t>
      </w:r>
      <w:r w:rsidR="0054234F">
        <w:rPr>
          <w:rStyle w:val="a6"/>
        </w:rPr>
        <w:footnoteReference w:id="52"/>
      </w:r>
      <w:bookmarkEnd w:id="17"/>
    </w:p>
    <w:p w14:paraId="0A387F51" w14:textId="3553BAF6" w:rsidR="003F3970" w:rsidRDefault="008A424E" w:rsidP="0054234F">
      <w:pPr>
        <w:ind w:firstLine="708"/>
      </w:pPr>
      <w:r>
        <w:t>Теперь рассмотрим ситуацию, когда заявка одна. Как уже было сказано ранее доля несостоявшихся аук</w:t>
      </w:r>
      <w:r w:rsidR="00616226">
        <w:t xml:space="preserve">ционов в 2019 году составил 67,6% из которых </w:t>
      </w:r>
      <w:r w:rsidR="000B0581">
        <w:t xml:space="preserve">58% </w:t>
      </w:r>
      <w:r w:rsidR="003F3970">
        <w:t>— это одна допущенная или одна поданная, затем допущенная заявка. Сравним эти средние по всем аукционам значения с закупками на лекарственные препараты.</w:t>
      </w:r>
    </w:p>
    <w:p w14:paraId="204022C8" w14:textId="4A331605" w:rsidR="003F3970" w:rsidRDefault="005F7AA6" w:rsidP="0054234F">
      <w:pPr>
        <w:pStyle w:val="af6"/>
      </w:pPr>
      <w:r>
        <w:rPr>
          <w:noProof/>
        </w:rPr>
        <w:drawing>
          <wp:inline distT="0" distB="0" distL="0" distR="0" wp14:anchorId="7AF89E12" wp14:editId="0414EA8E">
            <wp:extent cx="4572000" cy="2743200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9DB98B-67D5-4E4E-89B4-338D915BAC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4E0988E" w14:textId="57035783" w:rsidR="005C7962" w:rsidRDefault="005C7962" w:rsidP="005C7962">
      <w:pPr>
        <w:pStyle w:val="a"/>
      </w:pPr>
      <w:r>
        <w:t>Распределение аукционов на лекарственные препараты за 2019 год</w:t>
      </w:r>
      <w:r w:rsidR="0054234F">
        <w:rPr>
          <w:rStyle w:val="a6"/>
        </w:rPr>
        <w:footnoteReference w:id="53"/>
      </w:r>
    </w:p>
    <w:p w14:paraId="633E94E6" w14:textId="1C050931" w:rsidR="005C7962" w:rsidRDefault="005C7962" w:rsidP="00D76928">
      <w:r>
        <w:t xml:space="preserve">Как можно заметить из </w:t>
      </w:r>
      <w:r w:rsidR="0054234F">
        <w:t>диаграммы</w:t>
      </w:r>
      <w:r>
        <w:t xml:space="preserve">, почти 68% аукционов по лекарственным препаратам прошли без какой-либо конкуренции – это почти на 10% больше, чем в среднем по стране. Соответственно, </w:t>
      </w:r>
      <w:r w:rsidR="00D76928">
        <w:t xml:space="preserve">состоявшихся аукционов также на 10% меньше, чем в среднем </w:t>
      </w:r>
      <w:r w:rsidR="00D76928">
        <w:lastRenderedPageBreak/>
        <w:t xml:space="preserve">по стране – всего лишь 22,3%. Исходя из предыдущих предположений, скорее всего, наличие </w:t>
      </w:r>
      <w:r w:rsidR="0054234F">
        <w:t>(</w:t>
      </w:r>
      <w:r w:rsidR="00D76928">
        <w:t>при таком регулировании</w:t>
      </w:r>
      <w:r w:rsidR="0054234F">
        <w:t>)</w:t>
      </w:r>
      <w:r w:rsidR="00D76928">
        <w:t xml:space="preserve"> конкурентных закупок по лекарственным препаратам может быть объяснено</w:t>
      </w:r>
      <w:r w:rsidR="00641502">
        <w:t xml:space="preserve"> тем, что либо препарата нет в перечне ЖНВЛП и для него нет референтной цены – тогда для определения НМЦК закупки будет использоваться только анализ рынка и средневзвешенная цена; либо некоторые поставщики готовы по каким-либо причинам ещё снижать рентабельность своего препарата</w:t>
      </w:r>
      <w:r w:rsidR="004021BD">
        <w:t>;</w:t>
      </w:r>
      <w:r w:rsidR="00641502">
        <w:t xml:space="preserve"> либо же заказчик прибегает к квази-коррупционному поведению и</w:t>
      </w:r>
      <w:r w:rsidR="00264EF4">
        <w:t xml:space="preserve"> берет не самую минимальную цену из Государственного реестра ц</w:t>
      </w:r>
      <w:r w:rsidR="004021BD">
        <w:t>ен</w:t>
      </w:r>
      <w:r w:rsidR="00264EF4">
        <w:t>.</w:t>
      </w:r>
    </w:p>
    <w:p w14:paraId="25AEB346" w14:textId="3708E0E9" w:rsidR="00264EF4" w:rsidRPr="005C7962" w:rsidRDefault="004021BD" w:rsidP="00D76928">
      <w:r>
        <w:t>Н</w:t>
      </w:r>
      <w:r w:rsidR="00264EF4">
        <w:t>а аукцион</w:t>
      </w:r>
      <w:r w:rsidR="002F2AD9">
        <w:t>ах</w:t>
      </w:r>
      <w:r w:rsidR="00264EF4">
        <w:t xml:space="preserve"> по лекарственным препаратам </w:t>
      </w:r>
      <w:r w:rsidR="00257F23">
        <w:t xml:space="preserve">ещё и ниже уровень конкуренции – 1,6 допущенных заявок (2,8 в среднем в РФ). Хуже и снижение цены – на электронных аукционах на лекарства цена в среднем снижалась на 4,1%, когда как по всем аукционам это значение составило 5,8%. </w:t>
      </w:r>
      <w:r w:rsidR="00264EF4">
        <w:t xml:space="preserve"> </w:t>
      </w:r>
    </w:p>
    <w:p w14:paraId="5B57F7F3" w14:textId="21D4363A" w:rsidR="003F3970" w:rsidRDefault="003F3970" w:rsidP="00BB17BC">
      <w:pPr>
        <w:ind w:firstLine="708"/>
      </w:pPr>
    </w:p>
    <w:p w14:paraId="65311E6B" w14:textId="5D191486" w:rsidR="008B7E50" w:rsidRDefault="008B7E50" w:rsidP="008B7E50">
      <w:pPr>
        <w:ind w:firstLine="708"/>
        <w:jc w:val="center"/>
      </w:pPr>
      <w:r>
        <w:rPr>
          <w:noProof/>
        </w:rPr>
        <w:drawing>
          <wp:inline distT="0" distB="0" distL="0" distR="0" wp14:anchorId="18E970D3" wp14:editId="69041A64">
            <wp:extent cx="4572000" cy="2743200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BD48F267-6DA8-46C8-A20D-205FC4ACD0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6353059" w14:textId="7675D3BA" w:rsidR="008B7E50" w:rsidRDefault="008B7E50" w:rsidP="008B7E50">
      <w:pPr>
        <w:pStyle w:val="a"/>
      </w:pPr>
      <w:r>
        <w:t>Крупнейшие закупки лекарственных препаратов за 2019 год</w:t>
      </w:r>
      <w:r w:rsidR="0054234F">
        <w:rPr>
          <w:rStyle w:val="a6"/>
        </w:rPr>
        <w:footnoteReference w:id="54"/>
      </w:r>
    </w:p>
    <w:p w14:paraId="7AC6CF94" w14:textId="2261E9C5" w:rsidR="008B7E50" w:rsidRDefault="008B7E50" w:rsidP="008B7E50">
      <w:r>
        <w:t>В завершении рассмотрения закупок лекарственных препаратов по ФЗ-44</w:t>
      </w:r>
      <w:r w:rsidR="00697660">
        <w:t xml:space="preserve"> </w:t>
      </w:r>
      <w:r>
        <w:t xml:space="preserve">также проанализируем </w:t>
      </w:r>
      <w:r w:rsidR="002F2AD9">
        <w:t>наиболее крупные (Топ-100)</w:t>
      </w:r>
      <w:r>
        <w:t xml:space="preserve"> закупки лекарств за 2019 год. Их общая сумма составила 43,7 млрд. рублей</w:t>
      </w:r>
      <w:r w:rsidR="00B72A9A">
        <w:t xml:space="preserve"> – 11% от общей суммы денежных средств, выделенных на закупку препаратов. </w:t>
      </w:r>
      <w:r w:rsidR="00913275">
        <w:t>Конкурентность в крупнейших закупках ещё ниже – меньше одного процента аукционов состоялось.</w:t>
      </w:r>
    </w:p>
    <w:p w14:paraId="24848854" w14:textId="537773A3" w:rsidR="00117154" w:rsidRDefault="00AF5593" w:rsidP="008B7E50">
      <w:r>
        <w:t>Теперь перейдем к закупкам лекарственных препаратов по ФЗ-223. Все вышеупомянутые ограничения (Аукционный перечень, закупка по МНН, «третий лишний») не действуют при использовании данного закона</w:t>
      </w:r>
      <w:r w:rsidR="00697660">
        <w:t>,</w:t>
      </w:r>
      <w:r>
        <w:t xml:space="preserve"> и</w:t>
      </w:r>
      <w:r w:rsidR="00697660">
        <w:t xml:space="preserve"> закупки</w:t>
      </w:r>
      <w:r>
        <w:t xml:space="preserve"> </w:t>
      </w:r>
      <w:r w:rsidR="00697660">
        <w:t xml:space="preserve">препаратов </w:t>
      </w:r>
      <w:r w:rsidR="00697660">
        <w:lastRenderedPageBreak/>
        <w:t xml:space="preserve">регулируются </w:t>
      </w:r>
      <w:r>
        <w:t>лишь принятым самим заказчиком Положением о закупках и</w:t>
      </w:r>
      <w:r w:rsidR="00697660">
        <w:t xml:space="preserve"> размером</w:t>
      </w:r>
      <w:r>
        <w:t xml:space="preserve"> денежны</w:t>
      </w:r>
      <w:r w:rsidR="00697660">
        <w:t>х</w:t>
      </w:r>
      <w:r>
        <w:t xml:space="preserve"> средства, полученными от реализации платных услуг. </w:t>
      </w:r>
    </w:p>
    <w:p w14:paraId="164C5FA1" w14:textId="10E2A001" w:rsidR="00AF5593" w:rsidRDefault="00151833" w:rsidP="002F2AD9">
      <w:pPr>
        <w:pStyle w:val="af6"/>
      </w:pPr>
      <w:r>
        <w:rPr>
          <w:noProof/>
        </w:rPr>
        <w:drawing>
          <wp:inline distT="0" distB="0" distL="0" distR="0" wp14:anchorId="1C08458F" wp14:editId="69A66497">
            <wp:extent cx="4572000" cy="2743200"/>
            <wp:effectExtent l="0" t="0" r="0" b="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85068EE1-CF3F-449B-BCFA-E633E342A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1210587" w14:textId="28E7C758" w:rsidR="002D2D1B" w:rsidRDefault="002D2D1B" w:rsidP="002D2D1B">
      <w:pPr>
        <w:pStyle w:val="a"/>
      </w:pPr>
      <w:r>
        <w:t>Закупки лекарственных препаратов по ФЗ-223 за 2019 год</w:t>
      </w:r>
      <w:r w:rsidR="007A7F97">
        <w:rPr>
          <w:rStyle w:val="a6"/>
        </w:rPr>
        <w:footnoteReference w:id="55"/>
      </w:r>
    </w:p>
    <w:p w14:paraId="35A46F33" w14:textId="289C1AA5" w:rsidR="002D2D1B" w:rsidRDefault="002D2D1B" w:rsidP="002D2D1B">
      <w:r>
        <w:t>Всего по ФЗ-223 за 2019 год было закуплено лекарственных препаратов на сумму 157,1 млрд. рублей. Как видно из графика, доля состоявшихся аукционов по двум законам примерно равная, однако использование отличных мето</w:t>
      </w:r>
      <w:r w:rsidR="009877B0">
        <w:t>дов закупок</w:t>
      </w:r>
      <w:r>
        <w:t xml:space="preserve"> от английского аукциона второй цены</w:t>
      </w:r>
      <w:r w:rsidR="009877B0">
        <w:t xml:space="preserve"> показывает, что почти 60% закупок признаны состоявшимися.  В целом,</w:t>
      </w:r>
      <w:r w:rsidR="002F2AD9">
        <w:t xml:space="preserve"> у</w:t>
      </w:r>
      <w:r w:rsidR="009877B0">
        <w:t xml:space="preserve"> использ</w:t>
      </w:r>
      <w:r w:rsidR="002F2AD9">
        <w:t>ующих</w:t>
      </w:r>
      <w:r w:rsidR="009877B0">
        <w:t xml:space="preserve"> Положение о закупках организаций здравоохранений наблюдается рост состоявшихся закупок более чем в 2 раза</w:t>
      </w:r>
      <w:r w:rsidR="002F2AD9">
        <w:t xml:space="preserve"> (22,3% по ФЗ-44 против 48% по ФЗ-223).</w:t>
      </w:r>
    </w:p>
    <w:p w14:paraId="637B92B7" w14:textId="5F3221AD" w:rsidR="009D13BB" w:rsidRDefault="002F1D76" w:rsidP="000B2DC5">
      <w:r>
        <w:t xml:space="preserve">Таким образом, регулирование закупочного процесса лекарственных препаратов </w:t>
      </w:r>
      <w:r w:rsidR="00AE17F6">
        <w:t>– начиная</w:t>
      </w:r>
      <w:r w:rsidR="002F2AD9">
        <w:t xml:space="preserve"> от</w:t>
      </w:r>
      <w:r>
        <w:t xml:space="preserve"> определения цены и метода закупки и до заключения контракта с поставщиком – не </w:t>
      </w:r>
      <w:r w:rsidR="00D9433D">
        <w:t xml:space="preserve">способствует повышению эффективности закупок лекарств. То, что лишь пятая часть аукционов на препараты состоялась скорее говорит об имитационном характере данного способа определения поставщиков. </w:t>
      </w:r>
      <w:r w:rsidR="006D5CC1">
        <w:t>Приказ Минздрава об установлении НМЦК на лекарственные препараты уже является сильным механизмом отбора, и ещё до проведения конкурентной процедуры устанавливается минимально возможная цена – на выходе получается 78% несостоявшихся аукционов</w:t>
      </w:r>
      <w:r w:rsidR="00F24D2B">
        <w:t>. Более «мягкий» регуляторный режим ФЗ-223 даёт намного больший объём состоявшихся закупок в сравнении с ФЗ-44 – 48% проведенных закупочных процедур состоял</w:t>
      </w:r>
      <w:r w:rsidR="00697660">
        <w:t>и</w:t>
      </w:r>
      <w:r w:rsidR="00F24D2B">
        <w:t xml:space="preserve">сь. В следующей главе будут проанализированы закупки лекарственных препаратов больницами Санкт-Петербурга. </w:t>
      </w:r>
    </w:p>
    <w:p w14:paraId="06E49401" w14:textId="7440090D" w:rsidR="00950BB6" w:rsidRDefault="00950BB6" w:rsidP="00B420DB">
      <w:pPr>
        <w:pStyle w:val="1"/>
        <w:framePr w:wrap="around"/>
        <w:spacing w:line="240" w:lineRule="auto"/>
      </w:pPr>
      <w:bookmarkStart w:id="18" w:name="_Toc73533832"/>
      <w:r>
        <w:lastRenderedPageBreak/>
        <w:t>Глава</w:t>
      </w:r>
      <w:r w:rsidR="00DF2FA7">
        <w:t xml:space="preserve"> </w:t>
      </w:r>
      <w:r>
        <w:t>2.</w:t>
      </w:r>
      <w:r w:rsidR="00DF2FA7">
        <w:t xml:space="preserve"> </w:t>
      </w:r>
      <w:r w:rsidR="00C215BC">
        <w:t>О</w:t>
      </w:r>
      <w:r w:rsidR="00B420DB">
        <w:t>ценка эффективности закупок лекарственных препаратов учреждениями здравоохранения Санкт-Петербурга</w:t>
      </w:r>
      <w:bookmarkEnd w:id="18"/>
    </w:p>
    <w:p w14:paraId="30DD1E65" w14:textId="1A192985" w:rsidR="000F0F6E" w:rsidRDefault="00A046E0" w:rsidP="00A046E0">
      <w:pPr>
        <w:pStyle w:val="2"/>
      </w:pPr>
      <w:bookmarkStart w:id="19" w:name="_Toc73533833"/>
      <w:r>
        <w:t>2.</w:t>
      </w:r>
      <w:r w:rsidR="00CC27F6">
        <w:t>1</w:t>
      </w:r>
      <w:r>
        <w:t xml:space="preserve"> О</w:t>
      </w:r>
      <w:r w:rsidR="00CC27F6">
        <w:t>писательная статистика по выборке</w:t>
      </w:r>
      <w:bookmarkEnd w:id="19"/>
    </w:p>
    <w:p w14:paraId="525A9ED8" w14:textId="57EA2849" w:rsidR="00596812" w:rsidRPr="00596812" w:rsidRDefault="00596812" w:rsidP="00596812">
      <w:r>
        <w:t xml:space="preserve">Для </w:t>
      </w:r>
      <w:r w:rsidR="00AA24BA">
        <w:t>анализа закупок был</w:t>
      </w:r>
      <w:r w:rsidR="00E72845">
        <w:t>и взяты данные по</w:t>
      </w:r>
      <w:r>
        <w:t xml:space="preserve"> 31</w:t>
      </w:r>
      <w:r w:rsidR="00E72845">
        <w:t xml:space="preserve"> региональной</w:t>
      </w:r>
      <w:r>
        <w:t xml:space="preserve"> организац</w:t>
      </w:r>
      <w:r w:rsidR="00E72845">
        <w:t>ии</w:t>
      </w:r>
      <w:r>
        <w:t xml:space="preserve"> здравоохранен</w:t>
      </w:r>
      <w:r w:rsidR="00AA24BA">
        <w:t xml:space="preserve">ия стационарного типа (больницы), так как объём закупаемых лекарств у учреждений амбулаторного типа (поликлиники) существенно меньше. </w:t>
      </w:r>
      <w:r w:rsidR="00E72845">
        <w:t>Медицинские организации федерального уровня, находящиеся в Санкт-Петербурге, в данной работе не рассматривались.</w:t>
      </w:r>
    </w:p>
    <w:p w14:paraId="3B5D7F6E" w14:textId="60A7C480" w:rsidR="006B6249" w:rsidRDefault="00A046E0" w:rsidP="00077C3E">
      <w:r>
        <w:t xml:space="preserve">Для </w:t>
      </w:r>
      <w:r w:rsidR="00352F2F">
        <w:t>проведения закупок</w:t>
      </w:r>
      <w:r>
        <w:t xml:space="preserve"> </w:t>
      </w:r>
      <w:r w:rsidR="00352F2F">
        <w:t>необходимые сведения были получены</w:t>
      </w:r>
      <w:r>
        <w:t xml:space="preserve"> из Единой информационной системы в сфере государственных закупок</w:t>
      </w:r>
      <w:r w:rsidR="00352F2F">
        <w:t>. Были взяты все закупки лекарственных препаратов за период</w:t>
      </w:r>
      <w:r w:rsidR="00C362E7">
        <w:t xml:space="preserve"> 201</w:t>
      </w:r>
      <w:r w:rsidR="00864BD9" w:rsidRPr="00EC695B">
        <w:t>7</w:t>
      </w:r>
      <w:r w:rsidR="00C362E7">
        <w:t xml:space="preserve">-2019 годов. </w:t>
      </w:r>
    </w:p>
    <w:p w14:paraId="33F35E44" w14:textId="37646CD6" w:rsidR="006B6249" w:rsidRDefault="00EC695B" w:rsidP="006B6249">
      <w:pPr>
        <w:ind w:firstLine="708"/>
      </w:pPr>
      <w:r>
        <w:t>В</w:t>
      </w:r>
      <w:r w:rsidR="006B6249">
        <w:t>се</w:t>
      </w:r>
      <w:r>
        <w:t xml:space="preserve"> закупки</w:t>
      </w:r>
      <w:r w:rsidR="006B6249">
        <w:t xml:space="preserve"> лекарственны</w:t>
      </w:r>
      <w:r>
        <w:t>х</w:t>
      </w:r>
      <w:r w:rsidR="006B6249">
        <w:t xml:space="preserve"> препарат</w:t>
      </w:r>
      <w:r>
        <w:t>ов</w:t>
      </w:r>
      <w:r w:rsidR="006B6249">
        <w:t xml:space="preserve">, полученные из ЕИС, </w:t>
      </w:r>
      <w:r>
        <w:t>проводились</w:t>
      </w:r>
      <w:r w:rsidR="006B6249">
        <w:t xml:space="preserve"> путем электронного аукциона. Все закупки за 2 года, за исключением одной, закупались по ФЗ-44 – ФЗ-223 использован не был.</w:t>
      </w:r>
    </w:p>
    <w:p w14:paraId="29407EE3" w14:textId="5F05AF72" w:rsidR="00077C3E" w:rsidRDefault="007F750C" w:rsidP="007F750C">
      <w:pPr>
        <w:ind w:firstLine="708"/>
      </w:pPr>
      <w:r>
        <w:t xml:space="preserve">Все больницы Санкт-Петербурга самостоятельно закупают лекарственные </w:t>
      </w:r>
      <w:r w:rsidR="00EC695B">
        <w:t>препараты</w:t>
      </w:r>
      <w:r>
        <w:t xml:space="preserve"> – за исключением 40-й больницы, часть закупок которой проводится администрацией Курортного района, в котором и расположена данная больница.</w:t>
      </w:r>
      <w:r w:rsidR="00A241DC">
        <w:t xml:space="preserve"> Теперь перейдем к рассмотрению сумм закупок и количеству извещений по данной выборке.</w:t>
      </w:r>
    </w:p>
    <w:p w14:paraId="5508A72D" w14:textId="07668D92" w:rsidR="00077C3E" w:rsidRDefault="002B113E" w:rsidP="00E845F9">
      <w:pPr>
        <w:pStyle w:val="af6"/>
      </w:pPr>
      <w:r>
        <w:rPr>
          <w:noProof/>
        </w:rPr>
        <w:drawing>
          <wp:inline distT="0" distB="0" distL="0" distR="0" wp14:anchorId="0451CE6B" wp14:editId="43AE8631">
            <wp:extent cx="4571904" cy="2748987"/>
            <wp:effectExtent l="0" t="0" r="635" b="13335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E36B4A68-76FE-4101-9678-BF89E079A2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8024B94" w14:textId="77777777" w:rsidR="00077C3E" w:rsidRDefault="00077C3E" w:rsidP="00077C3E">
      <w:pPr>
        <w:pStyle w:val="a"/>
      </w:pPr>
      <w:bookmarkStart w:id="20" w:name="_Ref73011772"/>
      <w:r>
        <w:t>Распределение закупок по НМЦК и количеству заявленных закупок.</w:t>
      </w:r>
      <w:bookmarkEnd w:id="20"/>
    </w:p>
    <w:p w14:paraId="4F343D99" w14:textId="7E2454C5" w:rsidR="00C362E7" w:rsidRDefault="00EF7515" w:rsidP="00C362E7">
      <w:pPr>
        <w:ind w:firstLine="708"/>
      </w:pPr>
      <w:r>
        <w:t xml:space="preserve">По данным, приведенным на </w:t>
      </w:r>
      <w:r w:rsidR="004A0EAB">
        <w:fldChar w:fldCharType="begin"/>
      </w:r>
      <w:r w:rsidR="004A0EAB">
        <w:instrText xml:space="preserve"> REF _Ref73011772 \r \h </w:instrText>
      </w:r>
      <w:r w:rsidR="004A0EAB">
        <w:fldChar w:fldCharType="separate"/>
      </w:r>
      <w:r w:rsidR="004A0EAB">
        <w:t>Рис. 11</w:t>
      </w:r>
      <w:r w:rsidR="004A0EAB">
        <w:fldChar w:fldCharType="end"/>
      </w:r>
      <w:r w:rsidR="004A0EAB">
        <w:t xml:space="preserve"> </w:t>
      </w:r>
      <w:r w:rsidR="00077C3E">
        <w:t xml:space="preserve">можно заметить существенный рост как суммы закупок (на 23%), так и количество проведенных закупок – на 24%. </w:t>
      </w:r>
      <w:r w:rsidR="00C362E7">
        <w:t xml:space="preserve">Такое существенное увеличение сумм можно объяснить </w:t>
      </w:r>
      <w:r w:rsidR="00A241DC">
        <w:t xml:space="preserve">ростом бюджета больниц за счет </w:t>
      </w:r>
      <w:r w:rsidR="00C362E7">
        <w:t>увеличени</w:t>
      </w:r>
      <w:r w:rsidR="00A241DC">
        <w:t>я</w:t>
      </w:r>
      <w:r w:rsidR="00C362E7">
        <w:t xml:space="preserve"> </w:t>
      </w:r>
      <w:r w:rsidR="00C362E7">
        <w:lastRenderedPageBreak/>
        <w:t>финансирования</w:t>
      </w:r>
      <w:r w:rsidR="00A241DC">
        <w:t>, полученного в рамках выполнения</w:t>
      </w:r>
      <w:r w:rsidR="00C362E7">
        <w:t xml:space="preserve"> национального проекта «Здравоохранение». </w:t>
      </w:r>
    </w:p>
    <w:p w14:paraId="7570D4DE" w14:textId="43848829" w:rsidR="004D61EB" w:rsidRDefault="007D6F31" w:rsidP="007D6F31">
      <w:pPr>
        <w:pStyle w:val="ac"/>
      </w:pPr>
      <w:r>
        <w:t xml:space="preserve">Таблица </w:t>
      </w:r>
      <w:fldSimple w:instr=" SEQ Таблица \* ARABIC ">
        <w:r w:rsidR="00210A39">
          <w:rPr>
            <w:noProof/>
          </w:rPr>
          <w:t>4</w:t>
        </w:r>
      </w:fldSimple>
      <w:r w:rsidR="004D61EB">
        <w:t>. Данные по НМЦК закупок за 201</w:t>
      </w:r>
      <w:r w:rsidR="008E70C3">
        <w:t>7</w:t>
      </w:r>
      <w:r w:rsidR="004D61EB">
        <w:t>-2019 год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7"/>
        <w:gridCol w:w="1761"/>
        <w:gridCol w:w="2140"/>
        <w:gridCol w:w="1506"/>
        <w:gridCol w:w="1468"/>
        <w:gridCol w:w="1813"/>
      </w:tblGrid>
      <w:tr w:rsidR="00077C3E" w14:paraId="0DE798B1" w14:textId="77777777" w:rsidTr="00077C3E">
        <w:tc>
          <w:tcPr>
            <w:tcW w:w="0" w:type="auto"/>
          </w:tcPr>
          <w:p w14:paraId="7DCA4697" w14:textId="6C01F2C6" w:rsidR="00077C3E" w:rsidRPr="004252A4" w:rsidRDefault="00077C3E" w:rsidP="00356CA2">
            <w:pPr>
              <w:pStyle w:val="af"/>
              <w:rPr>
                <w:b/>
                <w:bCs/>
              </w:rPr>
            </w:pPr>
            <w:r w:rsidRPr="004252A4">
              <w:rPr>
                <w:b/>
                <w:bCs/>
              </w:rPr>
              <w:t>Год</w:t>
            </w:r>
          </w:p>
        </w:tc>
        <w:tc>
          <w:tcPr>
            <w:tcW w:w="0" w:type="auto"/>
          </w:tcPr>
          <w:p w14:paraId="54030AB6" w14:textId="5DCA1EBD" w:rsidR="00077C3E" w:rsidRPr="004252A4" w:rsidRDefault="00077C3E" w:rsidP="00356CA2">
            <w:pPr>
              <w:pStyle w:val="af"/>
              <w:rPr>
                <w:b/>
                <w:bCs/>
              </w:rPr>
            </w:pPr>
            <w:r w:rsidRPr="004252A4">
              <w:rPr>
                <w:b/>
                <w:bCs/>
              </w:rPr>
              <w:t>Выборочное среднее (руб.)</w:t>
            </w:r>
          </w:p>
        </w:tc>
        <w:tc>
          <w:tcPr>
            <w:tcW w:w="0" w:type="auto"/>
          </w:tcPr>
          <w:p w14:paraId="13BECBB3" w14:textId="40D4430E" w:rsidR="00077C3E" w:rsidRPr="004252A4" w:rsidRDefault="00077C3E" w:rsidP="00356CA2">
            <w:pPr>
              <w:pStyle w:val="af"/>
              <w:rPr>
                <w:b/>
                <w:bCs/>
              </w:rPr>
            </w:pPr>
            <w:r w:rsidRPr="004252A4">
              <w:rPr>
                <w:b/>
                <w:bCs/>
              </w:rPr>
              <w:t>Выборочное стандартное отклонение (руб.)</w:t>
            </w:r>
          </w:p>
        </w:tc>
        <w:tc>
          <w:tcPr>
            <w:tcW w:w="1506" w:type="dxa"/>
          </w:tcPr>
          <w:p w14:paraId="199954DE" w14:textId="49276CB6" w:rsidR="00077C3E" w:rsidRPr="004252A4" w:rsidRDefault="00077C3E" w:rsidP="00356CA2">
            <w:pPr>
              <w:pStyle w:val="af"/>
              <w:rPr>
                <w:b/>
                <w:bCs/>
              </w:rPr>
            </w:pPr>
            <w:r w:rsidRPr="004252A4">
              <w:rPr>
                <w:b/>
                <w:bCs/>
              </w:rPr>
              <w:t>Наименьшее значение (руб.)</w:t>
            </w:r>
          </w:p>
        </w:tc>
        <w:tc>
          <w:tcPr>
            <w:tcW w:w="1468" w:type="dxa"/>
          </w:tcPr>
          <w:p w14:paraId="0B6D9EEC" w14:textId="77777777" w:rsidR="00077C3E" w:rsidRPr="004252A4" w:rsidRDefault="00077C3E" w:rsidP="00356CA2">
            <w:pPr>
              <w:pStyle w:val="af"/>
              <w:rPr>
                <w:b/>
                <w:bCs/>
              </w:rPr>
            </w:pPr>
            <w:r w:rsidRPr="004252A4">
              <w:rPr>
                <w:b/>
                <w:bCs/>
              </w:rPr>
              <w:t>Медиана</w:t>
            </w:r>
          </w:p>
          <w:p w14:paraId="2A597D06" w14:textId="13147FD0" w:rsidR="00077C3E" w:rsidRPr="004252A4" w:rsidRDefault="00077C3E" w:rsidP="00356CA2">
            <w:pPr>
              <w:pStyle w:val="af"/>
              <w:rPr>
                <w:b/>
                <w:bCs/>
              </w:rPr>
            </w:pPr>
            <w:r w:rsidRPr="004252A4">
              <w:rPr>
                <w:b/>
                <w:bCs/>
              </w:rPr>
              <w:t>(руб.)</w:t>
            </w:r>
          </w:p>
        </w:tc>
        <w:tc>
          <w:tcPr>
            <w:tcW w:w="0" w:type="auto"/>
          </w:tcPr>
          <w:p w14:paraId="461E27BF" w14:textId="48D52362" w:rsidR="00077C3E" w:rsidRPr="004252A4" w:rsidRDefault="00077C3E" w:rsidP="00356CA2">
            <w:pPr>
              <w:pStyle w:val="af"/>
              <w:rPr>
                <w:b/>
                <w:bCs/>
              </w:rPr>
            </w:pPr>
            <w:r w:rsidRPr="004252A4">
              <w:rPr>
                <w:b/>
                <w:bCs/>
              </w:rPr>
              <w:t>Наибольшее значение (руб.)</w:t>
            </w:r>
          </w:p>
        </w:tc>
      </w:tr>
      <w:tr w:rsidR="008E70C3" w14:paraId="7988E7F3" w14:textId="77777777" w:rsidTr="00077C3E">
        <w:tc>
          <w:tcPr>
            <w:tcW w:w="0" w:type="auto"/>
          </w:tcPr>
          <w:p w14:paraId="5E8661E6" w14:textId="3B23692A" w:rsidR="008E70C3" w:rsidRPr="008E70C3" w:rsidRDefault="008E70C3" w:rsidP="00356CA2">
            <w:pPr>
              <w:pStyle w:val="af"/>
            </w:pPr>
            <w:r>
              <w:t>2017</w:t>
            </w:r>
          </w:p>
        </w:tc>
        <w:tc>
          <w:tcPr>
            <w:tcW w:w="0" w:type="auto"/>
          </w:tcPr>
          <w:p w14:paraId="6466A878" w14:textId="127F0B7E" w:rsidR="008E70C3" w:rsidRPr="008E70C3" w:rsidRDefault="008E70C3" w:rsidP="00356CA2">
            <w:pPr>
              <w:pStyle w:val="af"/>
            </w:pPr>
            <w:r>
              <w:t>870</w:t>
            </w:r>
            <w:r w:rsidR="00864BD9">
              <w:rPr>
                <w:lang w:val="en-US"/>
              </w:rPr>
              <w:t xml:space="preserve"> </w:t>
            </w:r>
            <w:r>
              <w:t>375,1</w:t>
            </w:r>
          </w:p>
        </w:tc>
        <w:tc>
          <w:tcPr>
            <w:tcW w:w="0" w:type="auto"/>
          </w:tcPr>
          <w:p w14:paraId="5159DD5B" w14:textId="42055F21" w:rsidR="008E70C3" w:rsidRPr="008E70C3" w:rsidRDefault="008E70C3" w:rsidP="00356CA2">
            <w:pPr>
              <w:pStyle w:val="af"/>
            </w:pPr>
            <w:r>
              <w:t>1 655 622, 58</w:t>
            </w:r>
          </w:p>
        </w:tc>
        <w:tc>
          <w:tcPr>
            <w:tcW w:w="1506" w:type="dxa"/>
          </w:tcPr>
          <w:p w14:paraId="7F8DDD1F" w14:textId="3FCA4D4C" w:rsidR="008E70C3" w:rsidRPr="008E70C3" w:rsidRDefault="008E70C3" w:rsidP="00356CA2">
            <w:pPr>
              <w:pStyle w:val="af"/>
            </w:pPr>
            <w:r>
              <w:t>710,92</w:t>
            </w:r>
          </w:p>
        </w:tc>
        <w:tc>
          <w:tcPr>
            <w:tcW w:w="1468" w:type="dxa"/>
          </w:tcPr>
          <w:p w14:paraId="0068F224" w14:textId="78DBC0E1" w:rsidR="008E70C3" w:rsidRPr="008E70C3" w:rsidRDefault="008E70C3" w:rsidP="00356CA2">
            <w:pPr>
              <w:pStyle w:val="af"/>
            </w:pPr>
            <w:r>
              <w:t>607 327,1</w:t>
            </w:r>
          </w:p>
        </w:tc>
        <w:tc>
          <w:tcPr>
            <w:tcW w:w="0" w:type="auto"/>
          </w:tcPr>
          <w:p w14:paraId="551DF690" w14:textId="58AD1771" w:rsidR="008E70C3" w:rsidRPr="008E70C3" w:rsidRDefault="008E70C3" w:rsidP="00356CA2">
            <w:pPr>
              <w:pStyle w:val="af"/>
            </w:pPr>
            <w:r>
              <w:t>33 450 232</w:t>
            </w:r>
          </w:p>
        </w:tc>
      </w:tr>
      <w:tr w:rsidR="00077C3E" w14:paraId="39308602" w14:textId="77777777" w:rsidTr="002116A1">
        <w:tc>
          <w:tcPr>
            <w:tcW w:w="0" w:type="auto"/>
          </w:tcPr>
          <w:p w14:paraId="08D96AA9" w14:textId="30B9893D" w:rsidR="00077C3E" w:rsidRDefault="00077C3E" w:rsidP="00356CA2">
            <w:pPr>
              <w:pStyle w:val="af"/>
            </w:pPr>
            <w:r>
              <w:t>2018</w:t>
            </w:r>
          </w:p>
        </w:tc>
        <w:tc>
          <w:tcPr>
            <w:tcW w:w="0" w:type="auto"/>
          </w:tcPr>
          <w:p w14:paraId="17DD9D41" w14:textId="4D0F4562" w:rsidR="00077C3E" w:rsidRDefault="00077C3E" w:rsidP="00356CA2">
            <w:pPr>
              <w:pStyle w:val="af"/>
            </w:pPr>
            <w:r>
              <w:t>998 470,6</w:t>
            </w:r>
          </w:p>
        </w:tc>
        <w:tc>
          <w:tcPr>
            <w:tcW w:w="0" w:type="auto"/>
          </w:tcPr>
          <w:p w14:paraId="2BE68182" w14:textId="2462DD28" w:rsidR="00077C3E" w:rsidRDefault="00077C3E" w:rsidP="00356CA2">
            <w:pPr>
              <w:pStyle w:val="af"/>
            </w:pPr>
            <w:r w:rsidRPr="00356CA2">
              <w:t>1</w:t>
            </w:r>
            <w:r>
              <w:t xml:space="preserve"> </w:t>
            </w:r>
            <w:r w:rsidRPr="00356CA2">
              <w:t>843</w:t>
            </w:r>
            <w:r>
              <w:t xml:space="preserve"> </w:t>
            </w:r>
            <w:r w:rsidRPr="00356CA2">
              <w:t>823,14</w:t>
            </w:r>
          </w:p>
        </w:tc>
        <w:tc>
          <w:tcPr>
            <w:tcW w:w="0" w:type="auto"/>
          </w:tcPr>
          <w:p w14:paraId="45032939" w14:textId="5A2C8D86" w:rsidR="00077C3E" w:rsidRDefault="00077C3E" w:rsidP="00356CA2">
            <w:pPr>
              <w:pStyle w:val="af"/>
            </w:pPr>
            <w:r>
              <w:t>5 031</w:t>
            </w:r>
          </w:p>
        </w:tc>
        <w:tc>
          <w:tcPr>
            <w:tcW w:w="0" w:type="auto"/>
          </w:tcPr>
          <w:p w14:paraId="2551571C" w14:textId="740252AF" w:rsidR="00077C3E" w:rsidRDefault="00077C3E" w:rsidP="00356CA2">
            <w:pPr>
              <w:pStyle w:val="af"/>
            </w:pPr>
            <w:r w:rsidRPr="00356CA2">
              <w:t>657</w:t>
            </w:r>
            <w:r>
              <w:t xml:space="preserve"> </w:t>
            </w:r>
            <w:r w:rsidRPr="00356CA2">
              <w:t>838,48</w:t>
            </w:r>
          </w:p>
        </w:tc>
        <w:tc>
          <w:tcPr>
            <w:tcW w:w="0" w:type="auto"/>
          </w:tcPr>
          <w:p w14:paraId="3C879A20" w14:textId="41059EB8" w:rsidR="00077C3E" w:rsidRDefault="00077C3E" w:rsidP="00356CA2">
            <w:pPr>
              <w:pStyle w:val="af"/>
            </w:pPr>
            <w:r w:rsidRPr="00356CA2">
              <w:t>27</w:t>
            </w:r>
            <w:r>
              <w:t xml:space="preserve"> </w:t>
            </w:r>
            <w:r w:rsidRPr="00356CA2">
              <w:t>741</w:t>
            </w:r>
            <w:r>
              <w:t xml:space="preserve"> </w:t>
            </w:r>
            <w:r w:rsidRPr="00356CA2">
              <w:t>037,37</w:t>
            </w:r>
          </w:p>
        </w:tc>
      </w:tr>
      <w:tr w:rsidR="00077C3E" w14:paraId="02E5F017" w14:textId="77777777" w:rsidTr="002116A1">
        <w:tc>
          <w:tcPr>
            <w:tcW w:w="0" w:type="auto"/>
          </w:tcPr>
          <w:p w14:paraId="1591C00A" w14:textId="5C9E5CAC" w:rsidR="00077C3E" w:rsidRDefault="00077C3E" w:rsidP="00356CA2">
            <w:pPr>
              <w:pStyle w:val="af"/>
            </w:pPr>
            <w:r>
              <w:t>2019</w:t>
            </w:r>
          </w:p>
        </w:tc>
        <w:tc>
          <w:tcPr>
            <w:tcW w:w="0" w:type="auto"/>
          </w:tcPr>
          <w:p w14:paraId="1380F3C9" w14:textId="11EAB686" w:rsidR="00077C3E" w:rsidRDefault="00077C3E" w:rsidP="00356CA2">
            <w:pPr>
              <w:pStyle w:val="af"/>
            </w:pPr>
            <w:r w:rsidRPr="00356CA2">
              <w:t>986</w:t>
            </w:r>
            <w:r>
              <w:t xml:space="preserve"> </w:t>
            </w:r>
            <w:r w:rsidRPr="00356CA2">
              <w:t>253,9</w:t>
            </w:r>
            <w:r>
              <w:t>4</w:t>
            </w:r>
          </w:p>
        </w:tc>
        <w:tc>
          <w:tcPr>
            <w:tcW w:w="0" w:type="auto"/>
          </w:tcPr>
          <w:p w14:paraId="551529AE" w14:textId="5C281CC5" w:rsidR="00077C3E" w:rsidRDefault="00077C3E" w:rsidP="00356CA2">
            <w:pPr>
              <w:pStyle w:val="af"/>
            </w:pPr>
            <w:r w:rsidRPr="00692C1A">
              <w:t>1</w:t>
            </w:r>
            <w:r w:rsidR="006B6249">
              <w:t xml:space="preserve"> </w:t>
            </w:r>
            <w:r w:rsidRPr="00692C1A">
              <w:t>853</w:t>
            </w:r>
            <w:r w:rsidR="006B6249">
              <w:t xml:space="preserve"> </w:t>
            </w:r>
            <w:r w:rsidRPr="00692C1A">
              <w:t>694,73</w:t>
            </w:r>
          </w:p>
        </w:tc>
        <w:tc>
          <w:tcPr>
            <w:tcW w:w="0" w:type="auto"/>
          </w:tcPr>
          <w:p w14:paraId="27ECD2E0" w14:textId="518598F0" w:rsidR="00077C3E" w:rsidRDefault="00077C3E" w:rsidP="00356CA2">
            <w:pPr>
              <w:pStyle w:val="af"/>
            </w:pPr>
            <w:r>
              <w:t>330</w:t>
            </w:r>
          </w:p>
        </w:tc>
        <w:tc>
          <w:tcPr>
            <w:tcW w:w="0" w:type="auto"/>
          </w:tcPr>
          <w:p w14:paraId="4362ACF9" w14:textId="09E48A6F" w:rsidR="00077C3E" w:rsidRDefault="00077C3E" w:rsidP="00356CA2">
            <w:pPr>
              <w:pStyle w:val="af"/>
            </w:pPr>
            <w:r w:rsidRPr="00692C1A">
              <w:t>668</w:t>
            </w:r>
            <w:r w:rsidR="006B6249">
              <w:t xml:space="preserve"> </w:t>
            </w:r>
            <w:r w:rsidRPr="00692C1A">
              <w:t>004,34</w:t>
            </w:r>
          </w:p>
        </w:tc>
        <w:tc>
          <w:tcPr>
            <w:tcW w:w="0" w:type="auto"/>
          </w:tcPr>
          <w:p w14:paraId="3B929EE1" w14:textId="4C3C00A4" w:rsidR="00077C3E" w:rsidRDefault="00077C3E" w:rsidP="00356CA2">
            <w:pPr>
              <w:pStyle w:val="af"/>
            </w:pPr>
            <w:r w:rsidRPr="00692C1A">
              <w:t>30</w:t>
            </w:r>
            <w:r>
              <w:t xml:space="preserve"> </w:t>
            </w:r>
            <w:r w:rsidRPr="00692C1A">
              <w:t>685</w:t>
            </w:r>
            <w:r>
              <w:t xml:space="preserve"> </w:t>
            </w:r>
            <w:r w:rsidRPr="00692C1A">
              <w:t>545</w:t>
            </w:r>
          </w:p>
        </w:tc>
      </w:tr>
    </w:tbl>
    <w:p w14:paraId="2FE01700" w14:textId="1B593269" w:rsidR="00077C3E" w:rsidRDefault="00077C3E" w:rsidP="004A0EAB">
      <w:pPr>
        <w:spacing w:before="120" w:after="240"/>
        <w:rPr>
          <w:sz w:val="20"/>
          <w:szCs w:val="20"/>
        </w:rPr>
      </w:pPr>
      <w:r>
        <w:rPr>
          <w:sz w:val="20"/>
          <w:szCs w:val="20"/>
        </w:rPr>
        <w:t>Составлено автором.</w:t>
      </w:r>
    </w:p>
    <w:p w14:paraId="2AF7E132" w14:textId="5B024FC4" w:rsidR="005028E2" w:rsidRPr="006B6249" w:rsidRDefault="006B6249" w:rsidP="006B6249">
      <w:pPr>
        <w:rPr>
          <w:szCs w:val="24"/>
        </w:rPr>
      </w:pPr>
      <w:r>
        <w:rPr>
          <w:szCs w:val="24"/>
        </w:rPr>
        <w:t>Исходя из данных</w:t>
      </w:r>
      <w:r w:rsidR="006F03A9">
        <w:rPr>
          <w:szCs w:val="24"/>
        </w:rPr>
        <w:t xml:space="preserve"> по </w:t>
      </w:r>
      <w:r w:rsidR="004A0EAB">
        <w:rPr>
          <w:szCs w:val="24"/>
        </w:rPr>
        <w:fldChar w:fldCharType="begin"/>
      </w:r>
      <w:r w:rsidR="004A0EAB">
        <w:rPr>
          <w:szCs w:val="24"/>
        </w:rPr>
        <w:instrText xml:space="preserve"> REF _Ref73011817 \h </w:instrText>
      </w:r>
      <w:r w:rsidR="004A0EAB">
        <w:rPr>
          <w:szCs w:val="24"/>
        </w:rPr>
      </w:r>
      <w:r w:rsidR="004A0EAB">
        <w:rPr>
          <w:szCs w:val="24"/>
        </w:rPr>
        <w:fldChar w:fldCharType="separate"/>
      </w:r>
      <w:r w:rsidR="004A0EAB">
        <w:t>Таблиц</w:t>
      </w:r>
      <w:r w:rsidR="006F03A9">
        <w:t>е</w:t>
      </w:r>
      <w:r w:rsidR="004A0EAB">
        <w:t xml:space="preserve"> </w:t>
      </w:r>
      <w:r w:rsidR="004A0EAB">
        <w:rPr>
          <w:noProof/>
        </w:rPr>
        <w:t>4</w:t>
      </w:r>
      <w:r w:rsidR="004A0EAB">
        <w:rPr>
          <w:szCs w:val="24"/>
        </w:rPr>
        <w:fldChar w:fldCharType="end"/>
      </w:r>
      <w:r>
        <w:rPr>
          <w:szCs w:val="24"/>
        </w:rPr>
        <w:t>, можно сказать, что основные характеристики</w:t>
      </w:r>
      <w:r w:rsidR="00B90A23">
        <w:rPr>
          <w:szCs w:val="24"/>
        </w:rPr>
        <w:t xml:space="preserve"> </w:t>
      </w:r>
      <w:r w:rsidR="00504E68">
        <w:rPr>
          <w:szCs w:val="24"/>
        </w:rPr>
        <w:t>по представленным годам отличаются</w:t>
      </w:r>
      <w:r w:rsidR="007F750C">
        <w:rPr>
          <w:szCs w:val="24"/>
        </w:rPr>
        <w:t xml:space="preserve"> несущественно</w:t>
      </w:r>
      <w:r w:rsidR="00504E68">
        <w:rPr>
          <w:szCs w:val="24"/>
        </w:rPr>
        <w:t xml:space="preserve"> – выборочные средние и стандартные отклонения примерно равны, как и медиана. </w:t>
      </w:r>
      <w:r w:rsidR="00100458">
        <w:rPr>
          <w:szCs w:val="24"/>
        </w:rPr>
        <w:t xml:space="preserve">Наименьшее значение в 330 рублей при средних затратах на аукцион в несколько тысяч рублей, говорит о том, что в 2019 году у части аукционов размер </w:t>
      </w:r>
      <w:r w:rsidR="00EF7515">
        <w:rPr>
          <w:szCs w:val="24"/>
        </w:rPr>
        <w:t xml:space="preserve">затрат на проведение закупки, </w:t>
      </w:r>
      <w:r w:rsidR="00100458">
        <w:rPr>
          <w:szCs w:val="24"/>
        </w:rPr>
        <w:t xml:space="preserve">был </w:t>
      </w:r>
      <w:r w:rsidR="007F750C">
        <w:rPr>
          <w:szCs w:val="24"/>
        </w:rPr>
        <w:t>выше,</w:t>
      </w:r>
      <w:r w:rsidR="00100458">
        <w:rPr>
          <w:szCs w:val="24"/>
        </w:rPr>
        <w:t xml:space="preserve"> чем цена контракта</w:t>
      </w:r>
      <w:r w:rsidR="00EF7515">
        <w:rPr>
          <w:szCs w:val="24"/>
        </w:rPr>
        <w:t>: проведение таких закупок представляется недопустимым.</w:t>
      </w:r>
      <w:r w:rsidR="00100458">
        <w:rPr>
          <w:szCs w:val="24"/>
        </w:rPr>
        <w:t xml:space="preserve"> </w:t>
      </w:r>
    </w:p>
    <w:p w14:paraId="470644B6" w14:textId="3B0DDEAE" w:rsidR="005028E2" w:rsidRDefault="005028E2" w:rsidP="006B6249">
      <w:pPr>
        <w:pStyle w:val="af6"/>
      </w:pPr>
      <w:r w:rsidRPr="005028E2">
        <w:rPr>
          <w:noProof/>
        </w:rPr>
        <w:drawing>
          <wp:inline distT="0" distB="0" distL="0" distR="0" wp14:anchorId="1098BE47" wp14:editId="5C2AFA46">
            <wp:extent cx="4572000" cy="2736000"/>
            <wp:effectExtent l="0" t="0" r="0" b="762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80C42868-0C9E-4F0A-994B-7965931BEB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E2482CB" w14:textId="0B2D253E" w:rsidR="001071FC" w:rsidRDefault="0068442C" w:rsidP="0068442C">
      <w:pPr>
        <w:pStyle w:val="a"/>
      </w:pPr>
      <w:r>
        <w:t>Распределение закупок по НМЦК за 2019 год</w:t>
      </w:r>
    </w:p>
    <w:p w14:paraId="5DFA803B" w14:textId="24193801" w:rsidR="0068442C" w:rsidRDefault="0068442C" w:rsidP="0068442C">
      <w:r>
        <w:t>Теперь обратимся к распредел</w:t>
      </w:r>
      <w:r w:rsidR="00D32DBE">
        <w:t>ению закупок по НМЦК за 2019</w:t>
      </w:r>
      <w:r w:rsidR="00EC695B">
        <w:t xml:space="preserve"> год</w:t>
      </w:r>
      <w:r w:rsidR="008D2E83">
        <w:t>. Как можно заметить на графике есть 2 пика (закупки более 3 млн. рублей были объединены, поэтому этот пик – результат группировки – рассмотрен не будет).</w:t>
      </w:r>
      <w:r w:rsidR="00D32DBE">
        <w:t xml:space="preserve"> </w:t>
      </w:r>
      <w:r w:rsidR="00B13C92">
        <w:t xml:space="preserve">Наибольший пик – закупки от 900 тысяч до 1 миллиона – с 596 закупками может являться следствием возможности проводить быстрый электронный аукцион до 1 млн. </w:t>
      </w:r>
      <w:r w:rsidR="00C252DE">
        <w:t>Если рассматривать количество</w:t>
      </w:r>
      <w:r w:rsidR="00B13C92">
        <w:t xml:space="preserve"> закупок до 100 тысяч</w:t>
      </w:r>
      <w:r w:rsidR="00C252DE">
        <w:t xml:space="preserve">, </w:t>
      </w:r>
      <w:r w:rsidR="00B13C92">
        <w:t xml:space="preserve">то, наоборот, представляется странным, что при закупках, где у заказчика есть выбор между аукционом и закупкой у единственного поставщика, он </w:t>
      </w:r>
      <w:r w:rsidR="00B13C92">
        <w:lastRenderedPageBreak/>
        <w:t xml:space="preserve">(заказчик) выбирает </w:t>
      </w:r>
      <w:r w:rsidR="00EF7515">
        <w:t xml:space="preserve">первый </w:t>
      </w:r>
      <w:r w:rsidR="00B13C92">
        <w:t>вариант, да и еще в таких больших количествах. В дальнейшей</w:t>
      </w:r>
      <w:r w:rsidR="0072477D">
        <w:t xml:space="preserve"> работе будет проанализирована эффективность</w:t>
      </w:r>
      <w:r w:rsidR="00C252DE">
        <w:t xml:space="preserve"> и результативность</w:t>
      </w:r>
      <w:r w:rsidR="0072477D">
        <w:t xml:space="preserve"> такого выбора метода закупки больницами Санкт-Петербурга.</w:t>
      </w:r>
    </w:p>
    <w:p w14:paraId="57BDD6D2" w14:textId="70866FC0" w:rsidR="00D32DBE" w:rsidRDefault="00FE3B96" w:rsidP="00FE3B96">
      <w:pPr>
        <w:pStyle w:val="2"/>
      </w:pPr>
      <w:bookmarkStart w:id="21" w:name="_Toc73533834"/>
      <w:r>
        <w:t>2.</w:t>
      </w:r>
      <w:r w:rsidR="00CC27F6">
        <w:t>2</w:t>
      </w:r>
      <w:r>
        <w:t xml:space="preserve"> Анализ малых закупок</w:t>
      </w:r>
      <w:bookmarkEnd w:id="21"/>
    </w:p>
    <w:p w14:paraId="14E55244" w14:textId="620D47D3" w:rsidR="00FE3B96" w:rsidRDefault="00FE3B96" w:rsidP="00FE3B96">
      <w:pPr>
        <w:ind w:firstLine="708"/>
      </w:pPr>
      <w:r>
        <w:t>Теперь перейдем непосредственно к анализу эффективности закупок лекарственных препаратов больницами Санкт-Петербурга. Сначала будет про</w:t>
      </w:r>
      <w:r w:rsidR="007677D8">
        <w:t>анализирована</w:t>
      </w:r>
      <w:r>
        <w:t xml:space="preserve"> </w:t>
      </w:r>
      <w:r w:rsidR="00054A8F">
        <w:t>эффективность аукционов ниже ценового порога (до 100 тысяч)</w:t>
      </w:r>
      <w:r w:rsidR="007677D8">
        <w:rPr>
          <w:rStyle w:val="a6"/>
        </w:rPr>
        <w:footnoteReference w:id="56"/>
      </w:r>
      <w:r w:rsidR="00054A8F">
        <w:t xml:space="preserve"> – в дальнейшем будет использоваться термин малые закупки/малые аукционы. Будет проверена гипотеза, что аукционы до 100 тысяч м</w:t>
      </w:r>
      <w:r w:rsidR="0059341A">
        <w:t>енее эффективны, чем закупки у единственного поставщика</w:t>
      </w:r>
      <w:r w:rsidR="00054A8F">
        <w:t>.</w:t>
      </w:r>
    </w:p>
    <w:p w14:paraId="06D662F1" w14:textId="50B71349" w:rsidR="008D2E83" w:rsidRDefault="008D2E83" w:rsidP="00FE3B96">
      <w:pPr>
        <w:ind w:firstLine="708"/>
      </w:pPr>
      <w:r>
        <w:t xml:space="preserve">Для проведения анализа в </w:t>
      </w:r>
      <w:proofErr w:type="spellStart"/>
      <w:r>
        <w:t>подвыборку</w:t>
      </w:r>
      <w:proofErr w:type="spellEnd"/>
      <w:r>
        <w:t xml:space="preserve"> 1</w:t>
      </w:r>
      <w:r w:rsidR="00C252DE">
        <w:t xml:space="preserve"> были отобраны</w:t>
      </w:r>
      <w:r>
        <w:t xml:space="preserve"> все аукционы до 100 тысяч рублей включительно за 2019 год. Всего получилось 356 наблюдений, которые были разбиты на диапазоны по 10 тысяч.</w:t>
      </w:r>
    </w:p>
    <w:p w14:paraId="7C0B4165" w14:textId="0595E309" w:rsidR="008D2E83" w:rsidRDefault="008D2E83" w:rsidP="00EA76A2">
      <w:pPr>
        <w:pStyle w:val="af6"/>
      </w:pPr>
      <w:r w:rsidRPr="008D2E83">
        <w:rPr>
          <w:noProof/>
        </w:rPr>
        <w:drawing>
          <wp:inline distT="0" distB="0" distL="0" distR="0" wp14:anchorId="3ABB01AB" wp14:editId="573D6D5D">
            <wp:extent cx="4540193" cy="2743200"/>
            <wp:effectExtent l="0" t="0" r="13335" b="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11B4712E-44C9-4B3C-A3C3-B2C9CFFD06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2338325" w14:textId="4BECBC92" w:rsidR="00E418E6" w:rsidRDefault="00E418E6" w:rsidP="00E418E6">
      <w:pPr>
        <w:pStyle w:val="a"/>
      </w:pPr>
      <w:r>
        <w:t>Распределение количества закупок до 100 тысяч за 2019 год</w:t>
      </w:r>
    </w:p>
    <w:p w14:paraId="2CA5335B" w14:textId="7E76CDA3" w:rsidR="005C69EC" w:rsidRDefault="005C69EC" w:rsidP="00D77140">
      <w:pPr>
        <w:ind w:firstLine="708"/>
      </w:pPr>
      <w:r>
        <w:t xml:space="preserve">Анализируя график, уже можно заметить некоторое противоречие </w:t>
      </w:r>
      <w:r w:rsidR="005F7750">
        <w:t>–</w:t>
      </w:r>
      <w:r>
        <w:t xml:space="preserve"> </w:t>
      </w:r>
      <w:r w:rsidR="005F7750">
        <w:t>количество аукционов с ростом стоимости снижается, а ведь если заказчик действительно рассчитывает на снижение цены в ходе аукциона, то его выбор в пользу аукциона должен делаться тем чаще, чем выше значение цены контракта, поскольку от нее зависит величина снижения цены.</w:t>
      </w:r>
      <w:r w:rsidR="005F7750">
        <w:rPr>
          <w:rStyle w:val="a6"/>
        </w:rPr>
        <w:footnoteReference w:id="57"/>
      </w:r>
      <w:r w:rsidR="005F7750">
        <w:t xml:space="preserve"> Здесь стоит отметить, что данное утверждение верно именно для малых закупок, так как</w:t>
      </w:r>
      <w:r w:rsidR="00D77140">
        <w:t xml:space="preserve"> при большом росте цены контракта требуется проводить меньшее количество закупочных процедур.</w:t>
      </w:r>
    </w:p>
    <w:p w14:paraId="2EBBDEB3" w14:textId="55F31567" w:rsidR="00D77140" w:rsidRDefault="00D77140" w:rsidP="00D77140">
      <w:pPr>
        <w:ind w:firstLine="708"/>
      </w:pPr>
      <w:r>
        <w:lastRenderedPageBreak/>
        <w:t>Данная гипотеза была сформулирована, опираясь на три основных предположения, о которых будет сказано ниже.</w:t>
      </w:r>
    </w:p>
    <w:p w14:paraId="16930406" w14:textId="7E4B3E58" w:rsidR="00FF0BC4" w:rsidRDefault="00A25105" w:rsidP="008C4F30">
      <w:pPr>
        <w:ind w:firstLine="708"/>
      </w:pPr>
      <w:r>
        <w:t>Согласно ФЗ-44</w:t>
      </w:r>
      <w:r w:rsidR="00C252DE">
        <w:t>,</w:t>
      </w:r>
      <w:r>
        <w:t xml:space="preserve"> у государственных заказчиков есть возможность не использовать аукцион при закупках</w:t>
      </w:r>
      <w:r w:rsidR="00890D9C">
        <w:t xml:space="preserve"> лекарственных препаратов, если сумма закупки</w:t>
      </w:r>
      <w:r>
        <w:t xml:space="preserve"> ниже ценового порога</w:t>
      </w:r>
      <w:r w:rsidR="00890D9C">
        <w:t xml:space="preserve">. В таком случае он (заказчик) может </w:t>
      </w:r>
      <w:r w:rsidR="00C252DE">
        <w:t>вос</w:t>
      </w:r>
      <w:r w:rsidR="00890D9C">
        <w:t>пользоваться методом закупки у единственного поставщика</w:t>
      </w:r>
      <w:r w:rsidR="00252A65">
        <w:t>. Таким образом, у организаци</w:t>
      </w:r>
      <w:r w:rsidR="00C252DE">
        <w:t>и</w:t>
      </w:r>
      <w:r w:rsidR="00252A65">
        <w:t xml:space="preserve"> при проведении закупочных процедур ниже ценового порога есть выбор: закупка у единственного поставщика или аукцион.</w:t>
      </w:r>
    </w:p>
    <w:p w14:paraId="5467D08C" w14:textId="387FB6C2" w:rsidR="00383AD3" w:rsidRPr="00FE3B96" w:rsidRDefault="00FF0BC4" w:rsidP="008C4F30">
      <w:pPr>
        <w:pStyle w:val="af6"/>
      </w:pPr>
      <w:r>
        <w:rPr>
          <w:noProof/>
        </w:rPr>
        <w:drawing>
          <wp:inline distT="0" distB="0" distL="0" distR="0" wp14:anchorId="0C88ACF0" wp14:editId="1E4D1FFE">
            <wp:extent cx="4381500" cy="31400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802" r="673" b="2792"/>
                    <a:stretch/>
                  </pic:blipFill>
                  <pic:spPr bwMode="auto">
                    <a:xfrm>
                      <a:off x="0" y="0"/>
                      <a:ext cx="4387425" cy="3144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4F7C9" w14:textId="5A9BCA20" w:rsidR="0068442C" w:rsidRDefault="00383AD3" w:rsidP="00383AD3">
      <w:pPr>
        <w:pStyle w:val="a"/>
      </w:pPr>
      <w:bookmarkStart w:id="22" w:name="_Ref73012128"/>
      <w:r>
        <w:t>Проблема выбора метода закупки как многокритериальная задача</w:t>
      </w:r>
      <w:bookmarkEnd w:id="22"/>
      <w:r w:rsidR="00B85AD5">
        <w:rPr>
          <w:rStyle w:val="a6"/>
        </w:rPr>
        <w:footnoteReference w:id="58"/>
      </w:r>
    </w:p>
    <w:p w14:paraId="1529A456" w14:textId="03006021" w:rsidR="00252A65" w:rsidRDefault="00252A65" w:rsidP="00252A65">
      <w:r>
        <w:t>Далее будем опираться на теоретическое сравнение аукциона и закупки у единственного поставщика при суммах до 100</w:t>
      </w:r>
      <w:r w:rsidR="00E9165F">
        <w:t> </w:t>
      </w:r>
      <w:r>
        <w:t>000</w:t>
      </w:r>
      <w:r w:rsidR="00E9165F">
        <w:t xml:space="preserve"> (</w:t>
      </w:r>
      <w:proofErr w:type="spellStart"/>
      <w:r w:rsidR="00B85AD5">
        <w:t>Березинец</w:t>
      </w:r>
      <w:proofErr w:type="spellEnd"/>
      <w:r w:rsidR="00B85AD5">
        <w:t>, Иванов</w:t>
      </w:r>
      <w:r w:rsidR="00EB61D5">
        <w:t>, 2021)</w:t>
      </w:r>
      <w:r>
        <w:t xml:space="preserve"> по блокам многокритериальной задачи, представленной на</w:t>
      </w:r>
      <w:r w:rsidR="00AA7294">
        <w:t xml:space="preserve"> </w:t>
      </w:r>
      <w:r w:rsidR="00AA7294">
        <w:fldChar w:fldCharType="begin"/>
      </w:r>
      <w:r w:rsidR="00AA7294">
        <w:instrText xml:space="preserve"> REF _Ref73012128 \r \h </w:instrText>
      </w:r>
      <w:r w:rsidR="00AA7294">
        <w:fldChar w:fldCharType="separate"/>
      </w:r>
      <w:r w:rsidR="00AA7294">
        <w:t>Рис. 14</w:t>
      </w:r>
      <w:r w:rsidR="00AA7294">
        <w:fldChar w:fldCharType="end"/>
      </w:r>
      <w:r>
        <w:t>. Исходя из указанной работы, закупка у единственного поставщика лучше по качественным критериям и по всем видам трансакционных издержек. Аукцион лучше только по размеру снижения цены, котор</w:t>
      </w:r>
      <w:r w:rsidR="00697D2E">
        <w:t>ое не предполагается при</w:t>
      </w:r>
      <w:r>
        <w:t xml:space="preserve"> закупк</w:t>
      </w:r>
      <w:r w:rsidR="00697D2E">
        <w:t>е</w:t>
      </w:r>
      <w:r>
        <w:t xml:space="preserve"> у единственного источника. Представляется возможным сравнение разницы затрат на проведение закупки </w:t>
      </w:r>
      <w:r w:rsidR="00C252DE">
        <w:t>по</w:t>
      </w:r>
      <w:r>
        <w:t xml:space="preserve"> дву</w:t>
      </w:r>
      <w:r w:rsidR="00C252DE">
        <w:t>м</w:t>
      </w:r>
      <w:r>
        <w:t xml:space="preserve"> тип</w:t>
      </w:r>
      <w:r w:rsidR="00C252DE">
        <w:t>ам</w:t>
      </w:r>
      <w:r>
        <w:t xml:space="preserve"> процедур с процентным снижением цены на аукционах, что даст представление об э</w:t>
      </w:r>
      <w:r w:rsidR="00152ECA">
        <w:t>кономической эффективности</w:t>
      </w:r>
      <w:r>
        <w:t xml:space="preserve"> данных видов закупок при малых объемах.</w:t>
      </w:r>
    </w:p>
    <w:p w14:paraId="0D81744B" w14:textId="77777777" w:rsidR="00210A39" w:rsidRDefault="00210A39" w:rsidP="001F1E15">
      <w:pPr>
        <w:pStyle w:val="ac"/>
      </w:pPr>
      <w:bookmarkStart w:id="23" w:name="_Ref73012268"/>
    </w:p>
    <w:p w14:paraId="6FAA034D" w14:textId="477924B1" w:rsidR="00252A65" w:rsidRDefault="001F1E15" w:rsidP="001F1E15">
      <w:pPr>
        <w:pStyle w:val="ac"/>
      </w:pPr>
      <w:r>
        <w:t xml:space="preserve">Таблица </w:t>
      </w:r>
      <w:fldSimple w:instr=" SEQ Таблица \* ARABIC ">
        <w:r w:rsidR="00210A39">
          <w:rPr>
            <w:noProof/>
          </w:rPr>
          <w:t>5</w:t>
        </w:r>
      </w:fldSimple>
      <w:bookmarkEnd w:id="23"/>
      <w:r>
        <w:t>. Средние трудозатраты заказчиков и поставщиков на осуществление госзакупок в зависимости от вида закупочной процедуры, чел.-час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3FE2" w14:paraId="7C760254" w14:textId="77777777" w:rsidTr="00913FE2">
        <w:tc>
          <w:tcPr>
            <w:tcW w:w="3115" w:type="dxa"/>
          </w:tcPr>
          <w:p w14:paraId="651550EF" w14:textId="67CF1188" w:rsidR="00913FE2" w:rsidRPr="00913FE2" w:rsidRDefault="00913FE2" w:rsidP="00913FE2">
            <w:pPr>
              <w:pStyle w:val="af"/>
              <w:rPr>
                <w:b/>
                <w:bCs/>
              </w:rPr>
            </w:pPr>
            <w:r w:rsidRPr="00913FE2">
              <w:rPr>
                <w:b/>
                <w:bCs/>
              </w:rPr>
              <w:t>Тип закупочной процедуры</w:t>
            </w:r>
          </w:p>
        </w:tc>
        <w:tc>
          <w:tcPr>
            <w:tcW w:w="3115" w:type="dxa"/>
          </w:tcPr>
          <w:p w14:paraId="7DCED615" w14:textId="0DE0731D" w:rsidR="00913FE2" w:rsidRPr="00913FE2" w:rsidRDefault="00913FE2" w:rsidP="00913FE2">
            <w:pPr>
              <w:pStyle w:val="af"/>
              <w:rPr>
                <w:b/>
                <w:bCs/>
              </w:rPr>
            </w:pPr>
            <w:r w:rsidRPr="00913FE2">
              <w:rPr>
                <w:b/>
                <w:bCs/>
              </w:rPr>
              <w:t>Трудозатраты заказчика на осуществление процедуры</w:t>
            </w:r>
          </w:p>
        </w:tc>
        <w:tc>
          <w:tcPr>
            <w:tcW w:w="3115" w:type="dxa"/>
          </w:tcPr>
          <w:p w14:paraId="02F7EE1A" w14:textId="76ACD7CE" w:rsidR="00913FE2" w:rsidRPr="00913FE2" w:rsidRDefault="00913FE2" w:rsidP="00913FE2">
            <w:pPr>
              <w:pStyle w:val="af"/>
              <w:rPr>
                <w:b/>
                <w:bCs/>
              </w:rPr>
            </w:pPr>
            <w:r w:rsidRPr="00913FE2">
              <w:rPr>
                <w:b/>
                <w:bCs/>
              </w:rPr>
              <w:t>Трудозатраты поставщика на осуществление процедуры</w:t>
            </w:r>
          </w:p>
        </w:tc>
      </w:tr>
      <w:tr w:rsidR="00913FE2" w14:paraId="036181B5" w14:textId="77777777" w:rsidTr="00913FE2">
        <w:tc>
          <w:tcPr>
            <w:tcW w:w="3115" w:type="dxa"/>
          </w:tcPr>
          <w:p w14:paraId="56445B22" w14:textId="5FDFE37C" w:rsidR="00913FE2" w:rsidRDefault="00913FE2" w:rsidP="00913FE2">
            <w:pPr>
              <w:pStyle w:val="af"/>
            </w:pPr>
            <w:r w:rsidRPr="009F6E76">
              <w:t>Закупки у единого поставщика (ниже 100 тыс. руб.)</w:t>
            </w:r>
          </w:p>
        </w:tc>
        <w:tc>
          <w:tcPr>
            <w:tcW w:w="3115" w:type="dxa"/>
          </w:tcPr>
          <w:p w14:paraId="1769199F" w14:textId="2B26EA62" w:rsidR="00913FE2" w:rsidRDefault="00913FE2" w:rsidP="00913FE2">
            <w:pPr>
              <w:pStyle w:val="af"/>
            </w:pPr>
            <w:r w:rsidRPr="009F6E76">
              <w:t>9,7</w:t>
            </w:r>
          </w:p>
        </w:tc>
        <w:tc>
          <w:tcPr>
            <w:tcW w:w="3115" w:type="dxa"/>
          </w:tcPr>
          <w:p w14:paraId="36089C50" w14:textId="0EFA7F61" w:rsidR="00913FE2" w:rsidRDefault="00913FE2" w:rsidP="00913FE2">
            <w:pPr>
              <w:pStyle w:val="af"/>
            </w:pPr>
            <w:r w:rsidRPr="009F6E76">
              <w:t>8,5</w:t>
            </w:r>
          </w:p>
        </w:tc>
      </w:tr>
      <w:tr w:rsidR="00913FE2" w14:paraId="2CEDA863" w14:textId="77777777" w:rsidTr="00913FE2">
        <w:tc>
          <w:tcPr>
            <w:tcW w:w="3115" w:type="dxa"/>
          </w:tcPr>
          <w:p w14:paraId="4EB9ABA9" w14:textId="3AF5748B" w:rsidR="00913FE2" w:rsidRDefault="00913FE2" w:rsidP="00913FE2">
            <w:pPr>
              <w:pStyle w:val="af"/>
            </w:pPr>
            <w:r w:rsidRPr="009F6E76">
              <w:t>Закупки у единого поставщика (свыше 100 тыс. руб.)</w:t>
            </w:r>
          </w:p>
        </w:tc>
        <w:tc>
          <w:tcPr>
            <w:tcW w:w="3115" w:type="dxa"/>
          </w:tcPr>
          <w:p w14:paraId="43FB40FF" w14:textId="7584DD32" w:rsidR="00913FE2" w:rsidRDefault="00913FE2" w:rsidP="00913FE2">
            <w:pPr>
              <w:pStyle w:val="af"/>
            </w:pPr>
            <w:r w:rsidRPr="009F6E76">
              <w:t>12,7</w:t>
            </w:r>
          </w:p>
        </w:tc>
        <w:tc>
          <w:tcPr>
            <w:tcW w:w="3115" w:type="dxa"/>
          </w:tcPr>
          <w:p w14:paraId="18F93EDF" w14:textId="0526CC2A" w:rsidR="00913FE2" w:rsidRDefault="00913FE2" w:rsidP="00913FE2">
            <w:pPr>
              <w:pStyle w:val="af"/>
            </w:pPr>
            <w:r w:rsidRPr="009F6E76">
              <w:t>9,5</w:t>
            </w:r>
          </w:p>
        </w:tc>
      </w:tr>
      <w:tr w:rsidR="00913FE2" w14:paraId="4A51A2F0" w14:textId="77777777" w:rsidTr="00913FE2">
        <w:tc>
          <w:tcPr>
            <w:tcW w:w="3115" w:type="dxa"/>
          </w:tcPr>
          <w:p w14:paraId="34619A5C" w14:textId="3C732A9E" w:rsidR="00913FE2" w:rsidRDefault="00913FE2" w:rsidP="00913FE2">
            <w:pPr>
              <w:pStyle w:val="af"/>
            </w:pPr>
            <w:r w:rsidRPr="009F6E76">
              <w:t>Запрос котировок</w:t>
            </w:r>
          </w:p>
        </w:tc>
        <w:tc>
          <w:tcPr>
            <w:tcW w:w="3115" w:type="dxa"/>
          </w:tcPr>
          <w:p w14:paraId="1F6B7E56" w14:textId="2936D48E" w:rsidR="00913FE2" w:rsidRDefault="00913FE2" w:rsidP="00913FE2">
            <w:pPr>
              <w:pStyle w:val="af"/>
            </w:pPr>
            <w:r w:rsidRPr="009F6E76">
              <w:t>17,2</w:t>
            </w:r>
          </w:p>
        </w:tc>
        <w:tc>
          <w:tcPr>
            <w:tcW w:w="3115" w:type="dxa"/>
          </w:tcPr>
          <w:p w14:paraId="79DA6495" w14:textId="3785074E" w:rsidR="00913FE2" w:rsidRDefault="00913FE2" w:rsidP="00913FE2">
            <w:pPr>
              <w:pStyle w:val="af"/>
            </w:pPr>
            <w:r w:rsidRPr="009F6E76">
              <w:t>10,1</w:t>
            </w:r>
          </w:p>
        </w:tc>
      </w:tr>
      <w:tr w:rsidR="00913FE2" w14:paraId="7AE8ACB9" w14:textId="77777777" w:rsidTr="00913FE2">
        <w:tc>
          <w:tcPr>
            <w:tcW w:w="3115" w:type="dxa"/>
          </w:tcPr>
          <w:p w14:paraId="38E49FF0" w14:textId="05760C43" w:rsidR="00913FE2" w:rsidRDefault="00913FE2" w:rsidP="00913FE2">
            <w:pPr>
              <w:pStyle w:val="af"/>
            </w:pPr>
            <w:r w:rsidRPr="009F6E76">
              <w:t>Электронный аукцион</w:t>
            </w:r>
          </w:p>
        </w:tc>
        <w:tc>
          <w:tcPr>
            <w:tcW w:w="3115" w:type="dxa"/>
          </w:tcPr>
          <w:p w14:paraId="35D8905B" w14:textId="1CC12069" w:rsidR="00913FE2" w:rsidRDefault="00913FE2" w:rsidP="00913FE2">
            <w:pPr>
              <w:pStyle w:val="af"/>
            </w:pPr>
            <w:r w:rsidRPr="009F6E76">
              <w:t>25,7</w:t>
            </w:r>
          </w:p>
        </w:tc>
        <w:tc>
          <w:tcPr>
            <w:tcW w:w="3115" w:type="dxa"/>
          </w:tcPr>
          <w:p w14:paraId="5026C88D" w14:textId="38052D38" w:rsidR="00913FE2" w:rsidRDefault="00913FE2" w:rsidP="00913FE2">
            <w:pPr>
              <w:pStyle w:val="af"/>
            </w:pPr>
            <w:r w:rsidRPr="009F6E76">
              <w:t>14,1</w:t>
            </w:r>
          </w:p>
        </w:tc>
      </w:tr>
      <w:tr w:rsidR="00913FE2" w14:paraId="412FCF40" w14:textId="77777777" w:rsidTr="00913FE2">
        <w:tc>
          <w:tcPr>
            <w:tcW w:w="3115" w:type="dxa"/>
          </w:tcPr>
          <w:p w14:paraId="4B373DCD" w14:textId="39A4855A" w:rsidR="00913FE2" w:rsidRDefault="00913FE2" w:rsidP="00913FE2">
            <w:pPr>
              <w:pStyle w:val="af"/>
            </w:pPr>
            <w:r w:rsidRPr="009F6E76">
              <w:t>Запрос предложений</w:t>
            </w:r>
          </w:p>
        </w:tc>
        <w:tc>
          <w:tcPr>
            <w:tcW w:w="3115" w:type="dxa"/>
          </w:tcPr>
          <w:p w14:paraId="214AC069" w14:textId="779C9686" w:rsidR="00913FE2" w:rsidRDefault="00913FE2" w:rsidP="00913FE2">
            <w:pPr>
              <w:pStyle w:val="af"/>
            </w:pPr>
            <w:r w:rsidRPr="009F6E76">
              <w:t>18,4</w:t>
            </w:r>
          </w:p>
        </w:tc>
        <w:tc>
          <w:tcPr>
            <w:tcW w:w="3115" w:type="dxa"/>
          </w:tcPr>
          <w:p w14:paraId="4BC434F1" w14:textId="4D4781CC" w:rsidR="00913FE2" w:rsidRDefault="00913FE2" w:rsidP="00913FE2">
            <w:pPr>
              <w:pStyle w:val="af"/>
            </w:pPr>
            <w:r w:rsidRPr="009F6E76">
              <w:t>12,3</w:t>
            </w:r>
          </w:p>
        </w:tc>
      </w:tr>
      <w:tr w:rsidR="00913FE2" w14:paraId="66635D8F" w14:textId="77777777" w:rsidTr="00913FE2">
        <w:tc>
          <w:tcPr>
            <w:tcW w:w="3115" w:type="dxa"/>
          </w:tcPr>
          <w:p w14:paraId="622EB1F3" w14:textId="4B4B5756" w:rsidR="00913FE2" w:rsidRDefault="00913FE2" w:rsidP="00913FE2">
            <w:pPr>
              <w:pStyle w:val="af"/>
            </w:pPr>
            <w:r w:rsidRPr="009F6E76">
              <w:t>Конкурс с ограниченным участием</w:t>
            </w:r>
          </w:p>
        </w:tc>
        <w:tc>
          <w:tcPr>
            <w:tcW w:w="3115" w:type="dxa"/>
          </w:tcPr>
          <w:p w14:paraId="346DA01A" w14:textId="24624B1F" w:rsidR="00913FE2" w:rsidRDefault="00913FE2" w:rsidP="00913FE2">
            <w:pPr>
              <w:pStyle w:val="af"/>
            </w:pPr>
            <w:r w:rsidRPr="009F6E76">
              <w:t>26,1</w:t>
            </w:r>
          </w:p>
        </w:tc>
        <w:tc>
          <w:tcPr>
            <w:tcW w:w="3115" w:type="dxa"/>
          </w:tcPr>
          <w:p w14:paraId="6CA3E3B4" w14:textId="69E8A5AC" w:rsidR="00913FE2" w:rsidRDefault="00913FE2" w:rsidP="00913FE2">
            <w:pPr>
              <w:pStyle w:val="af"/>
            </w:pPr>
            <w:r w:rsidRPr="009F6E76">
              <w:t>16,9</w:t>
            </w:r>
          </w:p>
        </w:tc>
      </w:tr>
      <w:tr w:rsidR="00913FE2" w14:paraId="48870345" w14:textId="77777777" w:rsidTr="00913FE2">
        <w:tc>
          <w:tcPr>
            <w:tcW w:w="3115" w:type="dxa"/>
          </w:tcPr>
          <w:p w14:paraId="0D0929D1" w14:textId="1D28A748" w:rsidR="00913FE2" w:rsidRDefault="00913FE2" w:rsidP="00913FE2">
            <w:pPr>
              <w:pStyle w:val="af"/>
            </w:pPr>
            <w:r w:rsidRPr="009F6E76">
              <w:t>Открытый конкурс</w:t>
            </w:r>
          </w:p>
        </w:tc>
        <w:tc>
          <w:tcPr>
            <w:tcW w:w="3115" w:type="dxa"/>
          </w:tcPr>
          <w:p w14:paraId="3395FBDC" w14:textId="3BA628EF" w:rsidR="00913FE2" w:rsidRDefault="00913FE2" w:rsidP="00913FE2">
            <w:pPr>
              <w:pStyle w:val="af"/>
            </w:pPr>
            <w:r w:rsidRPr="009F6E76">
              <w:t>25,3</w:t>
            </w:r>
          </w:p>
        </w:tc>
        <w:tc>
          <w:tcPr>
            <w:tcW w:w="3115" w:type="dxa"/>
          </w:tcPr>
          <w:p w14:paraId="1BEC04F6" w14:textId="707D2001" w:rsidR="00913FE2" w:rsidRDefault="00913FE2" w:rsidP="00913FE2">
            <w:pPr>
              <w:pStyle w:val="af"/>
            </w:pPr>
            <w:r w:rsidRPr="009F6E76">
              <w:t>18,4</w:t>
            </w:r>
          </w:p>
        </w:tc>
      </w:tr>
      <w:tr w:rsidR="00913FE2" w14:paraId="53390BBD" w14:textId="77777777" w:rsidTr="00913FE2">
        <w:tc>
          <w:tcPr>
            <w:tcW w:w="3115" w:type="dxa"/>
          </w:tcPr>
          <w:p w14:paraId="6550804A" w14:textId="0B41B5A3" w:rsidR="00913FE2" w:rsidRDefault="00913FE2" w:rsidP="00913FE2">
            <w:pPr>
              <w:pStyle w:val="af"/>
            </w:pPr>
            <w:r w:rsidRPr="009F6E76">
              <w:t xml:space="preserve">Двухэтапный конкурс </w:t>
            </w:r>
          </w:p>
        </w:tc>
        <w:tc>
          <w:tcPr>
            <w:tcW w:w="3115" w:type="dxa"/>
          </w:tcPr>
          <w:p w14:paraId="5C5693F0" w14:textId="72E1D7A6" w:rsidR="00913FE2" w:rsidRDefault="00913FE2" w:rsidP="00913FE2">
            <w:pPr>
              <w:pStyle w:val="af"/>
            </w:pPr>
            <w:r w:rsidRPr="009F6E76">
              <w:t>28,9</w:t>
            </w:r>
          </w:p>
        </w:tc>
        <w:tc>
          <w:tcPr>
            <w:tcW w:w="3115" w:type="dxa"/>
          </w:tcPr>
          <w:p w14:paraId="00763E1A" w14:textId="5D1AE64D" w:rsidR="00913FE2" w:rsidRDefault="00913FE2" w:rsidP="00913FE2">
            <w:pPr>
              <w:pStyle w:val="af"/>
            </w:pPr>
            <w:r w:rsidRPr="009F6E76">
              <w:t>24,3</w:t>
            </w:r>
          </w:p>
        </w:tc>
      </w:tr>
    </w:tbl>
    <w:p w14:paraId="22C0A29E" w14:textId="7010B7D4" w:rsidR="001F1E15" w:rsidRPr="00913FE2" w:rsidRDefault="00913FE2" w:rsidP="00FC2EDA">
      <w:pPr>
        <w:spacing w:before="120" w:after="240"/>
        <w:rPr>
          <w:sz w:val="20"/>
          <w:szCs w:val="18"/>
        </w:rPr>
      </w:pPr>
      <w:r w:rsidRPr="00913FE2">
        <w:rPr>
          <w:sz w:val="20"/>
          <w:szCs w:val="18"/>
        </w:rPr>
        <w:t>Составлено</w:t>
      </w:r>
      <w:r>
        <w:rPr>
          <w:sz w:val="20"/>
          <w:szCs w:val="18"/>
        </w:rPr>
        <w:t xml:space="preserve"> по </w:t>
      </w:r>
      <w:r w:rsidRPr="00913FE2">
        <w:rPr>
          <w:sz w:val="20"/>
          <w:szCs w:val="18"/>
        </w:rPr>
        <w:t>[</w:t>
      </w:r>
      <w:r>
        <w:rPr>
          <w:sz w:val="20"/>
          <w:szCs w:val="18"/>
        </w:rPr>
        <w:t>Балаева</w:t>
      </w:r>
      <w:r w:rsidRPr="00913FE2">
        <w:rPr>
          <w:sz w:val="20"/>
          <w:szCs w:val="18"/>
        </w:rPr>
        <w:t xml:space="preserve"> </w:t>
      </w:r>
      <w:r>
        <w:rPr>
          <w:sz w:val="20"/>
          <w:szCs w:val="18"/>
        </w:rPr>
        <w:t>и др., 2018</w:t>
      </w:r>
      <w:r w:rsidRPr="00913FE2">
        <w:rPr>
          <w:sz w:val="20"/>
          <w:szCs w:val="18"/>
        </w:rPr>
        <w:t>]</w:t>
      </w:r>
    </w:p>
    <w:p w14:paraId="7944EE7E" w14:textId="50EDF0B7" w:rsidR="00252A65" w:rsidRDefault="00665BCE" w:rsidP="00252A65">
      <w:r>
        <w:t xml:space="preserve">Исходя из данных представленных </w:t>
      </w:r>
      <w:r w:rsidR="00697D2E">
        <w:t>в</w:t>
      </w:r>
      <w:r w:rsidR="00FC2EDA">
        <w:t xml:space="preserve"> </w:t>
      </w:r>
      <w:r w:rsidR="00FC2EDA">
        <w:fldChar w:fldCharType="begin"/>
      </w:r>
      <w:r w:rsidR="00FC2EDA">
        <w:instrText xml:space="preserve"> REF _Ref73012268 \h </w:instrText>
      </w:r>
      <w:r w:rsidR="00FC2EDA">
        <w:fldChar w:fldCharType="separate"/>
      </w:r>
      <w:r w:rsidR="00FC2EDA">
        <w:t xml:space="preserve">Таблице </w:t>
      </w:r>
      <w:r w:rsidR="00FC2EDA">
        <w:rPr>
          <w:noProof/>
        </w:rPr>
        <w:t>5</w:t>
      </w:r>
      <w:r w:rsidR="00FC2EDA">
        <w:fldChar w:fldCharType="end"/>
      </w:r>
      <w:r>
        <w:t xml:space="preserve">, можно сделать вывод, что трудозатраты при проведении закупок малого объёма </w:t>
      </w:r>
      <w:r w:rsidR="00883CEB">
        <w:t>существенно меньше, чем при проведении электронного аукциона. Так как в данной работе рассматриваются закупки только с точки зрения государственного заказчика, будут рассматриваться именно его затраты. Получается, что разница между рассматриваемыми в гипотезе методами составляет 16 человеко-часов.</w:t>
      </w:r>
    </w:p>
    <w:p w14:paraId="14C9D6AC" w14:textId="5EB7FCB0" w:rsidR="00883CEB" w:rsidRPr="00252A65" w:rsidRDefault="00883CEB" w:rsidP="00252A65">
      <w:r>
        <w:t xml:space="preserve">Теперь переведем данную разницу в человеко-часах в денежные средства. Для этого потребуются дополнительные </w:t>
      </w:r>
      <w:r w:rsidR="00697D2E">
        <w:t>данные</w:t>
      </w:r>
      <w:r w:rsidR="00591CC6">
        <w:t>. Согласно производственному календарю за 2019 год, который опирается на Трудовой кодекс РФ, при 40-часовой рабочей неделе количество рабочего времени за весь 2019 год составило 1970 часов, что составляет в среднем 164 часа в месяц. Разделив</w:t>
      </w:r>
      <w:r w:rsidR="00E00E8C">
        <w:t xml:space="preserve"> месячную</w:t>
      </w:r>
      <w:r w:rsidR="00591CC6">
        <w:t xml:space="preserve"> заработную плату специалиста по государственным закупкам </w:t>
      </w:r>
      <w:r w:rsidR="00E00E8C">
        <w:t>в государственной организации здравоохранения (57 500 рублей)</w:t>
      </w:r>
      <w:r w:rsidR="00175878">
        <w:rPr>
          <w:rStyle w:val="a6"/>
        </w:rPr>
        <w:footnoteReference w:id="59"/>
      </w:r>
      <w:r w:rsidR="00E00E8C">
        <w:t xml:space="preserve"> на количество человеко-часов в месяц, получаем часовую ставку 350,6 рублей, которая и будет использоваться в расчётах.</w:t>
      </w:r>
    </w:p>
    <w:p w14:paraId="60C9AB9B" w14:textId="000939BB" w:rsidR="008B65CB" w:rsidRDefault="003570C9" w:rsidP="008C4F30">
      <w:r>
        <w:t>Для п</w:t>
      </w:r>
      <w:r w:rsidR="00B65A58">
        <w:t>роверки гипотезы предполагается постро</w:t>
      </w:r>
      <w:r w:rsidR="00E00E8C">
        <w:t>ить</w:t>
      </w:r>
      <w:r w:rsidR="00B65A58">
        <w:t xml:space="preserve"> кумулятивн</w:t>
      </w:r>
      <w:r w:rsidR="00E00E8C">
        <w:t>ую</w:t>
      </w:r>
      <w:r w:rsidR="00B65A58">
        <w:t xml:space="preserve"> модел</w:t>
      </w:r>
      <w:r w:rsidR="00E00E8C">
        <w:t>ь</w:t>
      </w:r>
      <w:r w:rsidR="00B65A58">
        <w:t xml:space="preserve"> малых аукционов, где будет сравниваться снижение цены на аукционах с разницей </w:t>
      </w:r>
      <w:r w:rsidR="00E00E8C">
        <w:t>стоимостных издержек</w:t>
      </w:r>
      <w:r w:rsidR="00B65A58">
        <w:t xml:space="preserve"> на проведение</w:t>
      </w:r>
      <w:r w:rsidR="00E00E8C">
        <w:t xml:space="preserve"> закупок у единственного поставщика по сравнению с аукционами. </w:t>
      </w:r>
      <w:r w:rsidR="00E00E8C">
        <w:lastRenderedPageBreak/>
        <w:t>Сначала мы проведем расчёты, предполагая</w:t>
      </w:r>
      <w:r w:rsidR="00914CFB">
        <w:t xml:space="preserve">, что все аукционы были признаны состоявшимися и на них было зафиксировано максимальное не демпинговое снижение цены в 25% – то есть идеальный сценарий для государственного заказчика, поэтому и назовём данную модель </w:t>
      </w:r>
      <w:r w:rsidR="005B7E39">
        <w:t>«</w:t>
      </w:r>
      <w:r w:rsidR="00914CFB">
        <w:t>идеальной</w:t>
      </w:r>
      <w:r w:rsidR="005B7E39">
        <w:t>»</w:t>
      </w:r>
      <w:r w:rsidR="00914CFB">
        <w:t xml:space="preserve">. </w:t>
      </w:r>
      <w:r w:rsidR="00175878">
        <w:t>Такой сценарий, конечно, в реальности не реализуется, но интересно рассмотреть и идеальную ситуацию, так как такие расчёты не требуют вскрытия документации</w:t>
      </w:r>
      <w:r w:rsidR="00E31454" w:rsidRPr="00E31454">
        <w:t xml:space="preserve"> (</w:t>
      </w:r>
      <w:r w:rsidR="00E31454">
        <w:rPr>
          <w:lang w:val="en-US"/>
        </w:rPr>
        <w:t>ex</w:t>
      </w:r>
      <w:r w:rsidR="00E31454" w:rsidRPr="00E31454">
        <w:t>-</w:t>
      </w:r>
      <w:r w:rsidR="00E31454">
        <w:rPr>
          <w:lang w:val="en-US"/>
        </w:rPr>
        <w:t>ante</w:t>
      </w:r>
      <w:r w:rsidR="00697D2E">
        <w:t xml:space="preserve"> анализ</w:t>
      </w:r>
      <w:r w:rsidR="00E31454" w:rsidRPr="00E31454">
        <w:t>)</w:t>
      </w:r>
      <w:r w:rsidR="00175878">
        <w:t xml:space="preserve"> по каждой закупке в отдельности и позволяют довольно оперативно понять, сколько аукционов и при какой цене контракта имеет смысл организовывать. Вдобавок</w:t>
      </w:r>
      <w:r w:rsidR="00DD6FDA">
        <w:t>,</w:t>
      </w:r>
      <w:r w:rsidR="00175878">
        <w:t xml:space="preserve"> при таком подходе нет никакой специфики лекарственных препаратов</w:t>
      </w:r>
      <w:r w:rsidR="00DD6FDA">
        <w:t>,</w:t>
      </w:r>
      <w:r w:rsidR="00175878">
        <w:t xml:space="preserve"> и результаты, исходя из данной модели</w:t>
      </w:r>
      <w:r w:rsidR="00DD6FDA">
        <w:t>,</w:t>
      </w:r>
      <w:r w:rsidR="00175878">
        <w:t xml:space="preserve"> можно распространить и на закупки по другим товарам.</w:t>
      </w:r>
    </w:p>
    <w:p w14:paraId="4A14FAF5" w14:textId="21EC6697" w:rsidR="008B65CB" w:rsidRDefault="008B65CB" w:rsidP="008B65CB">
      <w:pPr>
        <w:spacing w:after="160" w:line="259" w:lineRule="auto"/>
        <w:ind w:firstLine="0"/>
        <w:jc w:val="left"/>
      </w:pPr>
    </w:p>
    <w:p w14:paraId="12A3EC9A" w14:textId="77777777" w:rsidR="008B65CB" w:rsidRDefault="008B65CB" w:rsidP="008B65CB">
      <w:pPr>
        <w:spacing w:after="160" w:line="259" w:lineRule="auto"/>
        <w:ind w:firstLine="0"/>
        <w:jc w:val="left"/>
        <w:sectPr w:rsidR="008B65CB" w:rsidSect="00B44F1F">
          <w:footerReference w:type="default" r:id="rId27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14:paraId="3BF1C108" w14:textId="40804AD4" w:rsidR="00A87B50" w:rsidRPr="00E31454" w:rsidRDefault="008B65CB" w:rsidP="00A87B50">
      <w:pPr>
        <w:pStyle w:val="ac"/>
      </w:pPr>
      <w:r>
        <w:lastRenderedPageBreak/>
        <w:t xml:space="preserve">Таблица </w:t>
      </w:r>
      <w:fldSimple w:instr=" SEQ Таблица \* ARABIC ">
        <w:r w:rsidR="00210A39">
          <w:rPr>
            <w:noProof/>
          </w:rPr>
          <w:t>6</w:t>
        </w:r>
      </w:fldSimple>
      <w:r w:rsidR="00A87B50">
        <w:t>.</w:t>
      </w:r>
      <w:r>
        <w:t xml:space="preserve"> </w:t>
      </w:r>
      <w:r w:rsidR="005B7E39">
        <w:t>«</w:t>
      </w:r>
      <w:r w:rsidR="001264C2">
        <w:t>Идеальная</w:t>
      </w:r>
      <w:r w:rsidR="005B7E39">
        <w:t>»</w:t>
      </w:r>
      <w:r w:rsidR="00A87B50">
        <w:t xml:space="preserve"> модель для малых аукционов</w:t>
      </w:r>
      <w:r w:rsidR="00EA76A2">
        <w:t xml:space="preserve"> (</w:t>
      </w:r>
      <w:r w:rsidR="00E31454">
        <w:rPr>
          <w:lang w:val="en-US"/>
        </w:rPr>
        <w:t>ex</w:t>
      </w:r>
      <w:r w:rsidR="00E31454" w:rsidRPr="00E31454">
        <w:t>-</w:t>
      </w:r>
      <w:r w:rsidR="00E31454">
        <w:rPr>
          <w:lang w:val="en-US"/>
        </w:rPr>
        <w:t>ante</w:t>
      </w:r>
      <w:r w:rsidR="00AC7B1E">
        <w:t xml:space="preserve"> анализ</w:t>
      </w:r>
      <w:r w:rsidR="00E31454" w:rsidRPr="00E31454">
        <w:t>)</w:t>
      </w:r>
    </w:p>
    <w:tbl>
      <w:tblPr>
        <w:tblStyle w:val="af0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320"/>
        <w:gridCol w:w="1260"/>
        <w:gridCol w:w="1260"/>
        <w:gridCol w:w="1260"/>
        <w:gridCol w:w="1260"/>
        <w:gridCol w:w="1260"/>
        <w:gridCol w:w="1370"/>
        <w:gridCol w:w="1370"/>
        <w:gridCol w:w="1370"/>
      </w:tblGrid>
      <w:tr w:rsidR="009D04ED" w14:paraId="1E1D55B4" w14:textId="2C0A8262" w:rsidTr="00E30388">
        <w:tc>
          <w:tcPr>
            <w:tcW w:w="1418" w:type="dxa"/>
            <w:vAlign w:val="bottom"/>
          </w:tcPr>
          <w:p w14:paraId="1A4726A1" w14:textId="4B838706" w:rsidR="00A87B50" w:rsidRPr="009D04ED" w:rsidRDefault="009D04ED" w:rsidP="00A87B50">
            <w:pPr>
              <w:pStyle w:val="af"/>
              <w:rPr>
                <w:b/>
                <w:bCs/>
              </w:rPr>
            </w:pPr>
            <w:r w:rsidRPr="009D04ED">
              <w:rPr>
                <w:b/>
                <w:bCs/>
              </w:rPr>
              <w:t>Диапазон</w:t>
            </w:r>
          </w:p>
        </w:tc>
        <w:tc>
          <w:tcPr>
            <w:tcW w:w="1275" w:type="dxa"/>
            <w:vAlign w:val="bottom"/>
          </w:tcPr>
          <w:p w14:paraId="36A19D3F" w14:textId="4AE8E9DB" w:rsidR="00A87B50" w:rsidRDefault="00A87B50" w:rsidP="00A87B50">
            <w:pPr>
              <w:pStyle w:val="af"/>
            </w:pPr>
            <w:r>
              <w:t>[0, 10]</w:t>
            </w:r>
          </w:p>
        </w:tc>
        <w:tc>
          <w:tcPr>
            <w:tcW w:w="1320" w:type="dxa"/>
            <w:vAlign w:val="bottom"/>
          </w:tcPr>
          <w:p w14:paraId="711A3A8C" w14:textId="646041C9" w:rsidR="00A87B50" w:rsidRDefault="00A87B50" w:rsidP="00A87B50">
            <w:pPr>
              <w:pStyle w:val="af"/>
            </w:pPr>
            <w:r>
              <w:t>[0, 20]</w:t>
            </w:r>
          </w:p>
        </w:tc>
        <w:tc>
          <w:tcPr>
            <w:tcW w:w="1260" w:type="dxa"/>
            <w:vAlign w:val="bottom"/>
          </w:tcPr>
          <w:p w14:paraId="164503B3" w14:textId="5BC8A3F2" w:rsidR="00A87B50" w:rsidRDefault="00A87B50" w:rsidP="00A87B50">
            <w:pPr>
              <w:pStyle w:val="af"/>
            </w:pPr>
            <w:r>
              <w:t>[0, 30]</w:t>
            </w:r>
          </w:p>
        </w:tc>
        <w:tc>
          <w:tcPr>
            <w:tcW w:w="1260" w:type="dxa"/>
            <w:vAlign w:val="bottom"/>
          </w:tcPr>
          <w:p w14:paraId="70ABA0CC" w14:textId="3B465248" w:rsidR="00A87B50" w:rsidRDefault="00A87B50" w:rsidP="00A87B50">
            <w:pPr>
              <w:pStyle w:val="af"/>
            </w:pPr>
            <w:r>
              <w:t>[0, 40]</w:t>
            </w:r>
          </w:p>
        </w:tc>
        <w:tc>
          <w:tcPr>
            <w:tcW w:w="1260" w:type="dxa"/>
            <w:vAlign w:val="bottom"/>
          </w:tcPr>
          <w:p w14:paraId="0344A9D9" w14:textId="13CF660E" w:rsidR="00A87B50" w:rsidRDefault="00A87B50" w:rsidP="00A87B50">
            <w:pPr>
              <w:pStyle w:val="af"/>
            </w:pPr>
            <w:r>
              <w:t>[0, 50]</w:t>
            </w:r>
          </w:p>
        </w:tc>
        <w:tc>
          <w:tcPr>
            <w:tcW w:w="1260" w:type="dxa"/>
            <w:vAlign w:val="bottom"/>
          </w:tcPr>
          <w:p w14:paraId="7C34A77F" w14:textId="168AEF05" w:rsidR="00A87B50" w:rsidRDefault="00A87B50" w:rsidP="00A87B50">
            <w:pPr>
              <w:pStyle w:val="af"/>
            </w:pPr>
            <w:r>
              <w:t>[0, 60]</w:t>
            </w:r>
          </w:p>
        </w:tc>
        <w:tc>
          <w:tcPr>
            <w:tcW w:w="1260" w:type="dxa"/>
            <w:vAlign w:val="bottom"/>
          </w:tcPr>
          <w:p w14:paraId="0B0A9FCA" w14:textId="6B0054AD" w:rsidR="00A87B50" w:rsidRDefault="00A87B50" w:rsidP="00A87B50">
            <w:pPr>
              <w:pStyle w:val="af"/>
            </w:pPr>
            <w:r>
              <w:t>[0, 70]</w:t>
            </w:r>
          </w:p>
        </w:tc>
        <w:tc>
          <w:tcPr>
            <w:tcW w:w="1370" w:type="dxa"/>
            <w:vAlign w:val="bottom"/>
          </w:tcPr>
          <w:p w14:paraId="31A0BB1C" w14:textId="06BD6417" w:rsidR="00A87B50" w:rsidRDefault="00A87B50" w:rsidP="00A87B50">
            <w:pPr>
              <w:pStyle w:val="af"/>
            </w:pPr>
            <w:r>
              <w:t>[0, 80]</w:t>
            </w:r>
          </w:p>
        </w:tc>
        <w:tc>
          <w:tcPr>
            <w:tcW w:w="1370" w:type="dxa"/>
            <w:vAlign w:val="bottom"/>
          </w:tcPr>
          <w:p w14:paraId="7E36F9E2" w14:textId="2AB587EB" w:rsidR="00A87B50" w:rsidRDefault="00A87B50" w:rsidP="00A87B50">
            <w:pPr>
              <w:pStyle w:val="af"/>
            </w:pPr>
            <w:r>
              <w:t>[0, 90]</w:t>
            </w:r>
          </w:p>
        </w:tc>
        <w:tc>
          <w:tcPr>
            <w:tcW w:w="1370" w:type="dxa"/>
            <w:vAlign w:val="bottom"/>
          </w:tcPr>
          <w:p w14:paraId="2A38BC8D" w14:textId="112C19BE" w:rsidR="00A87B50" w:rsidRDefault="00A87B50" w:rsidP="00A87B50">
            <w:pPr>
              <w:pStyle w:val="af"/>
            </w:pPr>
            <w:r>
              <w:t>[0, 100]</w:t>
            </w:r>
          </w:p>
        </w:tc>
      </w:tr>
      <w:tr w:rsidR="001264C2" w14:paraId="74D34AC8" w14:textId="5DA6239E" w:rsidTr="00E30388">
        <w:tc>
          <w:tcPr>
            <w:tcW w:w="1418" w:type="dxa"/>
            <w:vAlign w:val="bottom"/>
          </w:tcPr>
          <w:p w14:paraId="666DA4F1" w14:textId="532F5E53" w:rsidR="001264C2" w:rsidRPr="009D04ED" w:rsidRDefault="001264C2" w:rsidP="001264C2">
            <w:pPr>
              <w:pStyle w:val="af"/>
              <w:rPr>
                <w:b/>
                <w:bCs/>
              </w:rPr>
            </w:pPr>
            <w:r w:rsidRPr="009D04ED">
              <w:rPr>
                <w:b/>
                <w:bCs/>
              </w:rPr>
              <w:t>Кумулятивное количество аукционов, кол-во</w:t>
            </w:r>
          </w:p>
        </w:tc>
        <w:tc>
          <w:tcPr>
            <w:tcW w:w="1275" w:type="dxa"/>
          </w:tcPr>
          <w:p w14:paraId="175DA77E" w14:textId="25C2A869" w:rsidR="001264C2" w:rsidRDefault="001264C2" w:rsidP="001264C2">
            <w:pPr>
              <w:pStyle w:val="af"/>
            </w:pPr>
            <w:r w:rsidRPr="00A23540">
              <w:t>47</w:t>
            </w:r>
          </w:p>
        </w:tc>
        <w:tc>
          <w:tcPr>
            <w:tcW w:w="1320" w:type="dxa"/>
          </w:tcPr>
          <w:p w14:paraId="7EEF3C80" w14:textId="65996957" w:rsidR="001264C2" w:rsidRDefault="001264C2" w:rsidP="001264C2">
            <w:pPr>
              <w:pStyle w:val="af"/>
            </w:pPr>
            <w:r w:rsidRPr="00A23540">
              <w:t>89</w:t>
            </w:r>
          </w:p>
        </w:tc>
        <w:tc>
          <w:tcPr>
            <w:tcW w:w="1260" w:type="dxa"/>
          </w:tcPr>
          <w:p w14:paraId="3AF0EF64" w14:textId="2B7D4016" w:rsidR="001264C2" w:rsidRDefault="001264C2" w:rsidP="001264C2">
            <w:pPr>
              <w:pStyle w:val="af"/>
            </w:pPr>
            <w:r w:rsidRPr="00A23540">
              <w:t>133</w:t>
            </w:r>
          </w:p>
        </w:tc>
        <w:tc>
          <w:tcPr>
            <w:tcW w:w="1260" w:type="dxa"/>
          </w:tcPr>
          <w:p w14:paraId="481C9097" w14:textId="3067CD59" w:rsidR="001264C2" w:rsidRDefault="001264C2" w:rsidP="001264C2">
            <w:pPr>
              <w:pStyle w:val="af"/>
            </w:pPr>
            <w:r w:rsidRPr="00A23540">
              <w:t>167</w:t>
            </w:r>
          </w:p>
        </w:tc>
        <w:tc>
          <w:tcPr>
            <w:tcW w:w="1260" w:type="dxa"/>
          </w:tcPr>
          <w:p w14:paraId="0AE3D2B7" w14:textId="6D78CFB0" w:rsidR="001264C2" w:rsidRDefault="001264C2" w:rsidP="001264C2">
            <w:pPr>
              <w:pStyle w:val="af"/>
            </w:pPr>
            <w:r w:rsidRPr="00A23540">
              <w:t>211</w:t>
            </w:r>
          </w:p>
        </w:tc>
        <w:tc>
          <w:tcPr>
            <w:tcW w:w="1260" w:type="dxa"/>
          </w:tcPr>
          <w:p w14:paraId="6117727F" w14:textId="656D67E9" w:rsidR="001264C2" w:rsidRDefault="001264C2" w:rsidP="001264C2">
            <w:pPr>
              <w:pStyle w:val="af"/>
            </w:pPr>
            <w:r w:rsidRPr="00A23540">
              <w:t>242</w:t>
            </w:r>
          </w:p>
        </w:tc>
        <w:tc>
          <w:tcPr>
            <w:tcW w:w="1260" w:type="dxa"/>
          </w:tcPr>
          <w:p w14:paraId="5B905EEE" w14:textId="56AA3561" w:rsidR="001264C2" w:rsidRDefault="001264C2" w:rsidP="001264C2">
            <w:pPr>
              <w:pStyle w:val="af"/>
            </w:pPr>
            <w:r w:rsidRPr="00A23540">
              <w:t>272</w:t>
            </w:r>
          </w:p>
        </w:tc>
        <w:tc>
          <w:tcPr>
            <w:tcW w:w="1370" w:type="dxa"/>
          </w:tcPr>
          <w:p w14:paraId="4C96C6C6" w14:textId="43571200" w:rsidR="001264C2" w:rsidRDefault="001264C2" w:rsidP="001264C2">
            <w:pPr>
              <w:pStyle w:val="af"/>
            </w:pPr>
            <w:r w:rsidRPr="00A23540">
              <w:t>298</w:t>
            </w:r>
          </w:p>
        </w:tc>
        <w:tc>
          <w:tcPr>
            <w:tcW w:w="1370" w:type="dxa"/>
          </w:tcPr>
          <w:p w14:paraId="4F546C80" w14:textId="6BC66B82" w:rsidR="001264C2" w:rsidRDefault="001264C2" w:rsidP="001264C2">
            <w:pPr>
              <w:pStyle w:val="af"/>
            </w:pPr>
            <w:r w:rsidRPr="00A23540">
              <w:t>329</w:t>
            </w:r>
          </w:p>
        </w:tc>
        <w:tc>
          <w:tcPr>
            <w:tcW w:w="1370" w:type="dxa"/>
          </w:tcPr>
          <w:p w14:paraId="49B15FA8" w14:textId="386B05EB" w:rsidR="001264C2" w:rsidRDefault="001264C2" w:rsidP="001264C2">
            <w:pPr>
              <w:pStyle w:val="af"/>
            </w:pPr>
            <w:r w:rsidRPr="00A23540">
              <w:t>356</w:t>
            </w:r>
          </w:p>
        </w:tc>
      </w:tr>
      <w:tr w:rsidR="001264C2" w14:paraId="2B03F41A" w14:textId="34AF8227" w:rsidTr="00E30388">
        <w:tc>
          <w:tcPr>
            <w:tcW w:w="1418" w:type="dxa"/>
            <w:vAlign w:val="bottom"/>
          </w:tcPr>
          <w:p w14:paraId="68E8C427" w14:textId="5B426520" w:rsidR="001264C2" w:rsidRPr="009D04ED" w:rsidRDefault="001264C2" w:rsidP="001264C2">
            <w:pPr>
              <w:pStyle w:val="af"/>
              <w:rPr>
                <w:b/>
                <w:bCs/>
              </w:rPr>
            </w:pPr>
            <w:r w:rsidRPr="009D04ED">
              <w:rPr>
                <w:b/>
                <w:bCs/>
              </w:rPr>
              <w:t>Разница между методами, чел.-час</w:t>
            </w:r>
          </w:p>
        </w:tc>
        <w:tc>
          <w:tcPr>
            <w:tcW w:w="1275" w:type="dxa"/>
          </w:tcPr>
          <w:p w14:paraId="44BA02C8" w14:textId="23E94FE9" w:rsidR="001264C2" w:rsidRDefault="001264C2" w:rsidP="001264C2">
            <w:pPr>
              <w:pStyle w:val="af"/>
            </w:pPr>
            <w:r w:rsidRPr="00A23540">
              <w:t>752</w:t>
            </w:r>
          </w:p>
        </w:tc>
        <w:tc>
          <w:tcPr>
            <w:tcW w:w="1320" w:type="dxa"/>
          </w:tcPr>
          <w:p w14:paraId="2F097ABD" w14:textId="6F9EA092" w:rsidR="001264C2" w:rsidRDefault="001264C2" w:rsidP="001264C2">
            <w:pPr>
              <w:pStyle w:val="af"/>
            </w:pPr>
            <w:r w:rsidRPr="00A23540">
              <w:t>1424</w:t>
            </w:r>
          </w:p>
        </w:tc>
        <w:tc>
          <w:tcPr>
            <w:tcW w:w="1260" w:type="dxa"/>
          </w:tcPr>
          <w:p w14:paraId="19B67476" w14:textId="3F332E8E" w:rsidR="001264C2" w:rsidRDefault="001264C2" w:rsidP="001264C2">
            <w:pPr>
              <w:pStyle w:val="af"/>
            </w:pPr>
            <w:r w:rsidRPr="00A23540">
              <w:t>2128</w:t>
            </w:r>
          </w:p>
        </w:tc>
        <w:tc>
          <w:tcPr>
            <w:tcW w:w="1260" w:type="dxa"/>
          </w:tcPr>
          <w:p w14:paraId="079E9781" w14:textId="3E44082A" w:rsidR="001264C2" w:rsidRDefault="001264C2" w:rsidP="001264C2">
            <w:pPr>
              <w:pStyle w:val="af"/>
            </w:pPr>
            <w:r w:rsidRPr="00A23540">
              <w:t>2672</w:t>
            </w:r>
          </w:p>
        </w:tc>
        <w:tc>
          <w:tcPr>
            <w:tcW w:w="1260" w:type="dxa"/>
          </w:tcPr>
          <w:p w14:paraId="6A26F206" w14:textId="5ABECD51" w:rsidR="001264C2" w:rsidRDefault="001264C2" w:rsidP="001264C2">
            <w:pPr>
              <w:pStyle w:val="af"/>
            </w:pPr>
            <w:r w:rsidRPr="00A23540">
              <w:t>3376</w:t>
            </w:r>
          </w:p>
        </w:tc>
        <w:tc>
          <w:tcPr>
            <w:tcW w:w="1260" w:type="dxa"/>
          </w:tcPr>
          <w:p w14:paraId="731FB8ED" w14:textId="3BEBDD54" w:rsidR="001264C2" w:rsidRDefault="001264C2" w:rsidP="001264C2">
            <w:pPr>
              <w:pStyle w:val="af"/>
            </w:pPr>
            <w:r w:rsidRPr="00A23540">
              <w:t>3872</w:t>
            </w:r>
          </w:p>
        </w:tc>
        <w:tc>
          <w:tcPr>
            <w:tcW w:w="1260" w:type="dxa"/>
          </w:tcPr>
          <w:p w14:paraId="230659C1" w14:textId="4A9C91E1" w:rsidR="001264C2" w:rsidRDefault="001264C2" w:rsidP="001264C2">
            <w:pPr>
              <w:pStyle w:val="af"/>
            </w:pPr>
            <w:r w:rsidRPr="00A23540">
              <w:t>4352</w:t>
            </w:r>
          </w:p>
        </w:tc>
        <w:tc>
          <w:tcPr>
            <w:tcW w:w="1370" w:type="dxa"/>
          </w:tcPr>
          <w:p w14:paraId="45AE0C1E" w14:textId="3E27359B" w:rsidR="001264C2" w:rsidRDefault="001264C2" w:rsidP="001264C2">
            <w:pPr>
              <w:pStyle w:val="af"/>
            </w:pPr>
            <w:r w:rsidRPr="00A23540">
              <w:t>4768</w:t>
            </w:r>
          </w:p>
        </w:tc>
        <w:tc>
          <w:tcPr>
            <w:tcW w:w="1370" w:type="dxa"/>
          </w:tcPr>
          <w:p w14:paraId="4113ADEB" w14:textId="18B6CB05" w:rsidR="001264C2" w:rsidRDefault="001264C2" w:rsidP="001264C2">
            <w:pPr>
              <w:pStyle w:val="af"/>
            </w:pPr>
            <w:r w:rsidRPr="00A23540">
              <w:t>5264</w:t>
            </w:r>
          </w:p>
        </w:tc>
        <w:tc>
          <w:tcPr>
            <w:tcW w:w="1370" w:type="dxa"/>
          </w:tcPr>
          <w:p w14:paraId="4C20EF01" w14:textId="3E71446B" w:rsidR="001264C2" w:rsidRDefault="001264C2" w:rsidP="001264C2">
            <w:pPr>
              <w:pStyle w:val="af"/>
            </w:pPr>
            <w:r w:rsidRPr="00A23540">
              <w:t>5696</w:t>
            </w:r>
          </w:p>
        </w:tc>
      </w:tr>
      <w:tr w:rsidR="001264C2" w14:paraId="55377950" w14:textId="267DD53A" w:rsidTr="00E30388">
        <w:tc>
          <w:tcPr>
            <w:tcW w:w="1418" w:type="dxa"/>
            <w:vAlign w:val="bottom"/>
          </w:tcPr>
          <w:p w14:paraId="51B85A38" w14:textId="1D2E67B3" w:rsidR="001264C2" w:rsidRPr="009D04ED" w:rsidRDefault="001264C2" w:rsidP="001264C2">
            <w:pPr>
              <w:pStyle w:val="af"/>
              <w:rPr>
                <w:b/>
                <w:bCs/>
              </w:rPr>
            </w:pPr>
            <w:r w:rsidRPr="009D04ED">
              <w:rPr>
                <w:b/>
                <w:bCs/>
              </w:rPr>
              <w:t>Разница между методами, руб.</w:t>
            </w:r>
          </w:p>
        </w:tc>
        <w:tc>
          <w:tcPr>
            <w:tcW w:w="1275" w:type="dxa"/>
          </w:tcPr>
          <w:p w14:paraId="2869E8D7" w14:textId="2273DD59" w:rsidR="001264C2" w:rsidRDefault="001264C2" w:rsidP="001264C2">
            <w:pPr>
              <w:pStyle w:val="af"/>
              <w:jc w:val="both"/>
            </w:pPr>
            <w:r w:rsidRPr="00A23540">
              <w:t>263658,54</w:t>
            </w:r>
          </w:p>
        </w:tc>
        <w:tc>
          <w:tcPr>
            <w:tcW w:w="1320" w:type="dxa"/>
          </w:tcPr>
          <w:p w14:paraId="0216596D" w14:textId="4F09937A" w:rsidR="001264C2" w:rsidRDefault="001264C2" w:rsidP="001264C2">
            <w:pPr>
              <w:pStyle w:val="af"/>
            </w:pPr>
            <w:r w:rsidRPr="00A23540">
              <w:t>499268,29</w:t>
            </w:r>
          </w:p>
        </w:tc>
        <w:tc>
          <w:tcPr>
            <w:tcW w:w="1260" w:type="dxa"/>
          </w:tcPr>
          <w:p w14:paraId="2E714B7E" w14:textId="631A88D0" w:rsidR="001264C2" w:rsidRDefault="001264C2" w:rsidP="001264C2">
            <w:pPr>
              <w:pStyle w:val="af"/>
              <w:jc w:val="both"/>
            </w:pPr>
            <w:r w:rsidRPr="00A23540">
              <w:t>746097,56</w:t>
            </w:r>
          </w:p>
        </w:tc>
        <w:tc>
          <w:tcPr>
            <w:tcW w:w="1260" w:type="dxa"/>
          </w:tcPr>
          <w:p w14:paraId="4B69F0A6" w14:textId="63735ECD" w:rsidR="001264C2" w:rsidRDefault="001264C2" w:rsidP="001264C2">
            <w:pPr>
              <w:pStyle w:val="af"/>
            </w:pPr>
            <w:r w:rsidRPr="00A23540">
              <w:t>936829,27</w:t>
            </w:r>
          </w:p>
        </w:tc>
        <w:tc>
          <w:tcPr>
            <w:tcW w:w="1260" w:type="dxa"/>
          </w:tcPr>
          <w:p w14:paraId="3A41F2E9" w14:textId="576DF165" w:rsidR="001264C2" w:rsidRDefault="001264C2" w:rsidP="001264C2">
            <w:pPr>
              <w:pStyle w:val="af"/>
            </w:pPr>
            <w:r w:rsidRPr="00A23540">
              <w:t>1183658,54</w:t>
            </w:r>
          </w:p>
        </w:tc>
        <w:tc>
          <w:tcPr>
            <w:tcW w:w="1260" w:type="dxa"/>
          </w:tcPr>
          <w:p w14:paraId="0F10AFFC" w14:textId="3C77069F" w:rsidR="001264C2" w:rsidRDefault="001264C2" w:rsidP="001264C2">
            <w:pPr>
              <w:pStyle w:val="af"/>
            </w:pPr>
            <w:r w:rsidRPr="00A23540">
              <w:t>1357560,98</w:t>
            </w:r>
          </w:p>
        </w:tc>
        <w:tc>
          <w:tcPr>
            <w:tcW w:w="1260" w:type="dxa"/>
          </w:tcPr>
          <w:p w14:paraId="0E3C1A23" w14:textId="391276A1" w:rsidR="001264C2" w:rsidRDefault="001264C2" w:rsidP="001264C2">
            <w:pPr>
              <w:pStyle w:val="af"/>
            </w:pPr>
            <w:r w:rsidRPr="00A23540">
              <w:t>1525853,66</w:t>
            </w:r>
          </w:p>
        </w:tc>
        <w:tc>
          <w:tcPr>
            <w:tcW w:w="1370" w:type="dxa"/>
          </w:tcPr>
          <w:p w14:paraId="32C35E0C" w14:textId="70A27047" w:rsidR="001264C2" w:rsidRDefault="001264C2" w:rsidP="001264C2">
            <w:pPr>
              <w:pStyle w:val="af"/>
            </w:pPr>
            <w:r w:rsidRPr="00A23540">
              <w:t>1671707,32</w:t>
            </w:r>
          </w:p>
        </w:tc>
        <w:tc>
          <w:tcPr>
            <w:tcW w:w="1370" w:type="dxa"/>
          </w:tcPr>
          <w:p w14:paraId="0BFBC815" w14:textId="5FEA9E2E" w:rsidR="001264C2" w:rsidRDefault="001264C2" w:rsidP="001264C2">
            <w:pPr>
              <w:pStyle w:val="af"/>
            </w:pPr>
            <w:r w:rsidRPr="00A23540">
              <w:t>1845609,76</w:t>
            </w:r>
          </w:p>
        </w:tc>
        <w:tc>
          <w:tcPr>
            <w:tcW w:w="1370" w:type="dxa"/>
          </w:tcPr>
          <w:p w14:paraId="4469E012" w14:textId="49551043" w:rsidR="001264C2" w:rsidRDefault="001264C2" w:rsidP="001264C2">
            <w:pPr>
              <w:pStyle w:val="af"/>
            </w:pPr>
            <w:r w:rsidRPr="00A23540">
              <w:t>1997073,17</w:t>
            </w:r>
          </w:p>
        </w:tc>
      </w:tr>
      <w:tr w:rsidR="001264C2" w14:paraId="43C6C442" w14:textId="2CC5EFC0" w:rsidTr="00E30388">
        <w:tc>
          <w:tcPr>
            <w:tcW w:w="1418" w:type="dxa"/>
            <w:vAlign w:val="bottom"/>
          </w:tcPr>
          <w:p w14:paraId="4C35C7EE" w14:textId="184D0729" w:rsidR="001264C2" w:rsidRPr="009D04ED" w:rsidRDefault="001264C2" w:rsidP="001264C2">
            <w:pPr>
              <w:pStyle w:val="af"/>
              <w:rPr>
                <w:b/>
                <w:bCs/>
              </w:rPr>
            </w:pPr>
            <w:r w:rsidRPr="009D04ED">
              <w:rPr>
                <w:b/>
                <w:bCs/>
              </w:rPr>
              <w:t>Сумма НМЦК по данным аукционам</w:t>
            </w:r>
          </w:p>
        </w:tc>
        <w:tc>
          <w:tcPr>
            <w:tcW w:w="1275" w:type="dxa"/>
          </w:tcPr>
          <w:p w14:paraId="4643D572" w14:textId="29ECEDD7" w:rsidR="001264C2" w:rsidRDefault="001264C2" w:rsidP="001264C2">
            <w:pPr>
              <w:pStyle w:val="af"/>
            </w:pPr>
            <w:r w:rsidRPr="00A23540">
              <w:t>249176,17</w:t>
            </w:r>
          </w:p>
        </w:tc>
        <w:tc>
          <w:tcPr>
            <w:tcW w:w="1320" w:type="dxa"/>
          </w:tcPr>
          <w:p w14:paraId="3360440A" w14:textId="519A142B" w:rsidR="001264C2" w:rsidRDefault="001264C2" w:rsidP="001264C2">
            <w:pPr>
              <w:pStyle w:val="af"/>
            </w:pPr>
            <w:r w:rsidRPr="00A23540">
              <w:t>882749,47</w:t>
            </w:r>
          </w:p>
        </w:tc>
        <w:tc>
          <w:tcPr>
            <w:tcW w:w="1260" w:type="dxa"/>
          </w:tcPr>
          <w:p w14:paraId="0F1F145E" w14:textId="0B70F0FC" w:rsidR="001264C2" w:rsidRDefault="001264C2" w:rsidP="001264C2">
            <w:pPr>
              <w:pStyle w:val="af"/>
              <w:jc w:val="both"/>
            </w:pPr>
            <w:r w:rsidRPr="00A23540">
              <w:t>1992316,07</w:t>
            </w:r>
          </w:p>
        </w:tc>
        <w:tc>
          <w:tcPr>
            <w:tcW w:w="1260" w:type="dxa"/>
          </w:tcPr>
          <w:p w14:paraId="365D20BB" w14:textId="653FF5FD" w:rsidR="001264C2" w:rsidRDefault="001264C2" w:rsidP="001264C2">
            <w:pPr>
              <w:pStyle w:val="af"/>
            </w:pPr>
            <w:r w:rsidRPr="00A23540">
              <w:t>3203778,96</w:t>
            </w:r>
          </w:p>
        </w:tc>
        <w:tc>
          <w:tcPr>
            <w:tcW w:w="1260" w:type="dxa"/>
          </w:tcPr>
          <w:p w14:paraId="2DBD83D2" w14:textId="0CBDD0B6" w:rsidR="001264C2" w:rsidRDefault="001264C2" w:rsidP="001264C2">
            <w:pPr>
              <w:pStyle w:val="af"/>
            </w:pPr>
            <w:r w:rsidRPr="00A23540">
              <w:t>5205241,75</w:t>
            </w:r>
          </w:p>
        </w:tc>
        <w:tc>
          <w:tcPr>
            <w:tcW w:w="1260" w:type="dxa"/>
          </w:tcPr>
          <w:p w14:paraId="5A76D99E" w14:textId="3C794F68" w:rsidR="001264C2" w:rsidRDefault="001264C2" w:rsidP="001264C2">
            <w:pPr>
              <w:pStyle w:val="af"/>
            </w:pPr>
            <w:r w:rsidRPr="00A23540">
              <w:t>6919744,58</w:t>
            </w:r>
          </w:p>
        </w:tc>
        <w:tc>
          <w:tcPr>
            <w:tcW w:w="1260" w:type="dxa"/>
          </w:tcPr>
          <w:p w14:paraId="1C87636F" w14:textId="2845C248" w:rsidR="001264C2" w:rsidRDefault="001264C2" w:rsidP="001264C2">
            <w:pPr>
              <w:pStyle w:val="af"/>
            </w:pPr>
            <w:r w:rsidRPr="00A23540">
              <w:t>8834013,64</w:t>
            </w:r>
          </w:p>
        </w:tc>
        <w:tc>
          <w:tcPr>
            <w:tcW w:w="1370" w:type="dxa"/>
          </w:tcPr>
          <w:p w14:paraId="10FE556B" w14:textId="4E403C3F" w:rsidR="001264C2" w:rsidRDefault="001264C2" w:rsidP="001264C2">
            <w:pPr>
              <w:pStyle w:val="af"/>
            </w:pPr>
            <w:r w:rsidRPr="00A23540">
              <w:t>10782704,41</w:t>
            </w:r>
          </w:p>
        </w:tc>
        <w:tc>
          <w:tcPr>
            <w:tcW w:w="1370" w:type="dxa"/>
          </w:tcPr>
          <w:p w14:paraId="081FB747" w14:textId="5FF90643" w:rsidR="001264C2" w:rsidRDefault="001264C2" w:rsidP="001264C2">
            <w:pPr>
              <w:pStyle w:val="af"/>
            </w:pPr>
            <w:r w:rsidRPr="00A23540">
              <w:t>13422779,96</w:t>
            </w:r>
          </w:p>
        </w:tc>
        <w:tc>
          <w:tcPr>
            <w:tcW w:w="1370" w:type="dxa"/>
          </w:tcPr>
          <w:p w14:paraId="408B7117" w14:textId="06D13925" w:rsidR="001264C2" w:rsidRDefault="001264C2" w:rsidP="001264C2">
            <w:pPr>
              <w:pStyle w:val="af"/>
            </w:pPr>
            <w:r w:rsidRPr="00A23540">
              <w:t>15993058,65</w:t>
            </w:r>
          </w:p>
        </w:tc>
      </w:tr>
      <w:tr w:rsidR="001264C2" w14:paraId="7F7664C1" w14:textId="77777777" w:rsidTr="00E30388">
        <w:tc>
          <w:tcPr>
            <w:tcW w:w="1418" w:type="dxa"/>
            <w:vAlign w:val="bottom"/>
          </w:tcPr>
          <w:p w14:paraId="6FF8B162" w14:textId="32A4D75E" w:rsidR="001264C2" w:rsidRPr="009D04ED" w:rsidRDefault="00E30388" w:rsidP="001264C2">
            <w:pPr>
              <w:pStyle w:val="af"/>
              <w:rPr>
                <w:b/>
                <w:bCs/>
              </w:rPr>
            </w:pPr>
            <w:r>
              <w:rPr>
                <w:b/>
                <w:bCs/>
              </w:rPr>
              <w:t>Снижение цены (идеальное)</w:t>
            </w:r>
          </w:p>
        </w:tc>
        <w:tc>
          <w:tcPr>
            <w:tcW w:w="1275" w:type="dxa"/>
          </w:tcPr>
          <w:p w14:paraId="32B9F589" w14:textId="7E3CD197" w:rsidR="001264C2" w:rsidRDefault="001264C2" w:rsidP="001264C2">
            <w:pPr>
              <w:pStyle w:val="af"/>
            </w:pPr>
            <w:r w:rsidRPr="00A23540">
              <w:t>62294,04</w:t>
            </w:r>
          </w:p>
        </w:tc>
        <w:tc>
          <w:tcPr>
            <w:tcW w:w="1320" w:type="dxa"/>
          </w:tcPr>
          <w:p w14:paraId="230D6934" w14:textId="358BD4D5" w:rsidR="001264C2" w:rsidRDefault="001264C2" w:rsidP="001264C2">
            <w:pPr>
              <w:pStyle w:val="af"/>
            </w:pPr>
            <w:r w:rsidRPr="00A23540">
              <w:t>220687,37</w:t>
            </w:r>
          </w:p>
        </w:tc>
        <w:tc>
          <w:tcPr>
            <w:tcW w:w="1260" w:type="dxa"/>
          </w:tcPr>
          <w:p w14:paraId="5489C0F6" w14:textId="116B8073" w:rsidR="001264C2" w:rsidRDefault="001264C2" w:rsidP="001264C2">
            <w:pPr>
              <w:pStyle w:val="af"/>
            </w:pPr>
            <w:r w:rsidRPr="00A23540">
              <w:t>498079,02</w:t>
            </w:r>
          </w:p>
        </w:tc>
        <w:tc>
          <w:tcPr>
            <w:tcW w:w="1260" w:type="dxa"/>
          </w:tcPr>
          <w:p w14:paraId="43BC8BBD" w14:textId="7437C12D" w:rsidR="001264C2" w:rsidRDefault="001264C2" w:rsidP="001264C2">
            <w:pPr>
              <w:pStyle w:val="af"/>
            </w:pPr>
            <w:r w:rsidRPr="00A23540">
              <w:t>800944,74</w:t>
            </w:r>
          </w:p>
        </w:tc>
        <w:tc>
          <w:tcPr>
            <w:tcW w:w="1260" w:type="dxa"/>
          </w:tcPr>
          <w:p w14:paraId="33499A7E" w14:textId="44D463DA" w:rsidR="001264C2" w:rsidRDefault="001264C2" w:rsidP="001264C2">
            <w:pPr>
              <w:pStyle w:val="af"/>
            </w:pPr>
            <w:r w:rsidRPr="00A23540">
              <w:t>1301310,44</w:t>
            </w:r>
          </w:p>
        </w:tc>
        <w:tc>
          <w:tcPr>
            <w:tcW w:w="1260" w:type="dxa"/>
          </w:tcPr>
          <w:p w14:paraId="29B89C88" w14:textId="72FD021E" w:rsidR="001264C2" w:rsidRDefault="001264C2" w:rsidP="001264C2">
            <w:pPr>
              <w:pStyle w:val="af"/>
            </w:pPr>
            <w:r w:rsidRPr="00A23540">
              <w:t>1729936,15</w:t>
            </w:r>
          </w:p>
        </w:tc>
        <w:tc>
          <w:tcPr>
            <w:tcW w:w="1260" w:type="dxa"/>
          </w:tcPr>
          <w:p w14:paraId="2A59CF32" w14:textId="18A32093" w:rsidR="001264C2" w:rsidRDefault="001264C2" w:rsidP="001264C2">
            <w:pPr>
              <w:pStyle w:val="af"/>
            </w:pPr>
            <w:r w:rsidRPr="00A23540">
              <w:t>2208503,41</w:t>
            </w:r>
          </w:p>
        </w:tc>
        <w:tc>
          <w:tcPr>
            <w:tcW w:w="1370" w:type="dxa"/>
          </w:tcPr>
          <w:p w14:paraId="526E7712" w14:textId="465E2CED" w:rsidR="001264C2" w:rsidRDefault="001264C2" w:rsidP="001264C2">
            <w:pPr>
              <w:pStyle w:val="af"/>
            </w:pPr>
            <w:r w:rsidRPr="00A23540">
              <w:t>2695676,10</w:t>
            </w:r>
          </w:p>
        </w:tc>
        <w:tc>
          <w:tcPr>
            <w:tcW w:w="1370" w:type="dxa"/>
          </w:tcPr>
          <w:p w14:paraId="72DAD96F" w14:textId="43BDE0B4" w:rsidR="001264C2" w:rsidRDefault="001264C2" w:rsidP="001264C2">
            <w:pPr>
              <w:pStyle w:val="af"/>
            </w:pPr>
            <w:r w:rsidRPr="00A23540">
              <w:t>3355694,99</w:t>
            </w:r>
          </w:p>
        </w:tc>
        <w:tc>
          <w:tcPr>
            <w:tcW w:w="1370" w:type="dxa"/>
          </w:tcPr>
          <w:p w14:paraId="50D466BE" w14:textId="625998D3" w:rsidR="001264C2" w:rsidRDefault="001264C2" w:rsidP="001264C2">
            <w:pPr>
              <w:pStyle w:val="af"/>
            </w:pPr>
            <w:r w:rsidRPr="00A23540">
              <w:t>3998264,66</w:t>
            </w:r>
          </w:p>
        </w:tc>
      </w:tr>
      <w:tr w:rsidR="001264C2" w14:paraId="3D314ED0" w14:textId="77777777" w:rsidTr="00E30388">
        <w:tc>
          <w:tcPr>
            <w:tcW w:w="1418" w:type="dxa"/>
            <w:vAlign w:val="bottom"/>
          </w:tcPr>
          <w:p w14:paraId="4E02E94D" w14:textId="2F2513B4" w:rsidR="001264C2" w:rsidRPr="009D04ED" w:rsidRDefault="00E30388" w:rsidP="001264C2">
            <w:pPr>
              <w:pStyle w:val="af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1264C2" w:rsidRPr="009D04ED">
              <w:rPr>
                <w:b/>
                <w:bCs/>
              </w:rPr>
              <w:t>езультат использован</w:t>
            </w:r>
            <w:r w:rsidR="001264C2">
              <w:rPr>
                <w:b/>
                <w:bCs/>
              </w:rPr>
              <w:t>и</w:t>
            </w:r>
            <w:r w:rsidR="001264C2" w:rsidRPr="009D04ED">
              <w:rPr>
                <w:b/>
                <w:bCs/>
              </w:rPr>
              <w:t xml:space="preserve">я аукционов </w:t>
            </w:r>
          </w:p>
        </w:tc>
        <w:tc>
          <w:tcPr>
            <w:tcW w:w="1275" w:type="dxa"/>
          </w:tcPr>
          <w:p w14:paraId="60BD1D0A" w14:textId="5D67B840" w:rsidR="001264C2" w:rsidRPr="001264C2" w:rsidRDefault="001264C2" w:rsidP="001264C2">
            <w:pPr>
              <w:pStyle w:val="af"/>
              <w:rPr>
                <w:color w:val="FF0000"/>
              </w:rPr>
            </w:pPr>
            <w:r w:rsidRPr="001264C2">
              <w:rPr>
                <w:color w:val="FF0000"/>
              </w:rPr>
              <w:t>-201364,49</w:t>
            </w:r>
          </w:p>
        </w:tc>
        <w:tc>
          <w:tcPr>
            <w:tcW w:w="1320" w:type="dxa"/>
          </w:tcPr>
          <w:p w14:paraId="52100251" w14:textId="78E5C1C8" w:rsidR="001264C2" w:rsidRPr="001264C2" w:rsidRDefault="001264C2" w:rsidP="001264C2">
            <w:pPr>
              <w:pStyle w:val="af"/>
              <w:rPr>
                <w:color w:val="FF0000"/>
              </w:rPr>
            </w:pPr>
            <w:r w:rsidRPr="001264C2">
              <w:rPr>
                <w:color w:val="FF0000"/>
              </w:rPr>
              <w:t>-278580,93</w:t>
            </w:r>
          </w:p>
        </w:tc>
        <w:tc>
          <w:tcPr>
            <w:tcW w:w="1260" w:type="dxa"/>
          </w:tcPr>
          <w:p w14:paraId="4B35B6AA" w14:textId="6558EC38" w:rsidR="001264C2" w:rsidRPr="001264C2" w:rsidRDefault="001264C2" w:rsidP="001264C2">
            <w:pPr>
              <w:pStyle w:val="af"/>
              <w:rPr>
                <w:color w:val="FF0000"/>
              </w:rPr>
            </w:pPr>
            <w:r w:rsidRPr="001264C2">
              <w:rPr>
                <w:color w:val="FF0000"/>
              </w:rPr>
              <w:t>-248018,54</w:t>
            </w:r>
          </w:p>
        </w:tc>
        <w:tc>
          <w:tcPr>
            <w:tcW w:w="1260" w:type="dxa"/>
          </w:tcPr>
          <w:p w14:paraId="66AD7E68" w14:textId="68B0305A" w:rsidR="001264C2" w:rsidRPr="001264C2" w:rsidRDefault="001264C2" w:rsidP="001264C2">
            <w:pPr>
              <w:pStyle w:val="af"/>
              <w:rPr>
                <w:color w:val="FF0000"/>
              </w:rPr>
            </w:pPr>
            <w:r w:rsidRPr="001264C2">
              <w:rPr>
                <w:color w:val="FF0000"/>
              </w:rPr>
              <w:t>-135884,53</w:t>
            </w:r>
          </w:p>
        </w:tc>
        <w:tc>
          <w:tcPr>
            <w:tcW w:w="1260" w:type="dxa"/>
          </w:tcPr>
          <w:p w14:paraId="28D75624" w14:textId="7683762A" w:rsidR="001264C2" w:rsidRDefault="001264C2" w:rsidP="001264C2">
            <w:pPr>
              <w:pStyle w:val="af"/>
              <w:rPr>
                <w:color w:val="000000"/>
              </w:rPr>
            </w:pPr>
            <w:r w:rsidRPr="00A23540">
              <w:t>117651,90</w:t>
            </w:r>
          </w:p>
        </w:tc>
        <w:tc>
          <w:tcPr>
            <w:tcW w:w="1260" w:type="dxa"/>
          </w:tcPr>
          <w:p w14:paraId="68106E4E" w14:textId="73F181AD" w:rsidR="001264C2" w:rsidRDefault="001264C2" w:rsidP="001264C2">
            <w:pPr>
              <w:pStyle w:val="af"/>
              <w:rPr>
                <w:color w:val="000000"/>
              </w:rPr>
            </w:pPr>
            <w:r w:rsidRPr="00A23540">
              <w:t>372375,17</w:t>
            </w:r>
          </w:p>
        </w:tc>
        <w:tc>
          <w:tcPr>
            <w:tcW w:w="1260" w:type="dxa"/>
          </w:tcPr>
          <w:p w14:paraId="59648E43" w14:textId="535BC51F" w:rsidR="001264C2" w:rsidRDefault="001264C2" w:rsidP="001264C2">
            <w:pPr>
              <w:pStyle w:val="af"/>
              <w:rPr>
                <w:color w:val="000000"/>
              </w:rPr>
            </w:pPr>
            <w:r w:rsidRPr="00A23540">
              <w:t>682649,75</w:t>
            </w:r>
          </w:p>
        </w:tc>
        <w:tc>
          <w:tcPr>
            <w:tcW w:w="1370" w:type="dxa"/>
          </w:tcPr>
          <w:p w14:paraId="01B277B6" w14:textId="38BE9BDE" w:rsidR="001264C2" w:rsidRDefault="001264C2" w:rsidP="001264C2">
            <w:pPr>
              <w:pStyle w:val="af"/>
              <w:rPr>
                <w:color w:val="000000"/>
              </w:rPr>
            </w:pPr>
            <w:r w:rsidRPr="00A23540">
              <w:t>1023968,79</w:t>
            </w:r>
          </w:p>
        </w:tc>
        <w:tc>
          <w:tcPr>
            <w:tcW w:w="1370" w:type="dxa"/>
          </w:tcPr>
          <w:p w14:paraId="36A72CA7" w14:textId="3C5D34C1" w:rsidR="001264C2" w:rsidRDefault="001264C2" w:rsidP="001264C2">
            <w:pPr>
              <w:pStyle w:val="af"/>
              <w:rPr>
                <w:color w:val="000000"/>
              </w:rPr>
            </w:pPr>
            <w:r w:rsidRPr="00A23540">
              <w:t>1510085,23</w:t>
            </w:r>
          </w:p>
        </w:tc>
        <w:tc>
          <w:tcPr>
            <w:tcW w:w="1370" w:type="dxa"/>
          </w:tcPr>
          <w:p w14:paraId="4668CA9A" w14:textId="29C9AE5F" w:rsidR="001264C2" w:rsidRDefault="001264C2" w:rsidP="001264C2">
            <w:pPr>
              <w:pStyle w:val="af"/>
              <w:rPr>
                <w:color w:val="000000"/>
              </w:rPr>
            </w:pPr>
            <w:r w:rsidRPr="00A23540">
              <w:t>2001191,49</w:t>
            </w:r>
          </w:p>
        </w:tc>
      </w:tr>
    </w:tbl>
    <w:p w14:paraId="390D23CC" w14:textId="163A83A6" w:rsidR="00F76307" w:rsidRPr="008D2E83" w:rsidRDefault="008D2E83" w:rsidP="00713CFC">
      <w:pPr>
        <w:spacing w:before="120" w:after="240"/>
        <w:rPr>
          <w:sz w:val="20"/>
          <w:szCs w:val="18"/>
        </w:rPr>
        <w:sectPr w:rsidR="00F76307" w:rsidRPr="008D2E83" w:rsidSect="008B65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D2E83">
        <w:rPr>
          <w:sz w:val="20"/>
          <w:szCs w:val="18"/>
        </w:rPr>
        <w:t>С</w:t>
      </w:r>
      <w:r>
        <w:rPr>
          <w:sz w:val="20"/>
          <w:szCs w:val="18"/>
        </w:rPr>
        <w:t>оставлено автором.</w:t>
      </w:r>
    </w:p>
    <w:p w14:paraId="327709C0" w14:textId="1F3D0C03" w:rsidR="0059341A" w:rsidRDefault="00F76307" w:rsidP="00A632EE">
      <w:pPr>
        <w:ind w:firstLine="0"/>
      </w:pPr>
      <w:r>
        <w:lastRenderedPageBreak/>
        <w:tab/>
        <w:t>Как можно заметить, положительный финансовый результат от рассчитываемой разницы начина</w:t>
      </w:r>
      <w:r w:rsidR="00DD6FDA">
        <w:t>ется</w:t>
      </w:r>
      <w:r>
        <w:t xml:space="preserve"> с диапазона до 50 тысяч включительно. То есть даже при идеальном сценарии аукционов для </w:t>
      </w:r>
      <w:r w:rsidR="00E30388">
        <w:t>заказчиков</w:t>
      </w:r>
      <w:r w:rsidR="00DD6FDA">
        <w:t>,</w:t>
      </w:r>
      <w:r w:rsidR="00E30388">
        <w:t xml:space="preserve"> </w:t>
      </w:r>
      <w:r>
        <w:t>не представляется эффективным использование аукционов до 40 тысяч – так как у них нет никаких преимуществ перед закупкой у единственного поставщика.</w:t>
      </w:r>
      <w:r w:rsidR="00A632EE">
        <w:t xml:space="preserve"> </w:t>
      </w:r>
    </w:p>
    <w:p w14:paraId="2A8A56A1" w14:textId="5E28C533" w:rsidR="00E30388" w:rsidRDefault="00E30388" w:rsidP="00A632EE">
      <w:pPr>
        <w:ind w:firstLine="0"/>
      </w:pPr>
      <w:r>
        <w:tab/>
        <w:t xml:space="preserve">На самом деле, данные результаты были ожидаемы, ведь из выше представленных данных, можно легко вычислить </w:t>
      </w:r>
      <w:r w:rsidR="00F141D8">
        <w:t xml:space="preserve">стоимость проведения аукциона для </w:t>
      </w:r>
      <w:proofErr w:type="spellStart"/>
      <w:r w:rsidR="00F141D8">
        <w:t>госзакачика</w:t>
      </w:r>
      <w:proofErr w:type="spellEnd"/>
      <w:r w:rsidR="00F141D8">
        <w:t xml:space="preserve">: 350,6 рублей/человеко-час*25,7 человеко-часов = 9010,42 рубля, для закупки у единственного поставщика это сумма составит 3400,82 рубля. </w:t>
      </w:r>
      <w:r w:rsidR="00C53D15">
        <w:t>Получается, что разница между методами на одну закупку составляет примерно 5600 рублей – снижение цены на эту сумму как минимум и должен обеспечивать аукцион, чтобы</w:t>
      </w:r>
      <w:r w:rsidR="00DD6FDA">
        <w:t xml:space="preserve"> его использование было</w:t>
      </w:r>
      <w:r w:rsidR="00C53D15">
        <w:t xml:space="preserve"> оправданным. Из этого следует, что </w:t>
      </w:r>
      <w:r w:rsidR="00F341C3">
        <w:t xml:space="preserve">минимальная цена </w:t>
      </w:r>
      <w:r w:rsidR="005B7E39">
        <w:t xml:space="preserve">контракта </w:t>
      </w:r>
      <w:r w:rsidR="00F341C3">
        <w:t>(для Санкт-Петербурга)</w:t>
      </w:r>
      <w:r w:rsidR="005B7E39">
        <w:t>, при которой вопрос об организации аукциона может рассматриваться</w:t>
      </w:r>
      <w:r w:rsidR="00190D6E">
        <w:t>,</w:t>
      </w:r>
      <w:r w:rsidR="00F341C3">
        <w:t xml:space="preserve"> составляет 5600/0,25 = 22 400 рублей.</w:t>
      </w:r>
    </w:p>
    <w:p w14:paraId="05693988" w14:textId="4878610E" w:rsidR="00F341C3" w:rsidRDefault="00AC7B1E" w:rsidP="00A632EE">
      <w:pPr>
        <w:ind w:firstLine="0"/>
      </w:pPr>
      <w:r>
        <w:tab/>
      </w:r>
      <w:r w:rsidR="002E43A4">
        <w:t>П</w:t>
      </w:r>
      <w:r w:rsidR="00F341C3">
        <w:t xml:space="preserve">очему положительный эффект наблюдается только </w:t>
      </w:r>
      <w:r w:rsidR="002E43A4">
        <w:t>с</w:t>
      </w:r>
      <w:r w:rsidR="00F341C3">
        <w:t xml:space="preserve"> </w:t>
      </w:r>
      <w:r w:rsidR="002E43A4">
        <w:t xml:space="preserve">аукционов, у которых НМЦК </w:t>
      </w:r>
      <w:r w:rsidR="009E5880">
        <w:t>выше 40 тысяч рублей</w:t>
      </w:r>
      <w:r w:rsidR="00F341C3">
        <w:t>? Это связано с тем, что</w:t>
      </w:r>
      <w:r w:rsidR="002E43A4">
        <w:t xml:space="preserve"> при анализе закупок до 40 тысяч,</w:t>
      </w:r>
      <w:r w:rsidR="009E5880">
        <w:t xml:space="preserve"> оказывается, что сверхмалые (до 22 400)</w:t>
      </w:r>
      <w:r w:rsidR="002E43A4">
        <w:t xml:space="preserve"> закупки убыточны, и только от закупок на сумму свыше 22 400 рублей негативный эффект начинает отчасти компенсироваться, и полностью компенсируется только </w:t>
      </w:r>
      <w:r w:rsidR="0061586E">
        <w:t>при</w:t>
      </w:r>
      <w:r w:rsidR="009E5880">
        <w:t xml:space="preserve"> переходе к отрезку от 0 до 50 тысяч.</w:t>
      </w:r>
    </w:p>
    <w:p w14:paraId="789DE347" w14:textId="0A54FC37" w:rsidR="007519CC" w:rsidRDefault="007519CC" w:rsidP="00A632EE">
      <w:pPr>
        <w:ind w:firstLine="0"/>
      </w:pPr>
      <w:r>
        <w:tab/>
      </w:r>
      <w:r w:rsidR="009464D1">
        <w:t>Теперь рассмотрим практическую модель, которая была построена на основании вскрытия документации</w:t>
      </w:r>
      <w:r w:rsidR="00E31454" w:rsidRPr="00E31454">
        <w:t xml:space="preserve"> (</w:t>
      </w:r>
      <w:r w:rsidR="00E31454">
        <w:rPr>
          <w:lang w:val="en-US"/>
        </w:rPr>
        <w:t>ex</w:t>
      </w:r>
      <w:r w:rsidR="00E31454" w:rsidRPr="00E31454">
        <w:t>-</w:t>
      </w:r>
      <w:r w:rsidR="00E31454">
        <w:rPr>
          <w:lang w:val="en-US"/>
        </w:rPr>
        <w:t>post</w:t>
      </w:r>
      <w:r w:rsidR="00AC7B1E">
        <w:t xml:space="preserve"> анализ</w:t>
      </w:r>
      <w:r w:rsidR="00E31454" w:rsidRPr="00E31454">
        <w:t>)</w:t>
      </w:r>
      <w:r w:rsidR="009464D1">
        <w:t xml:space="preserve"> по каждой закупке в отдельности. </w:t>
      </w:r>
      <w:r w:rsidR="00190D6E">
        <w:t>В такой модели уже</w:t>
      </w:r>
      <w:r w:rsidR="009464D1">
        <w:t xml:space="preserve"> не все аукционы состоялись, и на каждом из них не было снижения цены в 25% (однако стоит добавить, что из выборки не исключались демпинго</w:t>
      </w:r>
      <w:r w:rsidR="00890EA1">
        <w:t xml:space="preserve">вые закупки, поэтому в некоторых случаях снижение могло быть даже </w:t>
      </w:r>
      <w:r w:rsidR="00E470A3">
        <w:t>больше</w:t>
      </w:r>
      <w:r w:rsidR="00890EA1">
        <w:t>).</w:t>
      </w:r>
    </w:p>
    <w:p w14:paraId="5E363F8A" w14:textId="4B70F3B3" w:rsidR="007519CC" w:rsidRPr="0059341A" w:rsidRDefault="007519CC" w:rsidP="00A632EE">
      <w:pPr>
        <w:ind w:firstLine="0"/>
        <w:sectPr w:rsidR="007519CC" w:rsidRPr="0059341A" w:rsidSect="00F76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512337" w14:textId="13B0FAAA" w:rsidR="00B65A58" w:rsidRPr="00E31454" w:rsidRDefault="00F76307" w:rsidP="00713CFC">
      <w:pPr>
        <w:pStyle w:val="ac"/>
        <w:ind w:firstLine="0"/>
      </w:pPr>
      <w:bookmarkStart w:id="25" w:name="_Ref73012487"/>
      <w:r>
        <w:lastRenderedPageBreak/>
        <w:t xml:space="preserve">Таблица </w:t>
      </w:r>
      <w:fldSimple w:instr=" SEQ Таблица \* ARABIC ">
        <w:r w:rsidR="00210A39">
          <w:rPr>
            <w:noProof/>
          </w:rPr>
          <w:t>7</w:t>
        </w:r>
      </w:fldSimple>
      <w:bookmarkEnd w:id="25"/>
      <w:r>
        <w:t>. Практическая модель малых аукционов</w:t>
      </w:r>
      <w:r w:rsidR="00E31454" w:rsidRPr="00E31454">
        <w:t xml:space="preserve"> (</w:t>
      </w:r>
      <w:r w:rsidR="00E31454">
        <w:rPr>
          <w:lang w:val="en-US"/>
        </w:rPr>
        <w:t>ex</w:t>
      </w:r>
      <w:r w:rsidR="00E31454" w:rsidRPr="00E31454">
        <w:t>-</w:t>
      </w:r>
      <w:r w:rsidR="00E31454">
        <w:rPr>
          <w:lang w:val="en-US"/>
        </w:rPr>
        <w:t>post</w:t>
      </w:r>
      <w:r w:rsidR="00E31454" w:rsidRPr="00E31454">
        <w:t>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418"/>
        <w:gridCol w:w="1417"/>
        <w:gridCol w:w="1380"/>
        <w:gridCol w:w="1371"/>
        <w:gridCol w:w="1371"/>
        <w:gridCol w:w="1371"/>
      </w:tblGrid>
      <w:tr w:rsidR="00C9381F" w14:paraId="0895F287" w14:textId="77777777" w:rsidTr="00C9381F">
        <w:tc>
          <w:tcPr>
            <w:tcW w:w="1129" w:type="dxa"/>
            <w:vAlign w:val="bottom"/>
          </w:tcPr>
          <w:p w14:paraId="4BB6CA3E" w14:textId="77777777" w:rsidR="00F76307" w:rsidRPr="00EF1045" w:rsidRDefault="00F76307" w:rsidP="00F76307">
            <w:pPr>
              <w:pStyle w:val="af"/>
              <w:rPr>
                <w:rFonts w:cs="Times New Roman"/>
                <w:b/>
                <w:bCs/>
              </w:rPr>
            </w:pPr>
            <w:r w:rsidRPr="00EF1045">
              <w:rPr>
                <w:rFonts w:cs="Times New Roman"/>
                <w:b/>
                <w:bCs/>
              </w:rPr>
              <w:t>Диапазон</w:t>
            </w:r>
          </w:p>
        </w:tc>
        <w:tc>
          <w:tcPr>
            <w:tcW w:w="1276" w:type="dxa"/>
            <w:vAlign w:val="bottom"/>
          </w:tcPr>
          <w:p w14:paraId="3E79992B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10]</w:t>
            </w:r>
          </w:p>
        </w:tc>
        <w:tc>
          <w:tcPr>
            <w:tcW w:w="1276" w:type="dxa"/>
            <w:vAlign w:val="bottom"/>
          </w:tcPr>
          <w:p w14:paraId="59F5EEFF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20]</w:t>
            </w:r>
          </w:p>
        </w:tc>
        <w:tc>
          <w:tcPr>
            <w:tcW w:w="1276" w:type="dxa"/>
            <w:vAlign w:val="bottom"/>
          </w:tcPr>
          <w:p w14:paraId="4ADE8773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30]</w:t>
            </w:r>
          </w:p>
        </w:tc>
        <w:tc>
          <w:tcPr>
            <w:tcW w:w="1275" w:type="dxa"/>
            <w:vAlign w:val="bottom"/>
          </w:tcPr>
          <w:p w14:paraId="55FF264F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40]</w:t>
            </w:r>
          </w:p>
        </w:tc>
        <w:tc>
          <w:tcPr>
            <w:tcW w:w="1418" w:type="dxa"/>
            <w:vAlign w:val="bottom"/>
          </w:tcPr>
          <w:p w14:paraId="386D953E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50]</w:t>
            </w:r>
          </w:p>
        </w:tc>
        <w:tc>
          <w:tcPr>
            <w:tcW w:w="1417" w:type="dxa"/>
            <w:vAlign w:val="bottom"/>
          </w:tcPr>
          <w:p w14:paraId="5F033E9E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60]</w:t>
            </w:r>
          </w:p>
        </w:tc>
        <w:tc>
          <w:tcPr>
            <w:tcW w:w="1380" w:type="dxa"/>
            <w:vAlign w:val="bottom"/>
          </w:tcPr>
          <w:p w14:paraId="1A861E19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70]</w:t>
            </w:r>
          </w:p>
        </w:tc>
        <w:tc>
          <w:tcPr>
            <w:tcW w:w="1371" w:type="dxa"/>
            <w:vAlign w:val="bottom"/>
          </w:tcPr>
          <w:p w14:paraId="263D71BC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80]</w:t>
            </w:r>
          </w:p>
        </w:tc>
        <w:tc>
          <w:tcPr>
            <w:tcW w:w="1371" w:type="dxa"/>
            <w:vAlign w:val="bottom"/>
          </w:tcPr>
          <w:p w14:paraId="1E410C2C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90]</w:t>
            </w:r>
          </w:p>
        </w:tc>
        <w:tc>
          <w:tcPr>
            <w:tcW w:w="1371" w:type="dxa"/>
            <w:vAlign w:val="bottom"/>
          </w:tcPr>
          <w:p w14:paraId="407CA36A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</w:rPr>
              <w:t>[0, 100]</w:t>
            </w:r>
          </w:p>
        </w:tc>
      </w:tr>
      <w:tr w:rsidR="00C9381F" w14:paraId="16B5CFA2" w14:textId="77777777" w:rsidTr="00C9381F">
        <w:tc>
          <w:tcPr>
            <w:tcW w:w="1129" w:type="dxa"/>
            <w:vAlign w:val="bottom"/>
          </w:tcPr>
          <w:p w14:paraId="7B85D06C" w14:textId="3CA4B482" w:rsidR="00F76307" w:rsidRPr="00EF1045" w:rsidRDefault="00C9381F" w:rsidP="00F76307">
            <w:pPr>
              <w:pStyle w:val="af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</w:t>
            </w:r>
            <w:r w:rsidR="00F76307" w:rsidRPr="00EF1045">
              <w:rPr>
                <w:rFonts w:cs="Times New Roman"/>
                <w:b/>
                <w:bCs/>
              </w:rPr>
              <w:t>оличество аукционов, кол-во</w:t>
            </w:r>
          </w:p>
        </w:tc>
        <w:tc>
          <w:tcPr>
            <w:tcW w:w="1276" w:type="dxa"/>
            <w:vAlign w:val="bottom"/>
          </w:tcPr>
          <w:p w14:paraId="5799C5F4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47</w:t>
            </w:r>
          </w:p>
        </w:tc>
        <w:tc>
          <w:tcPr>
            <w:tcW w:w="1276" w:type="dxa"/>
            <w:vAlign w:val="bottom"/>
          </w:tcPr>
          <w:p w14:paraId="414C1242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89</w:t>
            </w:r>
          </w:p>
        </w:tc>
        <w:tc>
          <w:tcPr>
            <w:tcW w:w="1276" w:type="dxa"/>
            <w:vAlign w:val="bottom"/>
          </w:tcPr>
          <w:p w14:paraId="1E65480B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133</w:t>
            </w:r>
          </w:p>
        </w:tc>
        <w:tc>
          <w:tcPr>
            <w:tcW w:w="1275" w:type="dxa"/>
            <w:vAlign w:val="bottom"/>
          </w:tcPr>
          <w:p w14:paraId="2E898E36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167</w:t>
            </w:r>
          </w:p>
        </w:tc>
        <w:tc>
          <w:tcPr>
            <w:tcW w:w="1418" w:type="dxa"/>
            <w:vAlign w:val="bottom"/>
          </w:tcPr>
          <w:p w14:paraId="6E217AA4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211</w:t>
            </w:r>
          </w:p>
        </w:tc>
        <w:tc>
          <w:tcPr>
            <w:tcW w:w="1417" w:type="dxa"/>
            <w:vAlign w:val="bottom"/>
          </w:tcPr>
          <w:p w14:paraId="156ADB4B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242</w:t>
            </w:r>
          </w:p>
        </w:tc>
        <w:tc>
          <w:tcPr>
            <w:tcW w:w="1380" w:type="dxa"/>
            <w:vAlign w:val="bottom"/>
          </w:tcPr>
          <w:p w14:paraId="3F6B8D82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272</w:t>
            </w:r>
          </w:p>
        </w:tc>
        <w:tc>
          <w:tcPr>
            <w:tcW w:w="1371" w:type="dxa"/>
            <w:vAlign w:val="bottom"/>
          </w:tcPr>
          <w:p w14:paraId="1C209616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298</w:t>
            </w:r>
          </w:p>
        </w:tc>
        <w:tc>
          <w:tcPr>
            <w:tcW w:w="1371" w:type="dxa"/>
            <w:vAlign w:val="bottom"/>
          </w:tcPr>
          <w:p w14:paraId="292A8603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329</w:t>
            </w:r>
          </w:p>
        </w:tc>
        <w:tc>
          <w:tcPr>
            <w:tcW w:w="1371" w:type="dxa"/>
            <w:vAlign w:val="bottom"/>
          </w:tcPr>
          <w:p w14:paraId="5F63E785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356</w:t>
            </w:r>
          </w:p>
        </w:tc>
      </w:tr>
      <w:tr w:rsidR="00C9381F" w14:paraId="42744CB7" w14:textId="77777777" w:rsidTr="00C9381F">
        <w:tc>
          <w:tcPr>
            <w:tcW w:w="1129" w:type="dxa"/>
            <w:vAlign w:val="bottom"/>
          </w:tcPr>
          <w:p w14:paraId="57EB260F" w14:textId="77777777" w:rsidR="00F76307" w:rsidRPr="00EF1045" w:rsidRDefault="00F76307" w:rsidP="00F76307">
            <w:pPr>
              <w:pStyle w:val="af"/>
              <w:rPr>
                <w:rFonts w:cs="Times New Roman"/>
                <w:b/>
                <w:bCs/>
              </w:rPr>
            </w:pPr>
            <w:r w:rsidRPr="00EF1045">
              <w:rPr>
                <w:rFonts w:cs="Times New Roman"/>
                <w:b/>
                <w:bCs/>
              </w:rPr>
              <w:t>Разница между методами, чел.-час</w:t>
            </w:r>
          </w:p>
        </w:tc>
        <w:tc>
          <w:tcPr>
            <w:tcW w:w="1276" w:type="dxa"/>
            <w:vAlign w:val="bottom"/>
          </w:tcPr>
          <w:p w14:paraId="731FEDBB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752</w:t>
            </w:r>
          </w:p>
        </w:tc>
        <w:tc>
          <w:tcPr>
            <w:tcW w:w="1276" w:type="dxa"/>
            <w:vAlign w:val="bottom"/>
          </w:tcPr>
          <w:p w14:paraId="2AF0086F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1424</w:t>
            </w:r>
          </w:p>
        </w:tc>
        <w:tc>
          <w:tcPr>
            <w:tcW w:w="1276" w:type="dxa"/>
            <w:vAlign w:val="bottom"/>
          </w:tcPr>
          <w:p w14:paraId="55805A92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2128</w:t>
            </w:r>
          </w:p>
        </w:tc>
        <w:tc>
          <w:tcPr>
            <w:tcW w:w="1275" w:type="dxa"/>
            <w:vAlign w:val="bottom"/>
          </w:tcPr>
          <w:p w14:paraId="381F817C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2672</w:t>
            </w:r>
          </w:p>
        </w:tc>
        <w:tc>
          <w:tcPr>
            <w:tcW w:w="1418" w:type="dxa"/>
            <w:vAlign w:val="bottom"/>
          </w:tcPr>
          <w:p w14:paraId="2BB741D9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3376</w:t>
            </w:r>
          </w:p>
        </w:tc>
        <w:tc>
          <w:tcPr>
            <w:tcW w:w="1417" w:type="dxa"/>
            <w:vAlign w:val="bottom"/>
          </w:tcPr>
          <w:p w14:paraId="3065E678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3872</w:t>
            </w:r>
          </w:p>
        </w:tc>
        <w:tc>
          <w:tcPr>
            <w:tcW w:w="1380" w:type="dxa"/>
            <w:vAlign w:val="bottom"/>
          </w:tcPr>
          <w:p w14:paraId="50474BC1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4352</w:t>
            </w:r>
          </w:p>
        </w:tc>
        <w:tc>
          <w:tcPr>
            <w:tcW w:w="1371" w:type="dxa"/>
            <w:vAlign w:val="bottom"/>
          </w:tcPr>
          <w:p w14:paraId="5A3213DD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4768</w:t>
            </w:r>
          </w:p>
        </w:tc>
        <w:tc>
          <w:tcPr>
            <w:tcW w:w="1371" w:type="dxa"/>
            <w:vAlign w:val="bottom"/>
          </w:tcPr>
          <w:p w14:paraId="4E30DC93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5264</w:t>
            </w:r>
          </w:p>
        </w:tc>
        <w:tc>
          <w:tcPr>
            <w:tcW w:w="1371" w:type="dxa"/>
            <w:vAlign w:val="bottom"/>
          </w:tcPr>
          <w:p w14:paraId="438AE4B2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>5696</w:t>
            </w:r>
          </w:p>
        </w:tc>
      </w:tr>
      <w:tr w:rsidR="00C9381F" w14:paraId="7718A35A" w14:textId="77777777" w:rsidTr="00C9381F">
        <w:tc>
          <w:tcPr>
            <w:tcW w:w="1129" w:type="dxa"/>
            <w:vAlign w:val="bottom"/>
          </w:tcPr>
          <w:p w14:paraId="02AFF056" w14:textId="77777777" w:rsidR="00C9381F" w:rsidRPr="00EF1045" w:rsidRDefault="00C9381F" w:rsidP="00C9381F">
            <w:pPr>
              <w:pStyle w:val="af"/>
              <w:rPr>
                <w:rFonts w:cs="Times New Roman"/>
                <w:b/>
                <w:bCs/>
              </w:rPr>
            </w:pPr>
            <w:r w:rsidRPr="00EF1045">
              <w:rPr>
                <w:rFonts w:cs="Times New Roman"/>
                <w:b/>
                <w:bCs/>
              </w:rPr>
              <w:t>Разница между методами, руб.</w:t>
            </w:r>
          </w:p>
        </w:tc>
        <w:tc>
          <w:tcPr>
            <w:tcW w:w="1276" w:type="dxa"/>
            <w:vAlign w:val="bottom"/>
          </w:tcPr>
          <w:p w14:paraId="32A3BD47" w14:textId="02A527C4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263658,54</w:t>
            </w:r>
          </w:p>
        </w:tc>
        <w:tc>
          <w:tcPr>
            <w:tcW w:w="1276" w:type="dxa"/>
            <w:vAlign w:val="bottom"/>
          </w:tcPr>
          <w:p w14:paraId="4EA122D0" w14:textId="53EAFE5D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499268,29</w:t>
            </w:r>
          </w:p>
        </w:tc>
        <w:tc>
          <w:tcPr>
            <w:tcW w:w="1276" w:type="dxa"/>
            <w:vAlign w:val="bottom"/>
          </w:tcPr>
          <w:p w14:paraId="16C16420" w14:textId="54BF70A0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746097,56</w:t>
            </w:r>
          </w:p>
        </w:tc>
        <w:tc>
          <w:tcPr>
            <w:tcW w:w="1275" w:type="dxa"/>
            <w:vAlign w:val="bottom"/>
          </w:tcPr>
          <w:p w14:paraId="142ADBF2" w14:textId="629241FB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936829,27</w:t>
            </w:r>
          </w:p>
        </w:tc>
        <w:tc>
          <w:tcPr>
            <w:tcW w:w="1418" w:type="dxa"/>
            <w:vAlign w:val="bottom"/>
          </w:tcPr>
          <w:p w14:paraId="4B448EDB" w14:textId="5C3489EE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1183658,54</w:t>
            </w:r>
          </w:p>
        </w:tc>
        <w:tc>
          <w:tcPr>
            <w:tcW w:w="1417" w:type="dxa"/>
            <w:vAlign w:val="bottom"/>
          </w:tcPr>
          <w:p w14:paraId="20294D63" w14:textId="17B73DFD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1357560,98</w:t>
            </w:r>
          </w:p>
        </w:tc>
        <w:tc>
          <w:tcPr>
            <w:tcW w:w="1380" w:type="dxa"/>
            <w:vAlign w:val="bottom"/>
          </w:tcPr>
          <w:p w14:paraId="6B8AA308" w14:textId="6AD9C871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1525853,66</w:t>
            </w:r>
          </w:p>
        </w:tc>
        <w:tc>
          <w:tcPr>
            <w:tcW w:w="1371" w:type="dxa"/>
            <w:vAlign w:val="bottom"/>
          </w:tcPr>
          <w:p w14:paraId="409D6277" w14:textId="4C44684A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1671707,32</w:t>
            </w:r>
          </w:p>
        </w:tc>
        <w:tc>
          <w:tcPr>
            <w:tcW w:w="1371" w:type="dxa"/>
            <w:vAlign w:val="bottom"/>
          </w:tcPr>
          <w:p w14:paraId="70D7531B" w14:textId="7D906500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1845609,76</w:t>
            </w:r>
          </w:p>
        </w:tc>
        <w:tc>
          <w:tcPr>
            <w:tcW w:w="1371" w:type="dxa"/>
            <w:vAlign w:val="bottom"/>
          </w:tcPr>
          <w:p w14:paraId="0F9C37E2" w14:textId="69C09DFF" w:rsidR="00C9381F" w:rsidRPr="00C9381F" w:rsidRDefault="00C9381F" w:rsidP="00C9381F">
            <w:pPr>
              <w:pStyle w:val="af"/>
              <w:rPr>
                <w:rFonts w:cs="Times New Roman"/>
                <w:color w:val="000000"/>
              </w:rPr>
            </w:pPr>
            <w:r w:rsidRPr="00C9381F">
              <w:rPr>
                <w:rFonts w:cs="Times New Roman"/>
                <w:color w:val="000000"/>
              </w:rPr>
              <w:t>1997073,17</w:t>
            </w:r>
          </w:p>
        </w:tc>
      </w:tr>
      <w:tr w:rsidR="00C9381F" w14:paraId="76F8A5C2" w14:textId="77777777" w:rsidTr="00C9381F">
        <w:tc>
          <w:tcPr>
            <w:tcW w:w="1129" w:type="dxa"/>
            <w:vAlign w:val="bottom"/>
          </w:tcPr>
          <w:p w14:paraId="073FB420" w14:textId="77777777" w:rsidR="00F76307" w:rsidRPr="00EF1045" w:rsidRDefault="00F76307" w:rsidP="00F76307">
            <w:pPr>
              <w:pStyle w:val="af"/>
              <w:rPr>
                <w:rFonts w:cs="Times New Roman"/>
                <w:b/>
                <w:bCs/>
              </w:rPr>
            </w:pPr>
            <w:r w:rsidRPr="00EF1045">
              <w:rPr>
                <w:rFonts w:cs="Times New Roman"/>
                <w:b/>
                <w:bCs/>
              </w:rPr>
              <w:t>Сумма НМЦК по данным аукционам</w:t>
            </w:r>
          </w:p>
        </w:tc>
        <w:tc>
          <w:tcPr>
            <w:tcW w:w="1276" w:type="dxa"/>
            <w:vAlign w:val="bottom"/>
          </w:tcPr>
          <w:p w14:paraId="31EDEFFD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249176,17 </w:t>
            </w:r>
          </w:p>
        </w:tc>
        <w:tc>
          <w:tcPr>
            <w:tcW w:w="1276" w:type="dxa"/>
            <w:vAlign w:val="bottom"/>
          </w:tcPr>
          <w:p w14:paraId="101C97E0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882749,47 </w:t>
            </w:r>
          </w:p>
        </w:tc>
        <w:tc>
          <w:tcPr>
            <w:tcW w:w="1276" w:type="dxa"/>
            <w:vAlign w:val="bottom"/>
          </w:tcPr>
          <w:p w14:paraId="33FB337C" w14:textId="77777777" w:rsidR="00F76307" w:rsidRPr="00EF1045" w:rsidRDefault="00F76307" w:rsidP="00F76307">
            <w:pPr>
              <w:pStyle w:val="af"/>
              <w:jc w:val="both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1992316,07 </w:t>
            </w:r>
          </w:p>
        </w:tc>
        <w:tc>
          <w:tcPr>
            <w:tcW w:w="1275" w:type="dxa"/>
            <w:vAlign w:val="bottom"/>
          </w:tcPr>
          <w:p w14:paraId="46F2DDFC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3203778,96 </w:t>
            </w:r>
          </w:p>
        </w:tc>
        <w:tc>
          <w:tcPr>
            <w:tcW w:w="1418" w:type="dxa"/>
            <w:vAlign w:val="bottom"/>
          </w:tcPr>
          <w:p w14:paraId="6E3AE064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5205241,75 </w:t>
            </w:r>
          </w:p>
        </w:tc>
        <w:tc>
          <w:tcPr>
            <w:tcW w:w="1417" w:type="dxa"/>
            <w:vAlign w:val="bottom"/>
          </w:tcPr>
          <w:p w14:paraId="63BF3FFB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6919744,58 </w:t>
            </w:r>
          </w:p>
        </w:tc>
        <w:tc>
          <w:tcPr>
            <w:tcW w:w="1380" w:type="dxa"/>
            <w:vAlign w:val="bottom"/>
          </w:tcPr>
          <w:p w14:paraId="3B067080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8834013,64 </w:t>
            </w:r>
          </w:p>
        </w:tc>
        <w:tc>
          <w:tcPr>
            <w:tcW w:w="1371" w:type="dxa"/>
            <w:vAlign w:val="bottom"/>
          </w:tcPr>
          <w:p w14:paraId="0116C30F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10782704,41 </w:t>
            </w:r>
          </w:p>
        </w:tc>
        <w:tc>
          <w:tcPr>
            <w:tcW w:w="1371" w:type="dxa"/>
            <w:vAlign w:val="bottom"/>
          </w:tcPr>
          <w:p w14:paraId="6145C0C8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13422779,96 </w:t>
            </w:r>
          </w:p>
        </w:tc>
        <w:tc>
          <w:tcPr>
            <w:tcW w:w="1371" w:type="dxa"/>
            <w:vAlign w:val="bottom"/>
          </w:tcPr>
          <w:p w14:paraId="4C01AA8C" w14:textId="77777777" w:rsidR="00F76307" w:rsidRPr="00EF1045" w:rsidRDefault="00F76307" w:rsidP="00F76307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15993058,65 </w:t>
            </w:r>
          </w:p>
        </w:tc>
      </w:tr>
      <w:tr w:rsidR="00C9381F" w14:paraId="118D6471" w14:textId="77777777" w:rsidTr="00C9381F">
        <w:tc>
          <w:tcPr>
            <w:tcW w:w="1129" w:type="dxa"/>
            <w:vAlign w:val="bottom"/>
          </w:tcPr>
          <w:p w14:paraId="3BFBE8B5" w14:textId="12482867" w:rsidR="00D35AFB" w:rsidRPr="00EF1045" w:rsidRDefault="00D35AFB" w:rsidP="00D35AFB">
            <w:pPr>
              <w:pStyle w:val="af"/>
              <w:rPr>
                <w:rFonts w:cs="Times New Roman"/>
                <w:b/>
                <w:bCs/>
              </w:rPr>
            </w:pPr>
            <w:r w:rsidRPr="00EF1045">
              <w:rPr>
                <w:rFonts w:cs="Times New Roman"/>
                <w:b/>
                <w:bCs/>
              </w:rPr>
              <w:t>Снижение цены, руб.</w:t>
            </w:r>
          </w:p>
        </w:tc>
        <w:tc>
          <w:tcPr>
            <w:tcW w:w="1276" w:type="dxa"/>
            <w:vAlign w:val="bottom"/>
          </w:tcPr>
          <w:p w14:paraId="4A1B2A84" w14:textId="5931A719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  399,69 </w:t>
            </w:r>
          </w:p>
        </w:tc>
        <w:tc>
          <w:tcPr>
            <w:tcW w:w="1276" w:type="dxa"/>
            <w:vAlign w:val="bottom"/>
          </w:tcPr>
          <w:p w14:paraId="0F3ADDBA" w14:textId="22952CF4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 13603,40 </w:t>
            </w:r>
          </w:p>
        </w:tc>
        <w:tc>
          <w:tcPr>
            <w:tcW w:w="1276" w:type="dxa"/>
            <w:vAlign w:val="bottom"/>
          </w:tcPr>
          <w:p w14:paraId="6058DEE4" w14:textId="4FEA5C83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 29702,59 </w:t>
            </w:r>
          </w:p>
        </w:tc>
        <w:tc>
          <w:tcPr>
            <w:tcW w:w="1275" w:type="dxa"/>
            <w:vAlign w:val="bottom"/>
          </w:tcPr>
          <w:p w14:paraId="4C6BC51E" w14:textId="6CEBFF8E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      70042,28 </w:t>
            </w:r>
          </w:p>
        </w:tc>
        <w:tc>
          <w:tcPr>
            <w:tcW w:w="1418" w:type="dxa"/>
            <w:vAlign w:val="bottom"/>
          </w:tcPr>
          <w:p w14:paraId="5D75E624" w14:textId="34B7CEFE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107273,83 </w:t>
            </w:r>
          </w:p>
        </w:tc>
        <w:tc>
          <w:tcPr>
            <w:tcW w:w="1417" w:type="dxa"/>
            <w:vAlign w:val="bottom"/>
          </w:tcPr>
          <w:p w14:paraId="0F0ACF8B" w14:textId="0A8CA90A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 170995,29 </w:t>
            </w:r>
          </w:p>
        </w:tc>
        <w:tc>
          <w:tcPr>
            <w:tcW w:w="1380" w:type="dxa"/>
            <w:vAlign w:val="bottom"/>
          </w:tcPr>
          <w:p w14:paraId="2CC8C085" w14:textId="513D920A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242036,70 </w:t>
            </w:r>
          </w:p>
        </w:tc>
        <w:tc>
          <w:tcPr>
            <w:tcW w:w="1371" w:type="dxa"/>
            <w:vAlign w:val="bottom"/>
          </w:tcPr>
          <w:p w14:paraId="2C8E6A8F" w14:textId="2F25B3B9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      322522,00 </w:t>
            </w:r>
          </w:p>
        </w:tc>
        <w:tc>
          <w:tcPr>
            <w:tcW w:w="1371" w:type="dxa"/>
            <w:vAlign w:val="bottom"/>
          </w:tcPr>
          <w:p w14:paraId="6E9ACB49" w14:textId="42186652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  380959,00 </w:t>
            </w:r>
          </w:p>
        </w:tc>
        <w:tc>
          <w:tcPr>
            <w:tcW w:w="1371" w:type="dxa"/>
            <w:vAlign w:val="bottom"/>
          </w:tcPr>
          <w:p w14:paraId="43759978" w14:textId="3D1A25B7" w:rsidR="00D35AFB" w:rsidRPr="00EF1045" w:rsidRDefault="00D35AFB" w:rsidP="00D35AFB">
            <w:pPr>
              <w:pStyle w:val="af"/>
              <w:rPr>
                <w:rFonts w:cs="Times New Roman"/>
              </w:rPr>
            </w:pPr>
            <w:r w:rsidRPr="00EF1045">
              <w:rPr>
                <w:rFonts w:cs="Times New Roman"/>
                <w:color w:val="000000"/>
              </w:rPr>
              <w:t xml:space="preserve">             434830,00 </w:t>
            </w:r>
          </w:p>
        </w:tc>
      </w:tr>
      <w:tr w:rsidR="00C9381F" w14:paraId="397732E7" w14:textId="77777777" w:rsidTr="00C9381F"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14:paraId="78530057" w14:textId="25DE23E1" w:rsidR="00C9381F" w:rsidRPr="00EF1045" w:rsidRDefault="00C9381F" w:rsidP="00C9381F">
            <w:pPr>
              <w:pStyle w:val="af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</w:t>
            </w:r>
            <w:r w:rsidRPr="00EF1045">
              <w:rPr>
                <w:rFonts w:cs="Times New Roman"/>
                <w:b/>
                <w:bCs/>
              </w:rPr>
              <w:t>ез</w:t>
            </w:r>
            <w:r w:rsidR="00713CFC">
              <w:rPr>
                <w:rFonts w:cs="Times New Roman"/>
                <w:b/>
                <w:bCs/>
              </w:rPr>
              <w:t>-</w:t>
            </w:r>
            <w:r w:rsidRPr="00EF1045">
              <w:rPr>
                <w:rFonts w:cs="Times New Roman"/>
                <w:b/>
                <w:bCs/>
              </w:rPr>
              <w:t>т использования аукционов</w:t>
            </w:r>
            <w:r>
              <w:rPr>
                <w:rFonts w:cs="Times New Roman"/>
                <w:b/>
                <w:bCs/>
              </w:rPr>
              <w:t>,</w:t>
            </w:r>
            <w:r w:rsidRPr="00EF1045">
              <w:rPr>
                <w:rFonts w:cs="Times New Roman"/>
                <w:b/>
                <w:bCs/>
              </w:rPr>
              <w:t xml:space="preserve">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340F9C6" w14:textId="2E2A5918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-263258,85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EBAF7A0" w14:textId="493EFEAB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-485664,89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BA6EAC" w14:textId="320949F7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-716394,97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C348324" w14:textId="7D7135E4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-866786,99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597E0EF" w14:textId="165FFA35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-1076384,71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9CF707" w14:textId="77E49376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-1186565,69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14:paraId="66BDCF50" w14:textId="11111A9A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-1283816,96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14:paraId="1AC70F00" w14:textId="355F3DB9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-1349185,32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14:paraId="61972BCB" w14:textId="38DB50A1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-1464650,76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14:paraId="7F77FECE" w14:textId="2FD54D7F" w:rsidR="00C9381F" w:rsidRPr="00C9381F" w:rsidRDefault="00C9381F" w:rsidP="00C9381F">
            <w:pPr>
              <w:pStyle w:val="af"/>
              <w:rPr>
                <w:rFonts w:cs="Times New Roman"/>
                <w:color w:val="FF0000"/>
              </w:rPr>
            </w:pPr>
            <w:r w:rsidRPr="00C9381F">
              <w:rPr>
                <w:color w:val="FF0000"/>
              </w:rPr>
              <w:t>-1562243,17</w:t>
            </w:r>
          </w:p>
        </w:tc>
      </w:tr>
      <w:tr w:rsidR="00C9381F" w14:paraId="029EB7EA" w14:textId="77777777" w:rsidTr="00C9381F">
        <w:tc>
          <w:tcPr>
            <w:tcW w:w="24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3AB8168" w14:textId="04394941" w:rsidR="00BD23E8" w:rsidRPr="00EF1045" w:rsidRDefault="00BD23E8" w:rsidP="00713CFC">
            <w:pPr>
              <w:pStyle w:val="af"/>
              <w:spacing w:before="120"/>
              <w:rPr>
                <w:rFonts w:cs="Times New Roman"/>
                <w:color w:val="FF0000"/>
              </w:rPr>
            </w:pPr>
            <w:r>
              <w:rPr>
                <w:rFonts w:cs="Times New Roman"/>
                <w:sz w:val="20"/>
                <w:szCs w:val="20"/>
              </w:rPr>
              <w:t>Составлено автором.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359041E8" w14:textId="77777777" w:rsidR="00BD23E8" w:rsidRPr="00EF1045" w:rsidRDefault="00BD23E8" w:rsidP="00D35AFB">
            <w:pPr>
              <w:pStyle w:val="af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7A3D33ED" w14:textId="77777777" w:rsidR="00BD23E8" w:rsidRPr="00EF1045" w:rsidRDefault="00BD23E8" w:rsidP="00D35AFB">
            <w:pPr>
              <w:pStyle w:val="af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18FDF25A" w14:textId="77777777" w:rsidR="00BD23E8" w:rsidRPr="00EF1045" w:rsidRDefault="00BD23E8" w:rsidP="00D35AFB">
            <w:pPr>
              <w:pStyle w:val="af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614725DC" w14:textId="77777777" w:rsidR="00BD23E8" w:rsidRPr="00EF1045" w:rsidRDefault="00BD23E8" w:rsidP="00D35AFB">
            <w:pPr>
              <w:pStyle w:val="af"/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14:paraId="0184477C" w14:textId="77777777" w:rsidR="00BD23E8" w:rsidRPr="00EF1045" w:rsidRDefault="00BD23E8" w:rsidP="00D35AFB">
            <w:pPr>
              <w:pStyle w:val="af"/>
              <w:rPr>
                <w:rFonts w:cs="Times New Roman"/>
                <w:color w:val="FF000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bottom"/>
          </w:tcPr>
          <w:p w14:paraId="4AB71C5D" w14:textId="77777777" w:rsidR="00BD23E8" w:rsidRPr="00EF1045" w:rsidRDefault="00BD23E8" w:rsidP="00D35AFB">
            <w:pPr>
              <w:pStyle w:val="af"/>
              <w:rPr>
                <w:rFonts w:cs="Times New Roman"/>
                <w:color w:val="FF0000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bottom"/>
          </w:tcPr>
          <w:p w14:paraId="6DC7FE17" w14:textId="77777777" w:rsidR="00BD23E8" w:rsidRPr="00EF1045" w:rsidRDefault="00BD23E8" w:rsidP="00D35AFB">
            <w:pPr>
              <w:pStyle w:val="af"/>
              <w:rPr>
                <w:rFonts w:cs="Times New Roman"/>
                <w:color w:val="FF0000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bottom"/>
          </w:tcPr>
          <w:p w14:paraId="2C6BA9A6" w14:textId="77777777" w:rsidR="00BD23E8" w:rsidRPr="00EF1045" w:rsidRDefault="00BD23E8" w:rsidP="00D35AFB">
            <w:pPr>
              <w:pStyle w:val="af"/>
              <w:rPr>
                <w:rFonts w:cs="Times New Roman"/>
                <w:color w:val="FF0000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bottom"/>
          </w:tcPr>
          <w:p w14:paraId="3958115C" w14:textId="77777777" w:rsidR="00BD23E8" w:rsidRPr="00EF1045" w:rsidRDefault="00BD23E8" w:rsidP="00D35AFB">
            <w:pPr>
              <w:pStyle w:val="af"/>
              <w:rPr>
                <w:rFonts w:cs="Times New Roman"/>
                <w:color w:val="FF0000"/>
              </w:rPr>
            </w:pPr>
          </w:p>
        </w:tc>
      </w:tr>
    </w:tbl>
    <w:p w14:paraId="16347AB7" w14:textId="77777777" w:rsidR="00D35AFB" w:rsidRDefault="00D35AFB" w:rsidP="00A61805">
      <w:pPr>
        <w:sectPr w:rsidR="00D35AFB" w:rsidSect="00F7630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F72721D" w14:textId="1D0E2B1F" w:rsidR="0033376E" w:rsidRDefault="00190D6E" w:rsidP="00713CFC">
      <w:r>
        <w:lastRenderedPageBreak/>
        <w:t>Как показывает практическая модель,</w:t>
      </w:r>
      <w:r w:rsidR="0033376E">
        <w:t xml:space="preserve"> реальная ситуация </w:t>
      </w:r>
      <w:r w:rsidR="00590648">
        <w:t>существенно</w:t>
      </w:r>
      <w:r w:rsidR="0033376E">
        <w:t xml:space="preserve"> отличается от теоретической. Разница между методами</w:t>
      </w:r>
      <w:r w:rsidR="00EF1045">
        <w:t xml:space="preserve"> на диапазоне до 100 тысяч составляет </w:t>
      </w:r>
      <w:r w:rsidR="003C7663">
        <w:t>2</w:t>
      </w:r>
      <w:r w:rsidR="00EF1045">
        <w:t xml:space="preserve"> млн. рублей, когда как реальное снижение цены на данных 356 аукционах составило лишь 435 тысяч рублей</w:t>
      </w:r>
      <w:r>
        <w:t xml:space="preserve"> – </w:t>
      </w:r>
      <w:r w:rsidR="00CC2DAE">
        <w:t xml:space="preserve">получается </w:t>
      </w:r>
      <w:r w:rsidR="00EF1045">
        <w:t>отрицательный финансовый результат в 1,43 млн. рублей</w:t>
      </w:r>
      <w:r w:rsidR="00825C17">
        <w:t>. Выбирая больницы Санкт-Петербурга закупку у единственного поставщика, они могли бы как минимум сэкономить 1,4 млн. рублей</w:t>
      </w:r>
      <w:r w:rsidR="003C7663">
        <w:t>. При этом</w:t>
      </w:r>
      <w:r w:rsidR="00CC2DAE">
        <w:t xml:space="preserve"> в модели</w:t>
      </w:r>
      <w:r w:rsidR="00825C17">
        <w:t xml:space="preserve"> е</w:t>
      </w:r>
      <w:r w:rsidR="00CC2DAE">
        <w:t>щё</w:t>
      </w:r>
      <w:r w:rsidR="00825C17">
        <w:t xml:space="preserve"> не учитыва</w:t>
      </w:r>
      <w:r w:rsidR="003C7663">
        <w:t>ются</w:t>
      </w:r>
      <w:r w:rsidR="00825C17">
        <w:t xml:space="preserve"> издержки на повторное проведение закупок по аукционам, у которых не было заявок</w:t>
      </w:r>
      <w:r w:rsidR="003C7663">
        <w:t xml:space="preserve"> – ведь закупка </w:t>
      </w:r>
      <w:r w:rsidR="00CC2DAE">
        <w:t>не была</w:t>
      </w:r>
      <w:r w:rsidR="003C7663">
        <w:t xml:space="preserve"> осуществлена, необходимые товары, работы, услуги не закуплены и есть необходимость в повторном проведении закупочной процедуры (может и более укрупненной).</w:t>
      </w:r>
    </w:p>
    <w:p w14:paraId="0DFF1BB1" w14:textId="4A33AE74" w:rsidR="0033376E" w:rsidRDefault="0033376E" w:rsidP="00713CFC">
      <w:pPr>
        <w:pStyle w:val="af6"/>
      </w:pPr>
      <w:r w:rsidRPr="0033376E">
        <w:rPr>
          <w:noProof/>
        </w:rPr>
        <w:drawing>
          <wp:inline distT="0" distB="0" distL="0" distR="0" wp14:anchorId="7E49D05B" wp14:editId="5AF6D419">
            <wp:extent cx="4572000" cy="274320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7C9CBB1E-BC6B-47A0-A3B1-5445B01F71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4DD5932" w14:textId="3FE86A63" w:rsidR="00BD23E8" w:rsidRDefault="0033376E" w:rsidP="00BD23E8">
      <w:pPr>
        <w:pStyle w:val="a"/>
      </w:pPr>
      <w:r>
        <w:t>Распределение по количеству проведенных малых закупок</w:t>
      </w:r>
    </w:p>
    <w:p w14:paraId="5DF53577" w14:textId="407A8389" w:rsidR="00C002CE" w:rsidRDefault="00861183" w:rsidP="00861183">
      <w:r>
        <w:t xml:space="preserve">Исходя из </w:t>
      </w:r>
      <w:r w:rsidR="00EA76A2">
        <w:t>диаграммы</w:t>
      </w:r>
      <w:r>
        <w:t xml:space="preserve"> представляется, что малые закупки являются малопривлекательными для поставщик</w:t>
      </w:r>
      <w:r w:rsidR="00CC2DAE">
        <w:t>ов</w:t>
      </w:r>
      <w:r>
        <w:t>, так как только в 18% аукционов было подано более 1 заявки</w:t>
      </w:r>
      <w:r w:rsidR="00867E57">
        <w:t xml:space="preserve">, причём треть из </w:t>
      </w:r>
      <w:r w:rsidR="00CE0AB5">
        <w:t xml:space="preserve">них </w:t>
      </w:r>
      <w:r w:rsidR="00E31454">
        <w:t>– это</w:t>
      </w:r>
      <w:r w:rsidR="00CE0AB5">
        <w:t xml:space="preserve"> демпинговые закупки, где снижение было больше 25%</w:t>
      </w:r>
      <w:r>
        <w:t>.</w:t>
      </w:r>
      <w:r w:rsidR="00554BA8">
        <w:t xml:space="preserve"> Данная ситуация представляется логичной, так как малые объёмы поставок для компаний невыгодны – затраты на участие в госзакупк</w:t>
      </w:r>
      <w:r w:rsidR="00CC2DAE">
        <w:t>е</w:t>
      </w:r>
      <w:r w:rsidR="00554BA8">
        <w:t xml:space="preserve"> такие же, как и при больших объёмах, при этом валовая прибыль от продаж небольшой партии товара </w:t>
      </w:r>
      <w:r w:rsidR="00196D85">
        <w:t>практически полностью перекрывается вышеупомянутыми затратами, либо даже меньше их.</w:t>
      </w:r>
      <w:r w:rsidR="00554BA8">
        <w:t xml:space="preserve"> </w:t>
      </w:r>
      <w:r>
        <w:t xml:space="preserve"> Причем доля</w:t>
      </w:r>
      <w:r w:rsidR="00196D85">
        <w:t xml:space="preserve"> конкурентных закупок</w:t>
      </w:r>
      <w:r>
        <w:t xml:space="preserve"> даже меньше</w:t>
      </w:r>
      <w:r w:rsidR="009E5880">
        <w:t xml:space="preserve"> доли</w:t>
      </w:r>
      <w:r>
        <w:t xml:space="preserve"> аукционов без заявок. </w:t>
      </w:r>
      <w:r w:rsidR="00E74A29">
        <w:t>В 29% случаях существует необходимость повторного проведения закупок, так как лекарства закуплены не были</w:t>
      </w:r>
      <w:r w:rsidR="00CC2DAE">
        <w:t>, что говорит о низкой результативности аукциона</w:t>
      </w:r>
      <w:r w:rsidR="00E74A29">
        <w:t xml:space="preserve">. </w:t>
      </w:r>
      <w:r w:rsidR="00C002CE">
        <w:t xml:space="preserve">Больше половины </w:t>
      </w:r>
      <w:r w:rsidR="006C3B42">
        <w:t>торгов</w:t>
      </w:r>
      <w:r w:rsidR="00C002CE">
        <w:t xml:space="preserve"> прошли всего с одним участником – то есть снижения цены не было, но контракт заключен </w:t>
      </w:r>
      <w:r w:rsidR="00C002CE">
        <w:lastRenderedPageBreak/>
        <w:t>был. Получается, что с каждой тако</w:t>
      </w:r>
      <w:r w:rsidR="006C3B42">
        <w:t>го несостоявшегося аукциона</w:t>
      </w:r>
      <w:r w:rsidR="00C002CE">
        <w:t xml:space="preserve"> больницы потеряли 5600 рублей только лишь на неверном выборе метода закупок.</w:t>
      </w:r>
    </w:p>
    <w:p w14:paraId="6E7AD7C3" w14:textId="14AEA9FA" w:rsidR="005B7A70" w:rsidRDefault="008027EF" w:rsidP="00861183">
      <w:r>
        <w:t xml:space="preserve">Основными рекомендациями для больниц Санкт-Петербурга может стать в части общего закупочного механизма </w:t>
      </w:r>
      <w:r w:rsidR="009E5880">
        <w:t>отказ</w:t>
      </w:r>
      <w:r w:rsidR="005B7A70">
        <w:t xml:space="preserve"> </w:t>
      </w:r>
      <w:r w:rsidR="009E5880">
        <w:t>от применения</w:t>
      </w:r>
      <w:r w:rsidR="005B7A70">
        <w:t xml:space="preserve"> </w:t>
      </w:r>
      <w:r w:rsidR="006C3B42">
        <w:t>аукциона объёмом</w:t>
      </w:r>
      <w:r w:rsidR="005B7A70">
        <w:t xml:space="preserve"> ниже </w:t>
      </w:r>
      <w:r w:rsidR="009E5880">
        <w:t>20 тысяч</w:t>
      </w:r>
      <w:r w:rsidR="005B7A70">
        <w:t xml:space="preserve"> рублей. Более того, при малых объёмах закупки можно руководствоваться следующей формулой, которая позволяет определить минимальную сумму, по которой </w:t>
      </w:r>
      <w:r w:rsidR="00E31454">
        <w:t>не демпинговое</w:t>
      </w:r>
      <w:r w:rsidR="005B7A70">
        <w:t xml:space="preserve"> снижение </w:t>
      </w:r>
      <w:r w:rsidR="006C3B42">
        <w:t>на аукционе</w:t>
      </w:r>
      <w:r w:rsidR="005B7A70">
        <w:t xml:space="preserve"> может перекрывать затраты на проведение закупки со стороны заказчика:</w:t>
      </w:r>
    </w:p>
    <w:p w14:paraId="1EDA0402" w14:textId="540202FC" w:rsidR="001D4ADA" w:rsidRDefault="00407180" w:rsidP="005B7A70">
      <w:pPr>
        <w:jc w:val="center"/>
      </w:pPr>
      <w:bookmarkStart w:id="26" w:name="_Hlk73311627"/>
      <m:oMath>
        <m:r>
          <w:rPr>
            <w:rFonts w:ascii="Cambria Math" w:hAnsi="Cambria Math"/>
          </w:rPr>
          <m:t xml:space="preserve">Минимальная НМЦК=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ФОТ</m:t>
                </m:r>
              </m:num>
              <m:den>
                <m:r>
                  <w:rPr>
                    <w:rFonts w:ascii="Cambria Math" w:hAnsi="Cambria Math"/>
                  </w:rPr>
                  <m:t>Кол-во сотрудников</m:t>
                </m:r>
              </m:den>
            </m:f>
          </m:num>
          <m:den>
            <m:r>
              <w:rPr>
                <w:rFonts w:ascii="Cambria Math" w:hAnsi="Cambria Math"/>
              </w:rPr>
              <m:t>РЧ</m:t>
            </m:r>
          </m:den>
        </m:f>
        <m:r>
          <w:rPr>
            <w:rFonts w:ascii="Cambria Math" w:hAnsi="Cambria Math"/>
          </w:rPr>
          <m:t>×16×0,25</m:t>
        </m:r>
      </m:oMath>
      <w:r w:rsidR="009E5880">
        <w:t>, где:</w:t>
      </w:r>
    </w:p>
    <w:p w14:paraId="0BD11CCC" w14:textId="701EDCDC" w:rsidR="00407180" w:rsidRDefault="00407180" w:rsidP="00FB0F11">
      <w:pPr>
        <w:ind w:firstLine="0"/>
      </w:pPr>
      <w:r w:rsidRPr="009E5880">
        <w:rPr>
          <w:i/>
          <w:iCs/>
        </w:rPr>
        <w:t>ФОТ</w:t>
      </w:r>
      <w:r>
        <w:t xml:space="preserve"> – фонд оплаты труда всего отдела закупок (можно добавить </w:t>
      </w:r>
      <w:r w:rsidR="000A0DD2">
        <w:t>и затраты на взносы во внебюджетные фонды (30%) для более полной оценки)</w:t>
      </w:r>
      <w:r w:rsidR="001D4ADA">
        <w:t>;</w:t>
      </w:r>
    </w:p>
    <w:p w14:paraId="1C54DCA4" w14:textId="6B0BE9BE" w:rsidR="000A0DD2" w:rsidRDefault="000A0DD2" w:rsidP="00FB0F11">
      <w:pPr>
        <w:ind w:firstLine="0"/>
      </w:pPr>
      <w:r w:rsidRPr="009E5880">
        <w:rPr>
          <w:i/>
          <w:iCs/>
        </w:rPr>
        <w:t>Кол-во сотрудников</w:t>
      </w:r>
      <w:r>
        <w:t xml:space="preserve"> – это количество сотрудников отдела закупок</w:t>
      </w:r>
      <w:r w:rsidR="001D4ADA">
        <w:t>;</w:t>
      </w:r>
    </w:p>
    <w:p w14:paraId="220C544D" w14:textId="431307BF" w:rsidR="000A0DD2" w:rsidRDefault="000A0DD2" w:rsidP="00FB0F11">
      <w:pPr>
        <w:ind w:firstLine="0"/>
      </w:pPr>
      <w:r w:rsidRPr="009E5880">
        <w:rPr>
          <w:i/>
          <w:iCs/>
        </w:rPr>
        <w:t>РЧ</w:t>
      </w:r>
      <w:r>
        <w:t xml:space="preserve"> – рабочие часы за текущий год (при условии, что у сотрудников 40-часовая рабочая неделя)</w:t>
      </w:r>
      <w:r w:rsidR="001D4ADA">
        <w:t>;</w:t>
      </w:r>
    </w:p>
    <w:bookmarkEnd w:id="26"/>
    <w:p w14:paraId="161C8E2F" w14:textId="00822720" w:rsidR="000A0DD2" w:rsidRDefault="001D4ADA" w:rsidP="00407180">
      <w:r>
        <w:t>Такая простая для расчетов формула позволит государственным учреждениям понять, какая минимальная НМЦК, ниже которой</w:t>
      </w:r>
      <w:r w:rsidR="006C3B42">
        <w:t xml:space="preserve"> (</w:t>
      </w:r>
      <w:r>
        <w:t>даже при самом оптимистичном сценарии</w:t>
      </w:r>
      <w:r w:rsidR="006C3B42">
        <w:t>)</w:t>
      </w:r>
      <w:r>
        <w:t xml:space="preserve"> </w:t>
      </w:r>
      <w:r w:rsidR="006C3B42">
        <w:t>аукцион</w:t>
      </w:r>
      <w:r>
        <w:t xml:space="preserve"> проводить не нужно.</w:t>
      </w:r>
    </w:p>
    <w:p w14:paraId="1BCD0F6C" w14:textId="44C1ED0C" w:rsidR="004D4A8E" w:rsidRDefault="004D4A8E" w:rsidP="00407180">
      <w:r>
        <w:t xml:space="preserve">Для более </w:t>
      </w:r>
      <w:r w:rsidR="00AC76B7">
        <w:t>точной</w:t>
      </w:r>
      <w:r>
        <w:t xml:space="preserve"> оценки можно вместо значения 0,25 использовать среднее значение сниж</w:t>
      </w:r>
      <w:r w:rsidR="00AC76B7">
        <w:t>ение по аукционам – хотя это и может повысить издержки на расчёт минимальной НМЦК.</w:t>
      </w:r>
    </w:p>
    <w:p w14:paraId="7D74C542" w14:textId="02ECF6CB" w:rsidR="00407180" w:rsidRDefault="001D4ADA" w:rsidP="00AC76B7">
      <w:r>
        <w:t xml:space="preserve">Для закупок лекарственных препаратов, на основе данных по практической модели, </w:t>
      </w:r>
      <w:r w:rsidR="004D4A8E">
        <w:t>больницам Санкт-Петербурга предлагается не использовать</w:t>
      </w:r>
      <w:r w:rsidR="006C3B42">
        <w:t xml:space="preserve"> аукцион</w:t>
      </w:r>
      <w:r w:rsidR="004D4A8E">
        <w:t xml:space="preserve"> при закупках до 100 тысяч рублей. Причём не проведение аукционов до </w:t>
      </w:r>
      <w:r w:rsidR="00FB0F11">
        <w:t>20</w:t>
      </w:r>
      <w:r w:rsidR="004D4A8E">
        <w:t xml:space="preserve"> тысяч рублей здесь не сможет предотвратить негативный эффект – как можно видеть из </w:t>
      </w:r>
      <w:r w:rsidR="00F90271">
        <w:fldChar w:fldCharType="begin"/>
      </w:r>
      <w:r w:rsidR="00F90271">
        <w:instrText xml:space="preserve"> REF _Ref73012487 \h </w:instrText>
      </w:r>
      <w:r w:rsidR="00F90271">
        <w:fldChar w:fldCharType="separate"/>
      </w:r>
      <w:r w:rsidR="00F90271">
        <w:t xml:space="preserve">Таблицы </w:t>
      </w:r>
      <w:r w:rsidR="00F90271">
        <w:rPr>
          <w:noProof/>
        </w:rPr>
        <w:t>7</w:t>
      </w:r>
      <w:r w:rsidR="00F90271">
        <w:fldChar w:fldCharType="end"/>
      </w:r>
      <w:r w:rsidR="00F90271">
        <w:t xml:space="preserve"> </w:t>
      </w:r>
      <w:r w:rsidR="004D4A8E">
        <w:t>в каждом последующем отрезке абсолютное значение</w:t>
      </w:r>
      <w:r w:rsidR="006C3B42">
        <w:t xml:space="preserve"> отрицательного</w:t>
      </w:r>
      <w:r w:rsidR="004D4A8E">
        <w:t xml:space="preserve"> результата применения аукционов только увеличивается – каждый промежуток 10 тысяч рублей на диапазоне до 100 тысяч в отдельности дает негативный эффект.</w:t>
      </w:r>
    </w:p>
    <w:p w14:paraId="50862028" w14:textId="7DE09151" w:rsidR="00E31454" w:rsidRPr="00E64A90" w:rsidRDefault="00E31454" w:rsidP="00E31454">
      <w:pPr>
        <w:pStyle w:val="2"/>
      </w:pPr>
      <w:bookmarkStart w:id="27" w:name="_Toc73533835"/>
      <w:r w:rsidRPr="00E31454">
        <w:t xml:space="preserve">2.3 </w:t>
      </w:r>
      <w:r w:rsidRPr="00E64A90">
        <w:t>Анализ</w:t>
      </w:r>
      <w:r w:rsidR="00683CCD">
        <w:t xml:space="preserve"> параметров</w:t>
      </w:r>
      <w:r w:rsidR="00E64A90" w:rsidRPr="00E64A90">
        <w:t xml:space="preserve"> эффективности закуп</w:t>
      </w:r>
      <w:r w:rsidR="00683CCD">
        <w:t>ок</w:t>
      </w:r>
      <w:r w:rsidR="00E64A90" w:rsidRPr="00E64A90">
        <w:t xml:space="preserve"> лекарств</w:t>
      </w:r>
      <w:r w:rsidR="007972E1">
        <w:t>енных препаратов</w:t>
      </w:r>
      <w:bookmarkEnd w:id="27"/>
    </w:p>
    <w:p w14:paraId="3FB28D13" w14:textId="66814E80" w:rsidR="00F62E31" w:rsidRDefault="00E31454" w:rsidP="00E31454">
      <w:r>
        <w:t xml:space="preserve">Теперь </w:t>
      </w:r>
      <w:r w:rsidR="00B30F75">
        <w:t>оценим</w:t>
      </w:r>
      <w:r>
        <w:t xml:space="preserve"> </w:t>
      </w:r>
      <w:r w:rsidR="00B30F75">
        <w:t>эффективность и результативность закупок лекарственных препаратов в целом. Опираясь н</w:t>
      </w:r>
      <w:r w:rsidR="00AE17F6">
        <w:t>а полученные данные, попробуем провести сравнение:</w:t>
      </w:r>
    </w:p>
    <w:p w14:paraId="0175FEB5" w14:textId="77777777" w:rsidR="00AE17F6" w:rsidRDefault="00AE17F6" w:rsidP="00AE17F6">
      <w:pPr>
        <w:numPr>
          <w:ilvl w:val="0"/>
          <w:numId w:val="31"/>
        </w:numPr>
      </w:pPr>
      <w:r>
        <w:t>Аукционов по лекарственным препаратам в Санкт-Петербурге со всеми закупками в Санкт-Петербурге;</w:t>
      </w:r>
    </w:p>
    <w:p w14:paraId="3A86B722" w14:textId="62BE71CE" w:rsidR="00AE17F6" w:rsidRDefault="004137CB" w:rsidP="00AE17F6">
      <w:pPr>
        <w:numPr>
          <w:ilvl w:val="0"/>
          <w:numId w:val="31"/>
        </w:numPr>
      </w:pPr>
      <w:r>
        <w:lastRenderedPageBreak/>
        <w:t>Аукционов</w:t>
      </w:r>
      <w:r w:rsidR="00AE17F6">
        <w:t xml:space="preserve"> по лекарственным препаратам в Санкт-Петербурге с закупками лекарственных препаратов в России</w:t>
      </w:r>
      <w:r>
        <w:t>;</w:t>
      </w:r>
    </w:p>
    <w:p w14:paraId="09AD7306" w14:textId="01277BA1" w:rsidR="00AE17F6" w:rsidRDefault="00AE17F6" w:rsidP="00AE17F6">
      <w:pPr>
        <w:numPr>
          <w:ilvl w:val="0"/>
          <w:numId w:val="31"/>
        </w:numPr>
      </w:pPr>
      <w:r>
        <w:t xml:space="preserve"> </w:t>
      </w:r>
      <w:r w:rsidR="004137CB">
        <w:t>Аукционов по лекарственным препаратам в России со всеми аукционами по России;</w:t>
      </w:r>
    </w:p>
    <w:p w14:paraId="27C54B3F" w14:textId="17112E1E" w:rsidR="007D6F31" w:rsidRDefault="00F62E31" w:rsidP="00E31454">
      <w:r>
        <w:t xml:space="preserve">Для проведения анализа отберём случайным образом 10% от закупок лекарственных препаратов каждой больницы за 2019 год. </w:t>
      </w:r>
      <w:r w:rsidR="007D6F31">
        <w:t xml:space="preserve">Такой метод позволит избежать превалирования в выборке закупочных практик отдельных больниц за счёт их большего количества аукционов. </w:t>
      </w:r>
      <w:r w:rsidR="004137CB">
        <w:t>Начнём с анализа экономии.</w:t>
      </w:r>
    </w:p>
    <w:p w14:paraId="3ADF8686" w14:textId="0095B286" w:rsidR="007D6F31" w:rsidRDefault="007D6F31" w:rsidP="007D6F31">
      <w:pPr>
        <w:pStyle w:val="ac"/>
      </w:pPr>
      <w:r>
        <w:t xml:space="preserve">Таблица </w:t>
      </w:r>
      <w:fldSimple w:instr=" SEQ Таблица \* ARABIC ">
        <w:r w:rsidR="00210A39">
          <w:rPr>
            <w:noProof/>
          </w:rPr>
          <w:t>8</w:t>
        </w:r>
      </w:fldSimple>
      <w:r>
        <w:t>. Описательная статистика</w:t>
      </w:r>
      <w:r w:rsidR="004137CB">
        <w:t xml:space="preserve"> по</w:t>
      </w:r>
      <w:r>
        <w:t xml:space="preserve"> </w:t>
      </w:r>
      <w:proofErr w:type="spellStart"/>
      <w:r>
        <w:t>подвыборк</w:t>
      </w:r>
      <w:r w:rsidR="009F5D2D">
        <w:t>е</w:t>
      </w:r>
      <w:proofErr w:type="spellEnd"/>
      <w:r w:rsidR="009F5D2D">
        <w:t xml:space="preserve"> 2</w:t>
      </w:r>
      <w:r w:rsidR="004137CB">
        <w:t xml:space="preserve"> (снижение цены)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7029"/>
        <w:gridCol w:w="2322"/>
      </w:tblGrid>
      <w:tr w:rsidR="009F5D2D" w:rsidRPr="004137CB" w14:paraId="40FBC0A4" w14:textId="77777777" w:rsidTr="004137CB">
        <w:trPr>
          <w:trHeight w:val="421"/>
        </w:trPr>
        <w:tc>
          <w:tcPr>
            <w:tcW w:w="0" w:type="auto"/>
          </w:tcPr>
          <w:p w14:paraId="61B00825" w14:textId="77777777" w:rsidR="00491A2B" w:rsidRPr="007972E1" w:rsidRDefault="00491A2B" w:rsidP="004137CB">
            <w:pPr>
              <w:pStyle w:val="af"/>
              <w:jc w:val="both"/>
              <w:rPr>
                <w:b/>
                <w:bCs/>
              </w:rPr>
            </w:pPr>
            <w:r w:rsidRPr="007972E1">
              <w:rPr>
                <w:b/>
                <w:bCs/>
              </w:rPr>
              <w:t>Характеристика</w:t>
            </w:r>
          </w:p>
        </w:tc>
        <w:tc>
          <w:tcPr>
            <w:tcW w:w="0" w:type="auto"/>
          </w:tcPr>
          <w:p w14:paraId="3935529A" w14:textId="3805E6E6" w:rsidR="00491A2B" w:rsidRPr="007972E1" w:rsidRDefault="00491A2B" w:rsidP="004137CB">
            <w:pPr>
              <w:pStyle w:val="af"/>
              <w:jc w:val="both"/>
              <w:rPr>
                <w:b/>
                <w:bCs/>
              </w:rPr>
            </w:pPr>
            <w:r w:rsidRPr="007972E1">
              <w:rPr>
                <w:b/>
                <w:bCs/>
              </w:rPr>
              <w:t xml:space="preserve">Подвыборка 2 </w:t>
            </w:r>
          </w:p>
        </w:tc>
      </w:tr>
      <w:tr w:rsidR="009F5D2D" w:rsidRPr="004137CB" w14:paraId="39FB5F3E" w14:textId="77777777" w:rsidTr="004137CB">
        <w:trPr>
          <w:trHeight w:val="437"/>
        </w:trPr>
        <w:tc>
          <w:tcPr>
            <w:tcW w:w="0" w:type="auto"/>
          </w:tcPr>
          <w:p w14:paraId="151A3C68" w14:textId="2E632C11" w:rsidR="00491A2B" w:rsidRPr="004137CB" w:rsidRDefault="00491A2B" w:rsidP="004137CB">
            <w:pPr>
              <w:pStyle w:val="af"/>
              <w:jc w:val="both"/>
            </w:pPr>
            <w:r w:rsidRPr="004137CB">
              <w:t xml:space="preserve">Кол-во наблюдений </w:t>
            </w:r>
          </w:p>
        </w:tc>
        <w:tc>
          <w:tcPr>
            <w:tcW w:w="0" w:type="auto"/>
          </w:tcPr>
          <w:p w14:paraId="2A8C19AE" w14:textId="2171915C" w:rsidR="00491A2B" w:rsidRPr="004137CB" w:rsidRDefault="00491A2B" w:rsidP="004137CB">
            <w:pPr>
              <w:pStyle w:val="af"/>
              <w:jc w:val="both"/>
            </w:pPr>
            <w:r w:rsidRPr="004137CB">
              <w:t>290</w:t>
            </w:r>
          </w:p>
        </w:tc>
      </w:tr>
      <w:tr w:rsidR="009F5D2D" w:rsidRPr="004137CB" w14:paraId="25DEC48C" w14:textId="77777777" w:rsidTr="004137CB">
        <w:trPr>
          <w:trHeight w:val="421"/>
        </w:trPr>
        <w:tc>
          <w:tcPr>
            <w:tcW w:w="0" w:type="auto"/>
          </w:tcPr>
          <w:p w14:paraId="7B81B1D9" w14:textId="11EB4CF3" w:rsidR="00491A2B" w:rsidRPr="004137CB" w:rsidRDefault="00491A2B" w:rsidP="004137CB">
            <w:pPr>
              <w:pStyle w:val="af"/>
              <w:jc w:val="both"/>
            </w:pPr>
            <w:r w:rsidRPr="004137CB">
              <w:t>Аукционы с поданными заявками</w:t>
            </w:r>
          </w:p>
        </w:tc>
        <w:tc>
          <w:tcPr>
            <w:tcW w:w="0" w:type="auto"/>
          </w:tcPr>
          <w:p w14:paraId="3990DA5A" w14:textId="07C37E23" w:rsidR="00491A2B" w:rsidRPr="004137CB" w:rsidRDefault="00491A2B" w:rsidP="004137CB">
            <w:pPr>
              <w:pStyle w:val="af"/>
              <w:jc w:val="both"/>
            </w:pPr>
            <w:r w:rsidRPr="004137CB">
              <w:t>257</w:t>
            </w:r>
          </w:p>
        </w:tc>
      </w:tr>
      <w:tr w:rsidR="009F5D2D" w:rsidRPr="004137CB" w14:paraId="2F17B215" w14:textId="77777777" w:rsidTr="004137CB">
        <w:trPr>
          <w:trHeight w:val="421"/>
        </w:trPr>
        <w:tc>
          <w:tcPr>
            <w:tcW w:w="0" w:type="auto"/>
          </w:tcPr>
          <w:p w14:paraId="6E26F810" w14:textId="05131EA2" w:rsidR="00491A2B" w:rsidRPr="004137CB" w:rsidRDefault="00491A2B" w:rsidP="004137CB">
            <w:pPr>
              <w:pStyle w:val="af"/>
              <w:jc w:val="both"/>
            </w:pPr>
            <w:r w:rsidRPr="004137CB">
              <w:t>Аукционы без демпинга</w:t>
            </w:r>
          </w:p>
        </w:tc>
        <w:tc>
          <w:tcPr>
            <w:tcW w:w="0" w:type="auto"/>
          </w:tcPr>
          <w:p w14:paraId="68076968" w14:textId="264C3F9D" w:rsidR="00491A2B" w:rsidRPr="004137CB" w:rsidRDefault="00491A2B" w:rsidP="004137CB">
            <w:pPr>
              <w:pStyle w:val="af"/>
              <w:jc w:val="both"/>
            </w:pPr>
            <w:r w:rsidRPr="004137CB">
              <w:t>235</w:t>
            </w:r>
          </w:p>
        </w:tc>
      </w:tr>
      <w:tr w:rsidR="009F5D2D" w:rsidRPr="004137CB" w14:paraId="6253CC90" w14:textId="77777777" w:rsidTr="004137CB">
        <w:trPr>
          <w:trHeight w:val="421"/>
        </w:trPr>
        <w:tc>
          <w:tcPr>
            <w:tcW w:w="0" w:type="auto"/>
          </w:tcPr>
          <w:p w14:paraId="3B17AA11" w14:textId="03E33488" w:rsidR="00491A2B" w:rsidRPr="004137CB" w:rsidRDefault="009F5D2D" w:rsidP="004137CB">
            <w:pPr>
              <w:pStyle w:val="af"/>
              <w:jc w:val="both"/>
            </w:pPr>
            <w:r w:rsidRPr="004137CB">
              <w:t>Выборочное с</w:t>
            </w:r>
            <w:r w:rsidR="00491A2B" w:rsidRPr="004137CB">
              <w:t>реднее снижение цены</w:t>
            </w:r>
          </w:p>
        </w:tc>
        <w:tc>
          <w:tcPr>
            <w:tcW w:w="0" w:type="auto"/>
          </w:tcPr>
          <w:p w14:paraId="15E4313C" w14:textId="32987698" w:rsidR="00491A2B" w:rsidRPr="004137CB" w:rsidRDefault="00491A2B" w:rsidP="004137CB">
            <w:pPr>
              <w:pStyle w:val="af"/>
              <w:jc w:val="both"/>
            </w:pPr>
            <w:r w:rsidRPr="004137CB">
              <w:t>5,78%</w:t>
            </w:r>
          </w:p>
        </w:tc>
      </w:tr>
      <w:tr w:rsidR="009F5D2D" w:rsidRPr="004137CB" w14:paraId="4CAA83A2" w14:textId="77777777" w:rsidTr="004137CB">
        <w:trPr>
          <w:trHeight w:val="437"/>
        </w:trPr>
        <w:tc>
          <w:tcPr>
            <w:tcW w:w="0" w:type="auto"/>
          </w:tcPr>
          <w:p w14:paraId="43DBAC9E" w14:textId="7E23C2D5" w:rsidR="00491A2B" w:rsidRPr="004137CB" w:rsidRDefault="009F5D2D" w:rsidP="004137CB">
            <w:pPr>
              <w:pStyle w:val="af"/>
              <w:jc w:val="both"/>
            </w:pPr>
            <w:r w:rsidRPr="004137CB">
              <w:t>Выборочное с</w:t>
            </w:r>
            <w:r w:rsidR="00491A2B" w:rsidRPr="004137CB">
              <w:t>реднее снижение цены без демпинга</w:t>
            </w:r>
          </w:p>
        </w:tc>
        <w:tc>
          <w:tcPr>
            <w:tcW w:w="0" w:type="auto"/>
          </w:tcPr>
          <w:p w14:paraId="5D7A1059" w14:textId="7EAD7FCF" w:rsidR="00491A2B" w:rsidRPr="004137CB" w:rsidRDefault="00491A2B" w:rsidP="004137CB">
            <w:pPr>
              <w:pStyle w:val="af"/>
              <w:jc w:val="both"/>
            </w:pPr>
            <w:r w:rsidRPr="004137CB">
              <w:t>2%</w:t>
            </w:r>
          </w:p>
        </w:tc>
      </w:tr>
      <w:tr w:rsidR="009F5D2D" w:rsidRPr="004137CB" w14:paraId="348244AB" w14:textId="77777777" w:rsidTr="004137CB">
        <w:trPr>
          <w:trHeight w:val="421"/>
        </w:trPr>
        <w:tc>
          <w:tcPr>
            <w:tcW w:w="0" w:type="auto"/>
          </w:tcPr>
          <w:p w14:paraId="7A0758B0" w14:textId="479D6D0F" w:rsidR="00491A2B" w:rsidRPr="004137CB" w:rsidRDefault="00491A2B" w:rsidP="004137CB">
            <w:pPr>
              <w:pStyle w:val="af"/>
              <w:jc w:val="both"/>
            </w:pPr>
            <w:r w:rsidRPr="004137CB">
              <w:t>Минимальное значение</w:t>
            </w:r>
          </w:p>
        </w:tc>
        <w:tc>
          <w:tcPr>
            <w:tcW w:w="0" w:type="auto"/>
          </w:tcPr>
          <w:p w14:paraId="06E240FE" w14:textId="77777777" w:rsidR="00491A2B" w:rsidRPr="004137CB" w:rsidRDefault="00491A2B" w:rsidP="004137CB">
            <w:pPr>
              <w:pStyle w:val="af"/>
              <w:jc w:val="both"/>
            </w:pPr>
            <w:r w:rsidRPr="004137CB">
              <w:t>0%</w:t>
            </w:r>
          </w:p>
        </w:tc>
      </w:tr>
      <w:tr w:rsidR="009F5D2D" w:rsidRPr="004137CB" w14:paraId="3AFF79D9" w14:textId="77777777" w:rsidTr="004137CB">
        <w:trPr>
          <w:trHeight w:val="437"/>
        </w:trPr>
        <w:tc>
          <w:tcPr>
            <w:tcW w:w="0" w:type="auto"/>
          </w:tcPr>
          <w:p w14:paraId="0491196F" w14:textId="77777777" w:rsidR="00491A2B" w:rsidRPr="004137CB" w:rsidRDefault="00491A2B" w:rsidP="004137CB">
            <w:pPr>
              <w:pStyle w:val="af"/>
              <w:jc w:val="both"/>
            </w:pPr>
            <w:r w:rsidRPr="004137CB">
              <w:t>1-ый квартиль</w:t>
            </w:r>
          </w:p>
        </w:tc>
        <w:tc>
          <w:tcPr>
            <w:tcW w:w="0" w:type="auto"/>
          </w:tcPr>
          <w:p w14:paraId="4D896B79" w14:textId="77777777" w:rsidR="00491A2B" w:rsidRPr="004137CB" w:rsidRDefault="00491A2B" w:rsidP="004137CB">
            <w:pPr>
              <w:pStyle w:val="af"/>
              <w:jc w:val="both"/>
            </w:pPr>
            <w:r w:rsidRPr="004137CB">
              <w:t>0%</w:t>
            </w:r>
          </w:p>
        </w:tc>
      </w:tr>
      <w:tr w:rsidR="009F5D2D" w:rsidRPr="004137CB" w14:paraId="1140C7BC" w14:textId="77777777" w:rsidTr="004137CB">
        <w:trPr>
          <w:trHeight w:val="421"/>
        </w:trPr>
        <w:tc>
          <w:tcPr>
            <w:tcW w:w="0" w:type="auto"/>
          </w:tcPr>
          <w:p w14:paraId="75F24B6D" w14:textId="77777777" w:rsidR="00491A2B" w:rsidRPr="004137CB" w:rsidRDefault="00491A2B" w:rsidP="004137CB">
            <w:pPr>
              <w:pStyle w:val="af"/>
              <w:jc w:val="both"/>
            </w:pPr>
            <w:r w:rsidRPr="004137CB">
              <w:t>Медиана</w:t>
            </w:r>
          </w:p>
        </w:tc>
        <w:tc>
          <w:tcPr>
            <w:tcW w:w="0" w:type="auto"/>
          </w:tcPr>
          <w:p w14:paraId="6B448D61" w14:textId="77777777" w:rsidR="00491A2B" w:rsidRPr="004137CB" w:rsidRDefault="00491A2B" w:rsidP="004137CB">
            <w:pPr>
              <w:pStyle w:val="af"/>
              <w:jc w:val="both"/>
            </w:pPr>
            <w:r w:rsidRPr="004137CB">
              <w:t>0%</w:t>
            </w:r>
          </w:p>
        </w:tc>
      </w:tr>
      <w:tr w:rsidR="009F5D2D" w:rsidRPr="004137CB" w14:paraId="768A8836" w14:textId="77777777" w:rsidTr="004137CB">
        <w:trPr>
          <w:trHeight w:val="421"/>
        </w:trPr>
        <w:tc>
          <w:tcPr>
            <w:tcW w:w="0" w:type="auto"/>
          </w:tcPr>
          <w:p w14:paraId="7D3B2766" w14:textId="77777777" w:rsidR="00491A2B" w:rsidRPr="004137CB" w:rsidRDefault="00491A2B" w:rsidP="004137CB">
            <w:pPr>
              <w:pStyle w:val="af"/>
              <w:jc w:val="both"/>
            </w:pPr>
            <w:r w:rsidRPr="004137CB">
              <w:t>3-й квартиль</w:t>
            </w:r>
          </w:p>
        </w:tc>
        <w:tc>
          <w:tcPr>
            <w:tcW w:w="0" w:type="auto"/>
          </w:tcPr>
          <w:p w14:paraId="6163656B" w14:textId="77777777" w:rsidR="00491A2B" w:rsidRPr="004137CB" w:rsidRDefault="00491A2B" w:rsidP="004137CB">
            <w:pPr>
              <w:pStyle w:val="af"/>
              <w:jc w:val="both"/>
            </w:pPr>
            <w:r w:rsidRPr="004137CB">
              <w:t>2%</w:t>
            </w:r>
          </w:p>
        </w:tc>
      </w:tr>
      <w:tr w:rsidR="009F5D2D" w:rsidRPr="004137CB" w14:paraId="7FE910E7" w14:textId="77777777" w:rsidTr="004137CB">
        <w:trPr>
          <w:trHeight w:val="421"/>
        </w:trPr>
        <w:tc>
          <w:tcPr>
            <w:tcW w:w="0" w:type="auto"/>
          </w:tcPr>
          <w:p w14:paraId="3B9872A2" w14:textId="77777777" w:rsidR="00491A2B" w:rsidRPr="004137CB" w:rsidRDefault="00491A2B" w:rsidP="004137CB">
            <w:pPr>
              <w:pStyle w:val="af"/>
              <w:jc w:val="both"/>
            </w:pPr>
            <w:r w:rsidRPr="004137CB">
              <w:t>Максимальное значение</w:t>
            </w:r>
          </w:p>
        </w:tc>
        <w:tc>
          <w:tcPr>
            <w:tcW w:w="0" w:type="auto"/>
          </w:tcPr>
          <w:p w14:paraId="627283CC" w14:textId="0C1FF91A" w:rsidR="00491A2B" w:rsidRPr="004137CB" w:rsidRDefault="00F85796" w:rsidP="004137CB">
            <w:pPr>
              <w:pStyle w:val="af"/>
              <w:jc w:val="both"/>
            </w:pPr>
            <w:r w:rsidRPr="004137CB">
              <w:t>83,5</w:t>
            </w:r>
            <w:r w:rsidR="00491A2B" w:rsidRPr="004137CB">
              <w:t>%</w:t>
            </w:r>
          </w:p>
        </w:tc>
      </w:tr>
    </w:tbl>
    <w:p w14:paraId="7C78A1AE" w14:textId="14FC4C0F" w:rsidR="007D6F31" w:rsidRDefault="007D6F31" w:rsidP="00F90271">
      <w:pPr>
        <w:spacing w:before="120" w:after="240"/>
        <w:rPr>
          <w:sz w:val="20"/>
          <w:szCs w:val="18"/>
        </w:rPr>
      </w:pPr>
      <w:r>
        <w:rPr>
          <w:sz w:val="20"/>
          <w:szCs w:val="18"/>
        </w:rPr>
        <w:t>Составлено автором.</w:t>
      </w:r>
    </w:p>
    <w:p w14:paraId="156818E9" w14:textId="650B552B" w:rsidR="0026099B" w:rsidRPr="008F1760" w:rsidRDefault="00F85796" w:rsidP="00F85796">
      <w:pPr>
        <w:ind w:firstLine="0"/>
      </w:pPr>
      <w:r>
        <w:tab/>
        <w:t>По данным</w:t>
      </w:r>
      <w:r w:rsidR="00706854">
        <w:t xml:space="preserve"> из</w:t>
      </w:r>
      <w:r>
        <w:t xml:space="preserve"> таблицы</w:t>
      </w:r>
      <w:r w:rsidR="009F5D2D">
        <w:t xml:space="preserve"> </w:t>
      </w:r>
      <w:r w:rsidR="00C10026">
        <w:t>среднее снижение цены на аукционах по лекарственным препаратам</w:t>
      </w:r>
      <w:r w:rsidR="0049721B">
        <w:t xml:space="preserve"> равно 5,78%</w:t>
      </w:r>
      <w:r w:rsidR="00CB4E98">
        <w:t>,</w:t>
      </w:r>
      <w:r w:rsidR="0049721B">
        <w:t xml:space="preserve"> что</w:t>
      </w:r>
      <w:r w:rsidR="00CB4E98">
        <w:t xml:space="preserve"> выше,</w:t>
      </w:r>
      <w:r w:rsidR="00733E8C">
        <w:t xml:space="preserve"> чем в целом по</w:t>
      </w:r>
      <w:r w:rsidR="00913FE2">
        <w:t xml:space="preserve"> аукционам</w:t>
      </w:r>
      <w:r w:rsidR="00B64B19">
        <w:t xml:space="preserve"> в</w:t>
      </w:r>
      <w:r w:rsidR="00733E8C">
        <w:t xml:space="preserve"> Санкт-Петербург</w:t>
      </w:r>
      <w:r w:rsidR="00B64B19">
        <w:t>е</w:t>
      </w:r>
      <w:r w:rsidR="00913FE2">
        <w:t xml:space="preserve"> (4,93%</w:t>
      </w:r>
      <w:r w:rsidR="00913FE2">
        <w:rPr>
          <w:rStyle w:val="a6"/>
        </w:rPr>
        <w:footnoteReference w:id="60"/>
      </w:r>
      <w:r w:rsidR="00B64B19">
        <w:t xml:space="preserve">), также выше, чем </w:t>
      </w:r>
      <w:r w:rsidR="00CB4E98">
        <w:t>в стране по лекарственным препаратам (4,1%), и примерно совпадает со снижением цены по всем проводившимся аукционам (5,8%)</w:t>
      </w:r>
      <w:r w:rsidR="00C10026">
        <w:t xml:space="preserve">. Однако если мы исключаем из подсчёта среднего демпинговые закупки, то оказывается, что </w:t>
      </w:r>
      <w:r w:rsidR="00106E3C">
        <w:t>снижение цены равняется лишь 2%.</w:t>
      </w:r>
      <w:r w:rsidR="0049721B">
        <w:t xml:space="preserve"> А е</w:t>
      </w:r>
      <w:r w:rsidR="009A1D1F">
        <w:t xml:space="preserve">сли </w:t>
      </w:r>
      <w:r w:rsidR="008F1760">
        <w:t xml:space="preserve">рассмотрим данные по квартилям, то </w:t>
      </w:r>
      <w:r w:rsidR="0049721B">
        <w:t>получается</w:t>
      </w:r>
      <w:r w:rsidR="008F1760">
        <w:t>, что в половине закупок снижение цены не наблюдается во все, а третий квартиль равен среднему без демпинга.</w:t>
      </w:r>
      <w:r w:rsidR="0026099B">
        <w:t xml:space="preserve"> </w:t>
      </w:r>
      <w:r w:rsidR="006A723A">
        <w:t>Рассмотрим более подробно экономию.</w:t>
      </w:r>
    </w:p>
    <w:p w14:paraId="72DEDD49" w14:textId="03F41EA0" w:rsidR="009A1D1F" w:rsidRDefault="009A1D1F" w:rsidP="009A1D1F">
      <w:pPr>
        <w:pStyle w:val="af6"/>
      </w:pPr>
      <w:r>
        <w:rPr>
          <w:noProof/>
        </w:rPr>
        <w:lastRenderedPageBreak/>
        <w:drawing>
          <wp:inline distT="0" distB="0" distL="0" distR="0" wp14:anchorId="3D342B9B" wp14:editId="4B029C04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3309D604-8E65-4D9F-8C72-5C80B98002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74783B7" w14:textId="244198AC" w:rsidR="009A1D1F" w:rsidRDefault="008F1760" w:rsidP="009A1D1F">
      <w:pPr>
        <w:pStyle w:val="a"/>
      </w:pPr>
      <w:r>
        <w:t>Распределение закупок по снижению цены</w:t>
      </w:r>
    </w:p>
    <w:p w14:paraId="0C3CB9BE" w14:textId="4A60654A" w:rsidR="0026099B" w:rsidRDefault="008F1760" w:rsidP="0026099B">
      <w:r>
        <w:t xml:space="preserve">На графике видно, что какое-либо снижение цены начинается </w:t>
      </w:r>
      <w:r w:rsidR="00B86DBC">
        <w:t>только с 167-ой закупки (</w:t>
      </w:r>
      <w:r w:rsidR="004C2E53">
        <w:t>65</w:t>
      </w:r>
      <w:r w:rsidR="00B86DBC">
        <w:t xml:space="preserve">-й </w:t>
      </w:r>
      <w:r w:rsidR="008922D5">
        <w:t>перцентиль</w:t>
      </w:r>
      <w:r w:rsidR="00B86DBC">
        <w:t>).</w:t>
      </w:r>
      <w:r w:rsidR="0049721B">
        <w:t xml:space="preserve"> Д</w:t>
      </w:r>
      <w:r w:rsidR="00B86DBC">
        <w:t xml:space="preserve">анное снижение цены </w:t>
      </w:r>
      <w:r w:rsidR="0049721B">
        <w:t>может быть результатом</w:t>
      </w:r>
      <w:r w:rsidR="00B86DBC">
        <w:t xml:space="preserve"> либо добровольн</w:t>
      </w:r>
      <w:r w:rsidR="0049721B">
        <w:t>ого</w:t>
      </w:r>
      <w:r w:rsidR="00B86DBC">
        <w:t xml:space="preserve"> жест</w:t>
      </w:r>
      <w:r w:rsidR="0049721B">
        <w:t>а</w:t>
      </w:r>
      <w:r w:rsidR="00B86DBC">
        <w:t xml:space="preserve"> от поставщика, который победил, так как его заявка была единственной, либо </w:t>
      </w:r>
      <w:r w:rsidR="00E64A90">
        <w:t>с большой вероятностью</w:t>
      </w:r>
      <w:r w:rsidR="00CB4E98">
        <w:t xml:space="preserve"> </w:t>
      </w:r>
      <w:r w:rsidR="00B86DBC">
        <w:t>доказываем</w:t>
      </w:r>
      <w:r w:rsidR="0049721B">
        <w:t>ого</w:t>
      </w:r>
      <w:r w:rsidR="00B86DBC">
        <w:t xml:space="preserve"> сговор</w:t>
      </w:r>
      <w:r w:rsidR="0049721B">
        <w:t>а</w:t>
      </w:r>
      <w:r w:rsidR="00E64A90">
        <w:t xml:space="preserve"> (в случае подачи ценового предложения </w:t>
      </w:r>
      <w:r w:rsidR="000D0E29">
        <w:t>не менее чем через</w:t>
      </w:r>
      <w:r w:rsidR="00E64A90">
        <w:t xml:space="preserve"> 30 секунд после</w:t>
      </w:r>
      <w:r w:rsidR="000D0E29">
        <w:t xml:space="preserve"> начала аукциона)</w:t>
      </w:r>
      <w:r w:rsidR="00E64A90">
        <w:rPr>
          <w:rStyle w:val="a6"/>
        </w:rPr>
        <w:footnoteReference w:id="61"/>
      </w:r>
      <w:r w:rsidR="00E64A90">
        <w:t>.</w:t>
      </w:r>
      <w:r w:rsidR="00B86DBC">
        <w:t xml:space="preserve"> Снижение же цены, которое само Правительство Санкт-Петербурга в лице его вице-губернатора</w:t>
      </w:r>
      <w:r w:rsidR="00E64A90">
        <w:rPr>
          <w:rStyle w:val="a6"/>
        </w:rPr>
        <w:footnoteReference w:id="62"/>
      </w:r>
      <w:r w:rsidR="00B86DBC">
        <w:t xml:space="preserve"> считает нормальным (5%)</w:t>
      </w:r>
      <w:r w:rsidR="008922D5">
        <w:t>,</w:t>
      </w:r>
      <w:r w:rsidR="00B86DBC">
        <w:t xml:space="preserve"> начинается с 205-ой закупки</w:t>
      </w:r>
      <w:r w:rsidR="004C2E53">
        <w:t xml:space="preserve"> (80-ый </w:t>
      </w:r>
      <w:r w:rsidR="008922D5">
        <w:t>перцентиль</w:t>
      </w:r>
      <w:r w:rsidR="004C2E53">
        <w:t>). Уже к 236</w:t>
      </w:r>
      <w:r w:rsidR="00290C36">
        <w:t>-ой</w:t>
      </w:r>
      <w:r w:rsidR="004C2E53">
        <w:t xml:space="preserve"> закупке начинается демпинговое снижение цены</w:t>
      </w:r>
      <w:r w:rsidR="00290C36">
        <w:t xml:space="preserve"> – то есть закупки, где, по мнению законодателя, заключенный контракт обладает повышенными рисками неисполнения. Получается, что кол</w:t>
      </w:r>
      <w:r w:rsidR="008922D5">
        <w:t>ичест</w:t>
      </w:r>
      <w:r w:rsidR="00290C36">
        <w:t>во аукционов, к которым не могут быть претензий с точки зрения различных стейкхолдеров равно 31</w:t>
      </w:r>
      <w:r w:rsidR="00861817">
        <w:t xml:space="preserve"> </w:t>
      </w:r>
      <w:r w:rsidR="008922D5">
        <w:t>– из</w:t>
      </w:r>
      <w:r w:rsidR="00861817">
        <w:t xml:space="preserve"> 290 аукционов: доля таких аукционов в </w:t>
      </w:r>
      <w:proofErr w:type="spellStart"/>
      <w:r w:rsidR="00861817">
        <w:t>подвыборке</w:t>
      </w:r>
      <w:proofErr w:type="spellEnd"/>
      <w:r w:rsidR="00861817">
        <w:t xml:space="preserve"> получается равной 10,6%.</w:t>
      </w:r>
    </w:p>
    <w:p w14:paraId="2B20BAB8" w14:textId="354A518B" w:rsidR="006A723A" w:rsidRDefault="006A723A" w:rsidP="0026099B">
      <w:r>
        <w:t>Если провести оценку согласно типологии ФНС</w:t>
      </w:r>
      <w:r w:rsidR="00A53DA7">
        <w:t>, то такая выборка получи</w:t>
      </w:r>
      <w:r w:rsidR="003046EC">
        <w:t>ла бы лишь 2 балла, так как суммарная экономия по таким аукционам составила 6,5 млн. рублей – 4,39% от суммы НМЦК по состоявшимся закуп</w:t>
      </w:r>
      <w:r w:rsidR="008922D5">
        <w:t>кам</w:t>
      </w:r>
      <w:r w:rsidR="003046EC">
        <w:t>.</w:t>
      </w:r>
    </w:p>
    <w:p w14:paraId="5C71F157" w14:textId="6808D891" w:rsidR="003046EC" w:rsidRDefault="003046EC" w:rsidP="0026099B">
      <w:r>
        <w:t xml:space="preserve">Таким образом, по экономической эффективности можно сделать вывод, что аукционы по лекарственным препаратам </w:t>
      </w:r>
      <w:r w:rsidR="00FB79CC">
        <w:t xml:space="preserve">в Санкт-Петербурге обладают даже большим средним снижением цены, чем по всем аукционам в Петербурге и по лекарственным препаратам в стране. Однако такой эффект обусловлен наличием в выборке демпинговых </w:t>
      </w:r>
      <w:r w:rsidR="00FB79CC">
        <w:lastRenderedPageBreak/>
        <w:t>закупок, при исключении которых экономия существенно снижается. Более того, лишь 10% аукционов по лекарствам</w:t>
      </w:r>
      <w:r w:rsidR="008922D5">
        <w:t xml:space="preserve"> в </w:t>
      </w:r>
      <w:proofErr w:type="spellStart"/>
      <w:r w:rsidR="008922D5">
        <w:t>подвыборке</w:t>
      </w:r>
      <w:proofErr w:type="spellEnd"/>
      <w:r w:rsidR="00FB79CC">
        <w:t xml:space="preserve"> </w:t>
      </w:r>
      <w:r w:rsidR="006123B4">
        <w:t xml:space="preserve">можно считать «нормальными». Рассматривая же показатели, консолидированные по России, мы можем сравнить среднюю экономию: 4,1% снижение цены на аукционах по лекарственным препаратам против 5,8% по стране в целом. Очевидно, что </w:t>
      </w:r>
      <w:r w:rsidR="00A4511A">
        <w:t xml:space="preserve">торги по лекарственным препаратам менее экономически эффективны, чем аукционы по стране в целом, </w:t>
      </w:r>
      <w:r w:rsidR="008922D5">
        <w:t>а</w:t>
      </w:r>
      <w:r w:rsidR="00A4511A">
        <w:t xml:space="preserve"> экономия в 4,1% даже меньше установленных стандартов в 5%.</w:t>
      </w:r>
      <w:r w:rsidR="006123B4">
        <w:t xml:space="preserve"> </w:t>
      </w:r>
    </w:p>
    <w:p w14:paraId="2DDC7DA1" w14:textId="1BB0ED06" w:rsidR="00814D88" w:rsidRDefault="00A4511A" w:rsidP="00CB4E98">
      <w:r>
        <w:t>Теперь рассмотрим число допущенных заявок на аукционы. К сожалению, власти Санкт-Петербурга собирают статистику лишь по поданным заявкам</w:t>
      </w:r>
      <w:r w:rsidR="008C6EF6">
        <w:rPr>
          <w:rStyle w:val="a6"/>
        </w:rPr>
        <w:footnoteReference w:id="63"/>
      </w:r>
      <w:r>
        <w:t xml:space="preserve">, что в данном исследовании </w:t>
      </w:r>
      <w:r w:rsidR="00814D88">
        <w:t>не рассматривается, поэтому по данному показателю параметры эффективности не могут быть сопоставлены. Начнем с описательной статистики по выборке.</w:t>
      </w:r>
    </w:p>
    <w:p w14:paraId="640DA6F8" w14:textId="413CAA67" w:rsidR="00814D88" w:rsidRDefault="00814D88" w:rsidP="00814D88">
      <w:pPr>
        <w:pStyle w:val="ac"/>
      </w:pPr>
      <w:bookmarkStart w:id="29" w:name="_Ref73012621"/>
      <w:r>
        <w:t xml:space="preserve">Таблица </w:t>
      </w:r>
      <w:fldSimple w:instr=" SEQ Таблица \* ARABIC ">
        <w:r w:rsidR="00210A39">
          <w:rPr>
            <w:noProof/>
          </w:rPr>
          <w:t>9</w:t>
        </w:r>
      </w:fldSimple>
      <w:bookmarkEnd w:id="29"/>
      <w:r>
        <w:t xml:space="preserve">.Описательная статистика по </w:t>
      </w:r>
      <w:proofErr w:type="spellStart"/>
      <w:r>
        <w:t>подвыборке</w:t>
      </w:r>
      <w:proofErr w:type="spellEnd"/>
      <w:r>
        <w:t xml:space="preserve"> 2 (допущенные заявки)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6871"/>
        <w:gridCol w:w="2480"/>
      </w:tblGrid>
      <w:tr w:rsidR="00814D88" w:rsidRPr="004137CB" w14:paraId="08126EBD" w14:textId="77777777" w:rsidTr="006F41CF">
        <w:trPr>
          <w:trHeight w:val="421"/>
        </w:trPr>
        <w:tc>
          <w:tcPr>
            <w:tcW w:w="0" w:type="auto"/>
          </w:tcPr>
          <w:p w14:paraId="049507AC" w14:textId="77777777" w:rsidR="00814D88" w:rsidRPr="00814D88" w:rsidRDefault="00814D88" w:rsidP="006F41CF">
            <w:pPr>
              <w:pStyle w:val="af"/>
              <w:jc w:val="both"/>
              <w:rPr>
                <w:b/>
                <w:bCs/>
              </w:rPr>
            </w:pPr>
            <w:r w:rsidRPr="00814D88">
              <w:rPr>
                <w:b/>
                <w:bCs/>
              </w:rPr>
              <w:t>Характеристика</w:t>
            </w:r>
          </w:p>
        </w:tc>
        <w:tc>
          <w:tcPr>
            <w:tcW w:w="0" w:type="auto"/>
          </w:tcPr>
          <w:p w14:paraId="645410B9" w14:textId="77777777" w:rsidR="00814D88" w:rsidRPr="004137CB" w:rsidRDefault="00814D88" w:rsidP="006F41CF">
            <w:pPr>
              <w:pStyle w:val="af"/>
              <w:jc w:val="both"/>
            </w:pPr>
            <w:r w:rsidRPr="00814D88">
              <w:rPr>
                <w:b/>
                <w:bCs/>
              </w:rPr>
              <w:t>Подвыборка</w:t>
            </w:r>
            <w:r w:rsidRPr="004137CB">
              <w:t xml:space="preserve"> 2 </w:t>
            </w:r>
          </w:p>
        </w:tc>
      </w:tr>
      <w:tr w:rsidR="00814D88" w:rsidRPr="004137CB" w14:paraId="49964DF0" w14:textId="77777777" w:rsidTr="006F41CF">
        <w:trPr>
          <w:trHeight w:val="421"/>
        </w:trPr>
        <w:tc>
          <w:tcPr>
            <w:tcW w:w="0" w:type="auto"/>
          </w:tcPr>
          <w:p w14:paraId="37202D52" w14:textId="38E825A9" w:rsidR="00814D88" w:rsidRPr="00814D88" w:rsidRDefault="00814D88" w:rsidP="006F41CF">
            <w:pPr>
              <w:pStyle w:val="af"/>
              <w:jc w:val="both"/>
            </w:pPr>
            <w:r>
              <w:t>Количество</w:t>
            </w:r>
            <w:r w:rsidR="00D322BC">
              <w:t xml:space="preserve"> аукционов с поданными заявками</w:t>
            </w:r>
          </w:p>
        </w:tc>
        <w:tc>
          <w:tcPr>
            <w:tcW w:w="0" w:type="auto"/>
          </w:tcPr>
          <w:p w14:paraId="6877737C" w14:textId="2BF563B4" w:rsidR="00814D88" w:rsidRPr="00D322BC" w:rsidRDefault="00D322BC" w:rsidP="006F41CF">
            <w:pPr>
              <w:pStyle w:val="af"/>
              <w:jc w:val="both"/>
            </w:pPr>
            <w:r w:rsidRPr="00D322BC">
              <w:t>257</w:t>
            </w:r>
          </w:p>
        </w:tc>
      </w:tr>
      <w:tr w:rsidR="00814D88" w:rsidRPr="004137CB" w14:paraId="4E167066" w14:textId="77777777" w:rsidTr="006F41CF">
        <w:trPr>
          <w:trHeight w:val="421"/>
        </w:trPr>
        <w:tc>
          <w:tcPr>
            <w:tcW w:w="0" w:type="auto"/>
          </w:tcPr>
          <w:p w14:paraId="669C8BB7" w14:textId="60C3C10E" w:rsidR="00814D88" w:rsidRPr="004137CB" w:rsidRDefault="00814D88" w:rsidP="006F41CF">
            <w:pPr>
              <w:pStyle w:val="af"/>
              <w:jc w:val="both"/>
            </w:pPr>
            <w:r w:rsidRPr="004137CB">
              <w:t xml:space="preserve">Выборочное среднее </w:t>
            </w:r>
            <w:r>
              <w:t>число заявок</w:t>
            </w:r>
          </w:p>
        </w:tc>
        <w:tc>
          <w:tcPr>
            <w:tcW w:w="0" w:type="auto"/>
          </w:tcPr>
          <w:p w14:paraId="1EA8D595" w14:textId="3113C246" w:rsidR="00814D88" w:rsidRPr="004137CB" w:rsidRDefault="00D322BC" w:rsidP="006F41CF">
            <w:pPr>
              <w:pStyle w:val="af"/>
              <w:jc w:val="both"/>
            </w:pPr>
            <w:r>
              <w:t>1,</w:t>
            </w:r>
            <w:r w:rsidR="00EF450D">
              <w:t>7</w:t>
            </w:r>
          </w:p>
        </w:tc>
      </w:tr>
      <w:tr w:rsidR="00814D88" w:rsidRPr="004137CB" w14:paraId="5DF63F98" w14:textId="77777777" w:rsidTr="006F41CF">
        <w:trPr>
          <w:trHeight w:val="421"/>
        </w:trPr>
        <w:tc>
          <w:tcPr>
            <w:tcW w:w="0" w:type="auto"/>
          </w:tcPr>
          <w:p w14:paraId="7EED909D" w14:textId="77777777" w:rsidR="00814D88" w:rsidRPr="004137CB" w:rsidRDefault="00814D88" w:rsidP="006F41CF">
            <w:pPr>
              <w:pStyle w:val="af"/>
              <w:jc w:val="both"/>
            </w:pPr>
            <w:r w:rsidRPr="004137CB">
              <w:t>Минимальное значение</w:t>
            </w:r>
          </w:p>
        </w:tc>
        <w:tc>
          <w:tcPr>
            <w:tcW w:w="0" w:type="auto"/>
          </w:tcPr>
          <w:p w14:paraId="7AD1CEC4" w14:textId="2BFF4464" w:rsidR="00814D88" w:rsidRPr="004137CB" w:rsidRDefault="00D322BC" w:rsidP="006F41CF">
            <w:pPr>
              <w:pStyle w:val="af"/>
              <w:jc w:val="both"/>
            </w:pPr>
            <w:r>
              <w:t>1</w:t>
            </w:r>
          </w:p>
        </w:tc>
      </w:tr>
      <w:tr w:rsidR="00814D88" w:rsidRPr="004137CB" w14:paraId="193E8C1A" w14:textId="77777777" w:rsidTr="006F41CF">
        <w:trPr>
          <w:trHeight w:val="437"/>
        </w:trPr>
        <w:tc>
          <w:tcPr>
            <w:tcW w:w="0" w:type="auto"/>
          </w:tcPr>
          <w:p w14:paraId="4AF296F0" w14:textId="77777777" w:rsidR="00814D88" w:rsidRPr="004137CB" w:rsidRDefault="00814D88" w:rsidP="006F41CF">
            <w:pPr>
              <w:pStyle w:val="af"/>
              <w:jc w:val="both"/>
            </w:pPr>
            <w:r w:rsidRPr="004137CB">
              <w:t>1-ый квартиль</w:t>
            </w:r>
          </w:p>
        </w:tc>
        <w:tc>
          <w:tcPr>
            <w:tcW w:w="0" w:type="auto"/>
          </w:tcPr>
          <w:p w14:paraId="57956488" w14:textId="286E2278" w:rsidR="00814D88" w:rsidRPr="004137CB" w:rsidRDefault="00D322BC" w:rsidP="006F41CF">
            <w:pPr>
              <w:pStyle w:val="af"/>
              <w:jc w:val="both"/>
            </w:pPr>
            <w:r>
              <w:t>1</w:t>
            </w:r>
          </w:p>
        </w:tc>
      </w:tr>
      <w:tr w:rsidR="00814D88" w:rsidRPr="004137CB" w14:paraId="2EB71751" w14:textId="77777777" w:rsidTr="006F41CF">
        <w:trPr>
          <w:trHeight w:val="421"/>
        </w:trPr>
        <w:tc>
          <w:tcPr>
            <w:tcW w:w="0" w:type="auto"/>
          </w:tcPr>
          <w:p w14:paraId="0F917AFE" w14:textId="77777777" w:rsidR="00814D88" w:rsidRPr="004137CB" w:rsidRDefault="00814D88" w:rsidP="006F41CF">
            <w:pPr>
              <w:pStyle w:val="af"/>
              <w:jc w:val="both"/>
            </w:pPr>
            <w:r w:rsidRPr="004137CB">
              <w:t>Медиана</w:t>
            </w:r>
          </w:p>
        </w:tc>
        <w:tc>
          <w:tcPr>
            <w:tcW w:w="0" w:type="auto"/>
          </w:tcPr>
          <w:p w14:paraId="5B2828EE" w14:textId="2A2ABF33" w:rsidR="00814D88" w:rsidRPr="004137CB" w:rsidRDefault="00D322BC" w:rsidP="006F41CF">
            <w:pPr>
              <w:pStyle w:val="af"/>
              <w:jc w:val="both"/>
            </w:pPr>
            <w:r>
              <w:t>1</w:t>
            </w:r>
          </w:p>
        </w:tc>
      </w:tr>
      <w:tr w:rsidR="00814D88" w:rsidRPr="004137CB" w14:paraId="65A5AEE9" w14:textId="77777777" w:rsidTr="006F41CF">
        <w:trPr>
          <w:trHeight w:val="421"/>
        </w:trPr>
        <w:tc>
          <w:tcPr>
            <w:tcW w:w="0" w:type="auto"/>
          </w:tcPr>
          <w:p w14:paraId="410644A2" w14:textId="77777777" w:rsidR="00814D88" w:rsidRPr="004137CB" w:rsidRDefault="00814D88" w:rsidP="006F41CF">
            <w:pPr>
              <w:pStyle w:val="af"/>
              <w:jc w:val="both"/>
            </w:pPr>
            <w:r w:rsidRPr="004137CB">
              <w:t>3-й квартиль</w:t>
            </w:r>
          </w:p>
        </w:tc>
        <w:tc>
          <w:tcPr>
            <w:tcW w:w="0" w:type="auto"/>
          </w:tcPr>
          <w:p w14:paraId="2883DC43" w14:textId="42E2CE7B" w:rsidR="00814D88" w:rsidRPr="004137CB" w:rsidRDefault="00D322BC" w:rsidP="006F41CF">
            <w:pPr>
              <w:pStyle w:val="af"/>
              <w:jc w:val="both"/>
            </w:pPr>
            <w:r>
              <w:t>2</w:t>
            </w:r>
          </w:p>
        </w:tc>
      </w:tr>
      <w:tr w:rsidR="00814D88" w:rsidRPr="004137CB" w14:paraId="629D2278" w14:textId="77777777" w:rsidTr="006F41CF">
        <w:trPr>
          <w:trHeight w:val="421"/>
        </w:trPr>
        <w:tc>
          <w:tcPr>
            <w:tcW w:w="0" w:type="auto"/>
          </w:tcPr>
          <w:p w14:paraId="2033FFCE" w14:textId="77777777" w:rsidR="00814D88" w:rsidRPr="004137CB" w:rsidRDefault="00814D88" w:rsidP="006F41CF">
            <w:pPr>
              <w:pStyle w:val="af"/>
              <w:jc w:val="both"/>
            </w:pPr>
            <w:r w:rsidRPr="004137CB">
              <w:t>Максимальное значение</w:t>
            </w:r>
          </w:p>
        </w:tc>
        <w:tc>
          <w:tcPr>
            <w:tcW w:w="0" w:type="auto"/>
          </w:tcPr>
          <w:p w14:paraId="05E94F8A" w14:textId="643CDAB6" w:rsidR="00814D88" w:rsidRPr="004137CB" w:rsidRDefault="00D322BC" w:rsidP="006F41CF">
            <w:pPr>
              <w:pStyle w:val="af"/>
              <w:jc w:val="both"/>
            </w:pPr>
            <w:r>
              <w:t>16</w:t>
            </w:r>
          </w:p>
        </w:tc>
      </w:tr>
    </w:tbl>
    <w:p w14:paraId="171E530C" w14:textId="682274B8" w:rsidR="00814D88" w:rsidRPr="00814D88" w:rsidRDefault="00814D88" w:rsidP="008C6EF6">
      <w:pPr>
        <w:spacing w:before="120" w:after="240"/>
        <w:rPr>
          <w:sz w:val="20"/>
          <w:szCs w:val="18"/>
        </w:rPr>
      </w:pPr>
      <w:r>
        <w:rPr>
          <w:sz w:val="20"/>
          <w:szCs w:val="18"/>
        </w:rPr>
        <w:t>Составлено автором.</w:t>
      </w:r>
    </w:p>
    <w:p w14:paraId="7651D606" w14:textId="2DDC066B" w:rsidR="00A4511A" w:rsidRDefault="00861817" w:rsidP="00CB4E98">
      <w:r>
        <w:t xml:space="preserve"> </w:t>
      </w:r>
      <w:r w:rsidR="0076162C">
        <w:t>По данным</w:t>
      </w:r>
      <w:r w:rsidR="00706854">
        <w:t xml:space="preserve"> из</w:t>
      </w:r>
      <w:r w:rsidR="0076162C">
        <w:t xml:space="preserve"> </w:t>
      </w:r>
      <w:r w:rsidR="00E96A82">
        <w:fldChar w:fldCharType="begin"/>
      </w:r>
      <w:r w:rsidR="00E96A82">
        <w:instrText xml:space="preserve"> REF _Ref73012621 \h </w:instrText>
      </w:r>
      <w:r w:rsidR="00E96A82">
        <w:fldChar w:fldCharType="separate"/>
      </w:r>
      <w:r w:rsidR="00E96A82">
        <w:t xml:space="preserve">Таблицы </w:t>
      </w:r>
      <w:r w:rsidR="00E96A82">
        <w:rPr>
          <w:noProof/>
        </w:rPr>
        <w:t>9</w:t>
      </w:r>
      <w:r w:rsidR="00E96A82">
        <w:fldChar w:fldCharType="end"/>
      </w:r>
      <w:r w:rsidR="0076162C">
        <w:t xml:space="preserve"> среднее число допущенных заявок</w:t>
      </w:r>
      <w:r w:rsidR="00AC58DE">
        <w:t xml:space="preserve"> по данной </w:t>
      </w:r>
      <w:proofErr w:type="spellStart"/>
      <w:r w:rsidR="00AC58DE">
        <w:t>подвыборке</w:t>
      </w:r>
      <w:proofErr w:type="spellEnd"/>
      <w:r w:rsidR="00AC58DE">
        <w:t xml:space="preserve"> немного</w:t>
      </w:r>
      <w:r w:rsidR="0076162C">
        <w:t xml:space="preserve"> выше</w:t>
      </w:r>
      <w:r w:rsidR="00AC58DE">
        <w:t>, чем по лекарственным препаратам в среднем по стране (1,6), и существенно меньше, чем по всем электронным аукционам в России (2,8). Довольно логичным</w:t>
      </w:r>
      <w:r w:rsidR="007B0769">
        <w:t xml:space="preserve"> также</w:t>
      </w:r>
      <w:r w:rsidR="00AC58DE">
        <w:t xml:space="preserve"> кажется вывод о том, что </w:t>
      </w:r>
      <w:r w:rsidR="007B0769">
        <w:t>большинство аукционов не состоялось, так как медиана равна 1 допущенной заявке, а какая-либо конкуренция появляется</w:t>
      </w:r>
      <w:r w:rsidR="00706854">
        <w:t xml:space="preserve"> лишь</w:t>
      </w:r>
      <w:r w:rsidR="007B0769">
        <w:t xml:space="preserve"> в третьем квартиле. Рассмотрим подробнее распределение числа заявок на аукционах.</w:t>
      </w:r>
    </w:p>
    <w:p w14:paraId="1BA743C8" w14:textId="25171507" w:rsidR="007B0769" w:rsidRDefault="007B0769" w:rsidP="007B0769">
      <w:pPr>
        <w:pStyle w:val="af6"/>
      </w:pPr>
      <w:r>
        <w:rPr>
          <w:noProof/>
        </w:rPr>
        <w:lastRenderedPageBreak/>
        <w:drawing>
          <wp:inline distT="0" distB="0" distL="0" distR="0" wp14:anchorId="552A7315" wp14:editId="0B907C0A">
            <wp:extent cx="4572000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8AE1C44A-CE00-4608-84C6-63ADB53617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4CEA6AD" w14:textId="62EA01A4" w:rsidR="007B0769" w:rsidRPr="007B0769" w:rsidRDefault="007B0769" w:rsidP="007B0769">
      <w:pPr>
        <w:pStyle w:val="a"/>
      </w:pPr>
      <w:r>
        <w:t>Распределение</w:t>
      </w:r>
      <w:r w:rsidR="00F25168">
        <w:t xml:space="preserve"> состоявшихся закупок</w:t>
      </w:r>
      <w:r>
        <w:t xml:space="preserve"> по количеству допущенных заявок</w:t>
      </w:r>
    </w:p>
    <w:p w14:paraId="40044355" w14:textId="3A733534" w:rsidR="00CB740F" w:rsidRDefault="00F25168" w:rsidP="00AD5122">
      <w:r>
        <w:t>Исходя из данных по Рис. 17, только на 180-й закупке</w:t>
      </w:r>
      <w:r w:rsidR="00CB740F">
        <w:t xml:space="preserve"> (70-й </w:t>
      </w:r>
      <w:r w:rsidR="00706854">
        <w:t>перцентиль</w:t>
      </w:r>
      <w:r w:rsidR="00CB740F">
        <w:t>)</w:t>
      </w:r>
      <w:r>
        <w:t xml:space="preserve"> аукцион признается состоявшимся – на него было допущено больше одного участника.</w:t>
      </w:r>
      <w:r w:rsidR="00CB740F">
        <w:t xml:space="preserve"> Если же обратиться к контрольным значениям </w:t>
      </w:r>
      <w:r w:rsidR="00706854">
        <w:t xml:space="preserve">из </w:t>
      </w:r>
      <w:r w:rsidR="00CB740F">
        <w:t xml:space="preserve">методологии оценки эффективности ФНС, то необходимое число заявок – 3 – начинается лишь с 218-ой закупки (85-ый </w:t>
      </w:r>
      <w:r w:rsidR="00706854">
        <w:t>перцентиль</w:t>
      </w:r>
      <w:r w:rsidR="00CB740F">
        <w:t>). Получается, что в рамках выборки состоявших</w:t>
      </w:r>
      <w:r w:rsidR="00706854">
        <w:t>ся</w:t>
      </w:r>
      <w:r w:rsidR="00CB740F">
        <w:t xml:space="preserve"> закупок лишь 15% аукционов </w:t>
      </w:r>
      <w:r w:rsidR="00BF75C4">
        <w:t>обладали допустимым количеством заявок.</w:t>
      </w:r>
      <w:r w:rsidR="00CB740F">
        <w:t xml:space="preserve"> </w:t>
      </w:r>
      <w:r w:rsidR="00206C3E">
        <w:t>Таким образом, данная подвыборка аукционов также бы получила 2 балла</w:t>
      </w:r>
      <w:r w:rsidR="00706854">
        <w:t xml:space="preserve"> по оценке ФНС</w:t>
      </w:r>
      <w:r w:rsidR="00206C3E">
        <w:t>.</w:t>
      </w:r>
    </w:p>
    <w:p w14:paraId="3226E9C2" w14:textId="57740D07" w:rsidR="000D5944" w:rsidRPr="00AD5122" w:rsidRDefault="00206C3E" w:rsidP="006D5723">
      <w:r>
        <w:t>Таким образом, среднее число допущенных заявок по</w:t>
      </w:r>
      <w:r w:rsidR="006969F0">
        <w:t xml:space="preserve"> закупкам</w:t>
      </w:r>
      <w:r>
        <w:t xml:space="preserve"> лекарственны</w:t>
      </w:r>
      <w:r w:rsidR="006969F0">
        <w:t>х</w:t>
      </w:r>
      <w:r>
        <w:t xml:space="preserve"> препарат</w:t>
      </w:r>
      <w:r w:rsidR="006969F0">
        <w:t>ов в выборке и по аукционам на лекарства</w:t>
      </w:r>
      <w:r>
        <w:t xml:space="preserve"> в целом по стране</w:t>
      </w:r>
      <w:r w:rsidR="006969F0">
        <w:t xml:space="preserve"> приблизительно равно</w:t>
      </w:r>
      <w:r w:rsidR="00812358">
        <w:t>. Однако данные значения существенно меньше числа допущенных участников по аукционам в России.</w:t>
      </w:r>
      <w:r w:rsidR="00812358" w:rsidRPr="00812358">
        <w:t xml:space="preserve"> </w:t>
      </w:r>
      <w:r w:rsidR="006D5723">
        <w:t>Выходит</w:t>
      </w:r>
      <w:r w:rsidR="00812358">
        <w:t xml:space="preserve">, что на рынок </w:t>
      </w:r>
      <w:r w:rsidR="006969F0">
        <w:t>гос</w:t>
      </w:r>
      <w:r w:rsidR="00812358">
        <w:t xml:space="preserve">закупок лекарственных препаратов петербургскими больницами приходят мало участников, </w:t>
      </w:r>
      <w:r w:rsidR="006969F0">
        <w:t>а</w:t>
      </w:r>
      <w:r w:rsidR="00812358">
        <w:t xml:space="preserve"> исходя из значения в 1,66 заявки </w:t>
      </w:r>
      <w:r w:rsidR="006D5723">
        <w:t>(</w:t>
      </w:r>
      <w:r w:rsidR="00812358">
        <w:t>что даже меньше 2</w:t>
      </w:r>
      <w:r w:rsidR="006D5723">
        <w:t>)</w:t>
      </w:r>
      <w:r w:rsidR="00812358">
        <w:t xml:space="preserve"> </w:t>
      </w:r>
      <w:r w:rsidR="006D5723">
        <w:t>можно сказать</w:t>
      </w:r>
      <w:r w:rsidR="00812358">
        <w:t xml:space="preserve"> о превалировании несостоявшихся аукционов по причине одной поданной/допущенной заявки над </w:t>
      </w:r>
      <w:r w:rsidR="006969F0">
        <w:t xml:space="preserve">состоявшимися </w:t>
      </w:r>
      <w:r w:rsidR="00812358">
        <w:t xml:space="preserve">аукционами.  Рассмотрим более подробно конкурентность закупок по всей </w:t>
      </w:r>
      <w:proofErr w:type="spellStart"/>
      <w:r w:rsidR="00812358">
        <w:t>подвыборке</w:t>
      </w:r>
      <w:proofErr w:type="spellEnd"/>
      <w:r w:rsidR="00812358">
        <w:t xml:space="preserve"> 2.</w:t>
      </w:r>
    </w:p>
    <w:p w14:paraId="58D03A62" w14:textId="77777777" w:rsidR="00861817" w:rsidRDefault="00861817" w:rsidP="00861817">
      <w:pPr>
        <w:pStyle w:val="af6"/>
      </w:pPr>
      <w:r>
        <w:rPr>
          <w:noProof/>
        </w:rPr>
        <w:lastRenderedPageBreak/>
        <w:drawing>
          <wp:inline distT="0" distB="0" distL="0" distR="0" wp14:anchorId="020A47E7" wp14:editId="5F751280">
            <wp:extent cx="4861560" cy="2819400"/>
            <wp:effectExtent l="0" t="0" r="1524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1E06CC33-2A4A-4348-9F89-B2A1909169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75CA375" w14:textId="77777777" w:rsidR="00861817" w:rsidRDefault="00861817" w:rsidP="00861817">
      <w:pPr>
        <w:pStyle w:val="a"/>
      </w:pPr>
      <w:bookmarkStart w:id="30" w:name="_Ref73012785"/>
      <w:r>
        <w:t>Конкурентность в закупках лекарственных препаратов</w:t>
      </w:r>
      <w:bookmarkEnd w:id="30"/>
    </w:p>
    <w:p w14:paraId="11A1E595" w14:textId="1C81C2CE" w:rsidR="006D449E" w:rsidRDefault="00861817" w:rsidP="00AD5122">
      <w:r>
        <w:t xml:space="preserve">На диаграмме видно, что, если отделить демпинговые закупки, то доля аукционов, на которых допущено не менее двух участников, составляет менее 20%. Если сравнивать ситуацию с </w:t>
      </w:r>
      <w:r w:rsidR="00925372">
        <w:t>общей конкурентностью в Санкт-Петербурге</w:t>
      </w:r>
      <w:r>
        <w:t xml:space="preserve">, то </w:t>
      </w:r>
      <w:r w:rsidR="00925372">
        <w:t xml:space="preserve">доля всех состоявшихся аукционов </w:t>
      </w:r>
      <w:r w:rsidR="006D449E">
        <w:t>за 2019 год в регионе составила 36,9%</w:t>
      </w:r>
      <w:r w:rsidR="00660188">
        <w:rPr>
          <w:rStyle w:val="a6"/>
        </w:rPr>
        <w:footnoteReference w:id="64"/>
      </w:r>
      <w:r w:rsidR="006D449E">
        <w:t xml:space="preserve"> - то есть доля в </w:t>
      </w:r>
      <w:proofErr w:type="spellStart"/>
      <w:r w:rsidR="006D449E">
        <w:t>подвыборке</w:t>
      </w:r>
      <w:proofErr w:type="spellEnd"/>
      <w:r w:rsidR="006D449E">
        <w:t xml:space="preserve"> меньше на 10%. Однако это </w:t>
      </w:r>
      <w:r w:rsidR="0058158E">
        <w:t>значение</w:t>
      </w:r>
      <w:r w:rsidR="006D449E">
        <w:t xml:space="preserve"> выше, чем по закупкам лекарств в России (22,3%). По стране в целом доля состоявшихся аукционов составила 33,4%, что намного больше, чем у лекарственных препаратов.</w:t>
      </w:r>
    </w:p>
    <w:p w14:paraId="59581696" w14:textId="3B8F4058" w:rsidR="00116537" w:rsidRPr="00C73332" w:rsidRDefault="001605A6" w:rsidP="00660188">
      <w:r>
        <w:t>Рассмотрим также результативность прошедших закупок. Можно сопоставить данные по</w:t>
      </w:r>
      <w:r w:rsidR="00660188" w:rsidRPr="00660188">
        <w:t xml:space="preserve"> </w:t>
      </w:r>
      <w:r w:rsidR="00660188">
        <w:fldChar w:fldCharType="begin"/>
      </w:r>
      <w:r w:rsidR="00660188">
        <w:instrText xml:space="preserve"> REF _Ref73012785 \r \h </w:instrText>
      </w:r>
      <w:r w:rsidR="00660188">
        <w:fldChar w:fldCharType="separate"/>
      </w:r>
      <w:r w:rsidR="00660188">
        <w:t>Рис. 18</w:t>
      </w:r>
      <w:r w:rsidR="00660188">
        <w:fldChar w:fldCharType="end"/>
      </w:r>
      <w:r>
        <w:t xml:space="preserve"> с данными по аукционам в Петербурге – процент сорванных закупок там существенно меньше и составляет 1,1%</w:t>
      </w:r>
      <w:r w:rsidR="00660188">
        <w:rPr>
          <w:rStyle w:val="a6"/>
        </w:rPr>
        <w:footnoteReference w:id="65"/>
      </w:r>
      <w:r w:rsidR="005D5D3E">
        <w:t>.</w:t>
      </w:r>
      <w:r w:rsidR="0058158E">
        <w:t xml:space="preserve"> Если</w:t>
      </w:r>
      <w:r w:rsidR="005D5D3E">
        <w:t xml:space="preserve"> </w:t>
      </w:r>
      <w:r w:rsidR="0058158E">
        <w:t>с</w:t>
      </w:r>
      <w:r w:rsidR="005D5D3E">
        <w:t>равнива</w:t>
      </w:r>
      <w:r w:rsidR="0058158E">
        <w:t xml:space="preserve">ть </w:t>
      </w:r>
      <w:r w:rsidR="0098070D">
        <w:t>значение показателей</w:t>
      </w:r>
      <w:r w:rsidR="005D5D3E">
        <w:t xml:space="preserve"> с результативностью по закупкам лекарственных препаратов</w:t>
      </w:r>
      <w:r w:rsidR="0098070D">
        <w:t xml:space="preserve"> в РФ</w:t>
      </w:r>
      <w:r w:rsidR="005D5D3E">
        <w:t>, то там доля аукционов также меньше и составляет 9,9%. По аукционам в России это доля сопоставима и равна 10,2%. Можно сделать вывод, что результативность</w:t>
      </w:r>
      <w:r w:rsidR="0098070D">
        <w:t xml:space="preserve"> закупок по лекарст</w:t>
      </w:r>
      <w:r w:rsidR="006A6A53">
        <w:t>вам</w:t>
      </w:r>
      <w:r w:rsidR="005D5D3E">
        <w:t xml:space="preserve"> </w:t>
      </w:r>
      <w:r w:rsidR="006A6A53">
        <w:t>именно</w:t>
      </w:r>
      <w:r w:rsidR="005D5D3E">
        <w:t xml:space="preserve"> в Санкт-Петербурге существенно </w:t>
      </w:r>
      <w:r w:rsidR="009959E7">
        <w:t>хуже</w:t>
      </w:r>
      <w:r w:rsidR="006A6A53">
        <w:t>. Однако</w:t>
      </w:r>
      <w:r w:rsidR="009959E7">
        <w:t xml:space="preserve"> такой результат говорит скорее не о наличии какого-либо дефицита на общем рынке препаратов</w:t>
      </w:r>
      <w:r w:rsidR="006A6A53">
        <w:t xml:space="preserve"> в Петербурге</w:t>
      </w:r>
      <w:r w:rsidR="009959E7">
        <w:t xml:space="preserve"> (Санкт-Петербург – 2-ой </w:t>
      </w:r>
      <w:r w:rsidR="006A6A53">
        <w:t>крупнейший</w:t>
      </w:r>
      <w:r w:rsidR="009959E7">
        <w:t xml:space="preserve"> город</w:t>
      </w:r>
      <w:r w:rsidR="006A6A53">
        <w:t xml:space="preserve"> в стране</w:t>
      </w:r>
      <w:r w:rsidR="009959E7">
        <w:t>, и, как показывает результативность</w:t>
      </w:r>
      <w:r w:rsidR="006A6A53">
        <w:t xml:space="preserve"> закупок</w:t>
      </w:r>
      <w:r w:rsidR="009959E7">
        <w:t xml:space="preserve"> </w:t>
      </w:r>
      <w:r w:rsidR="006A6A53">
        <w:t>по другим товарам</w:t>
      </w:r>
      <w:r w:rsidR="009959E7">
        <w:t xml:space="preserve">, товарного дефицита не испытывает), а о нежелании игроков фармацевтического рынка принимать участие </w:t>
      </w:r>
      <w:r w:rsidR="00E50CA8">
        <w:t xml:space="preserve">в госзакупках лекарственных препаратов. </w:t>
      </w:r>
      <w:r w:rsidR="006A6A53">
        <w:t>Н</w:t>
      </w:r>
      <w:r w:rsidR="00E50CA8">
        <w:t xml:space="preserve">е стоит и забывать, что важность результативности закупок лекарственных препаратов намного выше, чем у обычных ТРУ, так как от обеспеченности лекарствами медицинских учреждений порой </w:t>
      </w:r>
      <w:r w:rsidR="00E50CA8">
        <w:lastRenderedPageBreak/>
        <w:t>зависят жизни и здоровье людей</w:t>
      </w:r>
      <w:r w:rsidR="00B73407">
        <w:t xml:space="preserve"> – р</w:t>
      </w:r>
      <w:r w:rsidR="00E50CA8">
        <w:t>езультативность в 9</w:t>
      </w:r>
      <w:r w:rsidR="00B73407">
        <w:t>0</w:t>
      </w:r>
      <w:r w:rsidR="00E50CA8">
        <w:t xml:space="preserve">,9% не может считаться </w:t>
      </w:r>
      <w:r w:rsidR="00B73407">
        <w:t>приемлемой для лекарственных препаратов.</w:t>
      </w:r>
    </w:p>
    <w:p w14:paraId="6C27394B" w14:textId="282D38A7" w:rsidR="00B73407" w:rsidRDefault="00AD5122" w:rsidP="00116537">
      <w:pPr>
        <w:ind w:firstLine="708"/>
      </w:pPr>
      <w:r>
        <w:t>Таким образом</w:t>
      </w:r>
      <w:r w:rsidR="00116537">
        <w:t xml:space="preserve">, </w:t>
      </w:r>
      <w:r w:rsidR="00B73407">
        <w:t>экономия з</w:t>
      </w:r>
      <w:r w:rsidR="009135C9">
        <w:t xml:space="preserve">акупок лекарственных препаратов в Санкт-Петербурге сопоставима с экономией всех аукционов в Санкт-Петербурге, однако при более детальном рассмотрении допустимая экономичность закупок в </w:t>
      </w:r>
      <w:proofErr w:type="spellStart"/>
      <w:r w:rsidR="009135C9">
        <w:t>подвыборке</w:t>
      </w:r>
      <w:proofErr w:type="spellEnd"/>
      <w:r w:rsidR="009135C9">
        <w:t xml:space="preserve"> обеспечивается только за счёт демпинговых закупок. При этом, конкурентность в </w:t>
      </w:r>
      <w:proofErr w:type="spellStart"/>
      <w:r w:rsidR="009135C9">
        <w:t>подвыборке</w:t>
      </w:r>
      <w:proofErr w:type="spellEnd"/>
      <w:r w:rsidR="009135C9">
        <w:t xml:space="preserve"> существенно хуже, чем в целом по региону, а результативность</w:t>
      </w:r>
      <w:r w:rsidR="006A6A53">
        <w:t xml:space="preserve"> закупок</w:t>
      </w:r>
      <w:r w:rsidR="009135C9">
        <w:t xml:space="preserve"> отличается на 10%. Можно сделать вывод о </w:t>
      </w:r>
      <w:r w:rsidR="00CB737E">
        <w:t>том, что рынок регионального госзаказа лекарственных препаратов существенно менее конкурентный и результативный по сравнению с общим рынком госзакупок Санкт-Петербурга.</w:t>
      </w:r>
    </w:p>
    <w:p w14:paraId="0AAA98AA" w14:textId="5BCD780D" w:rsidR="00CB737E" w:rsidRDefault="00CB737E" w:rsidP="00116537">
      <w:pPr>
        <w:ind w:firstLine="708"/>
      </w:pPr>
      <w:r>
        <w:t xml:space="preserve">Переходя к сравнению параметров эффективности по </w:t>
      </w:r>
      <w:proofErr w:type="spellStart"/>
      <w:r>
        <w:t>подвыборке</w:t>
      </w:r>
      <w:proofErr w:type="spellEnd"/>
      <w:r>
        <w:t xml:space="preserve"> и по закупкам лекарств в России, хочется сказать, что параметры конкурентности и результативности у них находятся на одном уровне, а по снижению цены аукционы по лекарствам Санкт-Петербурга даже лучше, чем в среднем по стране.</w:t>
      </w:r>
    </w:p>
    <w:p w14:paraId="74837D0F" w14:textId="1F14BB7E" w:rsidR="00CB737E" w:rsidRDefault="00CB737E" w:rsidP="00116537">
      <w:pPr>
        <w:ind w:firstLine="708"/>
      </w:pPr>
      <w:r>
        <w:t>Проводя сравнение показателей межд</w:t>
      </w:r>
      <w:r w:rsidR="00B75A76">
        <w:t>у</w:t>
      </w:r>
      <w:r>
        <w:t xml:space="preserve"> госзакуп</w:t>
      </w:r>
      <w:r w:rsidR="00B75A76">
        <w:t>ками</w:t>
      </w:r>
      <w:r>
        <w:t xml:space="preserve"> </w:t>
      </w:r>
      <w:r w:rsidR="00B75A76">
        <w:t>препаратов в России</w:t>
      </w:r>
      <w:r w:rsidR="006A6A53">
        <w:t xml:space="preserve"> </w:t>
      </w:r>
      <w:r w:rsidR="00B75A76">
        <w:t>и аукционами по стране, то по результатам исследования можно заключить, что аукционы по лекарственным препаратам в России существенно менее э</w:t>
      </w:r>
      <w:r w:rsidR="00AA0A15">
        <w:t>ффективны чем аукционы в среднем по стране</w:t>
      </w:r>
      <w:r w:rsidR="00696DF8">
        <w:t>. И данный вывод распространяется</w:t>
      </w:r>
      <w:r w:rsidR="00AA0A15">
        <w:t xml:space="preserve"> как</w:t>
      </w:r>
      <w:r w:rsidR="00696DF8">
        <w:t xml:space="preserve"> на экономическую эффективность</w:t>
      </w:r>
      <w:r w:rsidR="00AA0A15">
        <w:t xml:space="preserve">, так и </w:t>
      </w:r>
      <w:r w:rsidR="00696DF8">
        <w:t>на</w:t>
      </w:r>
      <w:r w:rsidR="00AA0A15">
        <w:t xml:space="preserve"> 2 параметра конкурентности, хотя результативность у них находится примерно на одном уровне (что для закупок лекарственных препаратов </w:t>
      </w:r>
      <w:r w:rsidR="00696DF8">
        <w:t>неприемлемо</w:t>
      </w:r>
      <w:r w:rsidR="00AA0A15">
        <w:t xml:space="preserve">). </w:t>
      </w:r>
    </w:p>
    <w:p w14:paraId="4331D8EF" w14:textId="2CA4B1DE" w:rsidR="00AA0A15" w:rsidRDefault="00AA0A15" w:rsidP="00116537">
      <w:pPr>
        <w:ind w:firstLine="708"/>
      </w:pPr>
      <w:r>
        <w:t>Исходя из вышесказанного, представляется, что причиной неэффективности аукционов по лекарственным препаратам являются н</w:t>
      </w:r>
      <w:r w:rsidR="00696DF8">
        <w:t>и</w:t>
      </w:r>
      <w:r>
        <w:t xml:space="preserve"> неудачные региональные практики закупок лекарств, н</w:t>
      </w:r>
      <w:r w:rsidR="00696DF8">
        <w:t>и</w:t>
      </w:r>
      <w:r>
        <w:t xml:space="preserve"> особенности их регионального регулирования, а </w:t>
      </w:r>
      <w:r w:rsidR="00B52979">
        <w:t>именно федеральное регулирование. Приказ Минздрава 871н (1064н), который обязывает заказчика выбирать минимальную</w:t>
      </w:r>
      <w:r w:rsidR="00911F95">
        <w:t xml:space="preserve"> цену контракта</w:t>
      </w:r>
      <w:r w:rsidR="00B52979">
        <w:t xml:space="preserve"> из минимальных возможных цен</w:t>
      </w:r>
      <w:r w:rsidR="00911F95">
        <w:t>, по сути исключает большинство компаний из рынка госзакупок лекарственных препаратов, так как фирмам становится экономически нецелесообразно участвовать в таких аукционах.</w:t>
      </w:r>
      <w:r w:rsidR="0054128D">
        <w:t xml:space="preserve"> Этим объясняется и рост сорванных закупок, начиная с 2018 года (</w:t>
      </w:r>
      <w:r w:rsidR="0054128D">
        <w:fldChar w:fldCharType="begin"/>
      </w:r>
      <w:r w:rsidR="0054128D">
        <w:instrText xml:space="preserve"> REF _Ref72978789 \r \h </w:instrText>
      </w:r>
      <w:r w:rsidR="0054128D">
        <w:fldChar w:fldCharType="separate"/>
      </w:r>
      <w:r w:rsidR="0054128D">
        <w:t>Рис. 7</w:t>
      </w:r>
      <w:r w:rsidR="0054128D">
        <w:fldChar w:fldCharType="end"/>
      </w:r>
      <w:r w:rsidR="0054128D">
        <w:t xml:space="preserve">) – периода вступления в силу данного приказа, и существенно меньшую конкурентность, чем в РФ в среднем. Рекомендуется изменить принцип установления НМЦК, заменив </w:t>
      </w:r>
      <w:r w:rsidR="00EE47DB">
        <w:t xml:space="preserve">принцип «минимальное из минимальных» на «средневзвешенное из минимальных». Данная рекомендация позволит и не чрезмерно увеличивать распорядительные полномочия поставщика, создавая возможность возникновения коррупции, и привлечь поставщиков лекарственных </w:t>
      </w:r>
      <w:r w:rsidR="00EE47DB">
        <w:lastRenderedPageBreak/>
        <w:t xml:space="preserve">препаратов, </w:t>
      </w:r>
      <w:r w:rsidR="00CE34BB">
        <w:t>цена резервирования (полная себестоимость товара)</w:t>
      </w:r>
      <w:r w:rsidR="00EE47DB">
        <w:t xml:space="preserve"> которых будет хоть сколько-нибудь выше или сопоставима </w:t>
      </w:r>
      <w:r w:rsidR="00CE34BB">
        <w:t>с НМЦК.</w:t>
      </w:r>
    </w:p>
    <w:p w14:paraId="565B96D4" w14:textId="344CF6B2" w:rsidR="009A1D1F" w:rsidRDefault="00696DF8" w:rsidP="00116537">
      <w:pPr>
        <w:ind w:firstLine="708"/>
      </w:pPr>
      <w:r>
        <w:t>Д</w:t>
      </w:r>
      <w:r w:rsidR="00CE34BB">
        <w:t xml:space="preserve">ругой возможной причиной неконкурентности рынка госзакупок лекарственных препаратов, может являться и то, что такого конкурентного рынка вовсе и нет. Это означает, что какой бы высокой цена контракта не была бы, на </w:t>
      </w:r>
      <w:r w:rsidR="00DB5098">
        <w:t>аукцион придёт все равно лишь один участник.</w:t>
      </w:r>
      <w:r w:rsidR="00CE34BB">
        <w:t xml:space="preserve"> </w:t>
      </w:r>
      <w:r w:rsidR="00116537">
        <w:t>Исходя из это</w:t>
      </w:r>
      <w:r w:rsidR="00DB5098">
        <w:t>й причины</w:t>
      </w:r>
      <w:r w:rsidR="00116537">
        <w:t>, возможной рекомендацией стало бы исключение лекарственных препаратов из аукционного перечня, так как рынок по ним не является в достаточной степени конкурентным. Но является ли неконкурентным весь рынок лекарственных препаратов, или же все-таки есть те лекарства, которые на самом деле будет эффективно закупать с помощью конкурентных процедур? Ответ на данный вопрос будет дан в следующем параграфе.</w:t>
      </w:r>
    </w:p>
    <w:p w14:paraId="171AE41D" w14:textId="5BE95620" w:rsidR="00CB0A1D" w:rsidRDefault="00CB0A1D" w:rsidP="00CB0A1D">
      <w:pPr>
        <w:pStyle w:val="2"/>
      </w:pPr>
      <w:bookmarkStart w:id="31" w:name="_Toc73533836"/>
      <w:r>
        <w:t>2.4 Анализ конкурентности рынка лекарственного препарата Меропенем</w:t>
      </w:r>
      <w:bookmarkEnd w:id="31"/>
    </w:p>
    <w:p w14:paraId="7DADDC30" w14:textId="65547066" w:rsidR="00CB0A1D" w:rsidRDefault="00CB0A1D" w:rsidP="00CB0A1D">
      <w:r>
        <w:t>Для анализа наличия конкурентного рынка по ряду лекарственных препаратов была взята подвыборка 4, в которую попали все закупки препарата с МНН: Меропенем за период с 2017 по 2019 год. Были отобраны те закупки, где в графе «Наименование закупки» было указано название «Меропенем», причём в выборке остались закупки совместные с другими лекарственными препаратами. Всего получилось 34 наблюдени</w:t>
      </w:r>
      <w:r w:rsidR="00661D67">
        <w:t>я</w:t>
      </w:r>
      <w:r>
        <w:t>.</w:t>
      </w:r>
    </w:p>
    <w:p w14:paraId="11E50B5C" w14:textId="77777777" w:rsidR="00CB0A1D" w:rsidRDefault="00CB0A1D" w:rsidP="00CB0A1D"/>
    <w:p w14:paraId="1AF18DE2" w14:textId="77777777" w:rsidR="00CB0A1D" w:rsidRDefault="00CB0A1D" w:rsidP="00CB0A1D">
      <w:pPr>
        <w:jc w:val="center"/>
      </w:pPr>
      <w:r>
        <w:rPr>
          <w:noProof/>
        </w:rPr>
        <w:drawing>
          <wp:inline distT="0" distB="0" distL="0" distR="0" wp14:anchorId="575A4B90" wp14:editId="7A34054B">
            <wp:extent cx="4536000" cy="2750820"/>
            <wp:effectExtent l="0" t="0" r="17145" b="1143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93158E3D-CAC7-458B-9248-F6B76B34D4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FDCD930" w14:textId="77777777" w:rsidR="00CB0A1D" w:rsidRDefault="00CB0A1D" w:rsidP="00CB0A1D">
      <w:pPr>
        <w:pStyle w:val="a"/>
      </w:pPr>
      <w:r>
        <w:t>Распределение снижения цены при закупках лекарственного препарата с МНН: Меропенем (и среднее снижение)</w:t>
      </w:r>
    </w:p>
    <w:p w14:paraId="1684E839" w14:textId="3157C357" w:rsidR="00CB0A1D" w:rsidRDefault="00CB0A1D" w:rsidP="00CB0A1D">
      <w:r>
        <w:t xml:space="preserve">Как можно заметить на графике, большинство закупок </w:t>
      </w:r>
      <w:r w:rsidR="00754A38">
        <w:t>были конкурентными</w:t>
      </w:r>
      <w:r>
        <w:t xml:space="preserve">, и только в 2-х аукционах не было зафиксировано снижения цены. Более того, </w:t>
      </w:r>
      <w:r w:rsidR="00754A38">
        <w:t>экономия</w:t>
      </w:r>
      <w:r>
        <w:t xml:space="preserve"> на </w:t>
      </w:r>
      <w:r>
        <w:lastRenderedPageBreak/>
        <w:t>данных аукционах составляет 24,01%, что с</w:t>
      </w:r>
      <w:r w:rsidR="00590648">
        <w:t>ущественно</w:t>
      </w:r>
      <w:r>
        <w:t xml:space="preserve"> больше, чем снижение на общей выборки (</w:t>
      </w:r>
      <w:r w:rsidR="00754A38">
        <w:t>5,78</w:t>
      </w:r>
      <w:r>
        <w:t>%). Медианное снижение составило 5%, что тоже существенно больше 0%, что наблюдалось в прошл</w:t>
      </w:r>
      <w:r w:rsidR="00754A38">
        <w:t>ой</w:t>
      </w:r>
      <w:r>
        <w:t xml:space="preserve"> </w:t>
      </w:r>
      <w:proofErr w:type="spellStart"/>
      <w:r>
        <w:t>подвыборк</w:t>
      </w:r>
      <w:r w:rsidR="00754A38">
        <w:t>е</w:t>
      </w:r>
      <w:proofErr w:type="spellEnd"/>
      <w:r>
        <w:t>. Исходя из размера снижения цены, можно заключить, что аукционы по данному препарату давали</w:t>
      </w:r>
      <w:r w:rsidR="00754A38">
        <w:t xml:space="preserve"> существенную</w:t>
      </w:r>
      <w:r>
        <w:t xml:space="preserve"> экономию. Далее посмотрим, является ли рынок данного препарата конкурентным.</w:t>
      </w:r>
    </w:p>
    <w:p w14:paraId="03CD87C3" w14:textId="77777777" w:rsidR="00CB0A1D" w:rsidRDefault="00CB0A1D" w:rsidP="006A6E84">
      <w:pPr>
        <w:pStyle w:val="af6"/>
      </w:pPr>
      <w:r>
        <w:rPr>
          <w:noProof/>
        </w:rPr>
        <w:drawing>
          <wp:inline distT="0" distB="0" distL="0" distR="0" wp14:anchorId="49404AEA" wp14:editId="5C6D532C">
            <wp:extent cx="4572000" cy="274320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9FE8C84-2F85-496C-BC9D-215933972A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EDDE807" w14:textId="77777777" w:rsidR="00CB0A1D" w:rsidRDefault="00CB0A1D" w:rsidP="00CB0A1D">
      <w:pPr>
        <w:pStyle w:val="a"/>
      </w:pPr>
      <w:r>
        <w:t>Распределение закупок по числу поданных заявок</w:t>
      </w:r>
    </w:p>
    <w:p w14:paraId="376DA1A9" w14:textId="0070AF6C" w:rsidR="00CB0A1D" w:rsidRPr="00747E9F" w:rsidRDefault="00CB0A1D" w:rsidP="00CB0A1D">
      <w:r>
        <w:t xml:space="preserve">Рассмотрим количество поданных заявок на проведенных по </w:t>
      </w:r>
      <w:proofErr w:type="spellStart"/>
      <w:r>
        <w:t>Меропенему</w:t>
      </w:r>
      <w:proofErr w:type="spellEnd"/>
      <w:r>
        <w:t xml:space="preserve"> аукционах. В среднем подавалось около 5 поставщиков, что соответствует среднеевропейским значениям по числу заявок на аукционах.  Можно заключить, что рынок лекарственного препарата с МНН Меропенем является конкурентным. Однако, так как препарат Меропенем входит в перечень ЖНВЛП, то </w:t>
      </w:r>
      <w:r w:rsidR="00590648">
        <w:t>закупки данного лекарства</w:t>
      </w:r>
      <w:r>
        <w:t xml:space="preserve"> попада</w:t>
      </w:r>
      <w:r w:rsidR="00590648">
        <w:t>ю</w:t>
      </w:r>
      <w:r>
        <w:t>т под правило «третий лишний» - около 60% заявок отклоняются, так как их продукция из иностранного государства (в основном, из Индии и Китая). Эффективность применения данного протекционистского правила</w:t>
      </w:r>
      <w:r w:rsidR="00433B02">
        <w:t xml:space="preserve"> именно для </w:t>
      </w:r>
      <w:proofErr w:type="spellStart"/>
      <w:r w:rsidR="00433B02">
        <w:t>Меропенема</w:t>
      </w:r>
      <w:proofErr w:type="spellEnd"/>
      <w:r>
        <w:t xml:space="preserve"> остается за рамками данной работы. Теперь </w:t>
      </w:r>
      <w:r w:rsidR="00590648">
        <w:t>рас</w:t>
      </w:r>
      <w:r>
        <w:t xml:space="preserve">смотрим, являются закупки </w:t>
      </w:r>
      <w:proofErr w:type="spellStart"/>
      <w:r>
        <w:t>Меропенема</w:t>
      </w:r>
      <w:proofErr w:type="spellEnd"/>
      <w:r>
        <w:t xml:space="preserve"> эффективными во все 3 рассматриваемые года.</w:t>
      </w:r>
    </w:p>
    <w:p w14:paraId="3CB32E8F" w14:textId="77777777" w:rsidR="00CB0A1D" w:rsidRDefault="00CB0A1D" w:rsidP="006A6E84">
      <w:pPr>
        <w:pStyle w:val="af6"/>
      </w:pPr>
      <w:r>
        <w:rPr>
          <w:noProof/>
        </w:rPr>
        <w:lastRenderedPageBreak/>
        <w:drawing>
          <wp:inline distT="0" distB="0" distL="0" distR="0" wp14:anchorId="49170AE0" wp14:editId="31066B4F">
            <wp:extent cx="4572000" cy="27432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8C4C7136-5BB2-4673-B365-8AB853E329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10E0355" w14:textId="77777777" w:rsidR="00CB0A1D" w:rsidRDefault="00CB0A1D" w:rsidP="00CB0A1D">
      <w:pPr>
        <w:pStyle w:val="a"/>
      </w:pPr>
      <w:r>
        <w:t xml:space="preserve">Закупки </w:t>
      </w:r>
      <w:proofErr w:type="spellStart"/>
      <w:r>
        <w:t>Меропенема</w:t>
      </w:r>
      <w:proofErr w:type="spellEnd"/>
      <w:r>
        <w:t xml:space="preserve"> в разрезе по годам</w:t>
      </w:r>
    </w:p>
    <w:p w14:paraId="51A2B67C" w14:textId="50E2BB6A" w:rsidR="00CB0A1D" w:rsidRDefault="00CB0A1D" w:rsidP="00CB0A1D">
      <w:r>
        <w:t>Как можно заметить</w:t>
      </w:r>
      <w:r w:rsidR="00754A38">
        <w:t>,</w:t>
      </w:r>
      <w:r>
        <w:t xml:space="preserve"> во все три рассмотренных года снижение цены было больше 5%, а среднее количество участников больше 4. То есть можно сказать, что рынок </w:t>
      </w:r>
      <w:proofErr w:type="spellStart"/>
      <w:r>
        <w:t>Меропенема</w:t>
      </w:r>
      <w:proofErr w:type="spellEnd"/>
      <w:r>
        <w:t xml:space="preserve"> является конкурентным не только в течение одного года, но и в долгосрочном периоде. </w:t>
      </w:r>
    </w:p>
    <w:p w14:paraId="6A3F8E62" w14:textId="2AF02FC1" w:rsidR="00CB0A1D" w:rsidRDefault="00CB0A1D" w:rsidP="00CB0A1D">
      <w:r>
        <w:t xml:space="preserve">Получается, что отмена аукционов в случае данного лекарственного препарата будет неэффективна. Значит, что для части лекарственных препаратов аукцион как метод закупки является </w:t>
      </w:r>
      <w:r w:rsidR="00433B02">
        <w:t>допустимым</w:t>
      </w:r>
      <w:r>
        <w:t xml:space="preserve"> решением. Поэтому возможной рекомендацией стала бы не отмена аукциона для лекарственных препаратов путём исключения из аукционного перечня, а необходимость заказчика обосновывать аукцион как метод закупки лекарственного препарата. Причём это не потребует от них существенного увеличения затрат, так как закупки за прошедшие 12 месяцев</w:t>
      </w:r>
      <w:r w:rsidR="00433B02">
        <w:t xml:space="preserve"> уже</w:t>
      </w:r>
      <w:r>
        <w:t xml:space="preserve"> анализируются для определения средневзвешенной НМЦК. Данное предложение позволит применять аукцион более </w:t>
      </w:r>
      <w:r w:rsidR="004A23DF">
        <w:t>целенаправленно</w:t>
      </w:r>
      <w:r>
        <w:t>, и в случае отсутствия конкурентного рынка (как того требует Типовой закон) не применять конкурентные процедуры, что повысит эффективность закупочного процесса в целом.</w:t>
      </w:r>
    </w:p>
    <w:p w14:paraId="23462F8D" w14:textId="4A940EFF" w:rsidR="00CB0A1D" w:rsidRDefault="00CB0A1D" w:rsidP="00CB0A1D">
      <w:r>
        <w:t>Другой рекомендацией (уже доступной для больниц) станет применение</w:t>
      </w:r>
      <w:r w:rsidR="004A23DF">
        <w:t xml:space="preserve"> ФЗ-223</w:t>
      </w:r>
      <w:r>
        <w:t xml:space="preserve"> </w:t>
      </w:r>
      <w:r w:rsidR="004A23DF">
        <w:t>для более целевого</w:t>
      </w:r>
      <w:r>
        <w:t xml:space="preserve"> использования аукционов. С помощью принятого Положения о закупках, организация может тратить деньги, которые получил</w:t>
      </w:r>
      <w:r w:rsidR="004A23DF">
        <w:t>а</w:t>
      </w:r>
      <w:r>
        <w:t xml:space="preserve"> в рамках оказания платных медицинских услуг. Посмотрим, сколько больниц г. Санкт-Петербурга</w:t>
      </w:r>
      <w:r w:rsidR="004A23DF">
        <w:t xml:space="preserve"> уже</w:t>
      </w:r>
      <w:r>
        <w:t xml:space="preserve"> приняло Положение о закупках, и сколько из них действительно пользуются ими.</w:t>
      </w:r>
    </w:p>
    <w:p w14:paraId="569B07EB" w14:textId="77777777" w:rsidR="00CB0A1D" w:rsidRDefault="00CB0A1D" w:rsidP="00CB0A1D"/>
    <w:p w14:paraId="148B9818" w14:textId="77777777" w:rsidR="00CB0A1D" w:rsidRDefault="00CB0A1D" w:rsidP="006A6E84">
      <w:pPr>
        <w:pStyle w:val="af6"/>
      </w:pPr>
      <w:r>
        <w:rPr>
          <w:noProof/>
        </w:rPr>
        <w:lastRenderedPageBreak/>
        <w:drawing>
          <wp:inline distT="0" distB="0" distL="0" distR="0" wp14:anchorId="384A3FCD" wp14:editId="137E7DA2">
            <wp:extent cx="4572000" cy="2743200"/>
            <wp:effectExtent l="0" t="0" r="0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F0EE28DE-EA03-43AD-B9E9-CFA2195DEE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A567C67" w14:textId="57E4EF8C" w:rsidR="00CB0A1D" w:rsidRDefault="00CB0A1D" w:rsidP="00CB0A1D">
      <w:pPr>
        <w:pStyle w:val="a"/>
      </w:pPr>
      <w:r>
        <w:t>Использование Положения о закупках больницами Санкт-Петербурга</w:t>
      </w:r>
    </w:p>
    <w:p w14:paraId="72EF5148" w14:textId="5D1088C8" w:rsidR="00CB0A1D" w:rsidRDefault="00CB0A1D" w:rsidP="00CB0A1D">
      <w:r>
        <w:t xml:space="preserve">Как видно из </w:t>
      </w:r>
      <w:r w:rsidR="00590648">
        <w:t>диаграммы</w:t>
      </w:r>
      <w:r>
        <w:t xml:space="preserve">, большинство больниц Санкт-Петербурга ещё не имеют собственного Положения о закупках. Но и не все из тех 7 больниц, что имеют свое Положение о закупках, используют его. Положение данных 3-х больниц необходимо актуализировать – согласно изменениям </w:t>
      </w:r>
      <w:r w:rsidRPr="006002BE">
        <w:t xml:space="preserve">положения части 2 и пункта 1 части 3.1 статьи 3 </w:t>
      </w:r>
      <w:r>
        <w:t xml:space="preserve">ФЗ-223 (необходимо включить методы закупок для субъектов малого и среднего предпринимательства). </w:t>
      </w:r>
      <w:r w:rsidR="004A23DF">
        <w:t>У</w:t>
      </w:r>
      <w:r>
        <w:t>чреждени</w:t>
      </w:r>
      <w:r w:rsidR="004A23DF">
        <w:t>ям</w:t>
      </w:r>
      <w:r>
        <w:t xml:space="preserve"> здравоохранения, у которых нет данного Положения, предлагается это Положение разработать и принять с учётом рекомендации об обосновании конкурентности рынка, где закупается лекарственный препарат. Всем больницам рекомендуется для пациентов, поступающих не по полису обязательного медицинского страхования, закупать лекарственные препараты по ФЗ-223, так как это эффективнее и по результатам работы Горбань, Иванова, Чуевой</w:t>
      </w:r>
      <w:r>
        <w:rPr>
          <w:rStyle w:val="a6"/>
        </w:rPr>
        <w:footnoteReference w:id="66"/>
      </w:r>
      <w:r>
        <w:t>, и по статистике использования ФЗ-223 за 2019 год.</w:t>
      </w:r>
    </w:p>
    <w:p w14:paraId="417AF456" w14:textId="14390C45" w:rsidR="009A1D1F" w:rsidRDefault="00CB0A1D" w:rsidP="00CB0A1D">
      <w:r>
        <w:t>Таким образом, предлагается добавить в ФЗ-44 обязательство обосновывать конкурентность рынка заказчику лекарственного препарата для организации аукциона – предлагается обосновывать это с помощью закупок прошлых периодов. Больницам Санкт-Петербурга рекомендуется принять (или актуализировать) Положение о закупках и применять его при закупке лекарственных препаратов.</w:t>
      </w:r>
    </w:p>
    <w:p w14:paraId="29ADD182" w14:textId="64A210F5" w:rsidR="00861183" w:rsidRDefault="00861183" w:rsidP="00861183">
      <w:pPr>
        <w:pStyle w:val="2"/>
      </w:pPr>
      <w:bookmarkStart w:id="32" w:name="_Toc73533837"/>
      <w:r>
        <w:lastRenderedPageBreak/>
        <w:t>2.</w:t>
      </w:r>
      <w:r w:rsidR="00CB0A1D">
        <w:t>5</w:t>
      </w:r>
      <w:r>
        <w:t xml:space="preserve"> Анализ влияния протекционизма на закупки лекарственных препаратов</w:t>
      </w:r>
      <w:bookmarkEnd w:id="32"/>
    </w:p>
    <w:p w14:paraId="495480FC" w14:textId="51137549" w:rsidR="00861183" w:rsidRDefault="00FD7640" w:rsidP="00861183">
      <w:r>
        <w:t>Для проведения анализа того, какое влияние оказывают протекционистские меры ФЗ-44 на закупки лекарственных препаратов были взяты 2 подвыборки: препараты, включенные в перечень ЖНВЛП, и препараты, которых в данн</w:t>
      </w:r>
      <w:r w:rsidR="004A23DF">
        <w:t>ом</w:t>
      </w:r>
      <w:r>
        <w:t xml:space="preserve"> </w:t>
      </w:r>
      <w:proofErr w:type="spellStart"/>
      <w:r>
        <w:t>перечен</w:t>
      </w:r>
      <w:r w:rsidR="004A23DF">
        <w:t>е</w:t>
      </w:r>
      <w:proofErr w:type="spellEnd"/>
      <w:r>
        <w:t xml:space="preserve"> нет. Метод определения закупок в подвыборки: случайным образом 10% от закупок каждой больницы за 2019 год. Описательная статистика представлена в таблице.</w:t>
      </w:r>
    </w:p>
    <w:p w14:paraId="52494716" w14:textId="0267C715" w:rsidR="00FD7640" w:rsidRDefault="00FD7640" w:rsidP="00FD7640">
      <w:pPr>
        <w:pStyle w:val="ac"/>
      </w:pPr>
      <w:bookmarkStart w:id="33" w:name="_Hlk72766175"/>
      <w:r>
        <w:t xml:space="preserve">Таблица </w:t>
      </w:r>
      <w:fldSimple w:instr=" SEQ Таблица \* ARABIC ">
        <w:r w:rsidR="00210A39">
          <w:rPr>
            <w:noProof/>
          </w:rPr>
          <w:t>10</w:t>
        </w:r>
      </w:fldSimple>
      <w:r>
        <w:t>. Описательная статистика по подвыборкам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3174"/>
        <w:gridCol w:w="3057"/>
      </w:tblGrid>
      <w:tr w:rsidR="00FD7640" w14:paraId="22F57621" w14:textId="77777777" w:rsidTr="00334D3A">
        <w:tc>
          <w:tcPr>
            <w:tcW w:w="3114" w:type="dxa"/>
          </w:tcPr>
          <w:p w14:paraId="2179C6D0" w14:textId="21BF535C" w:rsidR="00FD7640" w:rsidRPr="00707C40" w:rsidRDefault="00334D3A" w:rsidP="007D6F31">
            <w:pPr>
              <w:pStyle w:val="af"/>
              <w:rPr>
                <w:b/>
                <w:bCs/>
              </w:rPr>
            </w:pPr>
            <w:bookmarkStart w:id="34" w:name="_Hlk72766505"/>
            <w:bookmarkEnd w:id="33"/>
            <w:r w:rsidRPr="00707C40">
              <w:rPr>
                <w:b/>
                <w:bCs/>
              </w:rPr>
              <w:t>Характеристика</w:t>
            </w:r>
          </w:p>
        </w:tc>
        <w:tc>
          <w:tcPr>
            <w:tcW w:w="3174" w:type="dxa"/>
          </w:tcPr>
          <w:p w14:paraId="57CCE2B1" w14:textId="4C85E4B0" w:rsidR="00FD7640" w:rsidRPr="00707C40" w:rsidRDefault="00334D3A" w:rsidP="007D6F31">
            <w:pPr>
              <w:pStyle w:val="af"/>
              <w:rPr>
                <w:b/>
                <w:bCs/>
              </w:rPr>
            </w:pPr>
            <w:r w:rsidRPr="00707C40">
              <w:rPr>
                <w:b/>
                <w:bCs/>
              </w:rPr>
              <w:t xml:space="preserve">Подвыборка </w:t>
            </w:r>
            <w:r w:rsidR="00707C40">
              <w:rPr>
                <w:b/>
                <w:bCs/>
              </w:rPr>
              <w:t>4</w:t>
            </w:r>
            <w:r w:rsidRPr="00707C40">
              <w:rPr>
                <w:b/>
                <w:bCs/>
              </w:rPr>
              <w:t xml:space="preserve"> (ЖНВЛП)</w:t>
            </w:r>
          </w:p>
        </w:tc>
        <w:tc>
          <w:tcPr>
            <w:tcW w:w="3057" w:type="dxa"/>
          </w:tcPr>
          <w:p w14:paraId="6A2184ED" w14:textId="531B4209" w:rsidR="00FD7640" w:rsidRPr="00707C40" w:rsidRDefault="00334D3A" w:rsidP="007D6F31">
            <w:pPr>
              <w:pStyle w:val="af"/>
              <w:rPr>
                <w:b/>
                <w:bCs/>
              </w:rPr>
            </w:pPr>
            <w:r w:rsidRPr="00707C40">
              <w:rPr>
                <w:b/>
                <w:bCs/>
              </w:rPr>
              <w:t xml:space="preserve">Подвыборка </w:t>
            </w:r>
            <w:r w:rsidR="00707C40">
              <w:rPr>
                <w:b/>
                <w:bCs/>
              </w:rPr>
              <w:t>5</w:t>
            </w:r>
            <w:r w:rsidRPr="00707C40">
              <w:rPr>
                <w:b/>
                <w:bCs/>
              </w:rPr>
              <w:t xml:space="preserve"> (не ЖНВЛП)</w:t>
            </w:r>
          </w:p>
        </w:tc>
      </w:tr>
      <w:tr w:rsidR="00FD7640" w14:paraId="160A1ADD" w14:textId="77777777" w:rsidTr="00334D3A">
        <w:tc>
          <w:tcPr>
            <w:tcW w:w="3114" w:type="dxa"/>
          </w:tcPr>
          <w:p w14:paraId="3DC19765" w14:textId="40B3580D" w:rsidR="00FD7640" w:rsidRPr="00334D3A" w:rsidRDefault="00334D3A" w:rsidP="007D6F31">
            <w:pPr>
              <w:pStyle w:val="af"/>
              <w:rPr>
                <w:lang w:val="en-US"/>
              </w:rPr>
            </w:pPr>
            <w:r>
              <w:t xml:space="preserve">Кол-во наблюдений </w:t>
            </w:r>
          </w:p>
        </w:tc>
        <w:tc>
          <w:tcPr>
            <w:tcW w:w="3174" w:type="dxa"/>
          </w:tcPr>
          <w:p w14:paraId="46D9DB80" w14:textId="074D837E" w:rsidR="00FD7640" w:rsidRDefault="00334D3A" w:rsidP="007D6F31">
            <w:pPr>
              <w:pStyle w:val="af"/>
            </w:pPr>
            <w:r>
              <w:t>179</w:t>
            </w:r>
          </w:p>
        </w:tc>
        <w:tc>
          <w:tcPr>
            <w:tcW w:w="3057" w:type="dxa"/>
          </w:tcPr>
          <w:p w14:paraId="2EC6A73A" w14:textId="06ED9414" w:rsidR="00FD7640" w:rsidRDefault="00334D3A" w:rsidP="007D6F31">
            <w:pPr>
              <w:pStyle w:val="af"/>
            </w:pPr>
            <w:r>
              <w:t>111</w:t>
            </w:r>
          </w:p>
        </w:tc>
      </w:tr>
      <w:tr w:rsidR="00FD7640" w14:paraId="6B2B5CC9" w14:textId="77777777" w:rsidTr="00334D3A">
        <w:tc>
          <w:tcPr>
            <w:tcW w:w="3114" w:type="dxa"/>
          </w:tcPr>
          <w:p w14:paraId="1CB54C01" w14:textId="038066BB" w:rsidR="00FD7640" w:rsidRPr="00334D3A" w:rsidRDefault="00334D3A" w:rsidP="007D6F31">
            <w:pPr>
              <w:pStyle w:val="af"/>
            </w:pPr>
            <w:r>
              <w:t>Аукционы с поданными заявками</w:t>
            </w:r>
            <w:r w:rsidRPr="00334D3A">
              <w:t xml:space="preserve"> </w:t>
            </w:r>
          </w:p>
        </w:tc>
        <w:tc>
          <w:tcPr>
            <w:tcW w:w="3174" w:type="dxa"/>
          </w:tcPr>
          <w:p w14:paraId="72319348" w14:textId="7FF0C049" w:rsidR="00FD7640" w:rsidRDefault="00334D3A" w:rsidP="007D6F31">
            <w:pPr>
              <w:pStyle w:val="af"/>
            </w:pPr>
            <w:r>
              <w:t>158</w:t>
            </w:r>
          </w:p>
        </w:tc>
        <w:tc>
          <w:tcPr>
            <w:tcW w:w="3057" w:type="dxa"/>
          </w:tcPr>
          <w:p w14:paraId="72EC37F3" w14:textId="5898ABAD" w:rsidR="00FD7640" w:rsidRDefault="00334D3A" w:rsidP="007D6F31">
            <w:pPr>
              <w:pStyle w:val="af"/>
            </w:pPr>
            <w:r>
              <w:t>99</w:t>
            </w:r>
          </w:p>
        </w:tc>
      </w:tr>
      <w:tr w:rsidR="00FD7640" w14:paraId="7A2AA846" w14:textId="77777777" w:rsidTr="00334D3A">
        <w:tc>
          <w:tcPr>
            <w:tcW w:w="3114" w:type="dxa"/>
          </w:tcPr>
          <w:p w14:paraId="7993806E" w14:textId="1B6846EC" w:rsidR="00FD7640" w:rsidRPr="00334D3A" w:rsidRDefault="00334D3A" w:rsidP="007D6F31">
            <w:pPr>
              <w:pStyle w:val="af"/>
              <w:rPr>
                <w:lang w:val="en-US"/>
              </w:rPr>
            </w:pPr>
            <w:r>
              <w:t xml:space="preserve">Аукционы без демпинга </w:t>
            </w:r>
          </w:p>
        </w:tc>
        <w:tc>
          <w:tcPr>
            <w:tcW w:w="3174" w:type="dxa"/>
          </w:tcPr>
          <w:p w14:paraId="2AB2EE14" w14:textId="133B1931" w:rsidR="00FD7640" w:rsidRPr="00334D3A" w:rsidRDefault="00334D3A" w:rsidP="007D6F3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3057" w:type="dxa"/>
          </w:tcPr>
          <w:p w14:paraId="2D644152" w14:textId="4D27D21A" w:rsidR="00FD7640" w:rsidRPr="00334D3A" w:rsidRDefault="00334D3A" w:rsidP="007D6F31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EF450D" w14:paraId="05690F9F" w14:textId="77777777" w:rsidTr="00334D3A">
        <w:tc>
          <w:tcPr>
            <w:tcW w:w="3114" w:type="dxa"/>
          </w:tcPr>
          <w:p w14:paraId="2CD7FFFF" w14:textId="2CAC9183" w:rsidR="00EF450D" w:rsidRDefault="00B6099F" w:rsidP="007D6F31">
            <w:pPr>
              <w:pStyle w:val="af"/>
            </w:pPr>
            <w:r>
              <w:t>Выборочное с</w:t>
            </w:r>
            <w:r w:rsidR="00EF450D">
              <w:t>реднее число заявок</w:t>
            </w:r>
          </w:p>
        </w:tc>
        <w:tc>
          <w:tcPr>
            <w:tcW w:w="3174" w:type="dxa"/>
          </w:tcPr>
          <w:p w14:paraId="7584A05E" w14:textId="75B5BF1B" w:rsidR="00EF450D" w:rsidRPr="00EF450D" w:rsidRDefault="00EF450D" w:rsidP="007D6F31">
            <w:pPr>
              <w:pStyle w:val="af"/>
            </w:pPr>
            <w:r>
              <w:t>1,7</w:t>
            </w:r>
          </w:p>
        </w:tc>
        <w:tc>
          <w:tcPr>
            <w:tcW w:w="3057" w:type="dxa"/>
          </w:tcPr>
          <w:p w14:paraId="7C0921F8" w14:textId="09C2527F" w:rsidR="00EF450D" w:rsidRPr="00EF450D" w:rsidRDefault="00EF450D" w:rsidP="007D6F31">
            <w:pPr>
              <w:pStyle w:val="af"/>
            </w:pPr>
            <w:r>
              <w:t>1,7</w:t>
            </w:r>
          </w:p>
        </w:tc>
      </w:tr>
      <w:tr w:rsidR="00FD7640" w14:paraId="1171581C" w14:textId="77777777" w:rsidTr="00334D3A">
        <w:tc>
          <w:tcPr>
            <w:tcW w:w="3114" w:type="dxa"/>
          </w:tcPr>
          <w:p w14:paraId="51867C31" w14:textId="2BEDB3C2" w:rsidR="00FD7640" w:rsidRPr="00B6099F" w:rsidRDefault="00B6099F" w:rsidP="007D6F31">
            <w:pPr>
              <w:pStyle w:val="af"/>
            </w:pPr>
            <w:r>
              <w:t>Выборочное с</w:t>
            </w:r>
            <w:r w:rsidR="00334D3A">
              <w:t xml:space="preserve">реднее снижение цены </w:t>
            </w:r>
            <w:r w:rsidR="008428CE" w:rsidRPr="00B6099F">
              <w:t>(</w:t>
            </w:r>
            <w:r w:rsidR="008428CE">
              <w:rPr>
                <w:lang w:val="en-US"/>
              </w:rPr>
              <w:t>m</w:t>
            </w:r>
            <w:r w:rsidR="008428CE" w:rsidRPr="00B6099F">
              <w:t>)</w:t>
            </w:r>
          </w:p>
        </w:tc>
        <w:tc>
          <w:tcPr>
            <w:tcW w:w="3174" w:type="dxa"/>
          </w:tcPr>
          <w:p w14:paraId="2F5739E5" w14:textId="024187BE" w:rsidR="00FD7640" w:rsidRDefault="00334D3A" w:rsidP="007D6F31">
            <w:pPr>
              <w:pStyle w:val="af"/>
            </w:pPr>
            <w:r>
              <w:t>5,3%</w:t>
            </w:r>
          </w:p>
        </w:tc>
        <w:tc>
          <w:tcPr>
            <w:tcW w:w="3057" w:type="dxa"/>
          </w:tcPr>
          <w:p w14:paraId="4054D4B7" w14:textId="73309FE0" w:rsidR="00FD7640" w:rsidRDefault="00334D3A" w:rsidP="007D6F31">
            <w:pPr>
              <w:pStyle w:val="af"/>
            </w:pPr>
            <w:r>
              <w:t>6,6%</w:t>
            </w:r>
          </w:p>
        </w:tc>
      </w:tr>
      <w:tr w:rsidR="00FD7640" w14:paraId="5993C589" w14:textId="77777777" w:rsidTr="00334D3A">
        <w:tc>
          <w:tcPr>
            <w:tcW w:w="3114" w:type="dxa"/>
          </w:tcPr>
          <w:p w14:paraId="444DE5AA" w14:textId="2533379E" w:rsidR="00FD7640" w:rsidRPr="008428CE" w:rsidRDefault="00B6099F" w:rsidP="007D6F31">
            <w:pPr>
              <w:pStyle w:val="af"/>
            </w:pPr>
            <w:r>
              <w:t>Выборочное с</w:t>
            </w:r>
            <w:r w:rsidR="005F6C79">
              <w:t>реднее снижение цены без демпинга</w:t>
            </w:r>
            <w:r w:rsidR="008428CE" w:rsidRPr="008428CE">
              <w:t xml:space="preserve"> (</w:t>
            </w:r>
            <w:r w:rsidR="008428CE">
              <w:rPr>
                <w:lang w:val="en-US"/>
              </w:rPr>
              <w:t>μ</w:t>
            </w:r>
            <w:r w:rsidR="008428CE" w:rsidRPr="008428CE">
              <w:t>)</w:t>
            </w:r>
          </w:p>
        </w:tc>
        <w:tc>
          <w:tcPr>
            <w:tcW w:w="3174" w:type="dxa"/>
          </w:tcPr>
          <w:p w14:paraId="7B708D23" w14:textId="796AEECD" w:rsidR="00FD7640" w:rsidRDefault="005F6C79" w:rsidP="007D6F31">
            <w:pPr>
              <w:pStyle w:val="af"/>
            </w:pPr>
            <w:r>
              <w:t>2,2</w:t>
            </w:r>
            <w:r w:rsidR="002037BD">
              <w:t>4</w:t>
            </w:r>
            <w:r>
              <w:t>%</w:t>
            </w:r>
          </w:p>
        </w:tc>
        <w:tc>
          <w:tcPr>
            <w:tcW w:w="3057" w:type="dxa"/>
          </w:tcPr>
          <w:p w14:paraId="27E36483" w14:textId="3F2E638A" w:rsidR="00FD7640" w:rsidRDefault="005F6C79" w:rsidP="007D6F31">
            <w:pPr>
              <w:pStyle w:val="af"/>
            </w:pPr>
            <w:r>
              <w:t>1,</w:t>
            </w:r>
            <w:r w:rsidR="002037BD">
              <w:t>69</w:t>
            </w:r>
            <w:r>
              <w:t>%</w:t>
            </w:r>
          </w:p>
        </w:tc>
      </w:tr>
      <w:tr w:rsidR="005F6C79" w14:paraId="44B54863" w14:textId="77777777" w:rsidTr="00334D3A">
        <w:tc>
          <w:tcPr>
            <w:tcW w:w="3114" w:type="dxa"/>
          </w:tcPr>
          <w:p w14:paraId="3DE1A4E4" w14:textId="29592938" w:rsidR="005F6C79" w:rsidRDefault="00B6099F" w:rsidP="007D6F31">
            <w:pPr>
              <w:pStyle w:val="af"/>
            </w:pPr>
            <w:r>
              <w:t>Выборочное с</w:t>
            </w:r>
            <w:r w:rsidR="005F6C79">
              <w:t>тандартное отклонение</w:t>
            </w:r>
            <w:r w:rsidR="00A16893">
              <w:t xml:space="preserve"> (</w:t>
            </w:r>
            <w:r w:rsidR="00210A39">
              <w:rPr>
                <w:rFonts w:cs="Times New Roman"/>
              </w:rPr>
              <w:t>σ</w:t>
            </w:r>
            <w:r w:rsidR="00210A39">
              <w:t>)</w:t>
            </w:r>
          </w:p>
        </w:tc>
        <w:tc>
          <w:tcPr>
            <w:tcW w:w="3174" w:type="dxa"/>
          </w:tcPr>
          <w:p w14:paraId="147F99DE" w14:textId="6E9E224F" w:rsidR="005F6C79" w:rsidRDefault="005F6C79" w:rsidP="007D6F31">
            <w:pPr>
              <w:pStyle w:val="af"/>
            </w:pPr>
            <w:r>
              <w:t>12,34%</w:t>
            </w:r>
          </w:p>
        </w:tc>
        <w:tc>
          <w:tcPr>
            <w:tcW w:w="3057" w:type="dxa"/>
          </w:tcPr>
          <w:p w14:paraId="7E3EA7B8" w14:textId="5B8DFA53" w:rsidR="005F6C79" w:rsidRDefault="00BD23E8" w:rsidP="007D6F31">
            <w:pPr>
              <w:pStyle w:val="af"/>
            </w:pPr>
            <w:r>
              <w:t>16,25%</w:t>
            </w:r>
          </w:p>
        </w:tc>
      </w:tr>
      <w:tr w:rsidR="005F6C79" w14:paraId="0E0A9DD2" w14:textId="77777777" w:rsidTr="00334D3A">
        <w:tc>
          <w:tcPr>
            <w:tcW w:w="3114" w:type="dxa"/>
          </w:tcPr>
          <w:p w14:paraId="43BF138D" w14:textId="477A82AC" w:rsidR="005F6C79" w:rsidRDefault="00B6099F" w:rsidP="007D6F31">
            <w:pPr>
              <w:pStyle w:val="af"/>
            </w:pPr>
            <w:r>
              <w:t>Выборочное с</w:t>
            </w:r>
            <w:r w:rsidR="005F6C79">
              <w:t>тандартное отклонение без демпинга</w:t>
            </w:r>
          </w:p>
        </w:tc>
        <w:tc>
          <w:tcPr>
            <w:tcW w:w="3174" w:type="dxa"/>
          </w:tcPr>
          <w:p w14:paraId="145DD15B" w14:textId="6A793461" w:rsidR="005F6C79" w:rsidRDefault="00BD23E8" w:rsidP="007D6F31">
            <w:pPr>
              <w:pStyle w:val="af"/>
            </w:pPr>
            <w:r>
              <w:t>5,09%</w:t>
            </w:r>
          </w:p>
        </w:tc>
        <w:tc>
          <w:tcPr>
            <w:tcW w:w="3057" w:type="dxa"/>
          </w:tcPr>
          <w:p w14:paraId="6E354E52" w14:textId="31AB7735" w:rsidR="005F6C79" w:rsidRDefault="00BD23E8" w:rsidP="007D6F31">
            <w:pPr>
              <w:pStyle w:val="af"/>
            </w:pPr>
            <w:r>
              <w:t>4,62%</w:t>
            </w:r>
          </w:p>
        </w:tc>
      </w:tr>
      <w:tr w:rsidR="005F6C79" w14:paraId="57F046C6" w14:textId="77777777" w:rsidTr="00334D3A">
        <w:tc>
          <w:tcPr>
            <w:tcW w:w="3114" w:type="dxa"/>
          </w:tcPr>
          <w:p w14:paraId="0C52F50B" w14:textId="21395505" w:rsidR="005F6C79" w:rsidRDefault="005F6C79" w:rsidP="007D6F31">
            <w:pPr>
              <w:pStyle w:val="af"/>
            </w:pPr>
            <w:r>
              <w:t>Минимальное значение</w:t>
            </w:r>
          </w:p>
        </w:tc>
        <w:tc>
          <w:tcPr>
            <w:tcW w:w="3174" w:type="dxa"/>
          </w:tcPr>
          <w:p w14:paraId="658F6423" w14:textId="722AC4FF" w:rsidR="005F6C79" w:rsidRDefault="00BD23E8" w:rsidP="007D6F31">
            <w:pPr>
              <w:pStyle w:val="af"/>
            </w:pPr>
            <w:r>
              <w:t>0%</w:t>
            </w:r>
          </w:p>
        </w:tc>
        <w:tc>
          <w:tcPr>
            <w:tcW w:w="3057" w:type="dxa"/>
          </w:tcPr>
          <w:p w14:paraId="490174F2" w14:textId="09D42344" w:rsidR="005F6C79" w:rsidRDefault="00BD23E8" w:rsidP="007D6F31">
            <w:pPr>
              <w:pStyle w:val="af"/>
            </w:pPr>
            <w:r>
              <w:t>0%</w:t>
            </w:r>
          </w:p>
        </w:tc>
      </w:tr>
      <w:tr w:rsidR="00AC76B7" w14:paraId="690A4BD9" w14:textId="77777777" w:rsidTr="00334D3A">
        <w:tc>
          <w:tcPr>
            <w:tcW w:w="3114" w:type="dxa"/>
          </w:tcPr>
          <w:p w14:paraId="39CF28B8" w14:textId="520A2C5E" w:rsidR="00AC76B7" w:rsidRDefault="00581BC8" w:rsidP="007D6F31">
            <w:pPr>
              <w:pStyle w:val="af"/>
            </w:pPr>
            <w:r>
              <w:t xml:space="preserve">1-ый </w:t>
            </w:r>
            <w:r w:rsidR="00AC76B7">
              <w:t>квартиль</w:t>
            </w:r>
          </w:p>
        </w:tc>
        <w:tc>
          <w:tcPr>
            <w:tcW w:w="3174" w:type="dxa"/>
          </w:tcPr>
          <w:p w14:paraId="5B59EC11" w14:textId="62BA819C" w:rsidR="00AC76B7" w:rsidRDefault="00AC76B7" w:rsidP="007D6F31">
            <w:pPr>
              <w:pStyle w:val="af"/>
            </w:pPr>
            <w:r>
              <w:t>0%</w:t>
            </w:r>
          </w:p>
        </w:tc>
        <w:tc>
          <w:tcPr>
            <w:tcW w:w="3057" w:type="dxa"/>
          </w:tcPr>
          <w:p w14:paraId="23C21E1F" w14:textId="4FDC085E" w:rsidR="00AC76B7" w:rsidRDefault="00AC76B7" w:rsidP="007D6F31">
            <w:pPr>
              <w:pStyle w:val="af"/>
            </w:pPr>
            <w:r>
              <w:t>0%</w:t>
            </w:r>
          </w:p>
        </w:tc>
      </w:tr>
      <w:tr w:rsidR="00AC76B7" w14:paraId="145DBB54" w14:textId="77777777" w:rsidTr="00334D3A">
        <w:tc>
          <w:tcPr>
            <w:tcW w:w="3114" w:type="dxa"/>
          </w:tcPr>
          <w:p w14:paraId="7702CB92" w14:textId="5A5A7938" w:rsidR="00AC76B7" w:rsidRDefault="00AC76B7" w:rsidP="007D6F31">
            <w:pPr>
              <w:pStyle w:val="af"/>
            </w:pPr>
            <w:r>
              <w:t>Медиана</w:t>
            </w:r>
          </w:p>
        </w:tc>
        <w:tc>
          <w:tcPr>
            <w:tcW w:w="3174" w:type="dxa"/>
          </w:tcPr>
          <w:p w14:paraId="4148929B" w14:textId="2023384B" w:rsidR="00AC76B7" w:rsidRDefault="00AC76B7" w:rsidP="007D6F31">
            <w:pPr>
              <w:pStyle w:val="af"/>
            </w:pPr>
            <w:r>
              <w:t>0%</w:t>
            </w:r>
          </w:p>
        </w:tc>
        <w:tc>
          <w:tcPr>
            <w:tcW w:w="3057" w:type="dxa"/>
          </w:tcPr>
          <w:p w14:paraId="182D13CF" w14:textId="099E37A7" w:rsidR="00AC76B7" w:rsidRDefault="00AC76B7" w:rsidP="007D6F31">
            <w:pPr>
              <w:pStyle w:val="af"/>
            </w:pPr>
            <w:r>
              <w:t>0%</w:t>
            </w:r>
          </w:p>
        </w:tc>
      </w:tr>
      <w:tr w:rsidR="00AC76B7" w14:paraId="344178D5" w14:textId="77777777" w:rsidTr="00334D3A">
        <w:tc>
          <w:tcPr>
            <w:tcW w:w="3114" w:type="dxa"/>
          </w:tcPr>
          <w:p w14:paraId="7DFE74D5" w14:textId="51F1B878" w:rsidR="00AC76B7" w:rsidRDefault="00581BC8" w:rsidP="007D6F31">
            <w:pPr>
              <w:pStyle w:val="af"/>
            </w:pPr>
            <w:r>
              <w:t xml:space="preserve">3-й </w:t>
            </w:r>
            <w:r w:rsidR="00AC76B7">
              <w:t>квартиль</w:t>
            </w:r>
          </w:p>
        </w:tc>
        <w:tc>
          <w:tcPr>
            <w:tcW w:w="3174" w:type="dxa"/>
          </w:tcPr>
          <w:p w14:paraId="25D5186D" w14:textId="42924E7B" w:rsidR="00AC76B7" w:rsidRDefault="00AC76B7" w:rsidP="007D6F31">
            <w:pPr>
              <w:pStyle w:val="af"/>
            </w:pPr>
            <w:r>
              <w:t>2%</w:t>
            </w:r>
          </w:p>
        </w:tc>
        <w:tc>
          <w:tcPr>
            <w:tcW w:w="3057" w:type="dxa"/>
          </w:tcPr>
          <w:p w14:paraId="7B16C99D" w14:textId="4EA90872" w:rsidR="00AC76B7" w:rsidRDefault="00AC76B7" w:rsidP="007D6F31">
            <w:pPr>
              <w:pStyle w:val="af"/>
            </w:pPr>
            <w:r>
              <w:t>1,75%</w:t>
            </w:r>
          </w:p>
        </w:tc>
      </w:tr>
      <w:tr w:rsidR="005F6C79" w14:paraId="3A1DF46B" w14:textId="77777777" w:rsidTr="00334D3A">
        <w:tc>
          <w:tcPr>
            <w:tcW w:w="3114" w:type="dxa"/>
          </w:tcPr>
          <w:p w14:paraId="4BD30A14" w14:textId="054983BE" w:rsidR="005F6C79" w:rsidRDefault="005F6C79" w:rsidP="007D6F31">
            <w:pPr>
              <w:pStyle w:val="af"/>
            </w:pPr>
            <w:r>
              <w:t>Максимальное значение</w:t>
            </w:r>
          </w:p>
        </w:tc>
        <w:tc>
          <w:tcPr>
            <w:tcW w:w="3174" w:type="dxa"/>
          </w:tcPr>
          <w:p w14:paraId="7A3681C5" w14:textId="76E8C2B9" w:rsidR="005F6C79" w:rsidRDefault="00BD23E8" w:rsidP="007D6F31">
            <w:pPr>
              <w:pStyle w:val="af"/>
            </w:pPr>
            <w:r>
              <w:t>65,9%</w:t>
            </w:r>
          </w:p>
        </w:tc>
        <w:tc>
          <w:tcPr>
            <w:tcW w:w="3057" w:type="dxa"/>
          </w:tcPr>
          <w:p w14:paraId="181D60F9" w14:textId="1FEECEC6" w:rsidR="005F6C79" w:rsidRDefault="00BD23E8" w:rsidP="007D6F31">
            <w:pPr>
              <w:pStyle w:val="af"/>
            </w:pPr>
            <w:r>
              <w:t>83,5%</w:t>
            </w:r>
          </w:p>
        </w:tc>
      </w:tr>
    </w:tbl>
    <w:bookmarkEnd w:id="34"/>
    <w:p w14:paraId="173F698B" w14:textId="265149A0" w:rsidR="00BD23E8" w:rsidRDefault="00BD23E8" w:rsidP="00707C40">
      <w:pPr>
        <w:spacing w:before="120" w:after="240"/>
        <w:rPr>
          <w:sz w:val="20"/>
          <w:szCs w:val="18"/>
        </w:rPr>
      </w:pPr>
      <w:r>
        <w:rPr>
          <w:sz w:val="20"/>
          <w:szCs w:val="18"/>
        </w:rPr>
        <w:t>Составлено автором.</w:t>
      </w:r>
    </w:p>
    <w:p w14:paraId="373C44EC" w14:textId="05A70812" w:rsidR="00AC76B7" w:rsidRDefault="0072477D" w:rsidP="00AC76B7">
      <w:r>
        <w:t>Как можно заметить, выборка ЖНВЛП больше, что связано и с тем, что закуп</w:t>
      </w:r>
      <w:r w:rsidR="00316D4A">
        <w:t xml:space="preserve">ок лекарств из ЖНВЛП больше, чем препаратов, не включенных в данный перечень. Были отдельно отобраны в данных </w:t>
      </w:r>
      <w:proofErr w:type="spellStart"/>
      <w:r w:rsidR="00316D4A">
        <w:t>подвыборках</w:t>
      </w:r>
      <w:proofErr w:type="spellEnd"/>
      <w:r w:rsidR="00316D4A">
        <w:t xml:space="preserve"> закупки, на которых были поданы заявки – для проведения анализа среднего снижения цены, а также аукционы, где не было демпингового снижения (больше 25%) – чтобы сравнение было более корректным и отдельные демпинговые закупки не искажали среднее значение снижения цены.</w:t>
      </w:r>
    </w:p>
    <w:p w14:paraId="5A962A10" w14:textId="0E05285C" w:rsidR="00162A16" w:rsidRDefault="00581BC8" w:rsidP="0089417D">
      <w:r>
        <w:t>Медиана по процентному снижению цены равна 0</w:t>
      </w:r>
      <w:r w:rsidR="00F31682">
        <w:t>%</w:t>
      </w:r>
      <w:r>
        <w:t xml:space="preserve"> – это значит, что больше половины закупок прошли без какого-либо снижения цены</w:t>
      </w:r>
      <w:r w:rsidR="00F32858">
        <w:t xml:space="preserve">. </w:t>
      </w:r>
      <w:r w:rsidR="0089417D">
        <w:t xml:space="preserve">Снижение цены начинается только на 60-м </w:t>
      </w:r>
      <w:r w:rsidR="00FD26E2">
        <w:t>перцентиле</w:t>
      </w:r>
      <w:r w:rsidR="0089417D">
        <w:t>, а</w:t>
      </w:r>
      <w:r w:rsidR="00F32858">
        <w:t xml:space="preserve"> среднее снижение цены без демпинга становится примерно равным только в 3-м квартиле (75-процентиль), что </w:t>
      </w:r>
      <w:r w:rsidR="00F31682">
        <w:t>подтверждает тезис</w:t>
      </w:r>
      <w:r w:rsidR="00F32858">
        <w:t xml:space="preserve"> о низкой</w:t>
      </w:r>
      <w:r w:rsidR="00F31682">
        <w:t xml:space="preserve"> экономии</w:t>
      </w:r>
      <w:r w:rsidR="00F32858">
        <w:t xml:space="preserve"> </w:t>
      </w:r>
      <w:r w:rsidR="00F32858">
        <w:lastRenderedPageBreak/>
        <w:t>в закупках лекарственных препарат</w:t>
      </w:r>
      <w:r w:rsidR="00590648">
        <w:t>ов</w:t>
      </w:r>
      <w:r w:rsidR="0089417D">
        <w:t>. Уже на 90-м перцентиле начинаются демпинговые закупки.</w:t>
      </w:r>
    </w:p>
    <w:p w14:paraId="0AEE3D57" w14:textId="08E05E74" w:rsidR="00A16893" w:rsidRDefault="00A16893" w:rsidP="0089417D">
      <w:r>
        <w:t xml:space="preserve">Для сравнения </w:t>
      </w:r>
      <w:proofErr w:type="spellStart"/>
      <w:r>
        <w:t>подвыборок</w:t>
      </w:r>
      <w:proofErr w:type="spellEnd"/>
      <w:r>
        <w:t xml:space="preserve"> проведем сначала тест на равенство дисперсий:</w:t>
      </w:r>
    </w:p>
    <w:p w14:paraId="7BD2F719" w14:textId="46090BEC" w:rsidR="00A16893" w:rsidRDefault="00A16893" w:rsidP="00A16893">
      <w:pPr>
        <w:pStyle w:val="ac"/>
      </w:pPr>
      <w:r>
        <w:t xml:space="preserve">Таблица </w:t>
      </w:r>
      <w:fldSimple w:instr=" SEQ Таблица \* ARABIC ">
        <w:r w:rsidR="00210A39">
          <w:rPr>
            <w:noProof/>
          </w:rPr>
          <w:t>11</w:t>
        </w:r>
      </w:fldSimple>
      <w:r>
        <w:t xml:space="preserve">. </w:t>
      </w:r>
      <w:r w:rsidR="00DF465E">
        <w:rPr>
          <w:lang w:val="en-US"/>
        </w:rPr>
        <w:t>F</w:t>
      </w:r>
      <w:r w:rsidRPr="002037BD">
        <w:t>-</w:t>
      </w:r>
      <w:r>
        <w:t xml:space="preserve">тест на равенство </w:t>
      </w:r>
      <w:r w:rsidR="00210A39">
        <w:t>дисперси</w:t>
      </w:r>
      <w:r w:rsidR="00E55795">
        <w:t>и</w:t>
      </w:r>
      <w:r w:rsidR="00210A39">
        <w:t xml:space="preserve"> </w:t>
      </w:r>
      <w:r>
        <w:t xml:space="preserve">снижения цены в </w:t>
      </w:r>
      <w:proofErr w:type="spellStart"/>
      <w:r>
        <w:t>подвыборке</w:t>
      </w:r>
      <w:proofErr w:type="spellEnd"/>
      <w:r>
        <w:t xml:space="preserve"> 4 и 5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893" w14:paraId="495D2B2F" w14:textId="77777777" w:rsidTr="004167DD">
        <w:tc>
          <w:tcPr>
            <w:tcW w:w="4672" w:type="dxa"/>
          </w:tcPr>
          <w:p w14:paraId="675E7616" w14:textId="77777777" w:rsidR="00A16893" w:rsidRDefault="00A16893" w:rsidP="004167DD">
            <w:pPr>
              <w:pStyle w:val="af"/>
            </w:pPr>
            <w:r>
              <w:t>Н</w:t>
            </w:r>
            <w:r>
              <w:rPr>
                <w:position w:val="-7"/>
                <w:vertAlign w:val="subscript"/>
              </w:rPr>
              <w:t>0</w:t>
            </w:r>
            <w:r>
              <w:t>:</w:t>
            </w:r>
          </w:p>
        </w:tc>
        <w:tc>
          <w:tcPr>
            <w:tcW w:w="4673" w:type="dxa"/>
          </w:tcPr>
          <w:p w14:paraId="2DE51B83" w14:textId="08F77D27" w:rsidR="00A16893" w:rsidRDefault="00210A39" w:rsidP="004167DD">
            <w:pPr>
              <w:pStyle w:val="af"/>
            </w:pPr>
            <w:r>
              <w:rPr>
                <w:rFonts w:cs="Times New Roman"/>
                <w:lang w:val="en-US"/>
              </w:rPr>
              <w:t>σ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 w:rsidR="00A16893">
              <w:rPr>
                <w:position w:val="-7"/>
                <w:vertAlign w:val="subscript"/>
              </w:rPr>
              <w:t>ЖНВЛП</w:t>
            </w:r>
            <w:r w:rsidR="00A16893">
              <w:t xml:space="preserve"> = </w:t>
            </w:r>
            <w:r>
              <w:rPr>
                <w:rFonts w:cs="Times New Roman"/>
                <w:lang w:val="en-US"/>
              </w:rPr>
              <w:t>σ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 w:rsidR="00A16893">
              <w:rPr>
                <w:position w:val="-7"/>
                <w:vertAlign w:val="subscript"/>
              </w:rPr>
              <w:t>не ЖНВЛП</w:t>
            </w:r>
          </w:p>
        </w:tc>
      </w:tr>
      <w:tr w:rsidR="00A16893" w14:paraId="4880FB32" w14:textId="77777777" w:rsidTr="004167DD">
        <w:tc>
          <w:tcPr>
            <w:tcW w:w="4672" w:type="dxa"/>
          </w:tcPr>
          <w:p w14:paraId="164E8591" w14:textId="77777777" w:rsidR="00A16893" w:rsidRDefault="00A16893" w:rsidP="004167DD">
            <w:pPr>
              <w:pStyle w:val="af"/>
            </w:pPr>
            <w:r>
              <w:t>Н</w:t>
            </w:r>
            <w:r>
              <w:rPr>
                <w:position w:val="-7"/>
                <w:vertAlign w:val="subscript"/>
              </w:rPr>
              <w:t>1</w:t>
            </w:r>
            <w:r>
              <w:t>:</w:t>
            </w:r>
          </w:p>
        </w:tc>
        <w:tc>
          <w:tcPr>
            <w:tcW w:w="4673" w:type="dxa"/>
          </w:tcPr>
          <w:p w14:paraId="5D66B6D5" w14:textId="41FFF2F9" w:rsidR="00A16893" w:rsidRDefault="00210A39" w:rsidP="004167DD">
            <w:pPr>
              <w:pStyle w:val="af"/>
            </w:pPr>
            <w:r>
              <w:rPr>
                <w:rFonts w:cs="Times New Roman"/>
                <w:lang w:val="en-US"/>
              </w:rPr>
              <w:t>σ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 w:rsidR="00A16893">
              <w:rPr>
                <w:position w:val="-7"/>
                <w:vertAlign w:val="subscript"/>
              </w:rPr>
              <w:t>ЖНВЛП</w:t>
            </w:r>
            <w:r w:rsidR="00A16893">
              <w:t xml:space="preserve"> </w:t>
            </w:r>
            <w:r w:rsidR="00A16893" w:rsidRPr="00210A39">
              <w:t>&lt;</w:t>
            </w:r>
            <w:r w:rsidR="00A16893">
              <w:t xml:space="preserve"> </w:t>
            </w:r>
            <w:r>
              <w:rPr>
                <w:rFonts w:cs="Times New Roman"/>
                <w:lang w:val="en-US"/>
              </w:rPr>
              <w:t>σ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 w:rsidR="00A16893">
              <w:rPr>
                <w:position w:val="-7"/>
                <w:vertAlign w:val="subscript"/>
              </w:rPr>
              <w:t>не ЖНВЛП</w:t>
            </w:r>
          </w:p>
        </w:tc>
      </w:tr>
      <w:tr w:rsidR="00A16893" w14:paraId="78C1AC93" w14:textId="77777777" w:rsidTr="004167DD">
        <w:tc>
          <w:tcPr>
            <w:tcW w:w="4672" w:type="dxa"/>
          </w:tcPr>
          <w:p w14:paraId="173183A2" w14:textId="61694B6A" w:rsidR="00A16893" w:rsidRDefault="00210A39" w:rsidP="004167DD">
            <w:pPr>
              <w:pStyle w:val="af"/>
            </w:pPr>
            <w:r>
              <w:rPr>
                <w:lang w:val="en-US"/>
              </w:rPr>
              <w:t>F</w:t>
            </w:r>
            <w:r w:rsidR="00A16893">
              <w:rPr>
                <w:lang w:val="en-US"/>
              </w:rPr>
              <w:t>-</w:t>
            </w:r>
            <w:r w:rsidR="00A16893">
              <w:t>статистика</w:t>
            </w:r>
          </w:p>
        </w:tc>
        <w:tc>
          <w:tcPr>
            <w:tcW w:w="4673" w:type="dxa"/>
          </w:tcPr>
          <w:p w14:paraId="6193A8DA" w14:textId="3F1D21E5" w:rsidR="00A16893" w:rsidRPr="00476607" w:rsidRDefault="00476607" w:rsidP="004167DD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0,5763</w:t>
            </w:r>
          </w:p>
        </w:tc>
      </w:tr>
      <w:tr w:rsidR="00A16893" w14:paraId="7F11CA02" w14:textId="77777777" w:rsidTr="004167DD">
        <w:tc>
          <w:tcPr>
            <w:tcW w:w="4672" w:type="dxa"/>
          </w:tcPr>
          <w:p w14:paraId="39068D7F" w14:textId="4D79534B" w:rsidR="00A16893" w:rsidRDefault="00A16893" w:rsidP="004167DD">
            <w:pPr>
              <w:pStyle w:val="af"/>
            </w:pPr>
            <w:r>
              <w:rPr>
                <w:lang w:val="en-US"/>
              </w:rPr>
              <w:t>P</w:t>
            </w:r>
            <w:r w:rsidRPr="00B6099F">
              <w:t>-</w:t>
            </w:r>
            <w:r>
              <w:t>значение</w:t>
            </w:r>
            <w:r w:rsidR="00B6099F">
              <w:t xml:space="preserve"> </w:t>
            </w:r>
          </w:p>
        </w:tc>
        <w:tc>
          <w:tcPr>
            <w:tcW w:w="4673" w:type="dxa"/>
          </w:tcPr>
          <w:p w14:paraId="4B6F11FC" w14:textId="263BE5F6" w:rsidR="00A16893" w:rsidRDefault="00476607" w:rsidP="004167DD">
            <w:pPr>
              <w:pStyle w:val="af"/>
            </w:pPr>
            <w:r>
              <w:rPr>
                <w:lang w:val="en-US"/>
              </w:rPr>
              <w:t>0,1</w:t>
            </w:r>
            <w:r w:rsidR="00A16893">
              <w:t>%</w:t>
            </w:r>
          </w:p>
        </w:tc>
      </w:tr>
      <w:tr w:rsidR="00476607" w14:paraId="1AC1D665" w14:textId="77777777" w:rsidTr="004167DD">
        <w:tc>
          <w:tcPr>
            <w:tcW w:w="4672" w:type="dxa"/>
          </w:tcPr>
          <w:p w14:paraId="687FAA48" w14:textId="41F3DEBF" w:rsidR="00476607" w:rsidRDefault="00476607" w:rsidP="00476607">
            <w:pPr>
              <w:pStyle w:val="af"/>
            </w:pPr>
            <w:r>
              <w:t>Вывод</w:t>
            </w:r>
            <w:r w:rsidR="00B6099F">
              <w:rPr>
                <w:rStyle w:val="a6"/>
              </w:rPr>
              <w:footnoteReference w:id="67"/>
            </w:r>
            <w:r>
              <w:t>:</w:t>
            </w:r>
          </w:p>
        </w:tc>
        <w:tc>
          <w:tcPr>
            <w:tcW w:w="4673" w:type="dxa"/>
          </w:tcPr>
          <w:p w14:paraId="04B47A3B" w14:textId="0458200F" w:rsidR="00476607" w:rsidRDefault="00476607" w:rsidP="00476607">
            <w:pPr>
              <w:pStyle w:val="af"/>
            </w:pPr>
            <w:r>
              <w:rPr>
                <w:rFonts w:cs="Times New Roman"/>
                <w:lang w:val="en-US"/>
              </w:rPr>
              <w:t>σ</w:t>
            </w:r>
            <w:r w:rsidRPr="00476607">
              <w:rPr>
                <w:rFonts w:cs="Times New Roman"/>
              </w:rPr>
              <w:t>’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position w:val="-7"/>
                <w:vertAlign w:val="subscript"/>
              </w:rPr>
              <w:t>ЖНВЛП</w:t>
            </w:r>
            <w:r>
              <w:t xml:space="preserve"> </w:t>
            </w:r>
            <w:r w:rsidRPr="00210A39">
              <w:t>&lt;</w:t>
            </w:r>
            <w:r>
              <w:t xml:space="preserve"> </w:t>
            </w:r>
            <w:r>
              <w:rPr>
                <w:rFonts w:cs="Times New Roman"/>
                <w:lang w:val="en-US"/>
              </w:rPr>
              <w:t>σ</w:t>
            </w:r>
            <w:r w:rsidRPr="00476607">
              <w:rPr>
                <w:rFonts w:cs="Times New Roman"/>
              </w:rPr>
              <w:t>’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position w:val="-7"/>
                <w:vertAlign w:val="subscript"/>
              </w:rPr>
              <w:t>не ЖНВЛП</w:t>
            </w:r>
          </w:p>
        </w:tc>
      </w:tr>
    </w:tbl>
    <w:p w14:paraId="0F182B3A" w14:textId="5D0C0853" w:rsidR="00A16893" w:rsidRPr="00A16893" w:rsidRDefault="00A16893" w:rsidP="00A16893">
      <w:pPr>
        <w:spacing w:before="120" w:after="240"/>
        <w:rPr>
          <w:sz w:val="20"/>
          <w:szCs w:val="18"/>
        </w:rPr>
      </w:pPr>
      <w:r>
        <w:rPr>
          <w:sz w:val="20"/>
          <w:szCs w:val="18"/>
        </w:rPr>
        <w:t>Составлено автором.</w:t>
      </w:r>
    </w:p>
    <w:p w14:paraId="25A84241" w14:textId="03CC196E" w:rsidR="002037BD" w:rsidRDefault="00A16893" w:rsidP="00FD7640">
      <w:r>
        <w:t>Теперь п</w:t>
      </w:r>
      <w:r w:rsidR="002037BD">
        <w:t xml:space="preserve">роведем первый </w:t>
      </w:r>
      <w:r w:rsidR="002037BD">
        <w:rPr>
          <w:lang w:val="en-US"/>
        </w:rPr>
        <w:t>t</w:t>
      </w:r>
      <w:r w:rsidR="002037BD" w:rsidRPr="002037BD">
        <w:t>-</w:t>
      </w:r>
      <w:r w:rsidR="002037BD">
        <w:t>тест на равенство среднего снижения цены:</w:t>
      </w:r>
    </w:p>
    <w:p w14:paraId="4E2D96BC" w14:textId="19795D74" w:rsidR="002037BD" w:rsidRDefault="002037BD" w:rsidP="002037BD">
      <w:pPr>
        <w:pStyle w:val="ac"/>
      </w:pPr>
      <w:r>
        <w:t xml:space="preserve">Таблица </w:t>
      </w:r>
      <w:fldSimple w:instr=" SEQ Таблица \* ARABIC ">
        <w:r w:rsidR="00210A39">
          <w:rPr>
            <w:noProof/>
          </w:rPr>
          <w:t>12</w:t>
        </w:r>
      </w:fldSimple>
      <w:r>
        <w:t xml:space="preserve">. </w:t>
      </w:r>
      <w:r>
        <w:rPr>
          <w:lang w:val="en-US"/>
        </w:rPr>
        <w:t>T</w:t>
      </w:r>
      <w:r w:rsidRPr="002037BD">
        <w:t>-</w:t>
      </w:r>
      <w:r>
        <w:t xml:space="preserve">тест на равенство среднего снижения цены в </w:t>
      </w:r>
      <w:proofErr w:type="spellStart"/>
      <w:r>
        <w:t>подвыборке</w:t>
      </w:r>
      <w:proofErr w:type="spellEnd"/>
      <w:r>
        <w:t xml:space="preserve"> </w:t>
      </w:r>
      <w:r w:rsidR="004578C1">
        <w:t>4</w:t>
      </w:r>
      <w:r>
        <w:t xml:space="preserve"> и</w:t>
      </w:r>
      <w:r w:rsidR="004578C1">
        <w:t xml:space="preserve"> 5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37BD" w14:paraId="566FAA7A" w14:textId="77777777" w:rsidTr="002037BD">
        <w:tc>
          <w:tcPr>
            <w:tcW w:w="4672" w:type="dxa"/>
          </w:tcPr>
          <w:p w14:paraId="48F394C7" w14:textId="702AF843" w:rsidR="002037BD" w:rsidRDefault="002037BD" w:rsidP="004578C1">
            <w:pPr>
              <w:pStyle w:val="af"/>
            </w:pPr>
            <w:r>
              <w:t>Н</w:t>
            </w:r>
            <w:r>
              <w:rPr>
                <w:position w:val="-7"/>
                <w:vertAlign w:val="subscript"/>
              </w:rPr>
              <w:t>0</w:t>
            </w:r>
            <w:r>
              <w:t>:</w:t>
            </w:r>
          </w:p>
        </w:tc>
        <w:tc>
          <w:tcPr>
            <w:tcW w:w="4673" w:type="dxa"/>
          </w:tcPr>
          <w:p w14:paraId="439F6EEF" w14:textId="1407BE07" w:rsidR="002037BD" w:rsidRDefault="008428CE" w:rsidP="004578C1">
            <w:pPr>
              <w:pStyle w:val="af"/>
            </w:pPr>
            <w:r>
              <w:rPr>
                <w:lang w:val="en-US"/>
              </w:rPr>
              <w:t>m</w:t>
            </w:r>
            <w:r w:rsidR="002037BD">
              <w:rPr>
                <w:position w:val="-7"/>
                <w:vertAlign w:val="subscript"/>
              </w:rPr>
              <w:t>ЖНВЛП</w:t>
            </w:r>
            <w:r w:rsidR="002037BD">
              <w:t xml:space="preserve"> = </w:t>
            </w:r>
            <w:r>
              <w:rPr>
                <w:lang w:val="en-US"/>
              </w:rPr>
              <w:t>m</w:t>
            </w:r>
            <w:r w:rsidR="002037BD">
              <w:rPr>
                <w:position w:val="-7"/>
                <w:vertAlign w:val="subscript"/>
              </w:rPr>
              <w:t>не ЖНВЛП</w:t>
            </w:r>
          </w:p>
        </w:tc>
      </w:tr>
      <w:tr w:rsidR="002037BD" w14:paraId="500B397B" w14:textId="77777777" w:rsidTr="002037BD">
        <w:tc>
          <w:tcPr>
            <w:tcW w:w="4672" w:type="dxa"/>
          </w:tcPr>
          <w:p w14:paraId="14EBFA7E" w14:textId="2F303312" w:rsidR="002037BD" w:rsidRDefault="002037BD" w:rsidP="004578C1">
            <w:pPr>
              <w:pStyle w:val="af"/>
            </w:pPr>
            <w:r>
              <w:t>Н</w:t>
            </w:r>
            <w:r>
              <w:rPr>
                <w:position w:val="-7"/>
                <w:vertAlign w:val="subscript"/>
              </w:rPr>
              <w:t>1</w:t>
            </w:r>
            <w:r>
              <w:t>:</w:t>
            </w:r>
          </w:p>
        </w:tc>
        <w:tc>
          <w:tcPr>
            <w:tcW w:w="4673" w:type="dxa"/>
          </w:tcPr>
          <w:p w14:paraId="3BF56407" w14:textId="52F738E5" w:rsidR="002037BD" w:rsidRDefault="008428CE" w:rsidP="004578C1">
            <w:pPr>
              <w:pStyle w:val="af"/>
            </w:pPr>
            <w:r>
              <w:rPr>
                <w:lang w:val="en-US"/>
              </w:rPr>
              <w:t>m</w:t>
            </w:r>
            <w:r w:rsidR="002037BD">
              <w:rPr>
                <w:position w:val="-7"/>
                <w:vertAlign w:val="subscript"/>
              </w:rPr>
              <w:t>ЖНВЛП</w:t>
            </w:r>
            <w:r w:rsidR="002037BD">
              <w:t xml:space="preserve"> </w:t>
            </w:r>
            <w:r w:rsidR="002037BD">
              <w:rPr>
                <w:lang w:val="en-US"/>
              </w:rPr>
              <w:t>&lt;</w:t>
            </w:r>
            <w:r w:rsidR="002037BD">
              <w:t xml:space="preserve"> </w:t>
            </w:r>
            <w:r w:rsidR="009D1132">
              <w:rPr>
                <w:lang w:val="en-US"/>
              </w:rPr>
              <w:t>m</w:t>
            </w:r>
            <w:r w:rsidR="002037BD">
              <w:rPr>
                <w:position w:val="-7"/>
                <w:vertAlign w:val="subscript"/>
              </w:rPr>
              <w:t>не ЖНВЛП</w:t>
            </w:r>
          </w:p>
        </w:tc>
      </w:tr>
      <w:tr w:rsidR="002037BD" w14:paraId="3B342D15" w14:textId="77777777" w:rsidTr="002037BD">
        <w:tc>
          <w:tcPr>
            <w:tcW w:w="4672" w:type="dxa"/>
          </w:tcPr>
          <w:p w14:paraId="59A914D3" w14:textId="6D9DE6B1" w:rsidR="002037BD" w:rsidRDefault="002037BD" w:rsidP="004578C1">
            <w:pPr>
              <w:pStyle w:val="af"/>
            </w:pPr>
            <w:r>
              <w:rPr>
                <w:lang w:val="en-US"/>
              </w:rPr>
              <w:t>t-</w:t>
            </w:r>
            <w:r>
              <w:t>статистика</w:t>
            </w:r>
          </w:p>
        </w:tc>
        <w:tc>
          <w:tcPr>
            <w:tcW w:w="4673" w:type="dxa"/>
          </w:tcPr>
          <w:p w14:paraId="4690C722" w14:textId="5DA81314" w:rsidR="002037BD" w:rsidRDefault="002037BD" w:rsidP="004578C1">
            <w:pPr>
              <w:pStyle w:val="af"/>
            </w:pPr>
            <w:r>
              <w:t>-0,61</w:t>
            </w:r>
          </w:p>
        </w:tc>
      </w:tr>
      <w:tr w:rsidR="002037BD" w14:paraId="444C59F6" w14:textId="77777777" w:rsidTr="002037BD">
        <w:tc>
          <w:tcPr>
            <w:tcW w:w="4672" w:type="dxa"/>
          </w:tcPr>
          <w:p w14:paraId="5BB24E47" w14:textId="13F0CCFF" w:rsidR="002037BD" w:rsidRDefault="002037BD" w:rsidP="004578C1">
            <w:pPr>
              <w:pStyle w:val="af"/>
            </w:pPr>
            <w:r>
              <w:rPr>
                <w:lang w:val="en-US"/>
              </w:rPr>
              <w:t>P-</w:t>
            </w:r>
            <w:r>
              <w:t>значение</w:t>
            </w:r>
          </w:p>
        </w:tc>
        <w:tc>
          <w:tcPr>
            <w:tcW w:w="4673" w:type="dxa"/>
          </w:tcPr>
          <w:p w14:paraId="6271D6DA" w14:textId="17F5073D" w:rsidR="002037BD" w:rsidRDefault="002037BD" w:rsidP="004578C1">
            <w:pPr>
              <w:pStyle w:val="af"/>
            </w:pPr>
            <w:r>
              <w:t>27,07%</w:t>
            </w:r>
          </w:p>
        </w:tc>
      </w:tr>
      <w:tr w:rsidR="002037BD" w14:paraId="5DAC70D2" w14:textId="77777777" w:rsidTr="002037BD">
        <w:tc>
          <w:tcPr>
            <w:tcW w:w="4672" w:type="dxa"/>
          </w:tcPr>
          <w:p w14:paraId="40241A5E" w14:textId="2E237645" w:rsidR="002037BD" w:rsidRDefault="002037BD" w:rsidP="004578C1">
            <w:pPr>
              <w:pStyle w:val="af"/>
            </w:pPr>
            <w:r>
              <w:t>Вывод:</w:t>
            </w:r>
          </w:p>
        </w:tc>
        <w:tc>
          <w:tcPr>
            <w:tcW w:w="4673" w:type="dxa"/>
          </w:tcPr>
          <w:p w14:paraId="4414667C" w14:textId="6E84802F" w:rsidR="002037BD" w:rsidRDefault="009C57C2" w:rsidP="004578C1">
            <w:pPr>
              <w:pStyle w:val="af"/>
            </w:pPr>
            <w:r>
              <w:rPr>
                <w:lang w:val="en-US"/>
              </w:rPr>
              <w:t>m</w:t>
            </w:r>
            <w:r w:rsidR="002037BD">
              <w:rPr>
                <w:lang w:val="en-US"/>
              </w:rPr>
              <w:t>’</w:t>
            </w:r>
            <w:r w:rsidR="002037BD">
              <w:rPr>
                <w:position w:val="-7"/>
                <w:vertAlign w:val="subscript"/>
              </w:rPr>
              <w:t>ЖНВЛП</w:t>
            </w:r>
            <w:r w:rsidR="002037BD">
              <w:t xml:space="preserve"> =</w:t>
            </w:r>
            <w:r>
              <w:rPr>
                <w:lang w:val="en-US"/>
              </w:rPr>
              <w:t xml:space="preserve"> m</w:t>
            </w:r>
            <w:r w:rsidR="002037BD">
              <w:rPr>
                <w:lang w:val="en-US"/>
              </w:rPr>
              <w:t>’</w:t>
            </w:r>
            <w:r w:rsidR="002037BD">
              <w:rPr>
                <w:position w:val="-7"/>
                <w:vertAlign w:val="subscript"/>
              </w:rPr>
              <w:t>не ЖНВЛП</w:t>
            </w:r>
          </w:p>
        </w:tc>
      </w:tr>
    </w:tbl>
    <w:p w14:paraId="64AF95D5" w14:textId="0EC20BC9" w:rsidR="002037BD" w:rsidRDefault="002037BD" w:rsidP="004578C1">
      <w:pPr>
        <w:spacing w:before="120" w:after="240"/>
        <w:rPr>
          <w:sz w:val="20"/>
          <w:szCs w:val="18"/>
        </w:rPr>
      </w:pPr>
      <w:r>
        <w:rPr>
          <w:sz w:val="20"/>
          <w:szCs w:val="18"/>
        </w:rPr>
        <w:t>Составлено автором.</w:t>
      </w:r>
    </w:p>
    <w:p w14:paraId="653DBC9E" w14:textId="2AF0D7F2" w:rsidR="00BB4DB2" w:rsidRDefault="002037BD" w:rsidP="002037BD">
      <w:pPr>
        <w:ind w:firstLine="0"/>
      </w:pPr>
      <w:r>
        <w:tab/>
        <w:t>Исходя из проведенного теста, можно сказать, что влияние правила «третий лишний» для препаратов в перечне ЖНВЛП не ухудшает ситуацию с закупками данных лекарственных препаратов</w:t>
      </w:r>
      <w:r w:rsidR="00BB4DB2">
        <w:t>.</w:t>
      </w:r>
      <w:r w:rsidR="00DF465E" w:rsidRPr="00DF465E">
        <w:t xml:space="preserve"> </w:t>
      </w:r>
      <w:r w:rsidR="00DF465E">
        <w:t>Теперь проведем также тест равенства дисперсий, но уже очистим подвыборки от демпинговых закупок.</w:t>
      </w:r>
    </w:p>
    <w:p w14:paraId="786E38EF" w14:textId="11C32F68" w:rsidR="00DF465E" w:rsidRDefault="00DF465E" w:rsidP="00DF465E">
      <w:pPr>
        <w:pStyle w:val="ac"/>
      </w:pPr>
      <w:r>
        <w:tab/>
        <w:t xml:space="preserve">Таблица </w:t>
      </w:r>
      <w:fldSimple w:instr=" SEQ Таблица \* ARABIC ">
        <w:r>
          <w:rPr>
            <w:noProof/>
          </w:rPr>
          <w:t>13</w:t>
        </w:r>
      </w:fldSimple>
      <w:r>
        <w:t xml:space="preserve">. </w:t>
      </w:r>
      <w:r>
        <w:rPr>
          <w:lang w:val="en-US"/>
        </w:rPr>
        <w:t>F</w:t>
      </w:r>
      <w:r w:rsidRPr="00BB4DB2">
        <w:t>-</w:t>
      </w:r>
      <w:r>
        <w:t xml:space="preserve">тест на равенство </w:t>
      </w:r>
      <w:r w:rsidR="00E55795">
        <w:t>дисперсии</w:t>
      </w:r>
      <w:r>
        <w:t xml:space="preserve"> снижения цены </w:t>
      </w:r>
      <w:r w:rsidR="00E55795">
        <w:br/>
      </w:r>
      <w:r>
        <w:t>(без демпинга)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F465E" w14:paraId="5199FCDB" w14:textId="77777777" w:rsidTr="00DF465E">
        <w:tc>
          <w:tcPr>
            <w:tcW w:w="4672" w:type="dxa"/>
          </w:tcPr>
          <w:p w14:paraId="378B140C" w14:textId="77777777" w:rsidR="00DF465E" w:rsidRDefault="00DF465E" w:rsidP="00DF465E">
            <w:pPr>
              <w:pStyle w:val="af"/>
            </w:pPr>
            <w:r>
              <w:t>Н</w:t>
            </w:r>
            <w:r>
              <w:rPr>
                <w:position w:val="-7"/>
                <w:vertAlign w:val="subscript"/>
              </w:rPr>
              <w:t>0</w:t>
            </w:r>
            <w:r>
              <w:t>:</w:t>
            </w:r>
          </w:p>
        </w:tc>
        <w:tc>
          <w:tcPr>
            <w:tcW w:w="4673" w:type="dxa"/>
          </w:tcPr>
          <w:p w14:paraId="1FDD8329" w14:textId="319AC08F" w:rsidR="00DF465E" w:rsidRPr="00DF465E" w:rsidRDefault="00DF465E" w:rsidP="00DF465E">
            <w:pPr>
              <w:pStyle w:val="af"/>
            </w:pPr>
            <w:r>
              <w:rPr>
                <w:rFonts w:cs="Times New Roman"/>
                <w:lang w:val="en-US"/>
              </w:rPr>
              <w:t>σ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position w:val="-7"/>
                <w:vertAlign w:val="subscript"/>
              </w:rPr>
              <w:t>ЖНВЛП</w:t>
            </w:r>
            <w:r>
              <w:t xml:space="preserve"> = </w:t>
            </w:r>
            <w:r>
              <w:rPr>
                <w:rFonts w:cs="Times New Roman"/>
                <w:lang w:val="en-US"/>
              </w:rPr>
              <w:t>σ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position w:val="-7"/>
                <w:vertAlign w:val="subscript"/>
              </w:rPr>
              <w:t>не ЖНВЛП</w:t>
            </w:r>
          </w:p>
        </w:tc>
      </w:tr>
      <w:tr w:rsidR="00DF465E" w14:paraId="586891D5" w14:textId="77777777" w:rsidTr="00DF465E">
        <w:tc>
          <w:tcPr>
            <w:tcW w:w="4672" w:type="dxa"/>
          </w:tcPr>
          <w:p w14:paraId="1B863201" w14:textId="77777777" w:rsidR="00DF465E" w:rsidRDefault="00DF465E" w:rsidP="00DF465E">
            <w:pPr>
              <w:pStyle w:val="af"/>
            </w:pPr>
            <w:r>
              <w:t>Н</w:t>
            </w:r>
            <w:r>
              <w:rPr>
                <w:position w:val="-7"/>
                <w:vertAlign w:val="subscript"/>
              </w:rPr>
              <w:t>1</w:t>
            </w:r>
            <w:r>
              <w:t>:</w:t>
            </w:r>
          </w:p>
        </w:tc>
        <w:tc>
          <w:tcPr>
            <w:tcW w:w="4673" w:type="dxa"/>
          </w:tcPr>
          <w:p w14:paraId="0BD3DC96" w14:textId="18DA059F" w:rsidR="00DF465E" w:rsidRPr="00DF465E" w:rsidRDefault="00DF465E" w:rsidP="00DF465E">
            <w:pPr>
              <w:pStyle w:val="af"/>
            </w:pPr>
            <w:r>
              <w:rPr>
                <w:rFonts w:cs="Times New Roman"/>
                <w:lang w:val="en-US"/>
              </w:rPr>
              <w:t>σ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position w:val="-7"/>
                <w:vertAlign w:val="subscript"/>
              </w:rPr>
              <w:t>ЖНВЛП</w:t>
            </w:r>
            <w:r>
              <w:t xml:space="preserve"> </w:t>
            </w:r>
            <w:r w:rsidRPr="00210A39">
              <w:t>&lt;</w:t>
            </w:r>
            <w:r>
              <w:t xml:space="preserve"> </w:t>
            </w:r>
            <w:r>
              <w:rPr>
                <w:rFonts w:cs="Times New Roman"/>
                <w:lang w:val="en-US"/>
              </w:rPr>
              <w:t>σ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position w:val="-7"/>
                <w:vertAlign w:val="subscript"/>
              </w:rPr>
              <w:t>не ЖНВЛП</w:t>
            </w:r>
          </w:p>
        </w:tc>
      </w:tr>
      <w:tr w:rsidR="00DF465E" w14:paraId="19DD552C" w14:textId="77777777" w:rsidTr="00DF465E">
        <w:tc>
          <w:tcPr>
            <w:tcW w:w="4672" w:type="dxa"/>
          </w:tcPr>
          <w:p w14:paraId="3EAF71FE" w14:textId="6D431534" w:rsidR="00DF465E" w:rsidRDefault="00DF465E" w:rsidP="00DF465E">
            <w:pPr>
              <w:pStyle w:val="af"/>
            </w:pPr>
            <w:r>
              <w:rPr>
                <w:lang w:val="en-US"/>
              </w:rPr>
              <w:t>F-</w:t>
            </w:r>
            <w:r>
              <w:t>статистика</w:t>
            </w:r>
          </w:p>
        </w:tc>
        <w:tc>
          <w:tcPr>
            <w:tcW w:w="4673" w:type="dxa"/>
          </w:tcPr>
          <w:p w14:paraId="09CC49D8" w14:textId="375436F6" w:rsidR="00DF465E" w:rsidRPr="00E55795" w:rsidRDefault="00E55795" w:rsidP="00DF465E">
            <w:pPr>
              <w:pStyle w:val="af"/>
            </w:pPr>
            <w:r>
              <w:t>1,22</w:t>
            </w:r>
          </w:p>
        </w:tc>
      </w:tr>
      <w:tr w:rsidR="00DF465E" w14:paraId="1B13DDEA" w14:textId="77777777" w:rsidTr="00DF465E">
        <w:tc>
          <w:tcPr>
            <w:tcW w:w="4672" w:type="dxa"/>
          </w:tcPr>
          <w:p w14:paraId="5B19463C" w14:textId="77777777" w:rsidR="00DF465E" w:rsidRDefault="00DF465E" w:rsidP="00DF465E">
            <w:pPr>
              <w:pStyle w:val="af"/>
            </w:pPr>
            <w:r>
              <w:rPr>
                <w:lang w:val="en-US"/>
              </w:rPr>
              <w:t>P-</w:t>
            </w:r>
            <w:r>
              <w:t>значение</w:t>
            </w:r>
          </w:p>
        </w:tc>
        <w:tc>
          <w:tcPr>
            <w:tcW w:w="4673" w:type="dxa"/>
          </w:tcPr>
          <w:p w14:paraId="2363CA7B" w14:textId="39184178" w:rsidR="00DF465E" w:rsidRDefault="00E55795" w:rsidP="00DF465E">
            <w:pPr>
              <w:pStyle w:val="af"/>
              <w:rPr>
                <w:lang w:val="en-US"/>
              </w:rPr>
            </w:pPr>
            <w:r>
              <w:t>16,02</w:t>
            </w:r>
            <w:r w:rsidR="00DF465E">
              <w:t>%</w:t>
            </w:r>
          </w:p>
        </w:tc>
      </w:tr>
      <w:tr w:rsidR="00DF465E" w14:paraId="163517F5" w14:textId="77777777" w:rsidTr="00DF465E">
        <w:tc>
          <w:tcPr>
            <w:tcW w:w="4672" w:type="dxa"/>
          </w:tcPr>
          <w:p w14:paraId="64350FBB" w14:textId="77777777" w:rsidR="00DF465E" w:rsidRDefault="00DF465E" w:rsidP="00DF465E">
            <w:pPr>
              <w:pStyle w:val="af"/>
            </w:pPr>
            <w:r>
              <w:t>Вывод:</w:t>
            </w:r>
          </w:p>
        </w:tc>
        <w:tc>
          <w:tcPr>
            <w:tcW w:w="4673" w:type="dxa"/>
          </w:tcPr>
          <w:p w14:paraId="3FEFAA4F" w14:textId="43BD6095" w:rsidR="00DF465E" w:rsidRPr="00DF465E" w:rsidRDefault="00DF465E" w:rsidP="00DF465E">
            <w:pPr>
              <w:pStyle w:val="af"/>
            </w:pPr>
            <w:r>
              <w:rPr>
                <w:rFonts w:cs="Times New Roman"/>
                <w:lang w:val="en-US"/>
              </w:rPr>
              <w:t>σ</w:t>
            </w:r>
            <w:r w:rsidRPr="00476607">
              <w:rPr>
                <w:rFonts w:cs="Times New Roman"/>
              </w:rPr>
              <w:t>’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position w:val="-7"/>
                <w:vertAlign w:val="subscript"/>
              </w:rPr>
              <w:t>ЖНВЛП</w:t>
            </w:r>
            <w:r>
              <w:t xml:space="preserve"> </w:t>
            </w:r>
            <w:r w:rsidR="00E55795">
              <w:t>=</w:t>
            </w:r>
            <w:r>
              <w:t xml:space="preserve"> </w:t>
            </w:r>
            <w:r>
              <w:rPr>
                <w:rFonts w:cs="Times New Roman"/>
                <w:lang w:val="en-US"/>
              </w:rPr>
              <w:t>σ</w:t>
            </w:r>
            <w:r w:rsidRPr="00476607">
              <w:rPr>
                <w:rFonts w:cs="Times New Roman"/>
              </w:rPr>
              <w:t>’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position w:val="-7"/>
                <w:vertAlign w:val="subscript"/>
              </w:rPr>
              <w:t>не ЖНВЛП</w:t>
            </w:r>
          </w:p>
        </w:tc>
      </w:tr>
    </w:tbl>
    <w:p w14:paraId="5053D8C5" w14:textId="1AA286CC" w:rsidR="00DF465E" w:rsidRDefault="00DF465E" w:rsidP="00E55795">
      <w:pPr>
        <w:spacing w:before="120" w:after="240"/>
        <w:rPr>
          <w:sz w:val="20"/>
          <w:szCs w:val="18"/>
        </w:rPr>
      </w:pPr>
      <w:r>
        <w:rPr>
          <w:sz w:val="20"/>
          <w:szCs w:val="18"/>
        </w:rPr>
        <w:t>Составлено автором.</w:t>
      </w:r>
    </w:p>
    <w:p w14:paraId="6819F18F" w14:textId="482FE5F9" w:rsidR="00E55795" w:rsidRPr="00E55795" w:rsidRDefault="00E55795" w:rsidP="00E55795">
      <w:pPr>
        <w:spacing w:before="120" w:after="240"/>
      </w:pPr>
      <w:r>
        <w:t>После исключения демпинговых закупок дисперсии стали равны.</w:t>
      </w:r>
      <w:r w:rsidR="00974FCD">
        <w:t xml:space="preserve"> Теперь сравним среднее снижение цены по не</w:t>
      </w:r>
      <w:r w:rsidR="007972E1">
        <w:t xml:space="preserve"> </w:t>
      </w:r>
      <w:r w:rsidR="00974FCD">
        <w:t>демпинговым закупкам.</w:t>
      </w:r>
    </w:p>
    <w:p w14:paraId="5758E985" w14:textId="2486A0E7" w:rsidR="00BB4DB2" w:rsidRDefault="00BB4DB2" w:rsidP="00BB4DB2">
      <w:pPr>
        <w:pStyle w:val="ac"/>
      </w:pPr>
      <w:bookmarkStart w:id="35" w:name="_Ref73532101"/>
      <w:r>
        <w:lastRenderedPageBreak/>
        <w:t xml:space="preserve">Таблица </w:t>
      </w:r>
      <w:fldSimple w:instr=" SEQ Таблица \* ARABIC ">
        <w:r w:rsidR="00DF465E">
          <w:rPr>
            <w:noProof/>
          </w:rPr>
          <w:t>14</w:t>
        </w:r>
      </w:fldSimple>
      <w:bookmarkEnd w:id="35"/>
      <w:r>
        <w:t xml:space="preserve">. </w:t>
      </w:r>
      <w:r>
        <w:rPr>
          <w:lang w:val="en-US"/>
        </w:rPr>
        <w:t>T</w:t>
      </w:r>
      <w:r w:rsidRPr="00BB4DB2">
        <w:t>-</w:t>
      </w:r>
      <w:r>
        <w:t>тест на равенство среднего снижения цены (без демпинга)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4DB2" w14:paraId="7977F98C" w14:textId="77777777" w:rsidTr="00825C17">
        <w:tc>
          <w:tcPr>
            <w:tcW w:w="4672" w:type="dxa"/>
          </w:tcPr>
          <w:p w14:paraId="607FD2EC" w14:textId="77777777" w:rsidR="00BB4DB2" w:rsidRDefault="00BB4DB2" w:rsidP="004578C1">
            <w:pPr>
              <w:pStyle w:val="af"/>
            </w:pPr>
            <w:r>
              <w:t>Н</w:t>
            </w:r>
            <w:r>
              <w:rPr>
                <w:position w:val="-7"/>
                <w:vertAlign w:val="subscript"/>
              </w:rPr>
              <w:t>0</w:t>
            </w:r>
            <w:r>
              <w:t>:</w:t>
            </w:r>
          </w:p>
        </w:tc>
        <w:tc>
          <w:tcPr>
            <w:tcW w:w="4673" w:type="dxa"/>
          </w:tcPr>
          <w:p w14:paraId="22CBA4A4" w14:textId="77777777" w:rsidR="00BB4DB2" w:rsidRDefault="00BB4DB2" w:rsidP="004578C1">
            <w:pPr>
              <w:pStyle w:val="af"/>
            </w:pPr>
            <w:r>
              <w:rPr>
                <w:lang w:val="en-US"/>
              </w:rPr>
              <w:t>μ</w:t>
            </w:r>
            <w:r>
              <w:rPr>
                <w:position w:val="-7"/>
                <w:vertAlign w:val="subscript"/>
              </w:rPr>
              <w:t>ЖНВЛП</w:t>
            </w:r>
            <w:r>
              <w:t xml:space="preserve"> = </w:t>
            </w:r>
            <w:r>
              <w:rPr>
                <w:lang w:val="el-GR"/>
              </w:rPr>
              <w:t>μ</w:t>
            </w:r>
            <w:r>
              <w:rPr>
                <w:position w:val="-7"/>
                <w:vertAlign w:val="subscript"/>
              </w:rPr>
              <w:t>не ЖНВЛП</w:t>
            </w:r>
          </w:p>
        </w:tc>
      </w:tr>
      <w:tr w:rsidR="00BB4DB2" w14:paraId="4B87D545" w14:textId="77777777" w:rsidTr="00825C17">
        <w:tc>
          <w:tcPr>
            <w:tcW w:w="4672" w:type="dxa"/>
          </w:tcPr>
          <w:p w14:paraId="0AAD6520" w14:textId="77777777" w:rsidR="00BB4DB2" w:rsidRDefault="00BB4DB2" w:rsidP="004578C1">
            <w:pPr>
              <w:pStyle w:val="af"/>
            </w:pPr>
            <w:r>
              <w:t>Н</w:t>
            </w:r>
            <w:r>
              <w:rPr>
                <w:position w:val="-7"/>
                <w:vertAlign w:val="subscript"/>
              </w:rPr>
              <w:t>1</w:t>
            </w:r>
            <w:r>
              <w:t>:</w:t>
            </w:r>
          </w:p>
        </w:tc>
        <w:tc>
          <w:tcPr>
            <w:tcW w:w="4673" w:type="dxa"/>
          </w:tcPr>
          <w:p w14:paraId="390D3A71" w14:textId="574C8F82" w:rsidR="00BB4DB2" w:rsidRDefault="00BB4DB2" w:rsidP="004578C1">
            <w:pPr>
              <w:pStyle w:val="af"/>
            </w:pPr>
            <w:r>
              <w:rPr>
                <w:lang w:val="en-US"/>
              </w:rPr>
              <w:t>μ</w:t>
            </w:r>
            <w:r>
              <w:rPr>
                <w:position w:val="-7"/>
                <w:vertAlign w:val="subscript"/>
              </w:rPr>
              <w:t>ЖНВЛП</w:t>
            </w:r>
            <w:r>
              <w:t xml:space="preserve"> </w:t>
            </w:r>
            <w:r>
              <w:rPr>
                <w:lang w:val="en-US"/>
              </w:rPr>
              <w:t>&gt;</w:t>
            </w:r>
            <w:r>
              <w:t xml:space="preserve"> </w:t>
            </w:r>
            <w:r>
              <w:rPr>
                <w:lang w:val="el-GR"/>
              </w:rPr>
              <w:t>μ</w:t>
            </w:r>
            <w:r>
              <w:rPr>
                <w:position w:val="-7"/>
                <w:vertAlign w:val="subscript"/>
              </w:rPr>
              <w:t>не ЖНВЛП</w:t>
            </w:r>
          </w:p>
        </w:tc>
      </w:tr>
      <w:tr w:rsidR="00BB4DB2" w14:paraId="156722D9" w14:textId="77777777" w:rsidTr="00825C17">
        <w:tc>
          <w:tcPr>
            <w:tcW w:w="4672" w:type="dxa"/>
          </w:tcPr>
          <w:p w14:paraId="350D9833" w14:textId="77777777" w:rsidR="00BB4DB2" w:rsidRDefault="00BB4DB2" w:rsidP="004578C1">
            <w:pPr>
              <w:pStyle w:val="af"/>
            </w:pPr>
            <w:r>
              <w:rPr>
                <w:lang w:val="en-US"/>
              </w:rPr>
              <w:t>t-</w:t>
            </w:r>
            <w:r>
              <w:t>статистика</w:t>
            </w:r>
          </w:p>
        </w:tc>
        <w:tc>
          <w:tcPr>
            <w:tcW w:w="4673" w:type="dxa"/>
          </w:tcPr>
          <w:p w14:paraId="6594B816" w14:textId="5006AB74" w:rsidR="00BB4DB2" w:rsidRPr="00E55795" w:rsidRDefault="00BB4DB2" w:rsidP="004578C1">
            <w:pPr>
              <w:pStyle w:val="af"/>
            </w:pPr>
            <w:r>
              <w:rPr>
                <w:lang w:val="en-US"/>
              </w:rPr>
              <w:t>0,8</w:t>
            </w:r>
            <w:r w:rsidR="00E55795">
              <w:t>3</w:t>
            </w:r>
          </w:p>
        </w:tc>
      </w:tr>
      <w:tr w:rsidR="00BB4DB2" w14:paraId="47505CED" w14:textId="77777777" w:rsidTr="00825C17">
        <w:tc>
          <w:tcPr>
            <w:tcW w:w="4672" w:type="dxa"/>
          </w:tcPr>
          <w:p w14:paraId="30B0A62A" w14:textId="77777777" w:rsidR="00BB4DB2" w:rsidRDefault="00BB4DB2" w:rsidP="004578C1">
            <w:pPr>
              <w:pStyle w:val="af"/>
            </w:pPr>
            <w:r>
              <w:rPr>
                <w:lang w:val="en-US"/>
              </w:rPr>
              <w:t>P-</w:t>
            </w:r>
            <w:r>
              <w:t>значение</w:t>
            </w:r>
          </w:p>
        </w:tc>
        <w:tc>
          <w:tcPr>
            <w:tcW w:w="4673" w:type="dxa"/>
          </w:tcPr>
          <w:p w14:paraId="03E3701B" w14:textId="2FC46ED7" w:rsidR="00BB4DB2" w:rsidRDefault="00E55795" w:rsidP="004578C1">
            <w:pPr>
              <w:pStyle w:val="af"/>
            </w:pPr>
            <w:r>
              <w:t>20</w:t>
            </w:r>
            <w:r w:rsidR="00BB4DB2">
              <w:t>,</w:t>
            </w:r>
            <w:r>
              <w:t>5</w:t>
            </w:r>
            <w:r w:rsidR="00BB4DB2">
              <w:t>%</w:t>
            </w:r>
          </w:p>
        </w:tc>
      </w:tr>
      <w:tr w:rsidR="00BB4DB2" w14:paraId="0ED2AE5A" w14:textId="77777777" w:rsidTr="00825C17">
        <w:tc>
          <w:tcPr>
            <w:tcW w:w="4672" w:type="dxa"/>
          </w:tcPr>
          <w:p w14:paraId="7109D4E0" w14:textId="77777777" w:rsidR="00BB4DB2" w:rsidRDefault="00BB4DB2" w:rsidP="004578C1">
            <w:pPr>
              <w:pStyle w:val="af"/>
            </w:pPr>
            <w:r>
              <w:t>Вывод:</w:t>
            </w:r>
          </w:p>
        </w:tc>
        <w:tc>
          <w:tcPr>
            <w:tcW w:w="4673" w:type="dxa"/>
          </w:tcPr>
          <w:p w14:paraId="21387AFB" w14:textId="77777777" w:rsidR="00BB4DB2" w:rsidRDefault="00BB4DB2" w:rsidP="004578C1">
            <w:pPr>
              <w:pStyle w:val="af"/>
            </w:pPr>
            <w:r>
              <w:rPr>
                <w:lang w:val="en-US"/>
              </w:rPr>
              <w:t>μ’</w:t>
            </w:r>
            <w:r>
              <w:rPr>
                <w:position w:val="-7"/>
                <w:vertAlign w:val="subscript"/>
              </w:rPr>
              <w:t>ЖНВЛП</w:t>
            </w:r>
            <w:r>
              <w:t xml:space="preserve"> = </w:t>
            </w:r>
            <w:r>
              <w:rPr>
                <w:lang w:val="el-GR"/>
              </w:rPr>
              <w:t>μ</w:t>
            </w:r>
            <w:r>
              <w:rPr>
                <w:lang w:val="en-US"/>
              </w:rPr>
              <w:t>’</w:t>
            </w:r>
            <w:r>
              <w:rPr>
                <w:position w:val="-7"/>
                <w:vertAlign w:val="subscript"/>
              </w:rPr>
              <w:t>не ЖНВЛП</w:t>
            </w:r>
          </w:p>
        </w:tc>
      </w:tr>
    </w:tbl>
    <w:p w14:paraId="340C8CBC" w14:textId="536CBCAB" w:rsidR="00BB4DB2" w:rsidRPr="00BB4DB2" w:rsidRDefault="00BB4DB2" w:rsidP="004578C1">
      <w:pPr>
        <w:spacing w:before="120" w:after="240"/>
        <w:rPr>
          <w:sz w:val="20"/>
          <w:szCs w:val="18"/>
        </w:rPr>
      </w:pPr>
      <w:r>
        <w:rPr>
          <w:sz w:val="20"/>
          <w:szCs w:val="18"/>
        </w:rPr>
        <w:t>Составлено автором.</w:t>
      </w:r>
    </w:p>
    <w:p w14:paraId="07424D87" w14:textId="633E67F4" w:rsidR="00E74A29" w:rsidRDefault="00825C17" w:rsidP="002037BD">
      <w:pPr>
        <w:ind w:firstLine="0"/>
      </w:pPr>
      <w:r>
        <w:tab/>
        <w:t xml:space="preserve">Теперь рассмотрим </w:t>
      </w:r>
      <w:r>
        <w:rPr>
          <w:lang w:val="en-US"/>
        </w:rPr>
        <w:t>t</w:t>
      </w:r>
      <w:r w:rsidRPr="00825C17">
        <w:t>-</w:t>
      </w:r>
      <w:r>
        <w:t xml:space="preserve">тест по закупкам, где не было демпингового снижения. Как можно видеть из </w:t>
      </w:r>
      <w:r w:rsidR="00F31682">
        <w:fldChar w:fldCharType="begin"/>
      </w:r>
      <w:r w:rsidR="00F31682">
        <w:instrText xml:space="preserve"> REF _Ref73532101 \h </w:instrText>
      </w:r>
      <w:r w:rsidR="00F31682">
        <w:fldChar w:fldCharType="separate"/>
      </w:r>
      <w:r w:rsidR="00F31682">
        <w:t xml:space="preserve">Таблицы </w:t>
      </w:r>
      <w:r w:rsidR="00F31682">
        <w:rPr>
          <w:noProof/>
        </w:rPr>
        <w:t>14</w:t>
      </w:r>
      <w:r w:rsidR="00F31682">
        <w:fldChar w:fldCharType="end"/>
      </w:r>
      <w:r>
        <w:t xml:space="preserve">, среднее снижение цены ещё ниже и колеблется в пределах 2%. Более </w:t>
      </w:r>
      <w:r w:rsidR="007972E1">
        <w:t>того, данная</w:t>
      </w:r>
      <w:r>
        <w:t xml:space="preserve"> альтернативн</w:t>
      </w:r>
      <w:r w:rsidR="00F31682">
        <w:t>ая</w:t>
      </w:r>
      <w:r>
        <w:t xml:space="preserve"> гипотез</w:t>
      </w:r>
      <w:r w:rsidR="00F31682">
        <w:t>а (</w:t>
      </w:r>
      <w:r>
        <w:t>действительно ли статистически значимо больше снижение цены на препараты ЖНВЛП</w:t>
      </w:r>
      <w:r w:rsidR="00F31682">
        <w:t xml:space="preserve">, </w:t>
      </w:r>
      <w:r>
        <w:t xml:space="preserve">чем </w:t>
      </w:r>
      <w:r w:rsidR="00A632EE">
        <w:t>не на такие препараты</w:t>
      </w:r>
      <w:r w:rsidR="00F31682">
        <w:t>) отличается от предыдущего теста</w:t>
      </w:r>
      <w:r w:rsidR="00A632EE">
        <w:t xml:space="preserve">, что связано с тем, что среднее значение по </w:t>
      </w:r>
      <w:proofErr w:type="spellStart"/>
      <w:r w:rsidR="00A632EE">
        <w:t>подвыборке</w:t>
      </w:r>
      <w:proofErr w:type="spellEnd"/>
      <w:r w:rsidR="00A632EE">
        <w:t xml:space="preserve"> </w:t>
      </w:r>
      <w:r w:rsidR="00F47408">
        <w:t>5</w:t>
      </w:r>
      <w:r w:rsidR="00A632EE">
        <w:t xml:space="preserve"> даже больше, чем по </w:t>
      </w:r>
      <w:proofErr w:type="spellStart"/>
      <w:r w:rsidR="00A632EE">
        <w:t>подвыборке</w:t>
      </w:r>
      <w:proofErr w:type="spellEnd"/>
      <w:r w:rsidR="00A632EE">
        <w:t xml:space="preserve"> </w:t>
      </w:r>
      <w:r w:rsidR="00F47408">
        <w:t>4</w:t>
      </w:r>
      <w:r w:rsidR="00A632EE">
        <w:t>.</w:t>
      </w:r>
    </w:p>
    <w:p w14:paraId="2734E5CC" w14:textId="34082B6D" w:rsidR="00EE760B" w:rsidRDefault="00EE760B" w:rsidP="004578C1">
      <w:pPr>
        <w:pStyle w:val="af6"/>
      </w:pPr>
      <w:r w:rsidRPr="004578C1">
        <w:rPr>
          <w:noProof/>
        </w:rPr>
        <w:drawing>
          <wp:inline distT="0" distB="0" distL="0" distR="0" wp14:anchorId="5AED6B60" wp14:editId="0F6A7BB7">
            <wp:extent cx="4572000" cy="27432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0FED219-ECCE-4F19-8471-1BDA157302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19B76761" w14:textId="01940580" w:rsidR="00EE760B" w:rsidRDefault="00FD26E2" w:rsidP="00FD26E2">
      <w:pPr>
        <w:pStyle w:val="a"/>
      </w:pPr>
      <w:r>
        <w:t xml:space="preserve">Распределение по проведенным аукционам в 2-х </w:t>
      </w:r>
      <w:proofErr w:type="spellStart"/>
      <w:r>
        <w:t>подвыборках</w:t>
      </w:r>
      <w:proofErr w:type="spellEnd"/>
    </w:p>
    <w:p w14:paraId="2A3682A1" w14:textId="3D241727" w:rsidR="00E71C1F" w:rsidRDefault="00FD26E2" w:rsidP="00CB0A1D">
      <w:r>
        <w:t xml:space="preserve">На </w:t>
      </w:r>
      <w:r w:rsidR="00F47408">
        <w:t>диаграмме</w:t>
      </w:r>
      <w:r>
        <w:t xml:space="preserve"> видно, что распределение проведенных закупок примерно одинаково между </w:t>
      </w:r>
      <w:r w:rsidR="00F31682">
        <w:t>дву</w:t>
      </w:r>
      <w:r>
        <w:t>мя рассматриваемыми выборками: в десятой части аукционов не было подано ни одной заявки, около 60%</w:t>
      </w:r>
      <w:r w:rsidR="007B3172">
        <w:t xml:space="preserve"> – </w:t>
      </w:r>
      <w:r>
        <w:t>это несостоявшиеся аукционы с одним участником, который затем становится поставщиком по максимальной цене контракта и</w:t>
      </w:r>
      <w:r w:rsidR="00A23D87">
        <w:t xml:space="preserve"> только примерно четверть закупок были конкурентными. </w:t>
      </w:r>
    </w:p>
    <w:p w14:paraId="1BE1C5B1" w14:textId="77777777" w:rsidR="00CB0A1D" w:rsidRDefault="0089417D" w:rsidP="00A23D87">
      <w:pPr>
        <w:ind w:firstLine="0"/>
      </w:pPr>
      <w:r>
        <w:tab/>
        <w:t xml:space="preserve">Таким образом, можно сделать вывод, что </w:t>
      </w:r>
      <w:r w:rsidR="00250002">
        <w:t>перечень ЖНВЛП не влияет</w:t>
      </w:r>
      <w:r w:rsidR="000A51A9">
        <w:t xml:space="preserve"> существенно на снижение цены при закупках лекарственных препаратов. Лекарственные препараты, включенные в перечень и не находя</w:t>
      </w:r>
      <w:r w:rsidR="004B7865">
        <w:t>щиеся в нём имеют одинаковое снижение цены, опираясь на результаты статистических тестов.</w:t>
      </w:r>
    </w:p>
    <w:p w14:paraId="51FEC36D" w14:textId="671000DF" w:rsidR="008F2A4A" w:rsidRDefault="00CB0A1D" w:rsidP="00CB0A1D">
      <w:pPr>
        <w:pStyle w:val="2"/>
      </w:pPr>
      <w:bookmarkStart w:id="36" w:name="_Toc73533838"/>
      <w:r>
        <w:lastRenderedPageBreak/>
        <w:t>2.6 Рекомендации</w:t>
      </w:r>
      <w:r w:rsidR="004B7865">
        <w:t xml:space="preserve"> </w:t>
      </w:r>
      <w:r>
        <w:t>по совершенствованию регулирования закупок и практики закупок лекарственных препаратов</w:t>
      </w:r>
      <w:bookmarkEnd w:id="36"/>
    </w:p>
    <w:p w14:paraId="6E39D844" w14:textId="33B295CB" w:rsidR="001C5841" w:rsidRDefault="000E7FD8" w:rsidP="001C5841">
      <w:r>
        <w:t xml:space="preserve">Проведенное исследование </w:t>
      </w:r>
      <w:r w:rsidR="00287E66">
        <w:t>закупок лекарственных препаратов</w:t>
      </w:r>
      <w:r w:rsidR="0004563D">
        <w:t xml:space="preserve"> </w:t>
      </w:r>
      <w:r>
        <w:t xml:space="preserve">позволяет </w:t>
      </w:r>
      <w:r w:rsidR="00287E66">
        <w:t>сформ</w:t>
      </w:r>
      <w:r>
        <w:t>улировать</w:t>
      </w:r>
      <w:r w:rsidR="00287E66">
        <w:t xml:space="preserve"> рекомендации для основных стейкхолдеров закупочного процесса.</w:t>
      </w:r>
    </w:p>
    <w:p w14:paraId="476A8E48" w14:textId="189FEDF7" w:rsidR="009116B3" w:rsidRDefault="009116B3" w:rsidP="001C5841">
      <w:r>
        <w:t>В части предложений по изменению ФЗ-44 законодателю рекомендуется изменить статью 59 часть 2, которая устанавливает при выполнении каких условий</w:t>
      </w:r>
      <w:r w:rsidR="00635D11">
        <w:t xml:space="preserve"> ТРУ включается в аукционный перечень, после чего</w:t>
      </w:r>
      <w:r>
        <w:t xml:space="preserve"> заказчик обязан проводить</w:t>
      </w:r>
      <w:r w:rsidR="00635D11">
        <w:t xml:space="preserve"> по данным ТРУ</w:t>
      </w:r>
      <w:r>
        <w:t xml:space="preserve"> электронный аукцион. Сейчас она сформулирована следующим образом: «</w:t>
      </w:r>
      <w:bookmarkStart w:id="37" w:name="_Hlk73309902"/>
      <w:r>
        <w:t>Заказчик обязан проводить электронный аукцион в случае</w:t>
      </w:r>
      <w:r w:rsidR="00635D11">
        <w:t xml:space="preserve">… одновременного выполнения следующих условий: </w:t>
      </w:r>
    </w:p>
    <w:p w14:paraId="4A78E868" w14:textId="33FA58ED" w:rsidR="00635D11" w:rsidRDefault="00635D11" w:rsidP="00635D11">
      <w:pPr>
        <w:numPr>
          <w:ilvl w:val="0"/>
          <w:numId w:val="27"/>
        </w:numPr>
      </w:pPr>
      <w:r w:rsidRPr="00635D11">
        <w:t>существует возможность сформулировать подробное и точное описание объекта закупки;</w:t>
      </w:r>
    </w:p>
    <w:p w14:paraId="26324215" w14:textId="75039A16" w:rsidR="00635D11" w:rsidRDefault="00635D11" w:rsidP="00635D11">
      <w:pPr>
        <w:numPr>
          <w:ilvl w:val="0"/>
          <w:numId w:val="27"/>
        </w:numPr>
      </w:pPr>
      <w:r>
        <w:t>критерии определения победителя такого аукциона имеют количественную и денежную оценку;»</w:t>
      </w:r>
    </w:p>
    <w:bookmarkEnd w:id="37"/>
    <w:p w14:paraId="263B2EB0" w14:textId="551390C5" w:rsidR="00635D11" w:rsidRDefault="00635D11" w:rsidP="00635D11">
      <w:r>
        <w:t>Предлагается добавить 3-е условие – конкурентный рынок. Данн</w:t>
      </w:r>
      <w:r w:rsidR="00924B6A">
        <w:t>ый критерий был</w:t>
      </w:r>
      <w:r>
        <w:t xml:space="preserve"> в ФЗ-94 (в статье 10 часть 4) под названием «функционирующий рынок» и содержится в Типовом законе</w:t>
      </w:r>
      <w:r w:rsidR="008F3DA5">
        <w:t xml:space="preserve"> (статья 31 часть 1)</w:t>
      </w:r>
      <w:r>
        <w:t xml:space="preserve"> </w:t>
      </w:r>
      <w:r w:rsidR="008F3DA5">
        <w:t>как обязательная норма, если методом закупки является аукцион. Сформулировать 3-ое условие предлагается по подобию Типового закона: «</w:t>
      </w:r>
      <w:bookmarkStart w:id="38" w:name="_Hlk73309960"/>
      <w:r w:rsidR="008F3DA5">
        <w:t>имеется конкурентный рынок поставщиков, которые, как ожидается, будут отвечать квалификационным требованиям для участия в электронном аукционе, с тем чтобы была обеспечена эффективная конкуренция</w:t>
      </w:r>
      <w:bookmarkEnd w:id="38"/>
      <w:r w:rsidR="008F3DA5">
        <w:t>»</w:t>
      </w:r>
      <w:r w:rsidR="002038A9">
        <w:t>.</w:t>
      </w:r>
    </w:p>
    <w:p w14:paraId="729FF443" w14:textId="7790A611" w:rsidR="004B664D" w:rsidRDefault="004B664D" w:rsidP="004B664D">
      <w:r>
        <w:t xml:space="preserve">Для Правительства РФ рекомендуется убрать из аукционного перечня лекарственные препараты (Распоряжение № 471-р), так как вполне доказанным является отсутствие конкурентного рынка по большинству лекарственных препаратов. Это позволит в рамках ФЗ-44 использовать другие методы организации закупок лекарств. </w:t>
      </w:r>
    </w:p>
    <w:p w14:paraId="190C3254" w14:textId="4A6D3925" w:rsidR="002038A9" w:rsidRDefault="004B664D" w:rsidP="00635D11">
      <w:r>
        <w:t>Е</w:t>
      </w:r>
      <w:r w:rsidR="00DC0A7A">
        <w:t>сть</w:t>
      </w:r>
      <w:r>
        <w:t xml:space="preserve"> и</w:t>
      </w:r>
      <w:r w:rsidR="00DC0A7A">
        <w:t xml:space="preserve"> другое предложение: в случае, если организация планирует закупать лекарственные препараты аукционом, то заказчик обязан обосновать эффективность и результативность применения данного аукциона. </w:t>
      </w:r>
      <w:r w:rsidR="00CB52D2">
        <w:t>В качестве обоснования необходимости применения аукциона могут служить данные по закупкам этого препарата за последние несколько лет (в исследовании использовались данные за последние 3 года). Данная рекомендация не предполагает существенного увеличения трудозатрат на организацию закупки, так как данные по предыдущим закупкам уже собираются для исполнения Приказа Минздрава № 1064н.</w:t>
      </w:r>
    </w:p>
    <w:p w14:paraId="605E8439" w14:textId="7BC7FC1A" w:rsidR="002038A9" w:rsidRDefault="00944E29" w:rsidP="0017467B">
      <w:r>
        <w:lastRenderedPageBreak/>
        <w:t>Министерству здравоохранения РФ рекомендуется внести изменения в вышеупомянутый Приказ № 1064н часть 8</w:t>
      </w:r>
      <w:r w:rsidR="006C3FA0">
        <w:t>: «</w:t>
      </w:r>
      <w:r w:rsidR="006C3FA0" w:rsidRPr="006C3FA0">
        <w:t>Цена единицы лекарственного препарата, начальная цена единицы лекарственного препарата определяется заказчиком как минимальное значение цены из минимальных цен</w:t>
      </w:r>
      <w:r w:rsidR="006C3FA0">
        <w:t>…».</w:t>
      </w:r>
      <w:r w:rsidR="00924B6A">
        <w:t xml:space="preserve"> И</w:t>
      </w:r>
      <w:r w:rsidR="006C3FA0">
        <w:t>сходя из проведенного исследования,</w:t>
      </w:r>
      <w:r w:rsidR="00924B6A">
        <w:t xml:space="preserve"> выяснилось, что</w:t>
      </w:r>
      <w:r w:rsidR="006C3FA0">
        <w:t xml:space="preserve"> данное положение наносит существенный удар по конкурентности </w:t>
      </w:r>
      <w:r w:rsidR="00CF198E">
        <w:t>закупок</w:t>
      </w:r>
      <w:r w:rsidR="00924B6A">
        <w:t>.</w:t>
      </w:r>
      <w:r w:rsidR="006C3FA0">
        <w:t xml:space="preserve"> </w:t>
      </w:r>
      <w:r w:rsidR="00924B6A">
        <w:t>П</w:t>
      </w:r>
      <w:r w:rsidR="006C3FA0">
        <w:t>редлагается в части 8 вместо «минимальное значение цены» заменить на «средневзвешенное значение цены».</w:t>
      </w:r>
      <w:r w:rsidR="00CF198E">
        <w:t xml:space="preserve"> Предполагается, что средневзвешенная цена будет некоторым компромиссом между </w:t>
      </w:r>
      <w:proofErr w:type="spellStart"/>
      <w:r w:rsidR="00CF198E">
        <w:t>стейхолдерами</w:t>
      </w:r>
      <w:proofErr w:type="spellEnd"/>
      <w:r w:rsidR="00CF198E">
        <w:t xml:space="preserve">: с одной стороны для поставщиков появится больше мотивации участвовать в аукционах – это сократит количество сорванных закупок и долю аукционов с одной заявкой, что будет благоприятно и для медицинских организаций; с другой </w:t>
      </w:r>
      <w:r w:rsidR="00316B5B">
        <w:t>–</w:t>
      </w:r>
      <w:r w:rsidR="00CF198E">
        <w:t xml:space="preserve"> </w:t>
      </w:r>
      <w:r w:rsidR="00316B5B">
        <w:t>Минздрав продолжит контролировать механизм определения НМЦК с помощью механизма референтных цен и Государственного реестра предельных отпускных цен на лекарственные препараты.</w:t>
      </w:r>
      <w:r w:rsidR="00FB3EB3">
        <w:t xml:space="preserve"> Даже при неиспользовании предыдущих рекомендаций, данное предложение позволит существенно сократить долю аукционов без заявок – что критично для нормального функционирования системы здравоохранения.</w:t>
      </w:r>
    </w:p>
    <w:p w14:paraId="5489CF9A" w14:textId="174318E0" w:rsidR="00FB3EB3" w:rsidRDefault="00FB3EB3" w:rsidP="0017467B">
      <w:r>
        <w:t>Федеральной антимонопольной службе рекомендуется проверить Приказ Минздрава № 1064н на нарушения Ф</w:t>
      </w:r>
      <w:r w:rsidR="00362F64">
        <w:t>едерального закона</w:t>
      </w:r>
      <w:r>
        <w:t xml:space="preserve"> № 135 </w:t>
      </w:r>
      <w:r w:rsidR="00362F64">
        <w:t>«О защите конкуренции»</w:t>
      </w:r>
      <w:r w:rsidR="00924B6A">
        <w:t>.</w:t>
      </w:r>
      <w:r w:rsidR="00362F64">
        <w:t xml:space="preserve"> </w:t>
      </w:r>
      <w:r w:rsidR="00924B6A">
        <w:t>П</w:t>
      </w:r>
      <w:r w:rsidR="00362F64">
        <w:t>редполагается, что установление «минимальной из минимальных цен» напрямую приводит к ограничению конкуренции на аукционах</w:t>
      </w:r>
      <w:r w:rsidR="00924B6A">
        <w:t xml:space="preserve">, </w:t>
      </w:r>
      <w:r w:rsidR="004B664D">
        <w:t xml:space="preserve">ставит участников одного рынка медицинских услуг, государственные и частные организации, в неравные условия. </w:t>
      </w:r>
    </w:p>
    <w:p w14:paraId="16E6B9DD" w14:textId="212F0984" w:rsidR="00913D54" w:rsidRDefault="00362F64" w:rsidP="0017467B">
      <w:r>
        <w:t>Комитету по государственному заказу Санкт-Петербурга, на основании проведенного анализа, предлагается выпустить НПА, где всем государственным организациям рекомендовалось бы не использовать</w:t>
      </w:r>
      <w:r w:rsidR="001F713B">
        <w:t xml:space="preserve"> электронный аукцион при закупках, где НМЦК меньше 20 тысяч. Как показали результаты работы,</w:t>
      </w:r>
      <w:r w:rsidR="004B664D">
        <w:t xml:space="preserve"> все</w:t>
      </w:r>
      <w:r w:rsidR="001F713B">
        <w:t xml:space="preserve"> аукционы ниже данной суммы являются экономически нецелесообразными. В долгосрочной перспективе предлагается распространить данное предложение на всю страну, чтобы региональные органы</w:t>
      </w:r>
      <w:r w:rsidR="00924B6A">
        <w:t>,</w:t>
      </w:r>
      <w:r w:rsidR="001F713B">
        <w:t xml:space="preserve"> </w:t>
      </w:r>
      <w:r w:rsidR="00924B6A">
        <w:t>опираясь на</w:t>
      </w:r>
      <w:r w:rsidR="001F713B">
        <w:t xml:space="preserve"> текущ</w:t>
      </w:r>
      <w:r w:rsidR="00924B6A">
        <w:t>ую</w:t>
      </w:r>
      <w:r w:rsidR="001F713B">
        <w:t xml:space="preserve"> экономическ</w:t>
      </w:r>
      <w:r w:rsidR="00924B6A">
        <w:t xml:space="preserve">ую </w:t>
      </w:r>
      <w:r w:rsidR="001F713B">
        <w:t>обстановк</w:t>
      </w:r>
      <w:r w:rsidR="00924B6A">
        <w:t xml:space="preserve">у </w:t>
      </w:r>
      <w:r w:rsidR="001F713B">
        <w:t>в регионе</w:t>
      </w:r>
      <w:r w:rsidR="00924B6A">
        <w:t>,</w:t>
      </w:r>
      <w:r w:rsidR="001F713B">
        <w:t xml:space="preserve"> </w:t>
      </w:r>
      <w:r w:rsidR="00913D54">
        <w:t>устанавливали бы свою минимальную границу целесообразности аукционов. Считается важным дополнение, чтобы этот минимальный порог регулярно пересматривался (например, раз в 3 года) в сторону увеличения</w:t>
      </w:r>
      <w:r w:rsidR="004B664D">
        <w:t>, в соответствие с предложенной в работе методике.</w:t>
      </w:r>
    </w:p>
    <w:p w14:paraId="191642D7" w14:textId="194E1CBB" w:rsidR="00421D17" w:rsidRDefault="00421D17" w:rsidP="0017467B">
      <w:r>
        <w:t>Комитету здравоохранения Санкт-Петербурга следует также рекомендовать медицинским учреждениям не пользоваться аукционом при закупке лекарственных препаратов объёмом менее 100 тысяч рублей. Предлагается также проводить оценку эффективности малых аукционов по вышеупомянутой методике.</w:t>
      </w:r>
      <w:r w:rsidR="00FC0530">
        <w:t xml:space="preserve"> </w:t>
      </w:r>
      <w:r w:rsidR="00650BB0">
        <w:t xml:space="preserve">Комитет по </w:t>
      </w:r>
      <w:r w:rsidR="00650BB0">
        <w:lastRenderedPageBreak/>
        <w:t xml:space="preserve">здравоохранению также может активизировать работу по разработке и утверждению Положения о закупке медицинскими организациями для повышения эффективности использования средств, получаемых от реализации платных услуг. </w:t>
      </w:r>
    </w:p>
    <w:p w14:paraId="790A4A1A" w14:textId="455769C4" w:rsidR="00CA7CBF" w:rsidRDefault="00945E05" w:rsidP="0017467B">
      <w:r>
        <w:t>Теперь рассмотрим</w:t>
      </w:r>
      <w:r w:rsidR="00CA7CBF">
        <w:t xml:space="preserve"> предложения по улучшению закупочного процесса</w:t>
      </w:r>
      <w:r>
        <w:t xml:space="preserve"> в учреждениях здравоохранения Санкт-Петербурга. </w:t>
      </w:r>
      <w:r w:rsidR="00CA7CBF">
        <w:t xml:space="preserve"> </w:t>
      </w:r>
      <w:r>
        <w:t>В случае, если вышеупомянутые Комитеты не выпустят соответствующие рекомендации для государственных заказчиков, предлагается медицинским организациям самостоятельно отказаться от любых аукционов, НМЦК которых меньше 20 тысяч рублей, а в случае с закупкой лекарственных препаратов – меньше 100 тысяч рублей. Данная рекомендация позволит учреждениям здравоохранения оптимизировать работу собственных подразделений, занимающихся организацией закупок</w:t>
      </w:r>
      <w:r w:rsidR="00DC5694">
        <w:t>.</w:t>
      </w:r>
    </w:p>
    <w:p w14:paraId="0B690040" w14:textId="06AD3A8D" w:rsidR="00BF752B" w:rsidRDefault="00BF752B" w:rsidP="0017467B">
      <w:r>
        <w:t>Для Клинической ревматологической больницы №25, Елизаветинской больницы, Городской Мариинской больницы и Больнице Боткина предлагается использовать существующее у них Положение о закупках для закупки лекарственных препаратов – это позволит эффективнее проводить закупочные процедуры.</w:t>
      </w:r>
      <w:r w:rsidR="00DC5694">
        <w:t xml:space="preserve"> Предполагается, что на закупку</w:t>
      </w:r>
      <w:r w:rsidR="00575BD8">
        <w:t xml:space="preserve"> лекарств будет выделено как минимум 20% от доходов, полученных за оказание платных услуг – это доля затрат, потраченных на лекарственные препараты, в консолидированных расходах на здравоохранение (в том числе и расходы Фонда ОМС). Возможность самостоятельно прописывать дизайн закупки позволит и более результативно проводить закупки (исходя из статистики использования ФЗ-223 для закупки лекарств), и предоставит возможности закупать более качественные лекарственные препараты</w:t>
      </w:r>
      <w:r w:rsidR="00FB48D9">
        <w:rPr>
          <w:rStyle w:val="a6"/>
        </w:rPr>
        <w:footnoteReference w:id="68"/>
      </w:r>
      <w:r w:rsidR="00575BD8">
        <w:t xml:space="preserve"> – что </w:t>
      </w:r>
      <w:r w:rsidR="00FB48D9">
        <w:t>может улучшить имидж платных услуг в данной медицинской организации – привлечь новых платежеспособных клиентов.</w:t>
      </w:r>
    </w:p>
    <w:p w14:paraId="05A16912" w14:textId="52814E8B" w:rsidR="00BF752B" w:rsidRDefault="00BF752B" w:rsidP="0017467B">
      <w:r>
        <w:t xml:space="preserve">Для Городской больницы №28, Городской клинической больницы № 31 и Введенской больницы </w:t>
      </w:r>
      <w:r w:rsidR="00531D5C">
        <w:t>рекомендуется привести</w:t>
      </w:r>
      <w:r w:rsidR="009479F8">
        <w:t xml:space="preserve"> Положение о закупках</w:t>
      </w:r>
      <w:r w:rsidR="00DC5694">
        <w:t xml:space="preserve"> </w:t>
      </w:r>
      <w:r w:rsidR="00FB48D9">
        <w:t xml:space="preserve">в соответствие с </w:t>
      </w:r>
      <w:r w:rsidR="009479F8">
        <w:t xml:space="preserve">актуальной версией ФЗ-223 (добавить методы закупок, которые применяются, если участниками являются субъекты малого и среднего предпринимательства) и, как уже было выше сказано, применять его для закупок лекарственных препаратов. </w:t>
      </w:r>
    </w:p>
    <w:p w14:paraId="45AF1CC3" w14:textId="37F37D22" w:rsidR="009479F8" w:rsidRPr="0017467B" w:rsidRDefault="009479F8" w:rsidP="0017467B">
      <w:r>
        <w:t>Остальным стационарным региональным государственным учреждениям предлагается разработать и принять Положение о закупках, использовать его для закупок лекарственных препаратов, что позволит более эффективно тратить средства, полученные больницей от оказания платных медицинских услуг</w:t>
      </w:r>
      <w:r w:rsidR="00D06C39">
        <w:t>.</w:t>
      </w:r>
    </w:p>
    <w:p w14:paraId="3DD2B175" w14:textId="77777777" w:rsidR="00DB5098" w:rsidRDefault="00DB5098" w:rsidP="00754315">
      <w:pPr>
        <w:ind w:firstLine="0"/>
      </w:pPr>
    </w:p>
    <w:p w14:paraId="1E117169" w14:textId="185672F3" w:rsidR="00DB5098" w:rsidRDefault="00DB5098" w:rsidP="00DB5098">
      <w:pPr>
        <w:pStyle w:val="1"/>
        <w:framePr w:wrap="around"/>
      </w:pPr>
      <w:bookmarkStart w:id="39" w:name="_Toc73533839"/>
      <w:r>
        <w:lastRenderedPageBreak/>
        <w:t>Заключение</w:t>
      </w:r>
      <w:bookmarkEnd w:id="39"/>
    </w:p>
    <w:p w14:paraId="0C398EC8" w14:textId="77777777" w:rsidR="00DB5098" w:rsidRDefault="00DB5098" w:rsidP="00DB5098">
      <w:pPr>
        <w:ind w:firstLine="0"/>
      </w:pPr>
    </w:p>
    <w:p w14:paraId="59A4F290" w14:textId="77777777" w:rsidR="00DB5098" w:rsidRDefault="00DB5098" w:rsidP="00DB5098">
      <w:pPr>
        <w:ind w:firstLine="0"/>
      </w:pPr>
    </w:p>
    <w:p w14:paraId="70B4CF47" w14:textId="2CB4A4DB" w:rsidR="00F24D2B" w:rsidRDefault="00CB234D" w:rsidP="001B31B7">
      <w:pPr>
        <w:ind w:firstLine="708"/>
      </w:pPr>
      <w:r>
        <w:t>Целью данного исследования яв</w:t>
      </w:r>
      <w:r w:rsidR="001B31B7">
        <w:t xml:space="preserve">лялось обоснование основных направлений совершенствования регулирования закупок лекарств и разработка практических рекомендаций для государственных органов и организаций здравоохранения с помощью оценки эффективности закупок препаратов больницами Санкт-Петербурга. </w:t>
      </w:r>
    </w:p>
    <w:p w14:paraId="292531D6" w14:textId="2191078D" w:rsidR="001B31B7" w:rsidRDefault="001B31B7" w:rsidP="001B31B7">
      <w:pPr>
        <w:ind w:firstLine="708"/>
      </w:pPr>
      <w:r>
        <w:t>Для достижения данной цели на первом этапе были определены основные нормативно-правовые акты, регулирующие закупочный процесс государств</w:t>
      </w:r>
      <w:r w:rsidR="00282133">
        <w:t>енными заказчикам в России. Это ФЗ-44, ФЗ-223, Распоряжение Правительства № 471-р (аукционный перечень) и иные постановления, устанавливающие протекционистские ограничения. Было выявлено, что существующ</w:t>
      </w:r>
      <w:r w:rsidR="007555D8">
        <w:t>ая</w:t>
      </w:r>
      <w:r w:rsidR="00282133">
        <w:t xml:space="preserve"> система регулирования госзакупок </w:t>
      </w:r>
      <w:r w:rsidR="007555D8">
        <w:t>имеет антикоррупционную направленность</w:t>
      </w:r>
      <w:r w:rsidR="00B71282">
        <w:t>. За последнее время наблюдается постепенный рост доли неконкурентного сектора государственных закупок по ФЗ-44, которая к 2019 году достигает 67%, где основную часть занимают несостоявшиеся электронные аукционы.</w:t>
      </w:r>
    </w:p>
    <w:p w14:paraId="1A16AE3A" w14:textId="3BCB875C" w:rsidR="00B71282" w:rsidRDefault="00B71282" w:rsidP="001B31B7">
      <w:pPr>
        <w:ind w:firstLine="708"/>
      </w:pPr>
      <w:r>
        <w:t xml:space="preserve">Затем </w:t>
      </w:r>
      <w:r w:rsidR="007E537A">
        <w:t xml:space="preserve">были исследованы существующие подходы к оценке эффективности в </w:t>
      </w:r>
      <w:r w:rsidR="00FC0530">
        <w:t>гос</w:t>
      </w:r>
      <w:r w:rsidR="007E537A">
        <w:t>закупках и в здравоохранении. Для дальнейшей работы были сформулированы основные параметры эффективности и результативности закупок лекарственных препаратов.</w:t>
      </w:r>
    </w:p>
    <w:p w14:paraId="02C6E1F0" w14:textId="21AD8009" w:rsidR="007E537A" w:rsidRDefault="007E537A" w:rsidP="001B31B7">
      <w:pPr>
        <w:ind w:firstLine="708"/>
      </w:pPr>
      <w:r>
        <w:t>Далее были изучен</w:t>
      </w:r>
      <w:r w:rsidR="009F40F7">
        <w:t>ы основные классификации аукционов и было определено, что в России под электронным аукционом понимается открытый ценовой английский аукцион второй цены. Был сделан вывод, что в настоящее время аукцион – это основной метод закупки в России. Однако конкуренция по аукционам существенно ниже миро</w:t>
      </w:r>
      <w:r w:rsidR="00FC0530">
        <w:t>вого уровня</w:t>
      </w:r>
      <w:r w:rsidR="009F40F7">
        <w:t>, а доля несостоявшихся аукционов говорит об имитационном характере данного способа определения поставщиков.</w:t>
      </w:r>
    </w:p>
    <w:p w14:paraId="03C0D10F" w14:textId="1674BB56" w:rsidR="009F40F7" w:rsidRDefault="002831AA" w:rsidP="001B31B7">
      <w:pPr>
        <w:ind w:firstLine="708"/>
      </w:pPr>
      <w:r>
        <w:t>В дальнейшем были изучены особенности закупок медицинских организаций, в частности, лекарственных препаратов. Было определено, что большинство ТРУ учреждения здравоохранения обязаны закупать с помощью аукциона (в том числе и лекарства). Закупки лекарственных препаратов</w:t>
      </w:r>
      <w:r w:rsidR="00A62F72">
        <w:t xml:space="preserve"> попадают под множество различных ограничений: к таким закупкам применяются протекционистские правила, закупать лекарства можно только по МНН, у</w:t>
      </w:r>
      <w:r w:rsidR="00CD0407">
        <w:t>становление закупочной цены на лекарственные препараты также строго регламентируется.</w:t>
      </w:r>
    </w:p>
    <w:p w14:paraId="6C8E627E" w14:textId="2BBFEA98" w:rsidR="00CD0407" w:rsidRDefault="00CD0407" w:rsidP="001B31B7">
      <w:pPr>
        <w:ind w:firstLine="708"/>
      </w:pPr>
      <w:r>
        <w:t>Для проведения оценки эффективности была собрана выборка закупок лекарственных препаратов больниц Санкт-Петербурга за 201</w:t>
      </w:r>
      <w:r w:rsidR="00864BD9" w:rsidRPr="00864BD9">
        <w:t>7</w:t>
      </w:r>
      <w:r>
        <w:t xml:space="preserve">-2019 года. Анализ </w:t>
      </w:r>
      <w:r>
        <w:rPr>
          <w:lang w:val="en-US"/>
        </w:rPr>
        <w:t>ex</w:t>
      </w:r>
      <w:r w:rsidRPr="00CD0407">
        <w:t>-</w:t>
      </w:r>
      <w:r>
        <w:rPr>
          <w:lang w:val="en-US"/>
        </w:rPr>
        <w:t>ante</w:t>
      </w:r>
      <w:r>
        <w:t xml:space="preserve"> малых закупок позволил сделать вывод, о том, что любые </w:t>
      </w:r>
      <w:r w:rsidR="00243B88">
        <w:t>аукционы</w:t>
      </w:r>
      <w:r>
        <w:t xml:space="preserve"> до 20 тысяч в Санкт-Петербурге</w:t>
      </w:r>
      <w:r w:rsidR="00243B88">
        <w:t xml:space="preserve"> экономически неэффективны</w:t>
      </w:r>
      <w:r>
        <w:t xml:space="preserve">. </w:t>
      </w:r>
      <w:r>
        <w:rPr>
          <w:lang w:val="en-US"/>
        </w:rPr>
        <w:t>Ex</w:t>
      </w:r>
      <w:r w:rsidRPr="00243B88">
        <w:t>-</w:t>
      </w:r>
      <w:r>
        <w:rPr>
          <w:lang w:val="en-US"/>
        </w:rPr>
        <w:t>post</w:t>
      </w:r>
      <w:r>
        <w:t xml:space="preserve"> анализ </w:t>
      </w:r>
      <w:r w:rsidR="00243B88">
        <w:t xml:space="preserve">закупок малого объёма показал, </w:t>
      </w:r>
      <w:r w:rsidR="00243B88">
        <w:lastRenderedPageBreak/>
        <w:t>что аукционы по лекарственным препаратам до 100 тысяч неэффективны и нерезультативны, а смена метода по таким процедурам на закупку у единственного поставщика позволила бы сэкономить больницам Санкт-Петербурга как минимум 1,5 млн. рублей.</w:t>
      </w:r>
    </w:p>
    <w:p w14:paraId="09B99FD1" w14:textId="167B6BA0" w:rsidR="00243B88" w:rsidRDefault="00243B88" w:rsidP="001B31B7">
      <w:pPr>
        <w:ind w:firstLine="708"/>
      </w:pPr>
      <w:r>
        <w:t>Затем была оценена эффективность и результативность закупок лекарственных препаратов в Санкт-Петербурге и в</w:t>
      </w:r>
      <w:r w:rsidR="00A721F1">
        <w:t xml:space="preserve"> России в целом. Было определено, что по основным параметрам петербургские и российские закупки схожи, но была также доказана меньшая эффективность и результативность аукционов на лекарственные препараты по сравнению с обобщенными показателями по Санкт-Петербургу и России в отдельности. </w:t>
      </w:r>
      <w:r w:rsidR="006D215D">
        <w:t>Причиной неэффективности закупок лекарственных препаратов в России является несовершенство федерального законодательства: порядок установления НМЦК на закупки лекарственных препаратов Приказом Минздрава № 1064н и нахождение лекарственных препаратов в аукционном перечне, который обязывает закупать лекарства только аукционом.</w:t>
      </w:r>
    </w:p>
    <w:p w14:paraId="17DC85A3" w14:textId="149033F7" w:rsidR="006D215D" w:rsidRPr="00CD0407" w:rsidRDefault="006D215D" w:rsidP="001B31B7">
      <w:pPr>
        <w:ind w:firstLine="708"/>
      </w:pPr>
      <w:r>
        <w:t>Далее были проанализированы закупки препаратам с МНН:</w:t>
      </w:r>
      <w:r w:rsidR="00FC3F55">
        <w:t xml:space="preserve"> </w:t>
      </w:r>
      <w:r w:rsidR="00276C30">
        <w:t xml:space="preserve">Меропенем для того, чтобы доказать неоднородность рынка госзаказа лекарственных препаратов, а значит для ряда лекарств аукцион будет эффективной процедурой, как в случае </w:t>
      </w:r>
      <w:proofErr w:type="spellStart"/>
      <w:r w:rsidR="00276C30">
        <w:t>Меропенема</w:t>
      </w:r>
      <w:proofErr w:type="spellEnd"/>
      <w:r w:rsidR="00276C30">
        <w:t xml:space="preserve">. </w:t>
      </w:r>
    </w:p>
    <w:p w14:paraId="2D0D92DF" w14:textId="77777777" w:rsidR="006D06B7" w:rsidRDefault="00276C30" w:rsidP="00DB5098">
      <w:r>
        <w:t xml:space="preserve">Были проанализированы закупки лекарственных препаратов, включенных в перечень ЖНВЛП и не включенных в него. Не удалось определить статистически значимого влияния </w:t>
      </w:r>
      <w:r w:rsidR="006D06B7">
        <w:t>протекционистского правила «третий лишний» на эффективность закупок лекарственных препаратов, что может быть связано с наличием в настоящее время более существенных факторов, влияние которых приводит к низкой эффективности аукционов по лекарственным препаратам.</w:t>
      </w:r>
    </w:p>
    <w:p w14:paraId="059CEA01" w14:textId="0A562D7A" w:rsidR="00A052CD" w:rsidRDefault="006D06B7" w:rsidP="00DB5098">
      <w:r>
        <w:t xml:space="preserve">В результате исследования был разработан комплекс рекомендаций по совершенствованию регулирования и практики закупок лекарственных препаратов. Органам законодательной власти предлагается либо </w:t>
      </w:r>
      <w:r w:rsidR="00A052CD">
        <w:t xml:space="preserve">дополнить условия, при которых заказчик обязан использовать аукцион, обязательным наличием конкурентного рынка по данному ТРУ, либо обязать обосновывать заказчика необходимость применения аукциона по данному ТРУ с помощью данных за предшествующие периоды. Правительству РФ рекомендуется исключить лекарственные препараты из аукционного перечня. Министерству здравоохранения </w:t>
      </w:r>
      <w:r w:rsidR="00590434">
        <w:t>следует</w:t>
      </w:r>
      <w:r w:rsidR="00A052CD">
        <w:t xml:space="preserve"> </w:t>
      </w:r>
      <w:r w:rsidR="00590434">
        <w:t>изменить в Приказе 1064н порядок определения цены контракта.</w:t>
      </w:r>
    </w:p>
    <w:p w14:paraId="6176B925" w14:textId="044BA316" w:rsidR="00DB5098" w:rsidRDefault="00A052CD" w:rsidP="00DB5098">
      <w:r>
        <w:t xml:space="preserve">Комитету государственного заказа Санкт-Петербурга предлагается рекомендовать </w:t>
      </w:r>
      <w:r w:rsidR="00590434">
        <w:t>государственным организациям</w:t>
      </w:r>
      <w:r>
        <w:t xml:space="preserve"> не использовать аукцион при объёме закупок ниже 20 тысяч рублей, </w:t>
      </w:r>
      <w:r w:rsidR="00590434">
        <w:t>Комитету по здравоохранению Санкт-Петербурга – рекомендовать не использовать аукцион по лекарственным препаратам ниже 100 тысяч рублей. Та</w:t>
      </w:r>
      <w:r w:rsidR="000E7FD8">
        <w:t xml:space="preserve">кже ему </w:t>
      </w:r>
      <w:r w:rsidR="000E7FD8">
        <w:lastRenderedPageBreak/>
        <w:t>(Комитету) следует активизировать работу по разработке и утверждению Положений о закупках в учреждениях здравоохранения Санкт-Петербурга.</w:t>
      </w:r>
    </w:p>
    <w:p w14:paraId="070FE50B" w14:textId="3519B1D3" w:rsidR="000E7FD8" w:rsidRPr="00FB4255" w:rsidRDefault="000E7FD8" w:rsidP="00DB5098">
      <w:r>
        <w:t>Медицинским организациям рекомендуется принять или актуализировать Положение о закупках и использовать его для закупок лекарственных препаратов, а также следовать вышеуказанным рекомендациям комитетов.</w:t>
      </w:r>
    </w:p>
    <w:p w14:paraId="196BC57C" w14:textId="4DD5C554" w:rsidR="002A0695" w:rsidRDefault="002A0695" w:rsidP="002A0695">
      <w:pPr>
        <w:pStyle w:val="1"/>
        <w:framePr w:wrap="around"/>
      </w:pPr>
      <w:bookmarkStart w:id="40" w:name="_Toc69074902"/>
      <w:bookmarkStart w:id="41" w:name="_Toc69224369"/>
      <w:bookmarkStart w:id="42" w:name="_Toc73533840"/>
      <w:r>
        <w:lastRenderedPageBreak/>
        <w:t xml:space="preserve">Список </w:t>
      </w:r>
      <w:r w:rsidR="00AE4D44">
        <w:t>использованной</w:t>
      </w:r>
      <w:r>
        <w:t xml:space="preserve"> литературы</w:t>
      </w:r>
      <w:bookmarkEnd w:id="40"/>
      <w:bookmarkEnd w:id="41"/>
      <w:bookmarkEnd w:id="42"/>
    </w:p>
    <w:p w14:paraId="1B585953" w14:textId="276797E0" w:rsidR="002A0695" w:rsidRDefault="002A0695" w:rsidP="002A0695">
      <w:pPr>
        <w:pStyle w:val="af5"/>
        <w:ind w:left="360" w:firstLine="0"/>
        <w:rPr>
          <w:szCs w:val="24"/>
        </w:rPr>
      </w:pPr>
    </w:p>
    <w:p w14:paraId="2E6EC638" w14:textId="77777777" w:rsidR="002A0695" w:rsidRDefault="002A0695" w:rsidP="002A0695">
      <w:pPr>
        <w:pStyle w:val="af5"/>
        <w:ind w:left="360" w:firstLine="0"/>
        <w:rPr>
          <w:szCs w:val="24"/>
        </w:rPr>
      </w:pPr>
    </w:p>
    <w:p w14:paraId="6AB71015" w14:textId="77777777" w:rsidR="002A0695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t>«Трансперенси» раскрыла медицинский картель в Петербурге [Электронный ресурс]. — Режим доступа: https://transparency.org.ru/projects/goszakupki/transperensi-raskryla-meditsinskiy-kartel-v-peterburge.html?sphrase_id=85607– Заглавие с экрана.</w:t>
      </w:r>
    </w:p>
    <w:p w14:paraId="08A20EEB" w14:textId="77777777" w:rsidR="002A0695" w:rsidRPr="00DF10CC" w:rsidRDefault="002A0695" w:rsidP="002A0695">
      <w:pPr>
        <w:pStyle w:val="af5"/>
        <w:numPr>
          <w:ilvl w:val="0"/>
          <w:numId w:val="18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McAfee R. P., McMillan J. Auctions and bidding //Journal of economic literature. – 1987. – </w:t>
      </w:r>
      <w:r>
        <w:rPr>
          <w:szCs w:val="24"/>
        </w:rPr>
        <w:t>Т</w:t>
      </w:r>
      <w:r>
        <w:rPr>
          <w:szCs w:val="24"/>
          <w:lang w:val="en-US"/>
        </w:rPr>
        <w:t xml:space="preserve">. 25. – №. </w:t>
      </w:r>
      <w:r w:rsidRPr="00DF10CC">
        <w:rPr>
          <w:szCs w:val="24"/>
          <w:lang w:val="en-US"/>
        </w:rPr>
        <w:t xml:space="preserve">2. – </w:t>
      </w:r>
      <w:r>
        <w:rPr>
          <w:szCs w:val="24"/>
        </w:rPr>
        <w:t>С</w:t>
      </w:r>
      <w:r w:rsidRPr="00DF10CC">
        <w:rPr>
          <w:szCs w:val="24"/>
          <w:lang w:val="en-US"/>
        </w:rPr>
        <w:t>. 699-738.</w:t>
      </w:r>
    </w:p>
    <w:p w14:paraId="4C230019" w14:textId="77777777" w:rsidR="00DF10CC" w:rsidRDefault="00DF10CC" w:rsidP="002A0695">
      <w:pPr>
        <w:pStyle w:val="af5"/>
        <w:numPr>
          <w:ilvl w:val="0"/>
          <w:numId w:val="18"/>
        </w:numPr>
      </w:pPr>
      <w:r w:rsidRPr="00BA24F3">
        <w:rPr>
          <w:lang w:val="en-US"/>
        </w:rPr>
        <w:t xml:space="preserve">Strand I. et al. </w:t>
      </w:r>
      <w:proofErr w:type="gramStart"/>
      <w:r w:rsidRPr="00BA24F3">
        <w:rPr>
          <w:lang w:val="en-US"/>
        </w:rPr>
        <w:t>Public</w:t>
      </w:r>
      <w:proofErr w:type="gramEnd"/>
      <w:r w:rsidRPr="00BA24F3">
        <w:rPr>
          <w:lang w:val="en-US"/>
        </w:rPr>
        <w:t xml:space="preserve"> procurement in Europe. Cost and effectiveness //Bruss. PwC </w:t>
      </w:r>
      <w:proofErr w:type="spellStart"/>
      <w:r w:rsidRPr="00BA24F3">
        <w:rPr>
          <w:lang w:val="en-US"/>
        </w:rPr>
        <w:t>Lond</w:t>
      </w:r>
      <w:proofErr w:type="spellEnd"/>
      <w:r w:rsidRPr="00BA24F3">
        <w:rPr>
          <w:lang w:val="en-US"/>
        </w:rPr>
        <w:t xml:space="preserve">. </w:t>
      </w:r>
      <w:proofErr w:type="spellStart"/>
      <w:r w:rsidRPr="00BA24F3">
        <w:t>Econ</w:t>
      </w:r>
      <w:proofErr w:type="spellEnd"/>
      <w:r w:rsidRPr="00BA24F3">
        <w:t xml:space="preserve">. </w:t>
      </w:r>
      <w:proofErr w:type="spellStart"/>
      <w:r w:rsidRPr="00BA24F3">
        <w:t>Ecorys</w:t>
      </w:r>
      <w:proofErr w:type="spellEnd"/>
      <w:r w:rsidRPr="00BA24F3">
        <w:t>. – 2011.</w:t>
      </w:r>
    </w:p>
    <w:p w14:paraId="75C797CB" w14:textId="77777777" w:rsidR="002A0695" w:rsidRPr="00DF10CC" w:rsidRDefault="002A0695" w:rsidP="002A0695">
      <w:pPr>
        <w:pStyle w:val="af5"/>
        <w:numPr>
          <w:ilvl w:val="0"/>
          <w:numId w:val="18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Toke A. S. Economic analysis of corruption: A survey/Toke S. </w:t>
      </w:r>
      <w:proofErr w:type="spellStart"/>
      <w:r>
        <w:rPr>
          <w:szCs w:val="24"/>
          <w:lang w:val="en-US"/>
        </w:rPr>
        <w:t>Aidt</w:t>
      </w:r>
      <w:proofErr w:type="spellEnd"/>
      <w:r>
        <w:rPr>
          <w:szCs w:val="24"/>
          <w:lang w:val="en-US"/>
        </w:rPr>
        <w:t xml:space="preserve"> //The Economic Journal. – 2003. – №. </w:t>
      </w:r>
      <w:r w:rsidRPr="00DF10CC">
        <w:rPr>
          <w:szCs w:val="24"/>
          <w:lang w:val="en-US"/>
        </w:rPr>
        <w:t xml:space="preserve">113. – </w:t>
      </w:r>
      <w:r>
        <w:rPr>
          <w:szCs w:val="24"/>
        </w:rPr>
        <w:t>С</w:t>
      </w:r>
      <w:r w:rsidRPr="00DF10CC">
        <w:rPr>
          <w:szCs w:val="24"/>
          <w:lang w:val="en-US"/>
        </w:rPr>
        <w:t>. 632-652.</w:t>
      </w:r>
    </w:p>
    <w:p w14:paraId="0517495A" w14:textId="1AA68524" w:rsidR="002A0695" w:rsidRDefault="002A0695" w:rsidP="002A0695">
      <w:pPr>
        <w:pStyle w:val="af5"/>
        <w:numPr>
          <w:ilvl w:val="0"/>
          <w:numId w:val="18"/>
        </w:numPr>
        <w:rPr>
          <w:szCs w:val="24"/>
          <w:lang w:val="en-US"/>
        </w:rPr>
      </w:pPr>
      <w:bookmarkStart w:id="43" w:name="_Hlk69231909"/>
      <w:r>
        <w:rPr>
          <w:szCs w:val="24"/>
          <w:lang w:val="en-US"/>
        </w:rPr>
        <w:t>UNCITRAL Model Law on Procurement of Goods, Construction and Services (1994) [</w:t>
      </w:r>
      <w:r>
        <w:rPr>
          <w:szCs w:val="24"/>
        </w:rPr>
        <w:t>Электронный</w:t>
      </w:r>
      <w:r>
        <w:rPr>
          <w:szCs w:val="24"/>
          <w:lang w:val="en-US"/>
        </w:rPr>
        <w:t xml:space="preserve"> </w:t>
      </w:r>
      <w:r>
        <w:rPr>
          <w:szCs w:val="24"/>
        </w:rPr>
        <w:t>ресурс</w:t>
      </w:r>
      <w:r>
        <w:rPr>
          <w:szCs w:val="24"/>
          <w:lang w:val="en-US"/>
        </w:rPr>
        <w:t xml:space="preserve">]. — </w:t>
      </w:r>
      <w:r>
        <w:rPr>
          <w:szCs w:val="24"/>
        </w:rPr>
        <w:t>Режим</w:t>
      </w:r>
      <w:r>
        <w:rPr>
          <w:szCs w:val="24"/>
          <w:lang w:val="en-US"/>
        </w:rPr>
        <w:t xml:space="preserve"> </w:t>
      </w:r>
      <w:r>
        <w:rPr>
          <w:szCs w:val="24"/>
        </w:rPr>
        <w:t>доступа</w:t>
      </w:r>
      <w:r w:rsidR="00433C33">
        <w:rPr>
          <w:szCs w:val="24"/>
          <w:lang w:val="en-US"/>
        </w:rPr>
        <w:t>:</w:t>
      </w:r>
      <w:r>
        <w:rPr>
          <w:lang w:val="en-US"/>
        </w:rPr>
        <w:t xml:space="preserve"> </w:t>
      </w:r>
      <w:r>
        <w:rPr>
          <w:szCs w:val="24"/>
          <w:lang w:val="en-US"/>
        </w:rPr>
        <w:t xml:space="preserve">https://uncitral.un.org/en/texts/procurement/modellaw/procurement_of_goods_construction_and_services. – </w:t>
      </w:r>
      <w:r>
        <w:rPr>
          <w:szCs w:val="24"/>
        </w:rPr>
        <w:t>Заглавие</w:t>
      </w:r>
      <w:r>
        <w:rPr>
          <w:szCs w:val="24"/>
          <w:lang w:val="en-US"/>
        </w:rPr>
        <w:t xml:space="preserve"> </w:t>
      </w:r>
      <w:r>
        <w:rPr>
          <w:szCs w:val="24"/>
        </w:rPr>
        <w:t>с</w:t>
      </w:r>
      <w:r>
        <w:rPr>
          <w:szCs w:val="24"/>
          <w:lang w:val="en-US"/>
        </w:rPr>
        <w:t xml:space="preserve"> </w:t>
      </w:r>
      <w:r>
        <w:rPr>
          <w:szCs w:val="24"/>
        </w:rPr>
        <w:t>экрана</w:t>
      </w:r>
      <w:r>
        <w:rPr>
          <w:szCs w:val="24"/>
          <w:lang w:val="en-US"/>
        </w:rPr>
        <w:t>.</w:t>
      </w:r>
    </w:p>
    <w:bookmarkEnd w:id="43"/>
    <w:p w14:paraId="6965A5E2" w14:textId="77777777" w:rsidR="002A0695" w:rsidRDefault="002A0695" w:rsidP="002A0695">
      <w:pPr>
        <w:pStyle w:val="af5"/>
        <w:numPr>
          <w:ilvl w:val="0"/>
          <w:numId w:val="18"/>
        </w:numPr>
        <w:rPr>
          <w:lang w:val="en-US"/>
        </w:rPr>
      </w:pPr>
      <w:r>
        <w:rPr>
          <w:lang w:val="en-US"/>
        </w:rPr>
        <w:t>UNCITRAL Model Law on Public Procurement (2011). United Nations, January 2014. – ML</w:t>
      </w:r>
    </w:p>
    <w:p w14:paraId="7B99C509" w14:textId="77777777" w:rsidR="0072477D" w:rsidRPr="0072477D" w:rsidRDefault="0072477D" w:rsidP="0072477D">
      <w:pPr>
        <w:pStyle w:val="af5"/>
        <w:numPr>
          <w:ilvl w:val="0"/>
          <w:numId w:val="18"/>
        </w:numPr>
      </w:pPr>
      <w:r w:rsidRPr="0072477D">
        <w:t xml:space="preserve">Балаева О. Н. и др. Трансакционные издержки в сфере госзакупок РФ: оценка на макроуровне на основе </w:t>
      </w:r>
      <w:proofErr w:type="spellStart"/>
      <w:r w:rsidRPr="0072477D">
        <w:t>микроданных</w:t>
      </w:r>
      <w:proofErr w:type="spellEnd"/>
      <w:r w:rsidRPr="0072477D">
        <w:t xml:space="preserve"> //Journal </w:t>
      </w:r>
      <w:proofErr w:type="spellStart"/>
      <w:r w:rsidRPr="0072477D">
        <w:t>of</w:t>
      </w:r>
      <w:proofErr w:type="spellEnd"/>
      <w:r w:rsidRPr="0072477D">
        <w:t xml:space="preserve"> </w:t>
      </w:r>
      <w:proofErr w:type="spellStart"/>
      <w:r w:rsidRPr="0072477D">
        <w:t>institutional</w:t>
      </w:r>
      <w:proofErr w:type="spellEnd"/>
      <w:r w:rsidRPr="0072477D">
        <w:t xml:space="preserve"> </w:t>
      </w:r>
      <w:proofErr w:type="spellStart"/>
      <w:r w:rsidRPr="0072477D">
        <w:t>studies</w:t>
      </w:r>
      <w:proofErr w:type="spellEnd"/>
      <w:r w:rsidRPr="0072477D">
        <w:t xml:space="preserve"> (Журнал институциональных исследований). – 2018. – Т. 10. – №. 3.</w:t>
      </w:r>
    </w:p>
    <w:p w14:paraId="5528E6B9" w14:textId="77777777" w:rsidR="00DF10CC" w:rsidRDefault="00DF10CC" w:rsidP="00D4627D">
      <w:pPr>
        <w:pStyle w:val="af5"/>
        <w:numPr>
          <w:ilvl w:val="0"/>
          <w:numId w:val="18"/>
        </w:numPr>
      </w:pPr>
      <w:proofErr w:type="spellStart"/>
      <w:r w:rsidRPr="00E9165F">
        <w:t>Березинец</w:t>
      </w:r>
      <w:proofErr w:type="spellEnd"/>
      <w:r w:rsidRPr="00E9165F">
        <w:t xml:space="preserve"> И.В., Иванов А.Е. Типология агентских моделей коррупции и кейс тоталитарной коррупции</w:t>
      </w:r>
      <w:r>
        <w:t xml:space="preserve"> //</w:t>
      </w:r>
      <w:r w:rsidRPr="00E9165F">
        <w:t xml:space="preserve"> Вопросы экономики, </w:t>
      </w:r>
      <w:r>
        <w:t xml:space="preserve">– </w:t>
      </w:r>
      <w:r w:rsidRPr="00E9165F">
        <w:t>2021</w:t>
      </w:r>
      <w:r>
        <w:t>.  – (принята в печать).</w:t>
      </w:r>
    </w:p>
    <w:p w14:paraId="1D283C2C" w14:textId="77777777" w:rsidR="002A0695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proofErr w:type="spellStart"/>
      <w:r>
        <w:rPr>
          <w:szCs w:val="24"/>
        </w:rPr>
        <w:t>Вялков</w:t>
      </w:r>
      <w:proofErr w:type="spellEnd"/>
      <w:r>
        <w:rPr>
          <w:szCs w:val="24"/>
        </w:rPr>
        <w:t xml:space="preserve"> А.И. Оценка эффективности деятельности медицинских организаций. – 2004. – С. 10-33.</w:t>
      </w:r>
    </w:p>
    <w:p w14:paraId="2B992C38" w14:textId="36E1C621" w:rsidR="002A0695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t>Генпрокурор заявил о росте числа откатов и взяток в России [Электронный ресурс]. — Режим доступа: https://www.rbc.ru/society/17/06/2020/5eea5b6b9a79474fceae0507– Заглавие с экрана.</w:t>
      </w:r>
    </w:p>
    <w:p w14:paraId="0E7AB1E3" w14:textId="14071966" w:rsidR="00864BD9" w:rsidRDefault="00864BD9" w:rsidP="002A0695">
      <w:pPr>
        <w:pStyle w:val="af5"/>
        <w:numPr>
          <w:ilvl w:val="0"/>
          <w:numId w:val="18"/>
        </w:numPr>
        <w:rPr>
          <w:szCs w:val="24"/>
        </w:rPr>
      </w:pPr>
      <w:r>
        <w:t xml:space="preserve">Главу Минздрава Алтая задержали по подозрению в получении взятки </w:t>
      </w:r>
      <w:r w:rsidRPr="00D77D2C">
        <w:t xml:space="preserve">[Электронный ресурс]. — Режим доступа: </w:t>
      </w:r>
      <w:hyperlink r:id="rId37" w:history="1">
        <w:r w:rsidRPr="00213CCF">
          <w:rPr>
            <w:rStyle w:val="a7"/>
          </w:rPr>
          <w:t>https://www.rbc.ru/politics/10/03/2021/604845739a794708623adf8a</w:t>
        </w:r>
      </w:hyperlink>
      <w:r>
        <w:t>.</w:t>
      </w:r>
      <w:r w:rsidRPr="00442040">
        <w:t xml:space="preserve"> </w:t>
      </w:r>
      <w:r w:rsidRPr="00D77D2C">
        <w:t>– Заглавие с экрана.</w:t>
      </w:r>
    </w:p>
    <w:p w14:paraId="2E4217B8" w14:textId="77777777" w:rsidR="00DF10CC" w:rsidRPr="002A0695" w:rsidRDefault="00DF10CC" w:rsidP="00D4627D">
      <w:pPr>
        <w:pStyle w:val="af5"/>
        <w:numPr>
          <w:ilvl w:val="0"/>
          <w:numId w:val="18"/>
        </w:numPr>
      </w:pPr>
      <w:r w:rsidRPr="00E7576B">
        <w:t>Горбань В. И., Иванов А. Е., Чуева А. В. Об обеспечении лекарственными препаратами медицинских учреждений, имеющих собственное положение о закупках //Госзаказ: управление, размещение, обеспечение. – 2019. – №. 58. – С. 26-37.</w:t>
      </w:r>
    </w:p>
    <w:p w14:paraId="3894AA3D" w14:textId="77777777" w:rsidR="002A0695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lastRenderedPageBreak/>
        <w:t>Доклад на заседании Совета Федерации Федерального Собрания Российской Федерации, 28 апреля 2010 [Электронный ресурс]. — Режим доступа: https://genproc.gov.ru/smi/interview_and_appearences/appearences/13701/– Заглавие с экрана.</w:t>
      </w:r>
    </w:p>
    <w:p w14:paraId="3A53A912" w14:textId="7D99B48F" w:rsidR="0059341A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r>
        <w:t>Ежегодный доклад «О системе закупок в Российской Федерации», 2014</w:t>
      </w:r>
      <w:r>
        <w:rPr>
          <w:szCs w:val="24"/>
        </w:rPr>
        <w:t xml:space="preserve"> [Электронный ресурс]. — Режим доступа</w:t>
      </w:r>
      <w:proofErr w:type="gramStart"/>
      <w:r>
        <w:rPr>
          <w:szCs w:val="24"/>
        </w:rPr>
        <w:t xml:space="preserve">: </w:t>
      </w:r>
      <w:r w:rsidR="004410A1" w:rsidRPr="004410A1">
        <w:rPr>
          <w:szCs w:val="24"/>
        </w:rPr>
        <w:t>:</w:t>
      </w:r>
      <w:proofErr w:type="gramEnd"/>
      <w:r w:rsidR="004410A1" w:rsidRPr="004410A1">
        <w:rPr>
          <w:szCs w:val="24"/>
        </w:rPr>
        <w:t>https://fcs.hse.ru/data/2015/06/25/1083804217/hse_nation-doc.pdf. – Заглавие с экрана.</w:t>
      </w:r>
    </w:p>
    <w:p w14:paraId="3689F93F" w14:textId="66E3A28E" w:rsidR="0059341A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t>За что задержали пензенского губернатора и главу крупной фармкомпании [Электронный ресурс]. — Режим доступа:</w:t>
      </w:r>
      <w:r w:rsidR="004410A1">
        <w:rPr>
          <w:szCs w:val="24"/>
        </w:rPr>
        <w:t xml:space="preserve"> </w:t>
      </w:r>
      <w:r w:rsidR="004410A1" w:rsidRPr="004410A1">
        <w:rPr>
          <w:szCs w:val="24"/>
        </w:rPr>
        <w:t>https://www.rbc.ru/politics/21/03/2021/60571cc19a794706e285622e. – Заглавие с экрана.</w:t>
      </w:r>
    </w:p>
    <w:p w14:paraId="36981D8E" w14:textId="77777777" w:rsidR="00DF10CC" w:rsidRDefault="00DF10CC" w:rsidP="00F91ED6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Закупки лекарственных препаратов </w:t>
      </w:r>
      <w:r>
        <w:t xml:space="preserve">(44-ФЗ, сопоставление с 223-ФЗ) 2020 год </w:t>
      </w:r>
      <w:r>
        <w:rPr>
          <w:szCs w:val="24"/>
        </w:rPr>
        <w:t xml:space="preserve">[Электронный ресурс]. — Режим доступа: </w:t>
      </w:r>
      <w:r w:rsidRPr="0064605C">
        <w:rPr>
          <w:szCs w:val="24"/>
        </w:rPr>
        <w:t>https://fcs.hse.ru/data/2020/10/30/1359837024/zakupki_LP.pdf</w:t>
      </w:r>
      <w:r w:rsidRPr="00D915C6">
        <w:rPr>
          <w:szCs w:val="24"/>
        </w:rPr>
        <w:t xml:space="preserve"> – Заглавие с экрана.</w:t>
      </w:r>
    </w:p>
    <w:p w14:paraId="04B29FCA" w14:textId="77777777" w:rsidR="00DF10CC" w:rsidRDefault="00DF10CC" w:rsidP="002A0695">
      <w:pPr>
        <w:pStyle w:val="af5"/>
        <w:numPr>
          <w:ilvl w:val="0"/>
          <w:numId w:val="18"/>
        </w:numPr>
      </w:pPr>
      <w:r w:rsidRPr="00A11249">
        <w:t>Иванов А. Е. Рассказ по картинке: можно ли ставить рядом конкурс и аукцион? //ГОСЗАКАЗ: управление, размещение, обеспечение. – 2013. – №. 31. – С. 106-113.</w:t>
      </w:r>
    </w:p>
    <w:p w14:paraId="53A8BBA2" w14:textId="77777777" w:rsidR="00DF10CC" w:rsidRDefault="00DF10CC" w:rsidP="002A0695">
      <w:pPr>
        <w:pStyle w:val="af5"/>
        <w:numPr>
          <w:ilvl w:val="0"/>
          <w:numId w:val="18"/>
        </w:numPr>
      </w:pPr>
      <w:r w:rsidRPr="00E16109">
        <w:t xml:space="preserve">Иванов А. Е., </w:t>
      </w:r>
      <w:proofErr w:type="spellStart"/>
      <w:r w:rsidRPr="00E16109">
        <w:t>Огородова</w:t>
      </w:r>
      <w:proofErr w:type="spellEnd"/>
      <w:r w:rsidRPr="00E16109">
        <w:t xml:space="preserve"> А. В. «Бесценные» закупки: использование аукциона для заказов малого объема //Госзаказ: управление, размещение, обеспечение. – 2017. – №. 48</w:t>
      </w:r>
      <w:r w:rsidRPr="00FC3F6C">
        <w:t xml:space="preserve">– С. </w:t>
      </w:r>
      <w:r>
        <w:t>46</w:t>
      </w:r>
      <w:r w:rsidRPr="00FC3F6C">
        <w:t>-</w:t>
      </w:r>
      <w:r>
        <w:t>55</w:t>
      </w:r>
      <w:r w:rsidRPr="00FC3F6C">
        <w:t>.</w:t>
      </w:r>
    </w:p>
    <w:p w14:paraId="0B3318FC" w14:textId="77777777" w:rsidR="00DF10CC" w:rsidRDefault="00DF10CC" w:rsidP="00D4627D">
      <w:pPr>
        <w:pStyle w:val="af5"/>
        <w:numPr>
          <w:ilvl w:val="0"/>
          <w:numId w:val="18"/>
        </w:numPr>
      </w:pPr>
      <w:r w:rsidRPr="000D0E29">
        <w:t xml:space="preserve">Иванов А.Е., </w:t>
      </w:r>
      <w:proofErr w:type="spellStart"/>
      <w:r w:rsidRPr="000D0E29">
        <w:t>Гиленко</w:t>
      </w:r>
      <w:proofErr w:type="spellEnd"/>
      <w:r w:rsidRPr="000D0E29">
        <w:t xml:space="preserve"> Е.В., Батуева Е.М.</w:t>
      </w:r>
      <w:r>
        <w:t xml:space="preserve"> </w:t>
      </w:r>
      <w:r w:rsidRPr="000D0E29">
        <w:t xml:space="preserve">О вкладе </w:t>
      </w:r>
      <w:proofErr w:type="spellStart"/>
      <w:r w:rsidRPr="000D0E29">
        <w:t>прокьюремента</w:t>
      </w:r>
      <w:proofErr w:type="spellEnd"/>
      <w:r w:rsidRPr="000D0E29">
        <w:t xml:space="preserve"> в повышение эффективности системы противодействия распространению ВИЧ-инфекции в Российской Федерации</w:t>
      </w:r>
      <w:r>
        <w:t xml:space="preserve"> // </w:t>
      </w:r>
      <w:r w:rsidRPr="008B4A8A">
        <w:t>Госзаказ: управление, размещение, обеспечение</w:t>
      </w:r>
      <w:r>
        <w:t xml:space="preserve">. </w:t>
      </w:r>
      <w:r w:rsidRPr="008368C2">
        <w:t>– 20</w:t>
      </w:r>
      <w:r>
        <w:t>21</w:t>
      </w:r>
      <w:r w:rsidRPr="008368C2">
        <w:t xml:space="preserve">. – №. </w:t>
      </w:r>
      <w:r>
        <w:t>63.</w:t>
      </w:r>
    </w:p>
    <w:p w14:paraId="42523AF0" w14:textId="77777777" w:rsidR="002A0695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t>Иванов А.Е., Маллямов А.Р. О здоровье системы госпитальных закупок: шесть уроков омского кейса // Госзаказ: управление, размещение, обеспечение. – 2020. – №62. – С. 58-69.</w:t>
      </w:r>
    </w:p>
    <w:p w14:paraId="4648AB33" w14:textId="77777777" w:rsidR="002A0695" w:rsidRDefault="000A7403" w:rsidP="00D915C6">
      <w:pPr>
        <w:pStyle w:val="af5"/>
        <w:numPr>
          <w:ilvl w:val="0"/>
          <w:numId w:val="18"/>
        </w:numPr>
        <w:rPr>
          <w:szCs w:val="24"/>
        </w:rPr>
      </w:pPr>
      <w:r w:rsidRPr="000A7403">
        <w:rPr>
          <w:szCs w:val="24"/>
        </w:rPr>
        <w:t>Лекарства довели до срывов</w:t>
      </w:r>
      <w:r w:rsidR="006C3561">
        <w:rPr>
          <w:szCs w:val="24"/>
        </w:rPr>
        <w:t xml:space="preserve">. </w:t>
      </w:r>
      <w:r w:rsidR="004D1F60" w:rsidRPr="004D1F60">
        <w:rPr>
          <w:szCs w:val="24"/>
        </w:rPr>
        <w:t xml:space="preserve">Более четверти тендеров на госзакупки препаратов не состоялись </w:t>
      </w:r>
      <w:r w:rsidR="006C3561">
        <w:rPr>
          <w:szCs w:val="24"/>
        </w:rPr>
        <w:t xml:space="preserve">[Электронный ресурс]. — Режим доступа: </w:t>
      </w:r>
      <w:r w:rsidR="002A0695">
        <w:rPr>
          <w:szCs w:val="24"/>
        </w:rPr>
        <w:t>https://www.</w:t>
      </w:r>
      <w:r w:rsidR="00A56463" w:rsidRPr="00A56463">
        <w:rPr>
          <w:szCs w:val="24"/>
        </w:rPr>
        <w:t>kommersant</w:t>
      </w:r>
      <w:r w:rsidR="002A0695">
        <w:rPr>
          <w:szCs w:val="24"/>
        </w:rPr>
        <w:t>.ru/</w:t>
      </w:r>
      <w:r w:rsidR="00A56463" w:rsidRPr="00A56463">
        <w:rPr>
          <w:szCs w:val="24"/>
        </w:rPr>
        <w:t xml:space="preserve">doc/4053603?from=main_1 </w:t>
      </w:r>
      <w:r w:rsidR="002A0695">
        <w:rPr>
          <w:szCs w:val="24"/>
        </w:rPr>
        <w:t>– Заглавие с экрана.</w:t>
      </w:r>
    </w:p>
    <w:p w14:paraId="67FDE044" w14:textId="77777777" w:rsidR="00DF10CC" w:rsidRDefault="00DF10CC" w:rsidP="002A0695">
      <w:pPr>
        <w:pStyle w:val="af5"/>
        <w:numPr>
          <w:ilvl w:val="0"/>
          <w:numId w:val="18"/>
        </w:numPr>
      </w:pPr>
      <w:r>
        <w:t>Отчет о работе направления аудита здравоохранения и спорта Счетной палаты Российской Федерации в 2020 году [Электронный ресурс]. — Режим доступа: https://ach.gov.ru/upload/reports/2020_zdrav.pdf– Заглавие с экрана.</w:t>
      </w:r>
    </w:p>
    <w:p w14:paraId="119173D6" w14:textId="399BA532" w:rsidR="00D4627D" w:rsidRDefault="00DF10CC" w:rsidP="00F91ED6">
      <w:pPr>
        <w:pStyle w:val="af5"/>
        <w:numPr>
          <w:ilvl w:val="0"/>
          <w:numId w:val="18"/>
        </w:numPr>
        <w:rPr>
          <w:szCs w:val="24"/>
        </w:rPr>
      </w:pPr>
      <w:r>
        <w:t>Отч</w:t>
      </w:r>
      <w:r w:rsidR="00A1448F">
        <w:t>ет</w:t>
      </w:r>
      <w:r w:rsidR="00D4627D">
        <w:t xml:space="preserve"> о результатах мониторинга закупок для обеспечения нужд Санкт-Петербурга за 2019 год </w:t>
      </w:r>
      <w:r w:rsidR="00D4627D" w:rsidRPr="00D4627D">
        <w:t>[Электронный ресурс]. — Режим доступа:</w:t>
      </w:r>
      <w:r w:rsidR="00D4627D">
        <w:t xml:space="preserve"> </w:t>
      </w:r>
      <w:hyperlink r:id="rId38" w:history="1">
        <w:r w:rsidR="00D4627D" w:rsidRPr="000B1AA6">
          <w:rPr>
            <w:rStyle w:val="a7"/>
            <w:color w:val="auto"/>
            <w:u w:val="none"/>
          </w:rPr>
          <w:t>https://www.gz-</w:t>
        </w:r>
        <w:r w:rsidR="00D4627D" w:rsidRPr="000B1AA6">
          <w:rPr>
            <w:rStyle w:val="a7"/>
            <w:color w:val="auto"/>
            <w:u w:val="none"/>
          </w:rPr>
          <w:lastRenderedPageBreak/>
          <w:t>spb.ru/system/files/otchet_po_monitoringu_za_2019_itogdlya_sayta.pdf</w:t>
        </w:r>
      </w:hyperlink>
      <w:r w:rsidR="00ED0192" w:rsidRPr="000B1AA6">
        <w:rPr>
          <w:rStyle w:val="a7"/>
          <w:color w:val="auto"/>
          <w:u w:val="none"/>
        </w:rPr>
        <w:t xml:space="preserve"> </w:t>
      </w:r>
      <w:r w:rsidR="00ED0192" w:rsidRPr="00D915C6">
        <w:rPr>
          <w:szCs w:val="24"/>
        </w:rPr>
        <w:t>– Заглавие с экрана.</w:t>
      </w:r>
    </w:p>
    <w:p w14:paraId="231D34C6" w14:textId="327E5FF4" w:rsidR="00FC3F55" w:rsidRPr="00F91ED6" w:rsidRDefault="00FC3F55" w:rsidP="00F91ED6">
      <w:pPr>
        <w:pStyle w:val="af5"/>
        <w:numPr>
          <w:ilvl w:val="0"/>
          <w:numId w:val="18"/>
        </w:numPr>
        <w:rPr>
          <w:szCs w:val="24"/>
        </w:rPr>
      </w:pPr>
      <w:r w:rsidRPr="00E64A90">
        <w:t>Письмо Вице-губернатора Санкт-Петербурга от 20 августа 2015 г. N 25-06-528/15-0-1 «О снижении цены контракта (договора), при осуществлении закупок товаров, работ, услуг для нужд Санкт-Петербурга»</w:t>
      </w:r>
    </w:p>
    <w:p w14:paraId="14159822" w14:textId="24A3261E" w:rsidR="002A0695" w:rsidRDefault="002A0695" w:rsidP="002A0695">
      <w:pPr>
        <w:pStyle w:val="af5"/>
        <w:numPr>
          <w:ilvl w:val="0"/>
          <w:numId w:val="18"/>
        </w:numPr>
      </w:pPr>
      <w:r>
        <w:t>Постановление Правительства РФ «Об утверждении перечня товаров (работ, услуг), размещение заказов на поставки (выполнение, оказание) которых осуществляется путем проведения аукциона» №609-р (утверждено 15.05.2007) (утратило силу)</w:t>
      </w:r>
    </w:p>
    <w:p w14:paraId="21FA0ADE" w14:textId="4B1F3CF0" w:rsidR="004021BD" w:rsidRDefault="004021BD" w:rsidP="002A0695">
      <w:pPr>
        <w:pStyle w:val="af5"/>
        <w:numPr>
          <w:ilvl w:val="0"/>
          <w:numId w:val="18"/>
        </w:numPr>
      </w:pPr>
      <w:r w:rsidRPr="004021BD">
        <w:t>Приказ Минздрава от 26 октября 2017 г. №871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применения»</w:t>
      </w:r>
      <w:r>
        <w:t xml:space="preserve"> (утратило силу)</w:t>
      </w:r>
    </w:p>
    <w:p w14:paraId="1B7A1D75" w14:textId="77777777" w:rsidR="00DF10CC" w:rsidRPr="00022B3D" w:rsidRDefault="00DF10CC" w:rsidP="00022B3D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t>Приказ ФНС России «</w:t>
      </w:r>
      <w:r w:rsidRPr="00FC0EBD">
        <w:rPr>
          <w:szCs w:val="24"/>
        </w:rPr>
        <w:t>Показатели, характеризующие эффективность закупок, и порядок их применения</w:t>
      </w:r>
      <w:r>
        <w:rPr>
          <w:szCs w:val="24"/>
        </w:rPr>
        <w:t xml:space="preserve">» </w:t>
      </w:r>
      <w:r w:rsidRPr="00EE55F7">
        <w:rPr>
          <w:szCs w:val="24"/>
        </w:rPr>
        <w:t>N ММВ-7-5/655@</w:t>
      </w:r>
      <w:r>
        <w:rPr>
          <w:szCs w:val="24"/>
        </w:rPr>
        <w:t xml:space="preserve"> (утверждено 23.11.2018)</w:t>
      </w:r>
    </w:p>
    <w:p w14:paraId="36C8C175" w14:textId="77777777" w:rsidR="00DF10CC" w:rsidRDefault="00DF10CC" w:rsidP="00022B3D">
      <w:pPr>
        <w:pStyle w:val="af5"/>
        <w:numPr>
          <w:ilvl w:val="0"/>
          <w:numId w:val="18"/>
        </w:numPr>
        <w:rPr>
          <w:szCs w:val="24"/>
        </w:rPr>
      </w:pPr>
      <w:r w:rsidRPr="00A949C2">
        <w:rPr>
          <w:szCs w:val="24"/>
        </w:rPr>
        <w:t>Распоряжение Правительства РФ</w:t>
      </w:r>
      <w:r>
        <w:rPr>
          <w:szCs w:val="24"/>
        </w:rPr>
        <w:t xml:space="preserve"> «</w:t>
      </w:r>
      <w:r w:rsidRPr="00A949C2">
        <w:rPr>
          <w:szCs w:val="24"/>
        </w:rPr>
        <w:t>О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>
        <w:rPr>
          <w:szCs w:val="24"/>
        </w:rPr>
        <w:t xml:space="preserve">» </w:t>
      </w:r>
      <w:r w:rsidRPr="00022B3D">
        <w:rPr>
          <w:szCs w:val="24"/>
        </w:rPr>
        <w:t>N 471-р</w:t>
      </w:r>
      <w:r>
        <w:rPr>
          <w:szCs w:val="24"/>
        </w:rPr>
        <w:t xml:space="preserve"> (утверждено</w:t>
      </w:r>
      <w:r w:rsidRPr="00022B3D">
        <w:rPr>
          <w:szCs w:val="24"/>
        </w:rPr>
        <w:t xml:space="preserve"> 21.03.2016</w:t>
      </w:r>
      <w:r>
        <w:rPr>
          <w:szCs w:val="24"/>
        </w:rPr>
        <w:t>) с изменениями</w:t>
      </w:r>
      <w:r w:rsidRPr="00022B3D">
        <w:rPr>
          <w:szCs w:val="24"/>
        </w:rPr>
        <w:t xml:space="preserve"> от 25.06.2020</w:t>
      </w:r>
    </w:p>
    <w:p w14:paraId="4EB288EF" w14:textId="77777777" w:rsidR="00621DE7" w:rsidRPr="00621DE7" w:rsidRDefault="002A0695" w:rsidP="00621DE7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t>Распоряжение Правительства РФ «Об официальном сайте Российской Федерации для размещения информации о размещении заказов на поставки товаров, выполнение работ, оказание услуг для федеральных государственных нужд» N 229-р (утверждено 20.02.2006</w:t>
      </w:r>
      <w:r w:rsidR="007A1869">
        <w:rPr>
          <w:szCs w:val="24"/>
        </w:rPr>
        <w:t>)</w:t>
      </w:r>
      <w:r>
        <w:rPr>
          <w:szCs w:val="24"/>
        </w:rPr>
        <w:t xml:space="preserve"> с изменениями от 15.06.2009</w:t>
      </w:r>
    </w:p>
    <w:p w14:paraId="323C1417" w14:textId="77777777" w:rsidR="002A0695" w:rsidRDefault="002A0695" w:rsidP="002A0695">
      <w:pPr>
        <w:pStyle w:val="af5"/>
        <w:numPr>
          <w:ilvl w:val="0"/>
          <w:numId w:val="18"/>
        </w:numPr>
        <w:rPr>
          <w:color w:val="000000"/>
          <w:szCs w:val="24"/>
        </w:rPr>
      </w:pPr>
      <w:r>
        <w:rPr>
          <w:color w:val="000000"/>
          <w:szCs w:val="24"/>
        </w:rPr>
        <w:t>Россия в Индексе восприятия коррупции-2019: 28 баллов и 137 место [Электронный ресурс]. — Режим доступа: https://transparency.org.ru/research/v-rossii/rossiya-v-indekse-vospriyatiya-korruptsii-2019-28-ballov-i-137-mesto.html. – Заглавие с экрана.</w:t>
      </w:r>
    </w:p>
    <w:p w14:paraId="45DB72F9" w14:textId="77777777" w:rsidR="002A0695" w:rsidRDefault="002A0695" w:rsidP="002A0695">
      <w:pPr>
        <w:pStyle w:val="af5"/>
        <w:numPr>
          <w:ilvl w:val="0"/>
          <w:numId w:val="18"/>
        </w:numPr>
      </w:pPr>
      <w:r>
        <w:t>Сводный аналитический отчет по результатам осуществления мониторинга закупок, товаров, услуг для обеспечения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итогам 2019 года [Электронный ресурс]. — Режим доступа: https://www.minfin.ru/common/upload/library/2020/06/main/Svodnyy_analiticheskiy_otchet_2019.pdf</w:t>
      </w:r>
    </w:p>
    <w:p w14:paraId="58B65CC6" w14:textId="7ACAF6F7" w:rsidR="002A0695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lastRenderedPageBreak/>
        <w:t>След ведет в Самару. Медицинские товары в Ульяновской области закупали по самарской схеме [Электронный ресурс]. — Режим доступа: https://www.kommersant.ru/doc/3682035/– Заглавие с экрана.</w:t>
      </w:r>
    </w:p>
    <w:p w14:paraId="57714FF3" w14:textId="686ECDF8" w:rsidR="00152ECA" w:rsidRPr="00152ECA" w:rsidRDefault="00152ECA" w:rsidP="00152ECA">
      <w:pPr>
        <w:pStyle w:val="a4"/>
        <w:numPr>
          <w:ilvl w:val="0"/>
          <w:numId w:val="18"/>
        </w:numPr>
        <w:spacing w:line="360" w:lineRule="auto"/>
        <w:ind w:left="714" w:hanging="357"/>
        <w:rPr>
          <w:sz w:val="24"/>
          <w:szCs w:val="24"/>
        </w:rPr>
      </w:pPr>
      <w:r w:rsidRPr="00152ECA">
        <w:rPr>
          <w:sz w:val="24"/>
          <w:szCs w:val="24"/>
        </w:rPr>
        <w:t xml:space="preserve">Специалист по государственным закупкам [Электронный ресурс]. — Режим доступа: </w:t>
      </w:r>
      <w:hyperlink r:id="rId39" w:history="1">
        <w:r w:rsidRPr="00152ECA">
          <w:rPr>
            <w:sz w:val="24"/>
            <w:szCs w:val="24"/>
          </w:rPr>
          <w:t>https://spb.hh.ru/vacancy/41584727?query=специалист%20по%20государственным%20закупкам</w:t>
        </w:r>
      </w:hyperlink>
      <w:r w:rsidRPr="00152ECA">
        <w:rPr>
          <w:sz w:val="24"/>
          <w:szCs w:val="24"/>
        </w:rPr>
        <w:t xml:space="preserve"> – Заглавие с экрана.</w:t>
      </w:r>
    </w:p>
    <w:p w14:paraId="6711ED7F" w14:textId="77777777" w:rsidR="002A0695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Суд победил картель. В Самаре вынесен приговор директору ООО «СМТ» Сергею </w:t>
      </w:r>
      <w:proofErr w:type="spellStart"/>
      <w:r>
        <w:rPr>
          <w:szCs w:val="24"/>
        </w:rPr>
        <w:t>Шатило</w:t>
      </w:r>
      <w:proofErr w:type="spellEnd"/>
      <w:r>
        <w:rPr>
          <w:szCs w:val="24"/>
        </w:rPr>
        <w:t xml:space="preserve"> [Электронный ресурс]. — Режим доступа: https://www.kommersant.ru/doc/4047625– Заглавие с экрана.</w:t>
      </w:r>
    </w:p>
    <w:p w14:paraId="35D10B9C" w14:textId="69F806FA" w:rsidR="002A0695" w:rsidRDefault="002A0695" w:rsidP="002A0695">
      <w:pPr>
        <w:pStyle w:val="af5"/>
        <w:numPr>
          <w:ilvl w:val="0"/>
          <w:numId w:val="18"/>
        </w:numPr>
      </w:pPr>
      <w:r>
        <w:t>Указ Президента РФ от 21 июля 2020 г. № 474 «О национальных целях развития Российской Федерации на период до 2030 года</w:t>
      </w:r>
      <w:r w:rsidR="00DF10CC">
        <w:t>»</w:t>
      </w:r>
      <w:r w:rsidR="00687C46">
        <w:t>.</w:t>
      </w:r>
    </w:p>
    <w:p w14:paraId="2FB73DC8" w14:textId="106319F0" w:rsidR="0059341A" w:rsidRDefault="007A3C14" w:rsidP="002A0695">
      <w:pPr>
        <w:pStyle w:val="af5"/>
        <w:numPr>
          <w:ilvl w:val="0"/>
          <w:numId w:val="18"/>
        </w:numPr>
        <w:rPr>
          <w:szCs w:val="24"/>
        </w:rPr>
      </w:pPr>
      <w:r w:rsidRPr="007A3C14">
        <w:rPr>
          <w:szCs w:val="24"/>
        </w:rPr>
        <w:t>Экспертный доклад ВШЭ «Система госзакупок в Российской Федерации», 2019.</w:t>
      </w:r>
      <w:r>
        <w:t xml:space="preserve"> </w:t>
      </w:r>
      <w:r w:rsidRPr="007A3C14">
        <w:rPr>
          <w:szCs w:val="24"/>
        </w:rPr>
        <w:t>[Электронный ресурс]. — Режим доступа: https://fcs.hse.ru/data/2021/04/01/1386921631/DOKLAD2019.pdf. — Заглавие с экрана.</w:t>
      </w:r>
    </w:p>
    <w:p w14:paraId="23CA00E4" w14:textId="77777777" w:rsidR="002A0695" w:rsidRDefault="002A0695" w:rsidP="002A0695">
      <w:pPr>
        <w:pStyle w:val="af5"/>
        <w:numPr>
          <w:ilvl w:val="0"/>
          <w:numId w:val="18"/>
        </w:numPr>
        <w:rPr>
          <w:szCs w:val="24"/>
        </w:rPr>
      </w:pPr>
      <w:r>
        <w:t>Экспертный доклад. Система закупок в России</w:t>
      </w:r>
      <w:r>
        <w:rPr>
          <w:szCs w:val="24"/>
        </w:rPr>
        <w:t xml:space="preserve"> [Электронный ресурс]. — Режим доступа: https://fcs.hse.ru/data/2019/04/01/1190217413/doklad-2018.pdf. – Заглавие с экрана.</w:t>
      </w:r>
    </w:p>
    <w:p w14:paraId="1790FF80" w14:textId="77777777" w:rsidR="002A0695" w:rsidRPr="002A0695" w:rsidRDefault="00F82DF0" w:rsidP="00D4627D">
      <w:pPr>
        <w:pStyle w:val="af5"/>
        <w:numPr>
          <w:ilvl w:val="0"/>
          <w:numId w:val="18"/>
        </w:numPr>
      </w:pPr>
      <w:r w:rsidRPr="00F82DF0">
        <w:t>Яковлев А. А. Эмпирический анализ системы госзакупок в России / А.А. Яковлев, О.А. Демидова, Е.А. Подколзина – Изд-во Высшей школы экономики, 2015.</w:t>
      </w:r>
    </w:p>
    <w:sectPr w:rsidR="002A0695" w:rsidRPr="002A0695" w:rsidSect="00D3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E86A" w14:textId="77777777" w:rsidR="00BF52E3" w:rsidRDefault="00BF52E3" w:rsidP="001E3C77">
      <w:pPr>
        <w:spacing w:line="240" w:lineRule="auto"/>
      </w:pPr>
      <w:r>
        <w:separator/>
      </w:r>
    </w:p>
  </w:endnote>
  <w:endnote w:type="continuationSeparator" w:id="0">
    <w:p w14:paraId="35F0F518" w14:textId="77777777" w:rsidR="00BF52E3" w:rsidRDefault="00BF52E3" w:rsidP="001E3C77">
      <w:pPr>
        <w:spacing w:line="240" w:lineRule="auto"/>
      </w:pPr>
      <w:r>
        <w:continuationSeparator/>
      </w:r>
    </w:p>
  </w:endnote>
  <w:endnote w:type="continuationNotice" w:id="1">
    <w:p w14:paraId="6A1C1200" w14:textId="77777777" w:rsidR="00BF52E3" w:rsidRDefault="00BF52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-Regular"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363310"/>
      <w:docPartObj>
        <w:docPartGallery w:val="Page Numbers (Bottom of Page)"/>
        <w:docPartUnique/>
      </w:docPartObj>
    </w:sdtPr>
    <w:sdtEndPr/>
    <w:sdtContent>
      <w:p w14:paraId="1D3F3158" w14:textId="786392B0" w:rsidR="002116A1" w:rsidRDefault="002116A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D853" w14:textId="77777777" w:rsidR="002116A1" w:rsidRDefault="002116A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418F" w14:textId="77777777" w:rsidR="00BF52E3" w:rsidRDefault="00BF52E3" w:rsidP="001E3C77">
      <w:pPr>
        <w:spacing w:line="240" w:lineRule="auto"/>
      </w:pPr>
      <w:r>
        <w:separator/>
      </w:r>
    </w:p>
  </w:footnote>
  <w:footnote w:type="continuationSeparator" w:id="0">
    <w:p w14:paraId="3EC736A3" w14:textId="77777777" w:rsidR="00BF52E3" w:rsidRDefault="00BF52E3" w:rsidP="001E3C77">
      <w:pPr>
        <w:spacing w:line="240" w:lineRule="auto"/>
      </w:pPr>
      <w:r>
        <w:continuationSeparator/>
      </w:r>
    </w:p>
  </w:footnote>
  <w:footnote w:type="continuationNotice" w:id="1">
    <w:p w14:paraId="2881EF37" w14:textId="77777777" w:rsidR="00BF52E3" w:rsidRDefault="00BF52E3">
      <w:pPr>
        <w:spacing w:line="240" w:lineRule="auto"/>
      </w:pPr>
    </w:p>
  </w:footnote>
  <w:footnote w:id="2">
    <w:p w14:paraId="0087898E" w14:textId="22857CF1" w:rsidR="002116A1" w:rsidRDefault="002116A1">
      <w:pPr>
        <w:pStyle w:val="a4"/>
      </w:pPr>
      <w:r>
        <w:rPr>
          <w:rStyle w:val="a6"/>
        </w:rPr>
        <w:footnoteRef/>
      </w:r>
      <w:r>
        <w:t xml:space="preserve"> </w:t>
      </w:r>
      <w:r w:rsidRPr="00D77D2C">
        <w:t xml:space="preserve">Россия в Индексе восприятия коррупции-2019: 28 баллов и 137 место [Электронный ресурс]. — Режим доступа: </w:t>
      </w:r>
      <w:hyperlink r:id="rId1" w:history="1">
        <w:r w:rsidR="00E321CC" w:rsidRPr="00861B1A">
          <w:rPr>
            <w:rStyle w:val="a7"/>
          </w:rPr>
          <w:t>https://transparency.org.ru/research/v-rossii/rossiya-v-indekse-vospriyatiya-korruptsii-2019-28-ballov-i-137-mesto.html</w:t>
        </w:r>
      </w:hyperlink>
      <w:r w:rsidRPr="00D77D2C">
        <w:t>. – Заглавие с экрана.</w:t>
      </w:r>
    </w:p>
  </w:footnote>
  <w:footnote w:id="3">
    <w:p w14:paraId="2894DE59" w14:textId="6C7E3712" w:rsidR="002116A1" w:rsidRPr="00481802" w:rsidRDefault="002116A1" w:rsidP="00442040">
      <w:pPr>
        <w:pStyle w:val="a4"/>
      </w:pPr>
      <w:r>
        <w:rPr>
          <w:rStyle w:val="a6"/>
        </w:rPr>
        <w:footnoteRef/>
      </w:r>
      <w:r>
        <w:t xml:space="preserve"> Главу Минздрава Алтая задержали по подозрению в получении взятки </w:t>
      </w:r>
      <w:r w:rsidRPr="00D77D2C">
        <w:t xml:space="preserve">[Электронный ресурс]. — Режим доступа: </w:t>
      </w:r>
      <w:hyperlink r:id="rId2" w:history="1">
        <w:r w:rsidRPr="00213CCF">
          <w:rPr>
            <w:rStyle w:val="a7"/>
          </w:rPr>
          <w:t>https://www.rbc.ru/politics/10/03/2021/604845739a794708623adf8a</w:t>
        </w:r>
      </w:hyperlink>
      <w:r>
        <w:t>.</w:t>
      </w:r>
      <w:r w:rsidRPr="00442040">
        <w:t xml:space="preserve"> </w:t>
      </w:r>
      <w:r w:rsidRPr="00D77D2C">
        <w:t>– Заглавие с экрана.</w:t>
      </w:r>
    </w:p>
  </w:footnote>
  <w:footnote w:id="4">
    <w:p w14:paraId="3D9F078E" w14:textId="6AD73CB2" w:rsidR="002116A1" w:rsidRDefault="002116A1" w:rsidP="00442040">
      <w:pPr>
        <w:pStyle w:val="a4"/>
      </w:pPr>
      <w:r>
        <w:rPr>
          <w:rStyle w:val="a6"/>
        </w:rPr>
        <w:footnoteRef/>
      </w:r>
      <w:r>
        <w:t xml:space="preserve"> </w:t>
      </w:r>
      <w:r w:rsidRPr="00D77D2C">
        <w:t xml:space="preserve">За что задержали пензенского губернатора и главу крупной фармкомпании [Электронный ресурс]. — Режим доступа: </w:t>
      </w:r>
      <w:hyperlink r:id="rId3" w:history="1">
        <w:r w:rsidRPr="00213CCF">
          <w:rPr>
            <w:rStyle w:val="a7"/>
          </w:rPr>
          <w:t>https://www.rbc.ru/politics/21/03/2021/60571cc19a794706e285622e</w:t>
        </w:r>
      </w:hyperlink>
      <w:r w:rsidRPr="00D77D2C">
        <w:t>. – Заглавие с экрана.</w:t>
      </w:r>
    </w:p>
  </w:footnote>
  <w:footnote w:id="5">
    <w:p w14:paraId="05C1ED10" w14:textId="302EDCFA" w:rsidR="002116A1" w:rsidRDefault="002116A1" w:rsidP="00442040">
      <w:pPr>
        <w:pStyle w:val="a4"/>
      </w:pPr>
      <w:r>
        <w:rPr>
          <w:rStyle w:val="a6"/>
        </w:rPr>
        <w:footnoteRef/>
      </w:r>
      <w:r>
        <w:t xml:space="preserve"> </w:t>
      </w:r>
      <w:r w:rsidRPr="00514945">
        <w:t>«Трансперенси» раскрыла медицинский картель в Петербурге [Электронный ресурс]. — Режим доступа:</w:t>
      </w:r>
      <w:hyperlink r:id="rId4" w:history="1">
        <w:r w:rsidRPr="00213CCF">
          <w:rPr>
            <w:rStyle w:val="a7"/>
          </w:rPr>
          <w:t>https://transparency.org.ru/projects/goszakupki/transperensi-raskryla-meditsinskiy-kartel-v-peterburge.html?sphrase_id=85607</w:t>
        </w:r>
      </w:hyperlink>
      <w:r>
        <w:t>.</w:t>
      </w:r>
      <w:r w:rsidRPr="00514945">
        <w:t>– Заглавие с экрана.</w:t>
      </w:r>
    </w:p>
  </w:footnote>
  <w:footnote w:id="6">
    <w:p w14:paraId="483B659B" w14:textId="59760215" w:rsidR="002116A1" w:rsidRDefault="002116A1" w:rsidP="00442040">
      <w:pPr>
        <w:pStyle w:val="a4"/>
      </w:pPr>
      <w:r>
        <w:rPr>
          <w:rStyle w:val="a6"/>
        </w:rPr>
        <w:footnoteRef/>
      </w:r>
      <w:r>
        <w:t xml:space="preserve"> </w:t>
      </w:r>
      <w:r w:rsidRPr="00514945">
        <w:t xml:space="preserve">След ведет в Самару. Медицинские товары в Ульяновской области закупали по самарской схеме [Электронный ресурс]. — Режим доступа: </w:t>
      </w:r>
      <w:hyperlink r:id="rId5" w:history="1">
        <w:r w:rsidRPr="00213CCF">
          <w:rPr>
            <w:rStyle w:val="a7"/>
          </w:rPr>
          <w:t>https://www.kommersant.ru/doc/3682035/</w:t>
        </w:r>
      </w:hyperlink>
      <w:r>
        <w:t xml:space="preserve">. </w:t>
      </w:r>
      <w:r w:rsidRPr="00514945">
        <w:t>– Заглавие с экрана.</w:t>
      </w:r>
    </w:p>
  </w:footnote>
  <w:footnote w:id="7">
    <w:p w14:paraId="06A6D68B" w14:textId="5DB0C1F0" w:rsidR="002116A1" w:rsidRDefault="002116A1">
      <w:pPr>
        <w:pStyle w:val="a4"/>
      </w:pPr>
      <w:r>
        <w:rPr>
          <w:rStyle w:val="a6"/>
        </w:rPr>
        <w:footnoteRef/>
      </w:r>
      <w:r>
        <w:t xml:space="preserve"> </w:t>
      </w:r>
      <w:r w:rsidRPr="00514945">
        <w:t xml:space="preserve">Суд победил картель. В Самаре вынесен приговор директору ООО «СМТ» Сергею Шатило [Электронный ресурс]. — Режим доступа: </w:t>
      </w:r>
      <w:hyperlink r:id="rId6" w:history="1">
        <w:r w:rsidRPr="00213CCF">
          <w:rPr>
            <w:rStyle w:val="a7"/>
          </w:rPr>
          <w:t>https://www.kommersant.ru/doc/4047625</w:t>
        </w:r>
      </w:hyperlink>
      <w:r>
        <w:t xml:space="preserve">. </w:t>
      </w:r>
      <w:r w:rsidRPr="00514945">
        <w:t>– Заглавие с экрана</w:t>
      </w:r>
    </w:p>
  </w:footnote>
  <w:footnote w:id="8">
    <w:p w14:paraId="7B06FCBC" w14:textId="2DCDCD07" w:rsidR="002116A1" w:rsidRDefault="002116A1" w:rsidP="00DC2F16">
      <w:pPr>
        <w:pStyle w:val="a4"/>
      </w:pPr>
      <w:r>
        <w:rPr>
          <w:rStyle w:val="a6"/>
        </w:rPr>
        <w:footnoteRef/>
      </w:r>
      <w:r>
        <w:t xml:space="preserve"> </w:t>
      </w:r>
      <w:r w:rsidRPr="00C018B4">
        <w:t>Доклад на заседании Совета Федерации Федерального Собрания Российской Федерации, 28 апреля 2010 [Электронный ресурс]. — Режим доступа:</w:t>
      </w:r>
      <w:r>
        <w:t xml:space="preserve"> </w:t>
      </w:r>
      <w:hyperlink r:id="rId7" w:history="1">
        <w:r w:rsidRPr="00213CCF">
          <w:rPr>
            <w:rStyle w:val="a7"/>
          </w:rPr>
          <w:t>https://genproc.gov.ru/smi/interview_and_appearences/appearences/13701/</w:t>
        </w:r>
      </w:hyperlink>
      <w:r>
        <w:t xml:space="preserve">. </w:t>
      </w:r>
      <w:r w:rsidRPr="00C018B4">
        <w:t>— Заглавие с экрана.</w:t>
      </w:r>
    </w:p>
  </w:footnote>
  <w:footnote w:id="9">
    <w:p w14:paraId="6B52B914" w14:textId="2F26578A" w:rsidR="002116A1" w:rsidRDefault="002116A1" w:rsidP="00C018B4">
      <w:pPr>
        <w:pStyle w:val="a4"/>
        <w:tabs>
          <w:tab w:val="left" w:pos="6660"/>
        </w:tabs>
      </w:pPr>
      <w:r>
        <w:rPr>
          <w:rStyle w:val="a6"/>
        </w:rPr>
        <w:footnoteRef/>
      </w:r>
      <w:r>
        <w:t xml:space="preserve"> </w:t>
      </w:r>
      <w:r w:rsidRPr="00D1374A">
        <w:t xml:space="preserve">Генпрокурор заявил о росте числа откатов и взяток в России [Электронный ресурс]. — Режим доступа: </w:t>
      </w:r>
      <w:hyperlink r:id="rId8" w:history="1">
        <w:r w:rsidRPr="00213CCF">
          <w:rPr>
            <w:rStyle w:val="a7"/>
          </w:rPr>
          <w:t>https://www.rbc.ru/society/17/06/2020/5eea5b6b9a79474fceae0507</w:t>
        </w:r>
      </w:hyperlink>
      <w:r>
        <w:t xml:space="preserve">. </w:t>
      </w:r>
      <w:r w:rsidRPr="00C018B4">
        <w:t>—</w:t>
      </w:r>
      <w:r w:rsidRPr="00D1374A">
        <w:t xml:space="preserve"> Заглавие с экрана.</w:t>
      </w:r>
      <w:r>
        <w:tab/>
      </w:r>
    </w:p>
  </w:footnote>
  <w:footnote w:id="10">
    <w:p w14:paraId="543BDDD3" w14:textId="550CE694" w:rsidR="002116A1" w:rsidRDefault="002116A1" w:rsidP="00C94AB4">
      <w:pPr>
        <w:pStyle w:val="a4"/>
      </w:pPr>
      <w:r>
        <w:rPr>
          <w:rStyle w:val="a6"/>
        </w:rPr>
        <w:footnoteRef/>
      </w:r>
      <w:r>
        <w:t xml:space="preserve"> Экспертный доклад ВШЭ «Система госзакупок в Российской Федерации», 2019. [Электронный ресурс]. — Режим доступа: </w:t>
      </w:r>
      <w:hyperlink r:id="rId9" w:history="1">
        <w:r w:rsidRPr="00213CCF">
          <w:rPr>
            <w:rStyle w:val="a7"/>
          </w:rPr>
          <w:t>https://fcs.hse.ru/data/2021/04/01/1386921631/DOKLAD2019.pdf</w:t>
        </w:r>
      </w:hyperlink>
      <w:r>
        <w:t xml:space="preserve">. </w:t>
      </w:r>
      <w:r w:rsidRPr="00C018B4">
        <w:t>—</w:t>
      </w:r>
      <w:r>
        <w:t xml:space="preserve"> Заглавие с экрана.</w:t>
      </w:r>
    </w:p>
  </w:footnote>
  <w:footnote w:id="11">
    <w:p w14:paraId="3BD8A2E8" w14:textId="678948CF" w:rsidR="00502297" w:rsidRDefault="00502297">
      <w:pPr>
        <w:pStyle w:val="a4"/>
      </w:pPr>
      <w:r>
        <w:rPr>
          <w:rStyle w:val="a6"/>
        </w:rPr>
        <w:footnoteRef/>
      </w:r>
      <w:r w:rsidRPr="00DB2932">
        <w:rPr>
          <w:lang w:val="en-US"/>
        </w:rPr>
        <w:t xml:space="preserve"> </w:t>
      </w:r>
      <w:r w:rsidR="00DB2932" w:rsidRPr="00DB2932">
        <w:rPr>
          <w:lang w:val="en-US"/>
        </w:rPr>
        <w:t>Strand I. et al. Public procurement in Europe. Cost and effectiveness //Bruss. PwC Lond. Econ</w:t>
      </w:r>
      <w:r w:rsidR="00DB2932" w:rsidRPr="009533A9">
        <w:t xml:space="preserve">. </w:t>
      </w:r>
      <w:r w:rsidR="00DB2932" w:rsidRPr="00DB2932">
        <w:rPr>
          <w:lang w:val="en-US"/>
        </w:rPr>
        <w:t>Ecorys</w:t>
      </w:r>
      <w:r w:rsidR="00DB2932" w:rsidRPr="009533A9">
        <w:t>. – 2011.</w:t>
      </w:r>
    </w:p>
  </w:footnote>
  <w:footnote w:id="12">
    <w:p w14:paraId="398530A5" w14:textId="1E9626B0" w:rsidR="002116A1" w:rsidRDefault="002116A1" w:rsidP="00AF2360">
      <w:pPr>
        <w:pStyle w:val="a4"/>
      </w:pPr>
      <w:r>
        <w:rPr>
          <w:rStyle w:val="a6"/>
        </w:rPr>
        <w:footnoteRef/>
      </w:r>
      <w:r>
        <w:t xml:space="preserve"> </w:t>
      </w:r>
      <w:r w:rsidRPr="0030003E">
        <w:t xml:space="preserve">Указ Президента РФ от 21 июля 2020 г. № 474 </w:t>
      </w:r>
      <w:r>
        <w:t>«</w:t>
      </w:r>
      <w:r w:rsidRPr="0030003E">
        <w:t>О национальных целях развития Российской Федерации на период до 2030 года</w:t>
      </w:r>
      <w:r>
        <w:t>» (изменяет Указ Президента РФ № 204, меняя формулировки цели, пролонгируя сроки выполнения целей развития и нацпроектов до 2030 года.)</w:t>
      </w:r>
    </w:p>
  </w:footnote>
  <w:footnote w:id="13">
    <w:p w14:paraId="56A0A41E" w14:textId="46E00E7D" w:rsidR="002116A1" w:rsidRDefault="002116A1" w:rsidP="00AF2360">
      <w:pPr>
        <w:pStyle w:val="a4"/>
      </w:pPr>
      <w:r>
        <w:rPr>
          <w:rStyle w:val="a6"/>
        </w:rPr>
        <w:footnoteRef/>
      </w:r>
      <w:r>
        <w:t xml:space="preserve"> </w:t>
      </w:r>
      <w:r w:rsidRPr="00615A4E">
        <w:t xml:space="preserve">Отчет о работе направления аудита здравоохранения и спорта Счетной палаты Российской Федерации в 2020 году [Электронный ресурс]. — Режим доступа: </w:t>
      </w:r>
      <w:hyperlink r:id="rId10" w:history="1">
        <w:r w:rsidRPr="00213CCF">
          <w:rPr>
            <w:rStyle w:val="a7"/>
          </w:rPr>
          <w:t>https://ach.gov.ru/upload/reports/2020_zdrav.pdf</w:t>
        </w:r>
      </w:hyperlink>
      <w:r>
        <w:t xml:space="preserve">. </w:t>
      </w:r>
      <w:r w:rsidRPr="00C018B4">
        <w:t>—</w:t>
      </w:r>
      <w:r w:rsidRPr="00615A4E">
        <w:t xml:space="preserve"> Заглавие с экрана.</w:t>
      </w:r>
    </w:p>
  </w:footnote>
  <w:footnote w:id="14">
    <w:p w14:paraId="61AFE211" w14:textId="53D224F1" w:rsidR="002116A1" w:rsidRPr="00D1435C" w:rsidRDefault="002116A1">
      <w:pPr>
        <w:pStyle w:val="a4"/>
        <w:rPr>
          <w:lang w:val="en-US"/>
        </w:rPr>
      </w:pPr>
      <w:r>
        <w:rPr>
          <w:rStyle w:val="a6"/>
        </w:rPr>
        <w:footnoteRef/>
      </w:r>
      <w:r w:rsidRPr="00D1435C">
        <w:rPr>
          <w:lang w:val="en-US"/>
        </w:rPr>
        <w:t xml:space="preserve"> </w:t>
      </w:r>
      <w:r w:rsidRPr="003E2271">
        <w:rPr>
          <w:lang w:val="en-US"/>
        </w:rPr>
        <w:t>UNCITRAL Model Law on Public Procurement</w:t>
      </w:r>
      <w:r w:rsidRPr="00D1435C">
        <w:rPr>
          <w:lang w:val="en-US"/>
        </w:rPr>
        <w:t xml:space="preserve"> (1994). </w:t>
      </w:r>
      <w:r>
        <w:rPr>
          <w:lang w:val="en-US"/>
        </w:rPr>
        <w:t xml:space="preserve">United Nations, June 1994. – ML </w:t>
      </w:r>
      <w:r w:rsidRPr="00D1435C">
        <w:rPr>
          <w:lang w:val="en-US"/>
        </w:rPr>
        <w:t xml:space="preserve">  </w:t>
      </w:r>
    </w:p>
  </w:footnote>
  <w:footnote w:id="15">
    <w:p w14:paraId="792F35C5" w14:textId="5C70FD69" w:rsidR="002116A1" w:rsidRPr="00497837" w:rsidRDefault="002116A1" w:rsidP="00B21813">
      <w:pPr>
        <w:pStyle w:val="a4"/>
      </w:pPr>
      <w:r>
        <w:rPr>
          <w:rStyle w:val="a6"/>
        </w:rPr>
        <w:footnoteRef/>
      </w:r>
      <w:r w:rsidRPr="002169B9">
        <w:rPr>
          <w:lang w:val="en-US"/>
        </w:rPr>
        <w:t xml:space="preserve"> Toke A. S. Economic analysis of corruption: A survey/Toke S. Aidt //The Economic Journal. – 2003. – №. </w:t>
      </w:r>
      <w:r w:rsidRPr="00B44F1F">
        <w:t>113. – С. 632-652.</w:t>
      </w:r>
    </w:p>
  </w:footnote>
  <w:footnote w:id="16">
    <w:p w14:paraId="7A24ED04" w14:textId="79C4F19A" w:rsidR="002116A1" w:rsidRDefault="002116A1" w:rsidP="00924527">
      <w:pPr>
        <w:pStyle w:val="a4"/>
      </w:pPr>
      <w:r>
        <w:rPr>
          <w:rStyle w:val="a6"/>
        </w:rPr>
        <w:footnoteRef/>
      </w:r>
      <w:r>
        <w:t xml:space="preserve"> </w:t>
      </w:r>
      <w:r w:rsidRPr="002169B9">
        <w:t>Распоряжение Правительства РФ «Об официальном сайте Российской Федерации для размещения информации о размещении заказов на поставки товаров, выполнение работ, оказание услуг для федеральных государственных нужд» N 229-р (утверждено 20.02.2006</w:t>
      </w:r>
      <w:r>
        <w:t>)</w:t>
      </w:r>
      <w:r w:rsidRPr="002169B9">
        <w:t xml:space="preserve"> с изменениями от 15.06.2009</w:t>
      </w:r>
    </w:p>
  </w:footnote>
  <w:footnote w:id="17">
    <w:p w14:paraId="1F096DEC" w14:textId="4049CDF4" w:rsidR="002116A1" w:rsidRPr="00433C33" w:rsidRDefault="002116A1">
      <w:pPr>
        <w:pStyle w:val="a4"/>
      </w:pPr>
      <w:r>
        <w:rPr>
          <w:rStyle w:val="a6"/>
        </w:rPr>
        <w:footnoteRef/>
      </w:r>
      <w:r>
        <w:t xml:space="preserve"> Не менялся до июля 2019 года</w:t>
      </w:r>
      <w:r w:rsidR="002E53BE">
        <w:t>, сейчас составляет 600 тысяч рублей</w:t>
      </w:r>
      <w:r w:rsidR="00433C33" w:rsidRPr="00433C33">
        <w:t xml:space="preserve"> </w:t>
      </w:r>
      <w:r w:rsidR="00433C33">
        <w:t>(прописан в ФЗ-44)</w:t>
      </w:r>
    </w:p>
  </w:footnote>
  <w:footnote w:id="18">
    <w:p w14:paraId="54B57D77" w14:textId="77777777" w:rsidR="002116A1" w:rsidRDefault="002116A1" w:rsidP="00DB636B">
      <w:pPr>
        <w:pStyle w:val="a4"/>
      </w:pPr>
      <w:r>
        <w:rPr>
          <w:rStyle w:val="a6"/>
        </w:rPr>
        <w:footnoteRef/>
      </w:r>
      <w:r>
        <w:t xml:space="preserve"> Постановление Правительства РФ «</w:t>
      </w:r>
      <w:r w:rsidRPr="005F1D12">
        <w:t>Об утверждении перечня товаров (работ, услуг), размещение заказов на поставки (выполнение, оказание) которых осуществляется путем проведения аукциона</w:t>
      </w:r>
      <w:r>
        <w:t>» №609-р (утверждено 15.05.2007) (утратило силу)</w:t>
      </w:r>
    </w:p>
  </w:footnote>
  <w:footnote w:id="19">
    <w:p w14:paraId="51FBFF44" w14:textId="2F72FD33" w:rsidR="002116A1" w:rsidRDefault="002116A1" w:rsidP="003C3FE3">
      <w:pPr>
        <w:pStyle w:val="a4"/>
      </w:pPr>
      <w:r>
        <w:rPr>
          <w:rStyle w:val="a6"/>
        </w:rPr>
        <w:footnoteRef/>
      </w:r>
      <w:r>
        <w:t xml:space="preserve"> </w:t>
      </w:r>
      <w:r w:rsidR="00AC0FD3" w:rsidRPr="00AC0FD3">
        <w:t>Иванов А. Е. Рассказ по картинке: можно ли ставить рядом конкурс и аукцион? //ГОСЗАКАЗ: управление, размещение, обеспечение. – 2013. – №. 31. – С. 106-113.</w:t>
      </w:r>
    </w:p>
  </w:footnote>
  <w:footnote w:id="20">
    <w:p w14:paraId="1A0C0D3F" w14:textId="77777777" w:rsidR="002116A1" w:rsidRDefault="002116A1" w:rsidP="00642E2F">
      <w:pPr>
        <w:pStyle w:val="a4"/>
      </w:pPr>
      <w:r>
        <w:rPr>
          <w:rStyle w:val="a6"/>
        </w:rPr>
        <w:footnoteRef/>
      </w:r>
      <w:r>
        <w:t xml:space="preserve"> Федеральный закон «</w:t>
      </w:r>
      <w:r w:rsidRPr="00783AE5">
        <w:t>О контрактной системе в сфере закупок товаров, работ, услуг для обеспечения государственных и муниципальных нужд</w:t>
      </w:r>
      <w:r>
        <w:t>» от 05.04.2013</w:t>
      </w:r>
    </w:p>
  </w:footnote>
  <w:footnote w:id="21">
    <w:p w14:paraId="70615481" w14:textId="69C54590" w:rsidR="002116A1" w:rsidRPr="004344CF" w:rsidRDefault="002116A1">
      <w:pPr>
        <w:pStyle w:val="a4"/>
      </w:pPr>
      <w:r>
        <w:rPr>
          <w:rStyle w:val="a6"/>
        </w:rPr>
        <w:footnoteRef/>
      </w:r>
      <w:r w:rsidRPr="004344CF">
        <w:t xml:space="preserve"> </w:t>
      </w:r>
      <w:r>
        <w:t>Сводный аналитический отчет по результатам осуществления мониторинга закупок, товаров, услуг для обеспечения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итогам 2019 года</w:t>
      </w:r>
      <w:r w:rsidRPr="00237C3F">
        <w:t xml:space="preserve"> </w:t>
      </w:r>
      <w:r w:rsidRPr="00155050">
        <w:t>[Электронный ресурс]. — Режим доступа:</w:t>
      </w:r>
      <w:r>
        <w:t xml:space="preserve"> </w:t>
      </w:r>
      <w:hyperlink r:id="rId11" w:history="1">
        <w:r w:rsidRPr="001C7DD4">
          <w:rPr>
            <w:rStyle w:val="a7"/>
          </w:rPr>
          <w:t>https://www.minfin.ru/common/upload/library/2020/06/main/Svodnyy_analiticheskiy_otchet_2019.pdf</w:t>
        </w:r>
      </w:hyperlink>
    </w:p>
  </w:footnote>
  <w:footnote w:id="22">
    <w:p w14:paraId="11EC1A91" w14:textId="60C98FC5" w:rsidR="002116A1" w:rsidRPr="00AB26EE" w:rsidRDefault="002116A1">
      <w:pPr>
        <w:pStyle w:val="a4"/>
      </w:pPr>
      <w:r>
        <w:rPr>
          <w:rStyle w:val="a6"/>
        </w:rPr>
        <w:footnoteRef/>
      </w:r>
      <w:r w:rsidRPr="00AB26EE">
        <w:t xml:space="preserve"> </w:t>
      </w:r>
      <w:r w:rsidR="00AB26EE" w:rsidRPr="00AB26EE">
        <w:t xml:space="preserve">Распоряжение Правительства РФ «О перечне товаров, работ, услуг, в случае осуществления закупок которых заказчик обязан проводить аукцион в электронной форме (электронный аукцион)» </w:t>
      </w:r>
      <w:r w:rsidR="00AB26EE" w:rsidRPr="00AB26EE">
        <w:rPr>
          <w:lang w:val="en-US"/>
        </w:rPr>
        <w:t>N</w:t>
      </w:r>
      <w:r w:rsidR="00AB26EE" w:rsidRPr="00AB26EE">
        <w:t xml:space="preserve"> 471-р (утверждено 21.03.2016) с изменениями от 25.06.2020</w:t>
      </w:r>
    </w:p>
  </w:footnote>
  <w:footnote w:id="23">
    <w:p w14:paraId="0E434490" w14:textId="77777777" w:rsidR="002116A1" w:rsidRPr="007A0329" w:rsidRDefault="002116A1" w:rsidP="001F0B57">
      <w:pPr>
        <w:pStyle w:val="a4"/>
      </w:pPr>
      <w:r>
        <w:rPr>
          <w:rStyle w:val="a6"/>
        </w:rPr>
        <w:footnoteRef/>
      </w:r>
      <w:r w:rsidRPr="003E2271">
        <w:rPr>
          <w:lang w:val="en-US"/>
        </w:rPr>
        <w:t xml:space="preserve"> UNCITRAL Model Law on Public Procurement (2011). </w:t>
      </w:r>
      <w:r w:rsidRPr="00532630">
        <w:rPr>
          <w:lang w:val="en-US"/>
        </w:rPr>
        <w:t>United</w:t>
      </w:r>
      <w:r w:rsidRPr="007A0329">
        <w:t xml:space="preserve"> </w:t>
      </w:r>
      <w:r w:rsidRPr="00532630">
        <w:rPr>
          <w:lang w:val="en-US"/>
        </w:rPr>
        <w:t>Nations</w:t>
      </w:r>
      <w:r w:rsidRPr="007A0329">
        <w:t xml:space="preserve">, </w:t>
      </w:r>
      <w:r w:rsidRPr="00532630">
        <w:rPr>
          <w:lang w:val="en-US"/>
        </w:rPr>
        <w:t>January</w:t>
      </w:r>
      <w:r w:rsidRPr="007A0329">
        <w:t xml:space="preserve"> 2014. − </w:t>
      </w:r>
      <w:r w:rsidRPr="00532630">
        <w:rPr>
          <w:lang w:val="en-US"/>
        </w:rPr>
        <w:t>ML</w:t>
      </w:r>
    </w:p>
  </w:footnote>
  <w:footnote w:id="24">
    <w:p w14:paraId="26DDD786" w14:textId="4E8F7609" w:rsidR="002116A1" w:rsidRDefault="002116A1">
      <w:pPr>
        <w:pStyle w:val="a4"/>
      </w:pPr>
      <w:r>
        <w:rPr>
          <w:rStyle w:val="a6"/>
        </w:rPr>
        <w:footnoteRef/>
      </w:r>
      <w:r w:rsidR="00AC0FD3">
        <w:t xml:space="preserve"> </w:t>
      </w:r>
      <w:r>
        <w:t>Набор ограничений для продукции иностранного происхождения.</w:t>
      </w:r>
    </w:p>
  </w:footnote>
  <w:footnote w:id="25">
    <w:p w14:paraId="144EA09B" w14:textId="5353AF75" w:rsidR="002116A1" w:rsidRDefault="002116A1" w:rsidP="00A35EC8">
      <w:pPr>
        <w:pStyle w:val="a4"/>
        <w:jc w:val="left"/>
      </w:pPr>
      <w:r>
        <w:rPr>
          <w:rStyle w:val="a6"/>
        </w:rPr>
        <w:footnoteRef/>
      </w:r>
      <w:r w:rsidR="00A35EC8">
        <w:t xml:space="preserve"> </w:t>
      </w:r>
      <w:r>
        <w:t>Если в закупке принимают участие 2 российских производителя, иностранные заявки автоматически отклоняются</w:t>
      </w:r>
    </w:p>
  </w:footnote>
  <w:footnote w:id="26">
    <w:p w14:paraId="02E790AF" w14:textId="255521D8" w:rsidR="002116A1" w:rsidRDefault="002116A1">
      <w:pPr>
        <w:pStyle w:val="a4"/>
      </w:pPr>
      <w:r>
        <w:rPr>
          <w:rStyle w:val="a6"/>
        </w:rPr>
        <w:footnoteRef/>
      </w:r>
      <w:r>
        <w:t xml:space="preserve"> </w:t>
      </w:r>
      <w:r w:rsidRPr="002169B9">
        <w:t>Экспертный доклад. Система закупок в России</w:t>
      </w:r>
      <w:r>
        <w:t>, 2018</w:t>
      </w:r>
      <w:r w:rsidRPr="002169B9">
        <w:t xml:space="preserve"> [Электронный ресурс]. — Режим доступа: </w:t>
      </w:r>
      <w:hyperlink r:id="rId12" w:history="1">
        <w:r w:rsidR="003A44C2" w:rsidRPr="00861B1A">
          <w:rPr>
            <w:rStyle w:val="a7"/>
          </w:rPr>
          <w:t>https://fcs.hse.ru/data/2019/04/01/1190217413/doklad-2018.pdf</w:t>
        </w:r>
      </w:hyperlink>
      <w:r w:rsidRPr="002169B9">
        <w:t>.</w:t>
      </w:r>
      <w:r w:rsidR="003A44C2">
        <w:t xml:space="preserve"> </w:t>
      </w:r>
      <w:r w:rsidRPr="002169B9">
        <w:t>– Заглавие с экрана.</w:t>
      </w:r>
    </w:p>
  </w:footnote>
  <w:footnote w:id="27">
    <w:p w14:paraId="7CC9CB43" w14:textId="18C8B92B" w:rsidR="002116A1" w:rsidRDefault="002116A1" w:rsidP="00B80035">
      <w:pPr>
        <w:pStyle w:val="a4"/>
      </w:pPr>
      <w:r>
        <w:rPr>
          <w:rStyle w:val="a6"/>
        </w:rPr>
        <w:footnoteRef/>
      </w:r>
      <w:r>
        <w:t xml:space="preserve"> Экспертный доклад ВШЭ</w:t>
      </w:r>
      <w:r w:rsidR="006B69C7" w:rsidRPr="009533A9">
        <w:t xml:space="preserve"> </w:t>
      </w:r>
      <w:r w:rsidR="006B69C7">
        <w:t>за</w:t>
      </w:r>
      <w:r>
        <w:t xml:space="preserve"> 2019</w:t>
      </w:r>
      <w:r w:rsidR="006B69C7">
        <w:t xml:space="preserve"> год</w:t>
      </w:r>
    </w:p>
  </w:footnote>
  <w:footnote w:id="28">
    <w:p w14:paraId="025E9465" w14:textId="4511BC31" w:rsidR="002116A1" w:rsidRDefault="002116A1">
      <w:pPr>
        <w:pStyle w:val="a4"/>
      </w:pPr>
      <w:r>
        <w:rPr>
          <w:rStyle w:val="a6"/>
        </w:rPr>
        <w:footnoteRef/>
      </w:r>
      <w:r>
        <w:t xml:space="preserve"> </w:t>
      </w:r>
      <w:r w:rsidRPr="009A35E2">
        <w:t>Ежегодный доклад</w:t>
      </w:r>
      <w:r w:rsidR="00621DE7">
        <w:t xml:space="preserve"> ВШЭ</w:t>
      </w:r>
      <w:r w:rsidRPr="009A35E2">
        <w:t xml:space="preserve"> «О системе закупок в Российской Федерации», 2014 [Электронный ресурс]. — Режим доступа: </w:t>
      </w:r>
      <w:hyperlink r:id="rId13" w:history="1">
        <w:r w:rsidRPr="00213CCF">
          <w:rPr>
            <w:rStyle w:val="a7"/>
          </w:rPr>
          <w:t>https://fcs.hse.ru/data/2015/06/25/1083804217/hse_nation-doc.pdf</w:t>
        </w:r>
      </w:hyperlink>
      <w:r w:rsidRPr="009A35E2">
        <w:t>.</w:t>
      </w:r>
      <w:r>
        <w:t xml:space="preserve"> </w:t>
      </w:r>
      <w:r w:rsidRPr="009A35E2">
        <w:t>– Заглавие с экрана.</w:t>
      </w:r>
    </w:p>
  </w:footnote>
  <w:footnote w:id="29">
    <w:p w14:paraId="61FCA370" w14:textId="4F92F173" w:rsidR="00FC663A" w:rsidRPr="00E629C2" w:rsidRDefault="00FC663A">
      <w:pPr>
        <w:pStyle w:val="a4"/>
      </w:pPr>
      <w:r>
        <w:rPr>
          <w:rStyle w:val="a6"/>
        </w:rPr>
        <w:footnoteRef/>
      </w:r>
      <w:r w:rsidRPr="00FC663A">
        <w:t xml:space="preserve"> Вялков А.И. Оценка эффективности деятельности медицинских организаций. – 2004.</w:t>
      </w:r>
      <w:r>
        <w:t xml:space="preserve"> </w:t>
      </w:r>
      <w:r w:rsidR="00E133F9" w:rsidRPr="00E133F9">
        <w:t xml:space="preserve">– С. </w:t>
      </w:r>
      <w:r w:rsidR="00586BFE">
        <w:t>10-33</w:t>
      </w:r>
      <w:r w:rsidR="00E133F9" w:rsidRPr="00E133F9">
        <w:t>.</w:t>
      </w:r>
    </w:p>
  </w:footnote>
  <w:footnote w:id="30">
    <w:p w14:paraId="26681751" w14:textId="271C3118" w:rsidR="003C0ED5" w:rsidRPr="000F19FB" w:rsidRDefault="001D5F5C" w:rsidP="003C0ED5">
      <w:pPr>
        <w:pStyle w:val="a4"/>
      </w:pPr>
      <w:r>
        <w:rPr>
          <w:rStyle w:val="a6"/>
        </w:rPr>
        <w:footnoteRef/>
      </w:r>
      <w:r w:rsidRPr="000F19FB">
        <w:t xml:space="preserve"> </w:t>
      </w:r>
      <w:bookmarkStart w:id="9" w:name="_Hlk73011562"/>
      <w:r w:rsidR="000F19FB">
        <w:t xml:space="preserve">Яковлев А. А. </w:t>
      </w:r>
      <w:r w:rsidR="000F19FB" w:rsidRPr="00517A2C">
        <w:t>Эмпирический ана</w:t>
      </w:r>
      <w:r w:rsidR="000F19FB">
        <w:t xml:space="preserve">лиз системы госзакупок в России </w:t>
      </w:r>
      <w:r w:rsidR="000F19FB" w:rsidRPr="00517A2C">
        <w:t xml:space="preserve">/ </w:t>
      </w:r>
      <w:r w:rsidR="000F19FB">
        <w:t xml:space="preserve">А.А. Яковлев, О.А. Демидова, Е.А. Подколзина </w:t>
      </w:r>
      <w:r w:rsidR="000F19FB" w:rsidRPr="00517A2C">
        <w:t xml:space="preserve">– </w:t>
      </w:r>
      <w:r w:rsidR="00EC6178" w:rsidRPr="002D5D1D">
        <w:t xml:space="preserve">Изд-во Высшей школы экономики, </w:t>
      </w:r>
      <w:r w:rsidR="000F19FB">
        <w:t>2015</w:t>
      </w:r>
      <w:r w:rsidR="00D03DA2">
        <w:t>.</w:t>
      </w:r>
      <w:bookmarkEnd w:id="9"/>
      <w:r w:rsidR="003A0914">
        <w:t xml:space="preserve"> – С. 30-43</w:t>
      </w:r>
      <w:r w:rsidR="000339A7">
        <w:t>.</w:t>
      </w:r>
    </w:p>
  </w:footnote>
  <w:footnote w:id="31">
    <w:p w14:paraId="045ECDB0" w14:textId="6FE7E38B" w:rsidR="003C0ED5" w:rsidRDefault="003C0ED5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32">
    <w:p w14:paraId="41F9562D" w14:textId="2E113705" w:rsidR="00004AC4" w:rsidRPr="00004AC4" w:rsidRDefault="00004AC4">
      <w:pPr>
        <w:pStyle w:val="a4"/>
      </w:pPr>
      <w:r>
        <w:rPr>
          <w:rStyle w:val="a6"/>
        </w:rPr>
        <w:footnoteRef/>
      </w:r>
      <w:r w:rsidR="00771717">
        <w:t xml:space="preserve"> </w:t>
      </w:r>
      <w:r w:rsidR="00EA0AC7" w:rsidRPr="00EA0AC7">
        <w:t xml:space="preserve">Приказ ФНС России «Показатели, характеризующие эффективность закупок, и порядок их применения» </w:t>
      </w:r>
      <w:r w:rsidR="00EA0AC7" w:rsidRPr="00EA0AC7">
        <w:rPr>
          <w:lang w:val="en-US"/>
        </w:rPr>
        <w:t>N</w:t>
      </w:r>
      <w:r w:rsidR="00EA0AC7" w:rsidRPr="00EA0AC7">
        <w:t xml:space="preserve"> ММВ-7-5/655@ (утверждено 23.11.2018)</w:t>
      </w:r>
    </w:p>
  </w:footnote>
  <w:footnote w:id="33">
    <w:p w14:paraId="7F50C08C" w14:textId="77777777" w:rsidR="002116A1" w:rsidRDefault="002116A1" w:rsidP="002F1D76">
      <w:pPr>
        <w:pStyle w:val="a4"/>
      </w:pPr>
      <w:r>
        <w:rPr>
          <w:rStyle w:val="a6"/>
        </w:rPr>
        <w:footnoteRef/>
      </w:r>
      <w:r w:rsidRPr="009A35E2">
        <w:rPr>
          <w:lang w:val="en-US"/>
        </w:rPr>
        <w:t xml:space="preserve"> McAfee R. P., McMillan J. Auctions and bidding //Journal of economic literature. – 1987. – Т. 25. – №. </w:t>
      </w:r>
      <w:r w:rsidRPr="00164159">
        <w:t>2. – С. 699-738.</w:t>
      </w:r>
    </w:p>
  </w:footnote>
  <w:footnote w:id="34">
    <w:p w14:paraId="57F7A867" w14:textId="74034DE1" w:rsidR="002116A1" w:rsidRDefault="002116A1" w:rsidP="002F1D76">
      <w:pPr>
        <w:pStyle w:val="a4"/>
      </w:pPr>
      <w:r>
        <w:rPr>
          <w:rStyle w:val="a6"/>
        </w:rPr>
        <w:footnoteRef/>
      </w:r>
      <w:r>
        <w:t xml:space="preserve"> Сводный аналитический отчет по результатам осуществления мониторинга закупок</w:t>
      </w:r>
      <w:r w:rsidR="00A01677">
        <w:t xml:space="preserve"> по итогам 2019 года </w:t>
      </w:r>
    </w:p>
  </w:footnote>
  <w:footnote w:id="35">
    <w:p w14:paraId="530466D6" w14:textId="77777777" w:rsidR="002116A1" w:rsidRPr="00532630" w:rsidRDefault="002116A1" w:rsidP="002F1D76">
      <w:pPr>
        <w:pStyle w:val="a4"/>
      </w:pPr>
      <w:r>
        <w:rPr>
          <w:rStyle w:val="a6"/>
        </w:rPr>
        <w:footnoteRef/>
      </w:r>
      <w:r w:rsidRPr="00532630">
        <w:t xml:space="preserve"> </w:t>
      </w:r>
      <w:r>
        <w:t>Время</w:t>
      </w:r>
      <w:r w:rsidRPr="00532630">
        <w:t xml:space="preserve"> </w:t>
      </w:r>
      <w:r>
        <w:t>подачи</w:t>
      </w:r>
      <w:r w:rsidRPr="00532630">
        <w:t xml:space="preserve"> </w:t>
      </w:r>
      <w:r>
        <w:t>заявки</w:t>
      </w:r>
      <w:r w:rsidRPr="00532630">
        <w:t xml:space="preserve">: </w:t>
      </w:r>
      <w:r>
        <w:t>кто подал раньше, тот и победитель.</w:t>
      </w:r>
    </w:p>
  </w:footnote>
  <w:footnote w:id="36">
    <w:p w14:paraId="14DD1D6D" w14:textId="5E2BA78C" w:rsidR="009F7EA3" w:rsidRPr="009F7EA3" w:rsidRDefault="009F7EA3">
      <w:pPr>
        <w:pStyle w:val="a4"/>
        <w:rPr>
          <w:lang w:val="en-US"/>
        </w:rPr>
      </w:pPr>
      <w:r>
        <w:rPr>
          <w:rStyle w:val="a6"/>
        </w:rPr>
        <w:footnoteRef/>
      </w:r>
      <w:r w:rsidRPr="009F7EA3">
        <w:rPr>
          <w:lang w:val="en-US"/>
        </w:rPr>
        <w:t xml:space="preserve"> Dini F., Pacini R., Valetti T. Scoring rules. Handbook of procurement / ed. by Nicola Dimitri, Gustavo Piga and Giancarlo Spagnolo. — Cambridge, UK [et al.]: Cambridge University Press, </w:t>
      </w:r>
      <w:r w:rsidR="00F64D9A">
        <w:rPr>
          <w:lang w:val="en-US"/>
        </w:rPr>
        <w:t xml:space="preserve">p. </w:t>
      </w:r>
      <w:r w:rsidRPr="009F7EA3">
        <w:rPr>
          <w:lang w:val="en-US"/>
        </w:rPr>
        <w:t>293–322, 2006.</w:t>
      </w:r>
    </w:p>
  </w:footnote>
  <w:footnote w:id="37">
    <w:p w14:paraId="3672297E" w14:textId="799B3BD6" w:rsidR="00F64D9A" w:rsidRDefault="00F64D9A">
      <w:pPr>
        <w:pStyle w:val="a4"/>
      </w:pPr>
      <w:r>
        <w:rPr>
          <w:rStyle w:val="a6"/>
        </w:rPr>
        <w:footnoteRef/>
      </w:r>
      <w:r>
        <w:t xml:space="preserve"> В российской практике используется другое понятие редукциона</w:t>
      </w:r>
    </w:p>
  </w:footnote>
  <w:footnote w:id="38">
    <w:p w14:paraId="19994A8C" w14:textId="3DFBD034" w:rsidR="002116A1" w:rsidRDefault="002116A1" w:rsidP="009D1448">
      <w:pPr>
        <w:pStyle w:val="a4"/>
      </w:pPr>
      <w:r>
        <w:rPr>
          <w:rStyle w:val="a6"/>
        </w:rPr>
        <w:footnoteRef/>
      </w:r>
      <w:r>
        <w:t xml:space="preserve"> Экспертные доклады ВШЭ о системе закупках в РФ за 2015-2019 годы</w:t>
      </w:r>
    </w:p>
  </w:footnote>
  <w:footnote w:id="39">
    <w:p w14:paraId="34D0BD8E" w14:textId="2796F294" w:rsidR="002116A1" w:rsidRDefault="002116A1" w:rsidP="0011115B">
      <w:pPr>
        <w:pStyle w:val="a4"/>
      </w:pPr>
      <w:r>
        <w:rPr>
          <w:rStyle w:val="a6"/>
        </w:rPr>
        <w:footnoteRef/>
      </w:r>
      <w:r>
        <w:t xml:space="preserve"> Экспертный доклад ВШЭ</w:t>
      </w:r>
      <w:r w:rsidR="00A13052">
        <w:t xml:space="preserve"> за</w:t>
      </w:r>
      <w:r>
        <w:t xml:space="preserve"> 2019</w:t>
      </w:r>
      <w:r w:rsidR="00A13052">
        <w:t xml:space="preserve"> год</w:t>
      </w:r>
    </w:p>
    <w:p w14:paraId="0D0DF7FA" w14:textId="4704CEEC" w:rsidR="002116A1" w:rsidRDefault="002116A1">
      <w:pPr>
        <w:pStyle w:val="a4"/>
      </w:pPr>
    </w:p>
  </w:footnote>
  <w:footnote w:id="40">
    <w:p w14:paraId="61833D0E" w14:textId="77777777" w:rsidR="002116A1" w:rsidRDefault="002116A1" w:rsidP="004E4A0B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  <w:footnote w:id="41">
    <w:p w14:paraId="45C33AC7" w14:textId="388943AC" w:rsidR="009C525A" w:rsidRPr="000235BA" w:rsidRDefault="009C525A" w:rsidP="000235BA">
      <w:pPr>
        <w:pStyle w:val="a4"/>
        <w:ind w:left="709" w:firstLine="0"/>
      </w:pPr>
      <w:r>
        <w:rPr>
          <w:rStyle w:val="a6"/>
        </w:rPr>
        <w:footnoteRef/>
      </w:r>
      <w:r w:rsidRPr="009C525A">
        <w:rPr>
          <w:lang w:val="en-US"/>
        </w:rPr>
        <w:t xml:space="preserve"> </w:t>
      </w:r>
      <w:r w:rsidRPr="00DB2932">
        <w:rPr>
          <w:lang w:val="en-US"/>
        </w:rPr>
        <w:t xml:space="preserve">Strand I. et al. </w:t>
      </w:r>
      <w:proofErr w:type="gramStart"/>
      <w:r w:rsidRPr="00DB2932">
        <w:rPr>
          <w:lang w:val="en-US"/>
        </w:rPr>
        <w:t>Public</w:t>
      </w:r>
      <w:proofErr w:type="gramEnd"/>
      <w:r w:rsidRPr="00DB2932">
        <w:rPr>
          <w:lang w:val="en-US"/>
        </w:rPr>
        <w:t xml:space="preserve"> procurement in Europe. Cost and effectiveness //Bruss. PwC</w:t>
      </w:r>
      <w:r w:rsidRPr="0084482F">
        <w:rPr>
          <w:lang w:val="en-US"/>
        </w:rPr>
        <w:t xml:space="preserve"> </w:t>
      </w:r>
      <w:proofErr w:type="spellStart"/>
      <w:r w:rsidRPr="00DB2932">
        <w:rPr>
          <w:lang w:val="en-US"/>
        </w:rPr>
        <w:t>Lond</w:t>
      </w:r>
      <w:proofErr w:type="spellEnd"/>
      <w:r w:rsidRPr="0084482F">
        <w:rPr>
          <w:lang w:val="en-US"/>
        </w:rPr>
        <w:t xml:space="preserve">. </w:t>
      </w:r>
      <w:r w:rsidRPr="00DB2932">
        <w:rPr>
          <w:lang w:val="en-US"/>
        </w:rPr>
        <w:t>Econ</w:t>
      </w:r>
      <w:r w:rsidRPr="009533A9">
        <w:t>.</w:t>
      </w:r>
      <w:r w:rsidR="000235BA">
        <w:t>, 2011</w:t>
      </w:r>
    </w:p>
  </w:footnote>
  <w:footnote w:id="42">
    <w:p w14:paraId="63924DA7" w14:textId="0C015EDB" w:rsidR="002116A1" w:rsidRDefault="002116A1" w:rsidP="0013007E">
      <w:pPr>
        <w:pStyle w:val="a4"/>
      </w:pPr>
      <w:r>
        <w:rPr>
          <w:rStyle w:val="a6"/>
        </w:rPr>
        <w:footnoteRef/>
      </w:r>
      <w:r>
        <w:t xml:space="preserve"> В данной работе предполагается под термином «государственный» понимается государственный и муниципальный, если не указано иное</w:t>
      </w:r>
    </w:p>
  </w:footnote>
  <w:footnote w:id="43">
    <w:p w14:paraId="12D448D6" w14:textId="35BEC227" w:rsidR="0013007E" w:rsidRDefault="0013007E">
      <w:pPr>
        <w:pStyle w:val="a4"/>
      </w:pPr>
      <w:r>
        <w:rPr>
          <w:rStyle w:val="a6"/>
        </w:rPr>
        <w:footnoteRef/>
      </w:r>
      <w:r>
        <w:t xml:space="preserve"> И термины «государственный заказчик» и «заказчик» будут тождественны друг другу</w:t>
      </w:r>
    </w:p>
  </w:footnote>
  <w:footnote w:id="44">
    <w:p w14:paraId="0667A757" w14:textId="716DF800" w:rsidR="002116A1" w:rsidRDefault="002116A1" w:rsidP="00FF2CA5">
      <w:pPr>
        <w:pStyle w:val="a4"/>
      </w:pPr>
      <w:r>
        <w:rPr>
          <w:rStyle w:val="a6"/>
        </w:rPr>
        <w:footnoteRef/>
      </w:r>
      <w:r>
        <w:t xml:space="preserve"> </w:t>
      </w:r>
      <w:r w:rsidRPr="00C16EE4">
        <w:t>Постановление Правительства РФ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№1289 (утверждено 30.11.2015) с изменениями от 03.08.2020</w:t>
      </w:r>
    </w:p>
  </w:footnote>
  <w:footnote w:id="45">
    <w:p w14:paraId="42998AFC" w14:textId="2B332353" w:rsidR="002116A1" w:rsidRDefault="002116A1">
      <w:pPr>
        <w:pStyle w:val="a4"/>
      </w:pPr>
      <w:r>
        <w:rPr>
          <w:rStyle w:val="a6"/>
        </w:rPr>
        <w:footnoteRef/>
      </w:r>
      <w:r>
        <w:t xml:space="preserve"> Распоряжение Правительства РФ «О перечне жизненно необходимых и важнейших лекарственных препаратов для медицинского применения на 2020 год» №2406-р (утверждено 12.10.2019)</w:t>
      </w:r>
    </w:p>
  </w:footnote>
  <w:footnote w:id="46">
    <w:p w14:paraId="6D66798B" w14:textId="16ACF914" w:rsidR="002116A1" w:rsidRDefault="002116A1">
      <w:pPr>
        <w:pStyle w:val="a4"/>
      </w:pPr>
      <w:r>
        <w:rPr>
          <w:rStyle w:val="a6"/>
        </w:rPr>
        <w:footnoteRef/>
      </w:r>
      <w:r>
        <w:t xml:space="preserve"> </w:t>
      </w:r>
      <w:r w:rsidRPr="00307CAB">
        <w:t>Постановление Правительства РФ от 30.04.2020 N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w:t>
      </w:r>
    </w:p>
  </w:footnote>
  <w:footnote w:id="47">
    <w:p w14:paraId="0C12177F" w14:textId="6624ED15" w:rsidR="002116A1" w:rsidRDefault="002116A1">
      <w:pPr>
        <w:pStyle w:val="a4"/>
      </w:pPr>
      <w:r>
        <w:rPr>
          <w:rStyle w:val="a6"/>
        </w:rPr>
        <w:footnoteRef/>
      </w:r>
      <w:r>
        <w:t xml:space="preserve"> </w:t>
      </w:r>
      <w:r w:rsidRPr="00C16EE4">
        <w:t xml:space="preserve">Постановление Правительства РФ </w:t>
      </w:r>
      <w:r>
        <w:t>№1289</w:t>
      </w:r>
    </w:p>
  </w:footnote>
  <w:footnote w:id="48">
    <w:p w14:paraId="6962ABC3" w14:textId="6151AA1D" w:rsidR="002116A1" w:rsidRDefault="002116A1">
      <w:pPr>
        <w:pStyle w:val="a4"/>
      </w:pPr>
      <w:r>
        <w:rPr>
          <w:rStyle w:val="a6"/>
        </w:rPr>
        <w:footnoteRef/>
      </w:r>
      <w:r>
        <w:t xml:space="preserve"> Помимо России в ЕАЭС входит Белоруссия, Казахстан, Армения, Киргизия</w:t>
      </w:r>
    </w:p>
  </w:footnote>
  <w:footnote w:id="49">
    <w:p w14:paraId="55DBE14B" w14:textId="6EBCC049" w:rsidR="002116A1" w:rsidRPr="003B5012" w:rsidRDefault="002116A1" w:rsidP="002229D3">
      <w:pPr>
        <w:pStyle w:val="a4"/>
      </w:pPr>
      <w:r>
        <w:rPr>
          <w:rStyle w:val="a6"/>
        </w:rPr>
        <w:footnoteRef/>
      </w:r>
      <w:r>
        <w:t xml:space="preserve"> Иванов А.Е. Маллямов А.Р.</w:t>
      </w:r>
      <w:r w:rsidRPr="00F70866">
        <w:t>О здоровье системы госпитальных закупок: шесть уроков омского кейса.</w:t>
      </w:r>
      <w:r>
        <w:t xml:space="preserve"> </w:t>
      </w:r>
      <w:r w:rsidRPr="006320F6">
        <w:t>Госзаказ</w:t>
      </w:r>
      <w:r w:rsidRPr="003B5012">
        <w:t xml:space="preserve">: </w:t>
      </w:r>
      <w:r w:rsidRPr="006320F6">
        <w:t>управление</w:t>
      </w:r>
      <w:r w:rsidRPr="003B5012">
        <w:t xml:space="preserve">, </w:t>
      </w:r>
      <w:r w:rsidRPr="006320F6">
        <w:t>размещение</w:t>
      </w:r>
      <w:r w:rsidRPr="003B5012">
        <w:t xml:space="preserve">, </w:t>
      </w:r>
      <w:r w:rsidRPr="006320F6">
        <w:t>обеспечение</w:t>
      </w:r>
      <w:r w:rsidRPr="003B5012">
        <w:t xml:space="preserve">. 2020. №62. </w:t>
      </w:r>
      <w:r w:rsidRPr="006320F6">
        <w:t>С</w:t>
      </w:r>
      <w:r w:rsidRPr="003B5012">
        <w:t>. 58-69</w:t>
      </w:r>
    </w:p>
  </w:footnote>
  <w:footnote w:id="50">
    <w:p w14:paraId="011B0C36" w14:textId="56CD05EE" w:rsidR="002116A1" w:rsidRPr="007A7F97" w:rsidRDefault="002116A1" w:rsidP="007A7F97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bookmarkStart w:id="16" w:name="_Hlk73525466"/>
      <w:r>
        <w:rPr>
          <w:sz w:val="20"/>
          <w:szCs w:val="18"/>
        </w:rPr>
        <w:t>Приказ Минздрава от 26 октября 2017 г. №871 «</w:t>
      </w:r>
      <w:r w:rsidRPr="00BF4188">
        <w:rPr>
          <w:sz w:val="20"/>
          <w:szCs w:val="20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</w:t>
      </w:r>
      <w:r>
        <w:rPr>
          <w:sz w:val="20"/>
          <w:szCs w:val="20"/>
        </w:rPr>
        <w:t>»</w:t>
      </w:r>
      <w:bookmarkEnd w:id="16"/>
      <w:r>
        <w:rPr>
          <w:sz w:val="20"/>
          <w:szCs w:val="20"/>
        </w:rPr>
        <w:t xml:space="preserve"> (у</w:t>
      </w:r>
      <w:r w:rsidRPr="007A7F97">
        <w:rPr>
          <w:sz w:val="20"/>
          <w:szCs w:val="20"/>
        </w:rPr>
        <w:t>тратил силу с введением действия 4 января 2020 года Приказа Минздрава №1064н, в котором не было существенных изменений</w:t>
      </w:r>
      <w:r>
        <w:rPr>
          <w:sz w:val="20"/>
          <w:szCs w:val="20"/>
        </w:rPr>
        <w:t>)</w:t>
      </w:r>
    </w:p>
  </w:footnote>
  <w:footnote w:id="51">
    <w:p w14:paraId="0DF295BD" w14:textId="115D0753" w:rsidR="002116A1" w:rsidRDefault="002116A1">
      <w:pPr>
        <w:pStyle w:val="a4"/>
      </w:pPr>
      <w:r>
        <w:rPr>
          <w:rStyle w:val="a6"/>
        </w:rPr>
        <w:footnoteRef/>
      </w:r>
      <w:r>
        <w:t xml:space="preserve"> Для большой части препаратов ещё нет референтных цен – в таких случаях она не используется.</w:t>
      </w:r>
    </w:p>
  </w:footnote>
  <w:footnote w:id="52">
    <w:p w14:paraId="6EAFF055" w14:textId="46EEA8DC" w:rsidR="002116A1" w:rsidRDefault="002116A1">
      <w:pPr>
        <w:pStyle w:val="a4"/>
      </w:pPr>
      <w:r>
        <w:rPr>
          <w:rStyle w:val="a6"/>
        </w:rPr>
        <w:footnoteRef/>
      </w:r>
      <w:r>
        <w:t xml:space="preserve"> </w:t>
      </w:r>
      <w:r w:rsidR="00A2017B" w:rsidRPr="00A2017B">
        <w:t xml:space="preserve">Лекарства довели до срывов. Более четверти тендеров на госзакупки препаратов не состоялись [Электронный ресурс]. — Режим доступа: </w:t>
      </w:r>
      <w:hyperlink r:id="rId14" w:history="1">
        <w:r w:rsidR="00A2017B" w:rsidRPr="00861B1A">
          <w:rPr>
            <w:rStyle w:val="a7"/>
          </w:rPr>
          <w:t>https://www.kommersant.ru/doc/4053603?from=main_1</w:t>
        </w:r>
      </w:hyperlink>
      <w:r w:rsidR="00A2017B">
        <w:t xml:space="preserve"> </w:t>
      </w:r>
      <w:r w:rsidR="00A2017B" w:rsidRPr="00A2017B">
        <w:t>– Заглавие с экрана.</w:t>
      </w:r>
    </w:p>
  </w:footnote>
  <w:footnote w:id="53">
    <w:p w14:paraId="36413108" w14:textId="6CB60347" w:rsidR="002116A1" w:rsidRDefault="002116A1" w:rsidP="000B2DC5">
      <w:pPr>
        <w:pStyle w:val="a4"/>
      </w:pPr>
      <w:r>
        <w:rPr>
          <w:rStyle w:val="a6"/>
        </w:rPr>
        <w:footnoteRef/>
      </w:r>
      <w:r>
        <w:t xml:space="preserve"> </w:t>
      </w:r>
      <w:r w:rsidR="000B2DC5" w:rsidRPr="00FF3389">
        <w:t xml:space="preserve">Закупки лекарственных препаратов (44-ФЗ, сопоставление с 223-ФЗ) 2020 год [Электронный ресурс]. — Режим доступа: </w:t>
      </w:r>
      <w:hyperlink r:id="rId15" w:history="1">
        <w:r w:rsidR="000B2DC5" w:rsidRPr="00861B1A">
          <w:rPr>
            <w:rStyle w:val="a7"/>
          </w:rPr>
          <w:t>https://fcs.hse.ru/data/2020/10/30/1359837024/zakupki_LP.pdf</w:t>
        </w:r>
      </w:hyperlink>
      <w:r w:rsidR="000B2DC5">
        <w:t xml:space="preserve"> </w:t>
      </w:r>
      <w:r w:rsidR="000B2DC5" w:rsidRPr="00FF3389">
        <w:t xml:space="preserve"> – Заглавие с экрана.</w:t>
      </w:r>
    </w:p>
  </w:footnote>
  <w:footnote w:id="54">
    <w:p w14:paraId="21488880" w14:textId="728779EF" w:rsidR="002116A1" w:rsidRDefault="002116A1">
      <w:pPr>
        <w:pStyle w:val="a4"/>
      </w:pPr>
      <w:r>
        <w:rPr>
          <w:rStyle w:val="a6"/>
        </w:rPr>
        <w:footnoteRef/>
      </w:r>
      <w:r>
        <w:t xml:space="preserve"> </w:t>
      </w:r>
      <w:r w:rsidR="000B2DC5">
        <w:t>Там же.</w:t>
      </w:r>
    </w:p>
  </w:footnote>
  <w:footnote w:id="55">
    <w:p w14:paraId="5ED73E2E" w14:textId="794FDE2B" w:rsidR="002116A1" w:rsidRDefault="002116A1">
      <w:pPr>
        <w:pStyle w:val="a4"/>
      </w:pPr>
      <w:r>
        <w:rPr>
          <w:rStyle w:val="a6"/>
        </w:rPr>
        <w:footnoteRef/>
      </w:r>
      <w:r>
        <w:t xml:space="preserve"> </w:t>
      </w:r>
      <w:r w:rsidR="00A2017B">
        <w:t>Там же.</w:t>
      </w:r>
    </w:p>
  </w:footnote>
  <w:footnote w:id="56">
    <w:p w14:paraId="32895D0B" w14:textId="78369A79" w:rsidR="002116A1" w:rsidRDefault="002116A1">
      <w:pPr>
        <w:pStyle w:val="a4"/>
      </w:pPr>
      <w:r>
        <w:rPr>
          <w:rStyle w:val="a6"/>
        </w:rPr>
        <w:footnoteRef/>
      </w:r>
      <w:r>
        <w:t xml:space="preserve"> До 31 июля 2019 года</w:t>
      </w:r>
    </w:p>
  </w:footnote>
  <w:footnote w:id="57">
    <w:p w14:paraId="13DC84A4" w14:textId="3D253FC3" w:rsidR="002116A1" w:rsidRDefault="002116A1" w:rsidP="005F7750">
      <w:pPr>
        <w:pStyle w:val="a4"/>
      </w:pPr>
      <w:r>
        <w:rPr>
          <w:rStyle w:val="a6"/>
        </w:rPr>
        <w:footnoteRef/>
      </w:r>
      <w:r>
        <w:t xml:space="preserve"> Иванов А.</w:t>
      </w:r>
      <w:r w:rsidR="00E16109" w:rsidRPr="00E16109">
        <w:t xml:space="preserve"> </w:t>
      </w:r>
      <w:r>
        <w:t>Е., Огородова А.</w:t>
      </w:r>
      <w:r w:rsidR="00E16109" w:rsidRPr="00E16109">
        <w:t xml:space="preserve"> </w:t>
      </w:r>
      <w:r>
        <w:t>В. «Бесценные» закупки: использование аукциона для заказов малого объема</w:t>
      </w:r>
      <w:r w:rsidR="00E16109" w:rsidRPr="00E16109">
        <w:t xml:space="preserve"> //Госзаказ</w:t>
      </w:r>
      <w:r>
        <w:t>: управление, размещение, обеспечение</w:t>
      </w:r>
      <w:r w:rsidR="00E16109" w:rsidRPr="00E16109">
        <w:t>. –</w:t>
      </w:r>
      <w:r>
        <w:t xml:space="preserve"> 2017</w:t>
      </w:r>
      <w:r w:rsidR="00E16109" w:rsidRPr="00E16109">
        <w:t>. – №. 48</w:t>
      </w:r>
      <w:r w:rsidR="00FC3F6C" w:rsidRPr="00FC3F6C">
        <w:t>–</w:t>
      </w:r>
      <w:r>
        <w:t xml:space="preserve"> </w:t>
      </w:r>
      <w:r w:rsidR="00C631E6">
        <w:t>С</w:t>
      </w:r>
      <w:r>
        <w:t>.</w:t>
      </w:r>
      <w:r w:rsidR="00FC3F6C" w:rsidRPr="00FC3F6C">
        <w:t xml:space="preserve"> </w:t>
      </w:r>
      <w:r>
        <w:t>46</w:t>
      </w:r>
      <w:r w:rsidR="00FC3F6C" w:rsidRPr="00FC3F6C">
        <w:t>-</w:t>
      </w:r>
      <w:r>
        <w:t>55.</w:t>
      </w:r>
    </w:p>
  </w:footnote>
  <w:footnote w:id="58">
    <w:p w14:paraId="37A3A993" w14:textId="50C9D4E7" w:rsidR="00B85AD5" w:rsidRDefault="00B85AD5">
      <w:pPr>
        <w:pStyle w:val="a4"/>
      </w:pPr>
      <w:r>
        <w:rPr>
          <w:rStyle w:val="a6"/>
        </w:rPr>
        <w:footnoteRef/>
      </w:r>
      <w:r>
        <w:t xml:space="preserve"> </w:t>
      </w:r>
      <w:r w:rsidRPr="00E9165F">
        <w:t>Березинец И.В., Иванов А.Е. Типология агентских моделей коррупции и кейс тоталитарной коррупции</w:t>
      </w:r>
      <w:r w:rsidR="009E65A1">
        <w:t xml:space="preserve"> //</w:t>
      </w:r>
      <w:r w:rsidRPr="00E9165F">
        <w:t xml:space="preserve"> Вопросы экономики, </w:t>
      </w:r>
      <w:r w:rsidR="00940652">
        <w:t xml:space="preserve">– </w:t>
      </w:r>
      <w:r w:rsidRPr="00E9165F">
        <w:t>2021</w:t>
      </w:r>
      <w:r w:rsidR="00360F1E">
        <w:t>.</w:t>
      </w:r>
      <w:r>
        <w:t xml:space="preserve"> </w:t>
      </w:r>
      <w:r w:rsidR="00BE4911">
        <w:t xml:space="preserve"> –</w:t>
      </w:r>
      <w:r>
        <w:t xml:space="preserve"> (принята в печать)</w:t>
      </w:r>
      <w:r w:rsidR="00EF176C">
        <w:t>.</w:t>
      </w:r>
    </w:p>
  </w:footnote>
  <w:footnote w:id="59">
    <w:p w14:paraId="76757905" w14:textId="7539FE27" w:rsidR="002116A1" w:rsidRDefault="002116A1" w:rsidP="00175878">
      <w:pPr>
        <w:pStyle w:val="a4"/>
      </w:pPr>
      <w:r>
        <w:rPr>
          <w:rStyle w:val="a6"/>
        </w:rPr>
        <w:footnoteRef/>
      </w:r>
      <w:r>
        <w:t xml:space="preserve"> </w:t>
      </w:r>
      <w:bookmarkStart w:id="24" w:name="_Hlk73526776"/>
      <w:r w:rsidRPr="0072477D">
        <w:t xml:space="preserve">Специалист по государственным закупкам [Электронный ресурс]. — Режим доступа: </w:t>
      </w:r>
      <w:hyperlink r:id="rId16" w:history="1">
        <w:r w:rsidR="00713CFC" w:rsidRPr="00861B1A">
          <w:rPr>
            <w:rStyle w:val="a7"/>
          </w:rPr>
          <w:t>https://spb.hh.ru/vacancy/41584727?query=специалист%20по%20государственным%20закупкам</w:t>
        </w:r>
      </w:hyperlink>
      <w:r w:rsidRPr="0072477D">
        <w:t xml:space="preserve"> – Заглавие с экрана.</w:t>
      </w:r>
    </w:p>
    <w:bookmarkEnd w:id="24"/>
  </w:footnote>
  <w:footnote w:id="60">
    <w:p w14:paraId="24AE1E4C" w14:textId="717FC864" w:rsidR="00913FE2" w:rsidRDefault="00913FE2">
      <w:pPr>
        <w:pStyle w:val="a4"/>
      </w:pPr>
      <w:r>
        <w:rPr>
          <w:rStyle w:val="a6"/>
        </w:rPr>
        <w:footnoteRef/>
      </w:r>
      <w:r>
        <w:t xml:space="preserve"> </w:t>
      </w:r>
      <w:r w:rsidR="00FC3F55" w:rsidRPr="008851A0">
        <w:t xml:space="preserve">Отчёт о результатах мониторинга закупок </w:t>
      </w:r>
      <w:r w:rsidR="008851A0" w:rsidRPr="008851A0">
        <w:t xml:space="preserve">для обеспечения нужд Санкт-Петербурга за 2019 год [Электронный ресурс]. — Режим доступа: </w:t>
      </w:r>
      <w:hyperlink r:id="rId17" w:history="1">
        <w:r w:rsidR="00F2085E" w:rsidRPr="00861B1A">
          <w:rPr>
            <w:rStyle w:val="a7"/>
          </w:rPr>
          <w:t>https://www.gz-spb.ru/system/files/otchet_po_monitoringu_za_2019_itogdlya_sayta.pdf</w:t>
        </w:r>
      </w:hyperlink>
      <w:r w:rsidR="00F2085E">
        <w:t xml:space="preserve"> </w:t>
      </w:r>
      <w:r w:rsidR="008851A0" w:rsidRPr="008851A0">
        <w:t xml:space="preserve"> – Заглавие с экрана.</w:t>
      </w:r>
    </w:p>
  </w:footnote>
  <w:footnote w:id="61">
    <w:p w14:paraId="0DF26FA7" w14:textId="5981C784" w:rsidR="00E64A90" w:rsidRDefault="00E64A90">
      <w:pPr>
        <w:pStyle w:val="a4"/>
      </w:pPr>
      <w:r>
        <w:rPr>
          <w:rStyle w:val="a6"/>
        </w:rPr>
        <w:footnoteRef/>
      </w:r>
      <w:r>
        <w:t xml:space="preserve"> </w:t>
      </w:r>
      <w:r w:rsidR="000D0E29" w:rsidRPr="000D0E29">
        <w:t>Иванов А.Е., Гиленко Е.В., Батуева Е.М.</w:t>
      </w:r>
      <w:r w:rsidR="000D0E29">
        <w:t xml:space="preserve"> </w:t>
      </w:r>
      <w:r w:rsidR="000D0E29" w:rsidRPr="000D0E29">
        <w:t>О вкладе прокьюремента в повышение эффективности системы противодействия распространению ВИЧ-инфекции в Российской Федерации</w:t>
      </w:r>
      <w:r w:rsidR="00304A12">
        <w:t xml:space="preserve"> // </w:t>
      </w:r>
      <w:r w:rsidR="008B4A8A" w:rsidRPr="008B4A8A">
        <w:t>Госзаказ: управление, размещение, обеспечение</w:t>
      </w:r>
      <w:r w:rsidR="00B2483C">
        <w:t>.</w:t>
      </w:r>
      <w:r w:rsidR="008368C2">
        <w:t xml:space="preserve"> </w:t>
      </w:r>
      <w:r w:rsidR="008368C2" w:rsidRPr="008368C2">
        <w:t>– 20</w:t>
      </w:r>
      <w:r w:rsidR="00D4627D">
        <w:t>21</w:t>
      </w:r>
      <w:r w:rsidR="008368C2" w:rsidRPr="008368C2">
        <w:t xml:space="preserve">. – №. </w:t>
      </w:r>
      <w:r w:rsidR="008368C2">
        <w:t>63</w:t>
      </w:r>
      <w:r w:rsidR="00D4627D">
        <w:t>.</w:t>
      </w:r>
    </w:p>
  </w:footnote>
  <w:footnote w:id="62">
    <w:p w14:paraId="757513AE" w14:textId="53977828" w:rsidR="00E64A90" w:rsidRDefault="00E64A90">
      <w:pPr>
        <w:pStyle w:val="a4"/>
      </w:pPr>
      <w:r>
        <w:rPr>
          <w:rStyle w:val="a6"/>
        </w:rPr>
        <w:footnoteRef/>
      </w:r>
      <w:r>
        <w:t xml:space="preserve"> </w:t>
      </w:r>
      <w:bookmarkStart w:id="28" w:name="_Hlk73533231"/>
      <w:r w:rsidRPr="00E64A90">
        <w:t>Письмо Вице-губернатора Санкт-Петербурга от 20 августа 2015 г. N 25-06-528/15-0-1 «О снижении цены контракта (договора), при осуществлении закупок товаров, работ, услуг для нужд Санкт-Петербурга»</w:t>
      </w:r>
      <w:bookmarkEnd w:id="28"/>
    </w:p>
  </w:footnote>
  <w:footnote w:id="63">
    <w:p w14:paraId="6D81B49A" w14:textId="4B885D42" w:rsidR="008C6EF6" w:rsidRDefault="008C6EF6">
      <w:pPr>
        <w:pStyle w:val="a4"/>
      </w:pPr>
      <w:r>
        <w:rPr>
          <w:rStyle w:val="a6"/>
        </w:rPr>
        <w:footnoteRef/>
      </w:r>
      <w:r>
        <w:t xml:space="preserve"> Отчёт о результатах закупок Санкт-Петербурга за 2019 год</w:t>
      </w:r>
    </w:p>
  </w:footnote>
  <w:footnote w:id="64">
    <w:p w14:paraId="5A92C0CC" w14:textId="064967C5" w:rsidR="00660188" w:rsidRDefault="00660188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65">
    <w:p w14:paraId="65479C70" w14:textId="71B01C7C" w:rsidR="00660188" w:rsidRPr="00660188" w:rsidRDefault="00660188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66">
    <w:p w14:paraId="6A67EC1E" w14:textId="6F617183" w:rsidR="002116A1" w:rsidRDefault="002116A1" w:rsidP="00CB0A1D">
      <w:pPr>
        <w:pStyle w:val="a4"/>
      </w:pPr>
      <w:r>
        <w:rPr>
          <w:rStyle w:val="a6"/>
        </w:rPr>
        <w:footnoteRef/>
      </w:r>
      <w:r>
        <w:t xml:space="preserve"> </w:t>
      </w:r>
      <w:r w:rsidR="00E7576B" w:rsidRPr="00E7576B">
        <w:t>Горбань В. И., Иванов А. Е., Чуева А. В. Об обеспечении лекарственными препаратами медицинских учреждений, имеющих собственное положение о закупках //Госзаказ: управление, размещение, обеспечение. – 2019. – №. 58. – С. 26-37.</w:t>
      </w:r>
    </w:p>
  </w:footnote>
  <w:footnote w:id="67">
    <w:p w14:paraId="43B50C32" w14:textId="2472F783" w:rsidR="00B6099F" w:rsidRDefault="00B6099F">
      <w:pPr>
        <w:pStyle w:val="a4"/>
      </w:pPr>
      <w:r>
        <w:rPr>
          <w:rStyle w:val="a6"/>
        </w:rPr>
        <w:footnoteRef/>
      </w:r>
      <w:r>
        <w:t xml:space="preserve"> Здесь и далее используется доверительная вероятность 95%.</w:t>
      </w:r>
    </w:p>
  </w:footnote>
  <w:footnote w:id="68">
    <w:p w14:paraId="2BF2469E" w14:textId="40EEC2D4" w:rsidR="002116A1" w:rsidRDefault="002116A1" w:rsidP="00FB48D9">
      <w:pPr>
        <w:pStyle w:val="a4"/>
      </w:pPr>
      <w:r>
        <w:rPr>
          <w:rStyle w:val="a6"/>
        </w:rPr>
        <w:footnoteRef/>
      </w:r>
      <w:r>
        <w:t xml:space="preserve"> Горбань В.</w:t>
      </w:r>
      <w:r w:rsidR="00DF10CC" w:rsidRPr="00DF10CC">
        <w:t xml:space="preserve"> </w:t>
      </w:r>
      <w:r>
        <w:t>И., Иванов А.</w:t>
      </w:r>
      <w:r w:rsidR="00DF10CC" w:rsidRPr="00DF10CC">
        <w:t xml:space="preserve"> </w:t>
      </w:r>
      <w:r>
        <w:t>Е., Чуева А.</w:t>
      </w:r>
      <w:r w:rsidR="00DF10CC" w:rsidRPr="00DF10CC">
        <w:t xml:space="preserve"> </w:t>
      </w:r>
      <w:r>
        <w:t xml:space="preserve">В. Об обеспечении лекарственными препаратами медицинских учреждений, имеющих собственное </w:t>
      </w:r>
      <w:r w:rsidR="00DF10CC" w:rsidRPr="00DF10CC">
        <w:t>положение</w:t>
      </w:r>
      <w:r>
        <w:t xml:space="preserve"> о закупках </w:t>
      </w:r>
      <w:r w:rsidR="00DF10CC" w:rsidRPr="00DF10CC">
        <w:t>//Госзаказ: управление, размещение, обеспечение. – 2019. – №. 58. – С. 26-37.</w:t>
      </w:r>
    </w:p>
    <w:p w14:paraId="5C4B5AE1" w14:textId="088BE222" w:rsidR="002116A1" w:rsidRDefault="002116A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1FA"/>
    <w:multiLevelType w:val="hybridMultilevel"/>
    <w:tmpl w:val="DAFA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1EA"/>
    <w:multiLevelType w:val="hybridMultilevel"/>
    <w:tmpl w:val="0666C39C"/>
    <w:lvl w:ilvl="0" w:tplc="90BC1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31DD0"/>
    <w:multiLevelType w:val="hybridMultilevel"/>
    <w:tmpl w:val="5498C096"/>
    <w:lvl w:ilvl="0" w:tplc="98929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D5168"/>
    <w:multiLevelType w:val="multilevel"/>
    <w:tmpl w:val="8D14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66397"/>
    <w:multiLevelType w:val="multilevel"/>
    <w:tmpl w:val="C9F68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57803"/>
    <w:multiLevelType w:val="hybridMultilevel"/>
    <w:tmpl w:val="B99641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BF2197"/>
    <w:multiLevelType w:val="hybridMultilevel"/>
    <w:tmpl w:val="32AEB64A"/>
    <w:lvl w:ilvl="0" w:tplc="4E301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D5ED3"/>
    <w:multiLevelType w:val="hybridMultilevel"/>
    <w:tmpl w:val="DB468D4E"/>
    <w:lvl w:ilvl="0" w:tplc="05D03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42852"/>
    <w:multiLevelType w:val="hybridMultilevel"/>
    <w:tmpl w:val="D750AEDA"/>
    <w:lvl w:ilvl="0" w:tplc="D57EE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4B0A09"/>
    <w:multiLevelType w:val="multilevel"/>
    <w:tmpl w:val="69B23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CAB6512"/>
    <w:multiLevelType w:val="hybridMultilevel"/>
    <w:tmpl w:val="C04E0244"/>
    <w:lvl w:ilvl="0" w:tplc="9E048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875DCE"/>
    <w:multiLevelType w:val="multilevel"/>
    <w:tmpl w:val="C93CB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63332"/>
    <w:multiLevelType w:val="hybridMultilevel"/>
    <w:tmpl w:val="84B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41FB"/>
    <w:multiLevelType w:val="hybridMultilevel"/>
    <w:tmpl w:val="02327318"/>
    <w:lvl w:ilvl="0" w:tplc="3BB4C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475AAB"/>
    <w:multiLevelType w:val="hybridMultilevel"/>
    <w:tmpl w:val="6FDE142E"/>
    <w:lvl w:ilvl="0" w:tplc="D2802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6B28A2"/>
    <w:multiLevelType w:val="multilevel"/>
    <w:tmpl w:val="EC365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C18CD"/>
    <w:multiLevelType w:val="multilevel"/>
    <w:tmpl w:val="62745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DE47D7"/>
    <w:multiLevelType w:val="multilevel"/>
    <w:tmpl w:val="75C0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74D87"/>
    <w:multiLevelType w:val="hybridMultilevel"/>
    <w:tmpl w:val="F4B0B8BE"/>
    <w:lvl w:ilvl="0" w:tplc="F9444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0B1D85"/>
    <w:multiLevelType w:val="hybridMultilevel"/>
    <w:tmpl w:val="DCE4AFB4"/>
    <w:lvl w:ilvl="0" w:tplc="5CF6A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6A3458"/>
    <w:multiLevelType w:val="hybridMultilevel"/>
    <w:tmpl w:val="DED403FE"/>
    <w:lvl w:ilvl="0" w:tplc="EE1ADF70">
      <w:start w:val="1"/>
      <w:numFmt w:val="decimal"/>
      <w:pStyle w:val="a"/>
      <w:lvlText w:val="Рис. %1"/>
      <w:lvlJc w:val="left"/>
      <w:pPr>
        <w:ind w:left="1432" w:hanging="360"/>
      </w:pPr>
      <w:rPr>
        <w:rFonts w:ascii="Times New Roman" w:hAnsi="Times New Roman" w:cs="Times New Roman" w:hint="default"/>
        <w:b/>
        <w:i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257C39"/>
    <w:multiLevelType w:val="multilevel"/>
    <w:tmpl w:val="C0DC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96872"/>
    <w:multiLevelType w:val="hybridMultilevel"/>
    <w:tmpl w:val="834220AA"/>
    <w:lvl w:ilvl="0" w:tplc="1D627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"/>
  </w:num>
  <w:num w:numId="5">
    <w:abstractNumId w:val="17"/>
  </w:num>
  <w:num w:numId="6">
    <w:abstractNumId w:val="21"/>
  </w:num>
  <w:num w:numId="7">
    <w:abstractNumId w:val="15"/>
  </w:num>
  <w:num w:numId="8">
    <w:abstractNumId w:val="11"/>
  </w:num>
  <w:num w:numId="9">
    <w:abstractNumId w:val="4"/>
  </w:num>
  <w:num w:numId="10">
    <w:abstractNumId w:val="16"/>
  </w:num>
  <w:num w:numId="11">
    <w:abstractNumId w:val="1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8"/>
  </w:num>
  <w:num w:numId="28">
    <w:abstractNumId w:val="5"/>
  </w:num>
  <w:num w:numId="29">
    <w:abstractNumId w:val="2"/>
  </w:num>
  <w:num w:numId="30">
    <w:abstractNumId w:val="22"/>
  </w:num>
  <w:num w:numId="31">
    <w:abstractNumId w:val="10"/>
  </w:num>
  <w:num w:numId="32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77"/>
    <w:rsid w:val="0000081A"/>
    <w:rsid w:val="000017D9"/>
    <w:rsid w:val="000041B5"/>
    <w:rsid w:val="00004AC4"/>
    <w:rsid w:val="00004BE4"/>
    <w:rsid w:val="00010781"/>
    <w:rsid w:val="00011886"/>
    <w:rsid w:val="00011D89"/>
    <w:rsid w:val="00012D4C"/>
    <w:rsid w:val="0001470A"/>
    <w:rsid w:val="00015190"/>
    <w:rsid w:val="0001665A"/>
    <w:rsid w:val="00016FDE"/>
    <w:rsid w:val="00021143"/>
    <w:rsid w:val="0002185F"/>
    <w:rsid w:val="000218BE"/>
    <w:rsid w:val="00021B01"/>
    <w:rsid w:val="00022B3D"/>
    <w:rsid w:val="00022BF1"/>
    <w:rsid w:val="000235BA"/>
    <w:rsid w:val="0003040D"/>
    <w:rsid w:val="000318E1"/>
    <w:rsid w:val="000327E0"/>
    <w:rsid w:val="000328C6"/>
    <w:rsid w:val="00033311"/>
    <w:rsid w:val="000339A7"/>
    <w:rsid w:val="00033AF8"/>
    <w:rsid w:val="000364EF"/>
    <w:rsid w:val="00036528"/>
    <w:rsid w:val="00040651"/>
    <w:rsid w:val="0004275E"/>
    <w:rsid w:val="000437A2"/>
    <w:rsid w:val="0004563D"/>
    <w:rsid w:val="000461E9"/>
    <w:rsid w:val="00047A66"/>
    <w:rsid w:val="00051586"/>
    <w:rsid w:val="00054A8F"/>
    <w:rsid w:val="00054F30"/>
    <w:rsid w:val="00056497"/>
    <w:rsid w:val="000567C5"/>
    <w:rsid w:val="00061C0A"/>
    <w:rsid w:val="0006594C"/>
    <w:rsid w:val="00065C6B"/>
    <w:rsid w:val="0006772E"/>
    <w:rsid w:val="00075658"/>
    <w:rsid w:val="0007596B"/>
    <w:rsid w:val="00076BB5"/>
    <w:rsid w:val="0007788A"/>
    <w:rsid w:val="00077C3E"/>
    <w:rsid w:val="00081087"/>
    <w:rsid w:val="0008116B"/>
    <w:rsid w:val="000811D6"/>
    <w:rsid w:val="00083E5D"/>
    <w:rsid w:val="00084358"/>
    <w:rsid w:val="00085016"/>
    <w:rsid w:val="000859F5"/>
    <w:rsid w:val="000867F2"/>
    <w:rsid w:val="000870D0"/>
    <w:rsid w:val="00094603"/>
    <w:rsid w:val="0009583C"/>
    <w:rsid w:val="000961A3"/>
    <w:rsid w:val="00096911"/>
    <w:rsid w:val="000979D0"/>
    <w:rsid w:val="000A0DD2"/>
    <w:rsid w:val="000A1B8F"/>
    <w:rsid w:val="000A2B60"/>
    <w:rsid w:val="000A4FF7"/>
    <w:rsid w:val="000A512B"/>
    <w:rsid w:val="000A51A9"/>
    <w:rsid w:val="000A554A"/>
    <w:rsid w:val="000A57A0"/>
    <w:rsid w:val="000A7403"/>
    <w:rsid w:val="000B0581"/>
    <w:rsid w:val="000B1AA6"/>
    <w:rsid w:val="000B2DC5"/>
    <w:rsid w:val="000B31AB"/>
    <w:rsid w:val="000B5536"/>
    <w:rsid w:val="000C14D2"/>
    <w:rsid w:val="000C19F5"/>
    <w:rsid w:val="000C786A"/>
    <w:rsid w:val="000D0E29"/>
    <w:rsid w:val="000D419B"/>
    <w:rsid w:val="000D5944"/>
    <w:rsid w:val="000D649C"/>
    <w:rsid w:val="000D64C8"/>
    <w:rsid w:val="000D775A"/>
    <w:rsid w:val="000D7957"/>
    <w:rsid w:val="000E1042"/>
    <w:rsid w:val="000E1A56"/>
    <w:rsid w:val="000E1D48"/>
    <w:rsid w:val="000E273A"/>
    <w:rsid w:val="000E3A27"/>
    <w:rsid w:val="000E4F1B"/>
    <w:rsid w:val="000E54AC"/>
    <w:rsid w:val="000E6EE7"/>
    <w:rsid w:val="000E7FD8"/>
    <w:rsid w:val="000F0015"/>
    <w:rsid w:val="000F0F6E"/>
    <w:rsid w:val="000F19FB"/>
    <w:rsid w:val="000F29D3"/>
    <w:rsid w:val="000F7258"/>
    <w:rsid w:val="00100458"/>
    <w:rsid w:val="001020AE"/>
    <w:rsid w:val="001027F8"/>
    <w:rsid w:val="001054C1"/>
    <w:rsid w:val="001065C1"/>
    <w:rsid w:val="00106E3C"/>
    <w:rsid w:val="001071FC"/>
    <w:rsid w:val="0010755D"/>
    <w:rsid w:val="00107E4A"/>
    <w:rsid w:val="0011115B"/>
    <w:rsid w:val="00115313"/>
    <w:rsid w:val="00115B55"/>
    <w:rsid w:val="00116537"/>
    <w:rsid w:val="001166C4"/>
    <w:rsid w:val="00116EE3"/>
    <w:rsid w:val="00117138"/>
    <w:rsid w:val="00117154"/>
    <w:rsid w:val="00120451"/>
    <w:rsid w:val="001264C2"/>
    <w:rsid w:val="0013007E"/>
    <w:rsid w:val="001301EA"/>
    <w:rsid w:val="00130559"/>
    <w:rsid w:val="00132FA9"/>
    <w:rsid w:val="00134A7E"/>
    <w:rsid w:val="00135D58"/>
    <w:rsid w:val="00136FC9"/>
    <w:rsid w:val="00137A53"/>
    <w:rsid w:val="0014425C"/>
    <w:rsid w:val="00145CE0"/>
    <w:rsid w:val="001467BE"/>
    <w:rsid w:val="00146D73"/>
    <w:rsid w:val="001470EB"/>
    <w:rsid w:val="00147D59"/>
    <w:rsid w:val="00151833"/>
    <w:rsid w:val="00152ECA"/>
    <w:rsid w:val="00154BD9"/>
    <w:rsid w:val="001605A6"/>
    <w:rsid w:val="00161A50"/>
    <w:rsid w:val="00162A16"/>
    <w:rsid w:val="00164159"/>
    <w:rsid w:val="00164875"/>
    <w:rsid w:val="001648F8"/>
    <w:rsid w:val="00166FFC"/>
    <w:rsid w:val="00167332"/>
    <w:rsid w:val="0017467B"/>
    <w:rsid w:val="0017471F"/>
    <w:rsid w:val="00175878"/>
    <w:rsid w:val="001764F8"/>
    <w:rsid w:val="00181B5B"/>
    <w:rsid w:val="00185A50"/>
    <w:rsid w:val="00186A12"/>
    <w:rsid w:val="001875CB"/>
    <w:rsid w:val="001876D7"/>
    <w:rsid w:val="00190D6E"/>
    <w:rsid w:val="00193C3B"/>
    <w:rsid w:val="001946E3"/>
    <w:rsid w:val="00196D85"/>
    <w:rsid w:val="00197DE1"/>
    <w:rsid w:val="001A09D9"/>
    <w:rsid w:val="001A31A6"/>
    <w:rsid w:val="001A3516"/>
    <w:rsid w:val="001A4BFA"/>
    <w:rsid w:val="001A5A4C"/>
    <w:rsid w:val="001A605C"/>
    <w:rsid w:val="001A7172"/>
    <w:rsid w:val="001A7427"/>
    <w:rsid w:val="001A7C5A"/>
    <w:rsid w:val="001B1E33"/>
    <w:rsid w:val="001B31B7"/>
    <w:rsid w:val="001B3831"/>
    <w:rsid w:val="001B384E"/>
    <w:rsid w:val="001B695B"/>
    <w:rsid w:val="001B6DB5"/>
    <w:rsid w:val="001C14CF"/>
    <w:rsid w:val="001C332A"/>
    <w:rsid w:val="001C556D"/>
    <w:rsid w:val="001C5841"/>
    <w:rsid w:val="001C7E71"/>
    <w:rsid w:val="001D05DA"/>
    <w:rsid w:val="001D1277"/>
    <w:rsid w:val="001D3083"/>
    <w:rsid w:val="001D393D"/>
    <w:rsid w:val="001D4ADA"/>
    <w:rsid w:val="001D5F5C"/>
    <w:rsid w:val="001D7729"/>
    <w:rsid w:val="001E0E03"/>
    <w:rsid w:val="001E3C77"/>
    <w:rsid w:val="001E4EE0"/>
    <w:rsid w:val="001E7663"/>
    <w:rsid w:val="001F0603"/>
    <w:rsid w:val="001F0979"/>
    <w:rsid w:val="001F0B57"/>
    <w:rsid w:val="001F1E15"/>
    <w:rsid w:val="001F49A9"/>
    <w:rsid w:val="001F698D"/>
    <w:rsid w:val="001F713B"/>
    <w:rsid w:val="00201FE2"/>
    <w:rsid w:val="002037BD"/>
    <w:rsid w:val="002038A9"/>
    <w:rsid w:val="00204B1B"/>
    <w:rsid w:val="00206C3E"/>
    <w:rsid w:val="00207A15"/>
    <w:rsid w:val="002105D6"/>
    <w:rsid w:val="00210A39"/>
    <w:rsid w:val="002116A1"/>
    <w:rsid w:val="002121AD"/>
    <w:rsid w:val="00212E73"/>
    <w:rsid w:val="0021340F"/>
    <w:rsid w:val="00214EBF"/>
    <w:rsid w:val="0021547B"/>
    <w:rsid w:val="00215D01"/>
    <w:rsid w:val="00216496"/>
    <w:rsid w:val="002169B9"/>
    <w:rsid w:val="00217898"/>
    <w:rsid w:val="00217B39"/>
    <w:rsid w:val="00220D97"/>
    <w:rsid w:val="002229D3"/>
    <w:rsid w:val="00223DFC"/>
    <w:rsid w:val="002268F1"/>
    <w:rsid w:val="00231058"/>
    <w:rsid w:val="0023159F"/>
    <w:rsid w:val="00232C4C"/>
    <w:rsid w:val="002331A7"/>
    <w:rsid w:val="00236983"/>
    <w:rsid w:val="002370B3"/>
    <w:rsid w:val="00237723"/>
    <w:rsid w:val="00237C3F"/>
    <w:rsid w:val="002419EA"/>
    <w:rsid w:val="00242017"/>
    <w:rsid w:val="00243B88"/>
    <w:rsid w:val="00250002"/>
    <w:rsid w:val="002519E9"/>
    <w:rsid w:val="00252A65"/>
    <w:rsid w:val="00253B02"/>
    <w:rsid w:val="00254E93"/>
    <w:rsid w:val="00257444"/>
    <w:rsid w:val="00257F23"/>
    <w:rsid w:val="0026099B"/>
    <w:rsid w:val="00262739"/>
    <w:rsid w:val="00262762"/>
    <w:rsid w:val="002636F2"/>
    <w:rsid w:val="00263E48"/>
    <w:rsid w:val="00263F73"/>
    <w:rsid w:val="00264EF4"/>
    <w:rsid w:val="00266834"/>
    <w:rsid w:val="00266B2D"/>
    <w:rsid w:val="00266EAF"/>
    <w:rsid w:val="00275924"/>
    <w:rsid w:val="002768D3"/>
    <w:rsid w:val="00276C30"/>
    <w:rsid w:val="00281D7D"/>
    <w:rsid w:val="00282133"/>
    <w:rsid w:val="002831AA"/>
    <w:rsid w:val="00284B83"/>
    <w:rsid w:val="00287E66"/>
    <w:rsid w:val="00290C36"/>
    <w:rsid w:val="002921AF"/>
    <w:rsid w:val="00294492"/>
    <w:rsid w:val="002A0695"/>
    <w:rsid w:val="002A0B44"/>
    <w:rsid w:val="002A0CFB"/>
    <w:rsid w:val="002A0F24"/>
    <w:rsid w:val="002A200F"/>
    <w:rsid w:val="002A28DC"/>
    <w:rsid w:val="002A481E"/>
    <w:rsid w:val="002A7C84"/>
    <w:rsid w:val="002A7D21"/>
    <w:rsid w:val="002B0DB3"/>
    <w:rsid w:val="002B113E"/>
    <w:rsid w:val="002B2A1B"/>
    <w:rsid w:val="002C24E3"/>
    <w:rsid w:val="002C52AD"/>
    <w:rsid w:val="002C6F5D"/>
    <w:rsid w:val="002C77F9"/>
    <w:rsid w:val="002D1221"/>
    <w:rsid w:val="002D2D1B"/>
    <w:rsid w:val="002D2FFF"/>
    <w:rsid w:val="002D3514"/>
    <w:rsid w:val="002D5167"/>
    <w:rsid w:val="002D5D1D"/>
    <w:rsid w:val="002D70F9"/>
    <w:rsid w:val="002D7F63"/>
    <w:rsid w:val="002E06AC"/>
    <w:rsid w:val="002E3738"/>
    <w:rsid w:val="002E43A4"/>
    <w:rsid w:val="002E539F"/>
    <w:rsid w:val="002E53BE"/>
    <w:rsid w:val="002E6922"/>
    <w:rsid w:val="002F1D76"/>
    <w:rsid w:val="002F2293"/>
    <w:rsid w:val="002F2AD9"/>
    <w:rsid w:val="002F5A29"/>
    <w:rsid w:val="0030003E"/>
    <w:rsid w:val="003007A4"/>
    <w:rsid w:val="00300E45"/>
    <w:rsid w:val="003019BA"/>
    <w:rsid w:val="00303560"/>
    <w:rsid w:val="0030434A"/>
    <w:rsid w:val="003046EC"/>
    <w:rsid w:val="00304A12"/>
    <w:rsid w:val="00305C0A"/>
    <w:rsid w:val="00305C19"/>
    <w:rsid w:val="003063FB"/>
    <w:rsid w:val="00307CAB"/>
    <w:rsid w:val="00310469"/>
    <w:rsid w:val="003140A6"/>
    <w:rsid w:val="00316B5B"/>
    <w:rsid w:val="00316D4A"/>
    <w:rsid w:val="00317DC1"/>
    <w:rsid w:val="00325404"/>
    <w:rsid w:val="003278A5"/>
    <w:rsid w:val="00327B52"/>
    <w:rsid w:val="003311B4"/>
    <w:rsid w:val="0033126D"/>
    <w:rsid w:val="00332806"/>
    <w:rsid w:val="00332FED"/>
    <w:rsid w:val="0033376E"/>
    <w:rsid w:val="00334D3A"/>
    <w:rsid w:val="00336F35"/>
    <w:rsid w:val="003371ED"/>
    <w:rsid w:val="00343527"/>
    <w:rsid w:val="00343540"/>
    <w:rsid w:val="00345BEF"/>
    <w:rsid w:val="003461E1"/>
    <w:rsid w:val="00351646"/>
    <w:rsid w:val="00352F2F"/>
    <w:rsid w:val="00356CA2"/>
    <w:rsid w:val="003570C9"/>
    <w:rsid w:val="0035776F"/>
    <w:rsid w:val="00360119"/>
    <w:rsid w:val="00360F1E"/>
    <w:rsid w:val="00361EB7"/>
    <w:rsid w:val="0036243A"/>
    <w:rsid w:val="00362DAD"/>
    <w:rsid w:val="00362F64"/>
    <w:rsid w:val="003636E1"/>
    <w:rsid w:val="003637E0"/>
    <w:rsid w:val="00363986"/>
    <w:rsid w:val="00367006"/>
    <w:rsid w:val="003670CB"/>
    <w:rsid w:val="00367F41"/>
    <w:rsid w:val="003701DA"/>
    <w:rsid w:val="00370249"/>
    <w:rsid w:val="00381BA7"/>
    <w:rsid w:val="00383AD3"/>
    <w:rsid w:val="00384BB4"/>
    <w:rsid w:val="00385971"/>
    <w:rsid w:val="00385A65"/>
    <w:rsid w:val="003874E0"/>
    <w:rsid w:val="003902BE"/>
    <w:rsid w:val="00392631"/>
    <w:rsid w:val="003945AD"/>
    <w:rsid w:val="0039471B"/>
    <w:rsid w:val="00394C08"/>
    <w:rsid w:val="003950A7"/>
    <w:rsid w:val="0039770D"/>
    <w:rsid w:val="003A0914"/>
    <w:rsid w:val="003A1909"/>
    <w:rsid w:val="003A36F8"/>
    <w:rsid w:val="003A43E5"/>
    <w:rsid w:val="003A44C2"/>
    <w:rsid w:val="003A55F8"/>
    <w:rsid w:val="003A76AD"/>
    <w:rsid w:val="003B088B"/>
    <w:rsid w:val="003B24AD"/>
    <w:rsid w:val="003B3545"/>
    <w:rsid w:val="003B3F66"/>
    <w:rsid w:val="003B5012"/>
    <w:rsid w:val="003B5E16"/>
    <w:rsid w:val="003B7524"/>
    <w:rsid w:val="003B78EA"/>
    <w:rsid w:val="003B7D91"/>
    <w:rsid w:val="003C00DA"/>
    <w:rsid w:val="003C028A"/>
    <w:rsid w:val="003C0BBA"/>
    <w:rsid w:val="003C0ED5"/>
    <w:rsid w:val="003C21AF"/>
    <w:rsid w:val="003C2AB5"/>
    <w:rsid w:val="003C2BF4"/>
    <w:rsid w:val="003C3FE3"/>
    <w:rsid w:val="003C505D"/>
    <w:rsid w:val="003C56E6"/>
    <w:rsid w:val="003C7663"/>
    <w:rsid w:val="003C7D46"/>
    <w:rsid w:val="003D14EA"/>
    <w:rsid w:val="003D77BA"/>
    <w:rsid w:val="003E12CB"/>
    <w:rsid w:val="003E2271"/>
    <w:rsid w:val="003E3D85"/>
    <w:rsid w:val="003F1D60"/>
    <w:rsid w:val="003F28DA"/>
    <w:rsid w:val="003F3970"/>
    <w:rsid w:val="003F5CE2"/>
    <w:rsid w:val="00401CD2"/>
    <w:rsid w:val="004021BD"/>
    <w:rsid w:val="004053CA"/>
    <w:rsid w:val="00407180"/>
    <w:rsid w:val="004137CB"/>
    <w:rsid w:val="004139AC"/>
    <w:rsid w:val="00414631"/>
    <w:rsid w:val="00415A26"/>
    <w:rsid w:val="00421045"/>
    <w:rsid w:val="00421314"/>
    <w:rsid w:val="00421D17"/>
    <w:rsid w:val="004252A4"/>
    <w:rsid w:val="004253ED"/>
    <w:rsid w:val="00431E58"/>
    <w:rsid w:val="00433128"/>
    <w:rsid w:val="00433B02"/>
    <w:rsid w:val="00433C33"/>
    <w:rsid w:val="004344CF"/>
    <w:rsid w:val="00434F9F"/>
    <w:rsid w:val="00440FF6"/>
    <w:rsid w:val="004410A1"/>
    <w:rsid w:val="00442040"/>
    <w:rsid w:val="00451AB7"/>
    <w:rsid w:val="00452266"/>
    <w:rsid w:val="00453959"/>
    <w:rsid w:val="004578C1"/>
    <w:rsid w:val="00461E65"/>
    <w:rsid w:val="00465F33"/>
    <w:rsid w:val="004661F7"/>
    <w:rsid w:val="00466A36"/>
    <w:rsid w:val="00471FD7"/>
    <w:rsid w:val="00475CBD"/>
    <w:rsid w:val="00476607"/>
    <w:rsid w:val="0048059F"/>
    <w:rsid w:val="00481802"/>
    <w:rsid w:val="00482322"/>
    <w:rsid w:val="00482471"/>
    <w:rsid w:val="00484072"/>
    <w:rsid w:val="004862E5"/>
    <w:rsid w:val="00486FF1"/>
    <w:rsid w:val="00487030"/>
    <w:rsid w:val="00491A2B"/>
    <w:rsid w:val="004937AA"/>
    <w:rsid w:val="00493D8E"/>
    <w:rsid w:val="004961BD"/>
    <w:rsid w:val="00496ED0"/>
    <w:rsid w:val="0049721B"/>
    <w:rsid w:val="00497837"/>
    <w:rsid w:val="00497E36"/>
    <w:rsid w:val="004A0105"/>
    <w:rsid w:val="004A0210"/>
    <w:rsid w:val="004A0EAB"/>
    <w:rsid w:val="004A23DF"/>
    <w:rsid w:val="004A4945"/>
    <w:rsid w:val="004A7B84"/>
    <w:rsid w:val="004B4145"/>
    <w:rsid w:val="004B4A1E"/>
    <w:rsid w:val="004B6448"/>
    <w:rsid w:val="004B664D"/>
    <w:rsid w:val="004B6FDB"/>
    <w:rsid w:val="004B7865"/>
    <w:rsid w:val="004C1867"/>
    <w:rsid w:val="004C2E53"/>
    <w:rsid w:val="004C34DF"/>
    <w:rsid w:val="004D064C"/>
    <w:rsid w:val="004D07B5"/>
    <w:rsid w:val="004D1F0E"/>
    <w:rsid w:val="004D1F60"/>
    <w:rsid w:val="004D31AF"/>
    <w:rsid w:val="004D3C67"/>
    <w:rsid w:val="004D4A8E"/>
    <w:rsid w:val="004D5D34"/>
    <w:rsid w:val="004D61EB"/>
    <w:rsid w:val="004E4A0B"/>
    <w:rsid w:val="004E5824"/>
    <w:rsid w:val="004E5D06"/>
    <w:rsid w:val="004F04C6"/>
    <w:rsid w:val="004F1CF1"/>
    <w:rsid w:val="004F269A"/>
    <w:rsid w:val="004F3638"/>
    <w:rsid w:val="004F4D3E"/>
    <w:rsid w:val="004F4D62"/>
    <w:rsid w:val="004F52A3"/>
    <w:rsid w:val="004F5C33"/>
    <w:rsid w:val="004F6CA7"/>
    <w:rsid w:val="00502297"/>
    <w:rsid w:val="005028E2"/>
    <w:rsid w:val="00503FDC"/>
    <w:rsid w:val="00504D4D"/>
    <w:rsid w:val="00504E68"/>
    <w:rsid w:val="005052A1"/>
    <w:rsid w:val="00506755"/>
    <w:rsid w:val="00506E12"/>
    <w:rsid w:val="00507925"/>
    <w:rsid w:val="00507E70"/>
    <w:rsid w:val="00511EAB"/>
    <w:rsid w:val="00512CE4"/>
    <w:rsid w:val="00512F41"/>
    <w:rsid w:val="0051330E"/>
    <w:rsid w:val="0051349D"/>
    <w:rsid w:val="00514945"/>
    <w:rsid w:val="00521F22"/>
    <w:rsid w:val="005225A0"/>
    <w:rsid w:val="005227CF"/>
    <w:rsid w:val="00523178"/>
    <w:rsid w:val="00523CA7"/>
    <w:rsid w:val="00524A19"/>
    <w:rsid w:val="00530231"/>
    <w:rsid w:val="00530CA3"/>
    <w:rsid w:val="00531292"/>
    <w:rsid w:val="00531340"/>
    <w:rsid w:val="00531D5C"/>
    <w:rsid w:val="00532630"/>
    <w:rsid w:val="005331E2"/>
    <w:rsid w:val="00533978"/>
    <w:rsid w:val="00535219"/>
    <w:rsid w:val="005354A9"/>
    <w:rsid w:val="0054128D"/>
    <w:rsid w:val="005421B6"/>
    <w:rsid w:val="0054234F"/>
    <w:rsid w:val="00542D50"/>
    <w:rsid w:val="00543374"/>
    <w:rsid w:val="0054362E"/>
    <w:rsid w:val="005509A1"/>
    <w:rsid w:val="00550E72"/>
    <w:rsid w:val="0055117B"/>
    <w:rsid w:val="005513A9"/>
    <w:rsid w:val="0055246D"/>
    <w:rsid w:val="00554BA8"/>
    <w:rsid w:val="00556D4E"/>
    <w:rsid w:val="00562450"/>
    <w:rsid w:val="00562A71"/>
    <w:rsid w:val="00564CEF"/>
    <w:rsid w:val="00564F09"/>
    <w:rsid w:val="00570216"/>
    <w:rsid w:val="0057301C"/>
    <w:rsid w:val="005739D4"/>
    <w:rsid w:val="00575BD8"/>
    <w:rsid w:val="0057704F"/>
    <w:rsid w:val="005776F8"/>
    <w:rsid w:val="005777B9"/>
    <w:rsid w:val="0058158E"/>
    <w:rsid w:val="00581BC8"/>
    <w:rsid w:val="00582E1C"/>
    <w:rsid w:val="005851B9"/>
    <w:rsid w:val="0058551E"/>
    <w:rsid w:val="00586BFE"/>
    <w:rsid w:val="00590434"/>
    <w:rsid w:val="00590648"/>
    <w:rsid w:val="00590764"/>
    <w:rsid w:val="00590C54"/>
    <w:rsid w:val="00591CC6"/>
    <w:rsid w:val="00592B48"/>
    <w:rsid w:val="0059341A"/>
    <w:rsid w:val="00595CD0"/>
    <w:rsid w:val="00596812"/>
    <w:rsid w:val="0059782C"/>
    <w:rsid w:val="005978FB"/>
    <w:rsid w:val="005B3086"/>
    <w:rsid w:val="005B6784"/>
    <w:rsid w:val="005B7A70"/>
    <w:rsid w:val="005B7E39"/>
    <w:rsid w:val="005C09F0"/>
    <w:rsid w:val="005C39F5"/>
    <w:rsid w:val="005C573B"/>
    <w:rsid w:val="005C5ECF"/>
    <w:rsid w:val="005C69EC"/>
    <w:rsid w:val="005C7365"/>
    <w:rsid w:val="005C7962"/>
    <w:rsid w:val="005D320A"/>
    <w:rsid w:val="005D37EB"/>
    <w:rsid w:val="005D53D3"/>
    <w:rsid w:val="005D5D3E"/>
    <w:rsid w:val="005D6A9F"/>
    <w:rsid w:val="005D7473"/>
    <w:rsid w:val="005E0F6C"/>
    <w:rsid w:val="005E1CBD"/>
    <w:rsid w:val="005E5419"/>
    <w:rsid w:val="005E6279"/>
    <w:rsid w:val="005E6396"/>
    <w:rsid w:val="005E655F"/>
    <w:rsid w:val="005F1D12"/>
    <w:rsid w:val="005F2B30"/>
    <w:rsid w:val="005F3C25"/>
    <w:rsid w:val="005F3D39"/>
    <w:rsid w:val="005F45D4"/>
    <w:rsid w:val="005F4AE3"/>
    <w:rsid w:val="005F6AF0"/>
    <w:rsid w:val="005F6C79"/>
    <w:rsid w:val="005F7750"/>
    <w:rsid w:val="005F7AA6"/>
    <w:rsid w:val="006002BE"/>
    <w:rsid w:val="00602473"/>
    <w:rsid w:val="00602879"/>
    <w:rsid w:val="00603BC9"/>
    <w:rsid w:val="00603DF4"/>
    <w:rsid w:val="00605CB4"/>
    <w:rsid w:val="00605F7E"/>
    <w:rsid w:val="006066E4"/>
    <w:rsid w:val="006071D1"/>
    <w:rsid w:val="006123B4"/>
    <w:rsid w:val="0061586E"/>
    <w:rsid w:val="00615A4E"/>
    <w:rsid w:val="00616226"/>
    <w:rsid w:val="00617196"/>
    <w:rsid w:val="006203BB"/>
    <w:rsid w:val="00620405"/>
    <w:rsid w:val="00621DE7"/>
    <w:rsid w:val="006300AB"/>
    <w:rsid w:val="0063153D"/>
    <w:rsid w:val="00631AAC"/>
    <w:rsid w:val="006320F6"/>
    <w:rsid w:val="00633645"/>
    <w:rsid w:val="00634159"/>
    <w:rsid w:val="00634436"/>
    <w:rsid w:val="0063506C"/>
    <w:rsid w:val="006350F6"/>
    <w:rsid w:val="00635D11"/>
    <w:rsid w:val="00641502"/>
    <w:rsid w:val="00642E2F"/>
    <w:rsid w:val="00642ED8"/>
    <w:rsid w:val="00644E8F"/>
    <w:rsid w:val="0064605C"/>
    <w:rsid w:val="00650BB0"/>
    <w:rsid w:val="00652D0C"/>
    <w:rsid w:val="00653F68"/>
    <w:rsid w:val="00654C71"/>
    <w:rsid w:val="00655A36"/>
    <w:rsid w:val="00656360"/>
    <w:rsid w:val="006567E8"/>
    <w:rsid w:val="00656CE1"/>
    <w:rsid w:val="00660188"/>
    <w:rsid w:val="00661D67"/>
    <w:rsid w:val="006627C0"/>
    <w:rsid w:val="00662B1C"/>
    <w:rsid w:val="00662C33"/>
    <w:rsid w:val="00665BCE"/>
    <w:rsid w:val="00666234"/>
    <w:rsid w:val="00666576"/>
    <w:rsid w:val="00670269"/>
    <w:rsid w:val="00671797"/>
    <w:rsid w:val="00671E19"/>
    <w:rsid w:val="00674468"/>
    <w:rsid w:val="00676468"/>
    <w:rsid w:val="00677000"/>
    <w:rsid w:val="00677B61"/>
    <w:rsid w:val="00681CFD"/>
    <w:rsid w:val="00683CCD"/>
    <w:rsid w:val="0068442C"/>
    <w:rsid w:val="00687AF2"/>
    <w:rsid w:val="00687C46"/>
    <w:rsid w:val="0069009D"/>
    <w:rsid w:val="00692C1A"/>
    <w:rsid w:val="00696865"/>
    <w:rsid w:val="006969F0"/>
    <w:rsid w:val="00696DF8"/>
    <w:rsid w:val="00697660"/>
    <w:rsid w:val="00697D2E"/>
    <w:rsid w:val="006A6A53"/>
    <w:rsid w:val="006A6E84"/>
    <w:rsid w:val="006A723A"/>
    <w:rsid w:val="006A79ED"/>
    <w:rsid w:val="006B00BC"/>
    <w:rsid w:val="006B074B"/>
    <w:rsid w:val="006B074C"/>
    <w:rsid w:val="006B1BC3"/>
    <w:rsid w:val="006B40FA"/>
    <w:rsid w:val="006B462D"/>
    <w:rsid w:val="006B6249"/>
    <w:rsid w:val="006B69C7"/>
    <w:rsid w:val="006B6EF8"/>
    <w:rsid w:val="006B6FD6"/>
    <w:rsid w:val="006C28E1"/>
    <w:rsid w:val="006C3561"/>
    <w:rsid w:val="006C3B42"/>
    <w:rsid w:val="006C3FA0"/>
    <w:rsid w:val="006C4AA6"/>
    <w:rsid w:val="006C5971"/>
    <w:rsid w:val="006C6563"/>
    <w:rsid w:val="006C7EC5"/>
    <w:rsid w:val="006D06B7"/>
    <w:rsid w:val="006D0A55"/>
    <w:rsid w:val="006D215D"/>
    <w:rsid w:val="006D2804"/>
    <w:rsid w:val="006D3A99"/>
    <w:rsid w:val="006D3FC5"/>
    <w:rsid w:val="006D449E"/>
    <w:rsid w:val="006D4BDB"/>
    <w:rsid w:val="006D4E9E"/>
    <w:rsid w:val="006D5723"/>
    <w:rsid w:val="006D5CC1"/>
    <w:rsid w:val="006D5FBC"/>
    <w:rsid w:val="006E2B3C"/>
    <w:rsid w:val="006E488F"/>
    <w:rsid w:val="006E5355"/>
    <w:rsid w:val="006E604D"/>
    <w:rsid w:val="006E730B"/>
    <w:rsid w:val="006F01B7"/>
    <w:rsid w:val="006F03A9"/>
    <w:rsid w:val="006F0B28"/>
    <w:rsid w:val="006F2433"/>
    <w:rsid w:val="006F30A3"/>
    <w:rsid w:val="006F773B"/>
    <w:rsid w:val="00700F4C"/>
    <w:rsid w:val="00706854"/>
    <w:rsid w:val="007068F2"/>
    <w:rsid w:val="00706E9D"/>
    <w:rsid w:val="00707C40"/>
    <w:rsid w:val="007104B1"/>
    <w:rsid w:val="00713CFC"/>
    <w:rsid w:val="007150E7"/>
    <w:rsid w:val="007153E9"/>
    <w:rsid w:val="00715BB1"/>
    <w:rsid w:val="00716BAC"/>
    <w:rsid w:val="00720D99"/>
    <w:rsid w:val="00723802"/>
    <w:rsid w:val="0072477D"/>
    <w:rsid w:val="00725F04"/>
    <w:rsid w:val="00727109"/>
    <w:rsid w:val="0072717B"/>
    <w:rsid w:val="00727F02"/>
    <w:rsid w:val="00730457"/>
    <w:rsid w:val="007321DC"/>
    <w:rsid w:val="00733E8C"/>
    <w:rsid w:val="00734367"/>
    <w:rsid w:val="007343C3"/>
    <w:rsid w:val="007352E8"/>
    <w:rsid w:val="007363DB"/>
    <w:rsid w:val="00737891"/>
    <w:rsid w:val="007422FF"/>
    <w:rsid w:val="007452D7"/>
    <w:rsid w:val="00747E9F"/>
    <w:rsid w:val="007519CC"/>
    <w:rsid w:val="00751E0F"/>
    <w:rsid w:val="00753B94"/>
    <w:rsid w:val="00754094"/>
    <w:rsid w:val="00754315"/>
    <w:rsid w:val="00754A38"/>
    <w:rsid w:val="007555D8"/>
    <w:rsid w:val="0076162C"/>
    <w:rsid w:val="007623F2"/>
    <w:rsid w:val="0076591E"/>
    <w:rsid w:val="00766899"/>
    <w:rsid w:val="007677D8"/>
    <w:rsid w:val="00771717"/>
    <w:rsid w:val="00772896"/>
    <w:rsid w:val="00773071"/>
    <w:rsid w:val="0078008C"/>
    <w:rsid w:val="00781286"/>
    <w:rsid w:val="00782581"/>
    <w:rsid w:val="007921E4"/>
    <w:rsid w:val="0079301E"/>
    <w:rsid w:val="00794A59"/>
    <w:rsid w:val="00796100"/>
    <w:rsid w:val="007972E1"/>
    <w:rsid w:val="00797FE6"/>
    <w:rsid w:val="007A0329"/>
    <w:rsid w:val="007A1869"/>
    <w:rsid w:val="007A3C14"/>
    <w:rsid w:val="007A4727"/>
    <w:rsid w:val="007A5CA7"/>
    <w:rsid w:val="007A7870"/>
    <w:rsid w:val="007A7F97"/>
    <w:rsid w:val="007B0769"/>
    <w:rsid w:val="007B0DF6"/>
    <w:rsid w:val="007B3172"/>
    <w:rsid w:val="007B37B1"/>
    <w:rsid w:val="007B4478"/>
    <w:rsid w:val="007C0BED"/>
    <w:rsid w:val="007C66E0"/>
    <w:rsid w:val="007D005E"/>
    <w:rsid w:val="007D0864"/>
    <w:rsid w:val="007D31D5"/>
    <w:rsid w:val="007D3D39"/>
    <w:rsid w:val="007D4968"/>
    <w:rsid w:val="007D4A20"/>
    <w:rsid w:val="007D4C0B"/>
    <w:rsid w:val="007D61C4"/>
    <w:rsid w:val="007D6F31"/>
    <w:rsid w:val="007D7ADD"/>
    <w:rsid w:val="007E24CD"/>
    <w:rsid w:val="007E27FF"/>
    <w:rsid w:val="007E4294"/>
    <w:rsid w:val="007E5029"/>
    <w:rsid w:val="007E537A"/>
    <w:rsid w:val="007E7F2D"/>
    <w:rsid w:val="007F0149"/>
    <w:rsid w:val="007F3719"/>
    <w:rsid w:val="007F4838"/>
    <w:rsid w:val="007F4D43"/>
    <w:rsid w:val="007F6257"/>
    <w:rsid w:val="007F6E38"/>
    <w:rsid w:val="007F71DB"/>
    <w:rsid w:val="007F74B9"/>
    <w:rsid w:val="007F750C"/>
    <w:rsid w:val="008027EF"/>
    <w:rsid w:val="00804A09"/>
    <w:rsid w:val="00811B1B"/>
    <w:rsid w:val="00812358"/>
    <w:rsid w:val="00814D88"/>
    <w:rsid w:val="008175DA"/>
    <w:rsid w:val="00817BAE"/>
    <w:rsid w:val="00822172"/>
    <w:rsid w:val="008221AF"/>
    <w:rsid w:val="00822A9F"/>
    <w:rsid w:val="00822E34"/>
    <w:rsid w:val="00825C17"/>
    <w:rsid w:val="00826F85"/>
    <w:rsid w:val="00834E29"/>
    <w:rsid w:val="00835FCC"/>
    <w:rsid w:val="0083609D"/>
    <w:rsid w:val="00836659"/>
    <w:rsid w:val="008368C2"/>
    <w:rsid w:val="00836DD6"/>
    <w:rsid w:val="00837D4A"/>
    <w:rsid w:val="008428CE"/>
    <w:rsid w:val="00842D4D"/>
    <w:rsid w:val="008435F5"/>
    <w:rsid w:val="0084482F"/>
    <w:rsid w:val="00846623"/>
    <w:rsid w:val="008477DD"/>
    <w:rsid w:val="00847CFD"/>
    <w:rsid w:val="0085066A"/>
    <w:rsid w:val="008574CC"/>
    <w:rsid w:val="00857D4C"/>
    <w:rsid w:val="00861183"/>
    <w:rsid w:val="00861817"/>
    <w:rsid w:val="00862A87"/>
    <w:rsid w:val="00863AE2"/>
    <w:rsid w:val="00864272"/>
    <w:rsid w:val="0086439C"/>
    <w:rsid w:val="008643C1"/>
    <w:rsid w:val="00864BD9"/>
    <w:rsid w:val="00867E57"/>
    <w:rsid w:val="00870405"/>
    <w:rsid w:val="008715C5"/>
    <w:rsid w:val="00873062"/>
    <w:rsid w:val="008740B7"/>
    <w:rsid w:val="00883CEB"/>
    <w:rsid w:val="0088481C"/>
    <w:rsid w:val="0088514D"/>
    <w:rsid w:val="008851A0"/>
    <w:rsid w:val="00886081"/>
    <w:rsid w:val="00887FE4"/>
    <w:rsid w:val="00890264"/>
    <w:rsid w:val="00890D9C"/>
    <w:rsid w:val="00890EA1"/>
    <w:rsid w:val="008922D5"/>
    <w:rsid w:val="00892914"/>
    <w:rsid w:val="00893FF5"/>
    <w:rsid w:val="0089417D"/>
    <w:rsid w:val="008948AF"/>
    <w:rsid w:val="008A0EAE"/>
    <w:rsid w:val="008A0F77"/>
    <w:rsid w:val="008A39B7"/>
    <w:rsid w:val="008A424E"/>
    <w:rsid w:val="008A61A3"/>
    <w:rsid w:val="008B1CA9"/>
    <w:rsid w:val="008B307B"/>
    <w:rsid w:val="008B3F66"/>
    <w:rsid w:val="008B4A8A"/>
    <w:rsid w:val="008B65CB"/>
    <w:rsid w:val="008B7283"/>
    <w:rsid w:val="008B7E50"/>
    <w:rsid w:val="008C1DAC"/>
    <w:rsid w:val="008C2CFB"/>
    <w:rsid w:val="008C4F30"/>
    <w:rsid w:val="008C6EF6"/>
    <w:rsid w:val="008D044B"/>
    <w:rsid w:val="008D1EF5"/>
    <w:rsid w:val="008D2E83"/>
    <w:rsid w:val="008D352A"/>
    <w:rsid w:val="008D49CA"/>
    <w:rsid w:val="008E4F23"/>
    <w:rsid w:val="008E70C3"/>
    <w:rsid w:val="008F042F"/>
    <w:rsid w:val="008F1760"/>
    <w:rsid w:val="008F1866"/>
    <w:rsid w:val="008F200E"/>
    <w:rsid w:val="008F2A4A"/>
    <w:rsid w:val="008F3DA5"/>
    <w:rsid w:val="008F3E28"/>
    <w:rsid w:val="00901708"/>
    <w:rsid w:val="0090377A"/>
    <w:rsid w:val="00907747"/>
    <w:rsid w:val="009116B3"/>
    <w:rsid w:val="00911F95"/>
    <w:rsid w:val="00912599"/>
    <w:rsid w:val="00913275"/>
    <w:rsid w:val="009135C9"/>
    <w:rsid w:val="00913D54"/>
    <w:rsid w:val="00913FA0"/>
    <w:rsid w:val="00913FE2"/>
    <w:rsid w:val="00914CFB"/>
    <w:rsid w:val="00915DC0"/>
    <w:rsid w:val="00916D0C"/>
    <w:rsid w:val="00922AD0"/>
    <w:rsid w:val="00924527"/>
    <w:rsid w:val="00924B6A"/>
    <w:rsid w:val="00925372"/>
    <w:rsid w:val="009253DF"/>
    <w:rsid w:val="00927C7E"/>
    <w:rsid w:val="009338C5"/>
    <w:rsid w:val="00933ADF"/>
    <w:rsid w:val="00937DF9"/>
    <w:rsid w:val="00940652"/>
    <w:rsid w:val="009416CA"/>
    <w:rsid w:val="00941954"/>
    <w:rsid w:val="00943AD9"/>
    <w:rsid w:val="00944C63"/>
    <w:rsid w:val="00944E29"/>
    <w:rsid w:val="00945E05"/>
    <w:rsid w:val="009464D1"/>
    <w:rsid w:val="009479F8"/>
    <w:rsid w:val="00947F70"/>
    <w:rsid w:val="00950BB6"/>
    <w:rsid w:val="009520B6"/>
    <w:rsid w:val="0095284F"/>
    <w:rsid w:val="009533A9"/>
    <w:rsid w:val="00956E15"/>
    <w:rsid w:val="00960B29"/>
    <w:rsid w:val="00960C36"/>
    <w:rsid w:val="009621A6"/>
    <w:rsid w:val="00964E97"/>
    <w:rsid w:val="009663AD"/>
    <w:rsid w:val="009670F2"/>
    <w:rsid w:val="00971036"/>
    <w:rsid w:val="00973B07"/>
    <w:rsid w:val="00974FCD"/>
    <w:rsid w:val="00975E97"/>
    <w:rsid w:val="009763FF"/>
    <w:rsid w:val="00977AB8"/>
    <w:rsid w:val="0098070D"/>
    <w:rsid w:val="00981515"/>
    <w:rsid w:val="00981D03"/>
    <w:rsid w:val="00983230"/>
    <w:rsid w:val="0098438A"/>
    <w:rsid w:val="00984B7F"/>
    <w:rsid w:val="00985C74"/>
    <w:rsid w:val="00986FA0"/>
    <w:rsid w:val="009877B0"/>
    <w:rsid w:val="009910BD"/>
    <w:rsid w:val="00991B3F"/>
    <w:rsid w:val="009926E6"/>
    <w:rsid w:val="009932AD"/>
    <w:rsid w:val="00994586"/>
    <w:rsid w:val="009945B0"/>
    <w:rsid w:val="009959E7"/>
    <w:rsid w:val="0099688E"/>
    <w:rsid w:val="009A1D1F"/>
    <w:rsid w:val="009A35E2"/>
    <w:rsid w:val="009A4373"/>
    <w:rsid w:val="009A52EB"/>
    <w:rsid w:val="009B48AE"/>
    <w:rsid w:val="009B5C57"/>
    <w:rsid w:val="009B78DE"/>
    <w:rsid w:val="009B7E71"/>
    <w:rsid w:val="009C23FC"/>
    <w:rsid w:val="009C269F"/>
    <w:rsid w:val="009C2F4B"/>
    <w:rsid w:val="009C525A"/>
    <w:rsid w:val="009C57C2"/>
    <w:rsid w:val="009D04ED"/>
    <w:rsid w:val="009D1132"/>
    <w:rsid w:val="009D13BB"/>
    <w:rsid w:val="009D142E"/>
    <w:rsid w:val="009D1448"/>
    <w:rsid w:val="009D2EE5"/>
    <w:rsid w:val="009D599C"/>
    <w:rsid w:val="009E1738"/>
    <w:rsid w:val="009E46A2"/>
    <w:rsid w:val="009E4AF8"/>
    <w:rsid w:val="009E5880"/>
    <w:rsid w:val="009E5D9B"/>
    <w:rsid w:val="009E6584"/>
    <w:rsid w:val="009E65A1"/>
    <w:rsid w:val="009E6F05"/>
    <w:rsid w:val="009F36D9"/>
    <w:rsid w:val="009F40F7"/>
    <w:rsid w:val="009F51CC"/>
    <w:rsid w:val="009F5D2D"/>
    <w:rsid w:val="009F7EA3"/>
    <w:rsid w:val="00A00720"/>
    <w:rsid w:val="00A01677"/>
    <w:rsid w:val="00A01C7C"/>
    <w:rsid w:val="00A01FC1"/>
    <w:rsid w:val="00A046E0"/>
    <w:rsid w:val="00A052CD"/>
    <w:rsid w:val="00A11249"/>
    <w:rsid w:val="00A1127E"/>
    <w:rsid w:val="00A11FDA"/>
    <w:rsid w:val="00A13052"/>
    <w:rsid w:val="00A1343D"/>
    <w:rsid w:val="00A13AE1"/>
    <w:rsid w:val="00A14314"/>
    <w:rsid w:val="00A1448F"/>
    <w:rsid w:val="00A16893"/>
    <w:rsid w:val="00A174FB"/>
    <w:rsid w:val="00A2017B"/>
    <w:rsid w:val="00A21AEC"/>
    <w:rsid w:val="00A21C2A"/>
    <w:rsid w:val="00A22C50"/>
    <w:rsid w:val="00A23D87"/>
    <w:rsid w:val="00A241DC"/>
    <w:rsid w:val="00A25105"/>
    <w:rsid w:val="00A314AE"/>
    <w:rsid w:val="00A33FEC"/>
    <w:rsid w:val="00A35270"/>
    <w:rsid w:val="00A35EC8"/>
    <w:rsid w:val="00A371DD"/>
    <w:rsid w:val="00A4511A"/>
    <w:rsid w:val="00A47D7A"/>
    <w:rsid w:val="00A52F78"/>
    <w:rsid w:val="00A53DA7"/>
    <w:rsid w:val="00A55262"/>
    <w:rsid w:val="00A553CA"/>
    <w:rsid w:val="00A56463"/>
    <w:rsid w:val="00A570BB"/>
    <w:rsid w:val="00A60902"/>
    <w:rsid w:val="00A60C76"/>
    <w:rsid w:val="00A61805"/>
    <w:rsid w:val="00A62CD0"/>
    <w:rsid w:val="00A62F72"/>
    <w:rsid w:val="00A632EE"/>
    <w:rsid w:val="00A6381A"/>
    <w:rsid w:val="00A64343"/>
    <w:rsid w:val="00A71212"/>
    <w:rsid w:val="00A721F1"/>
    <w:rsid w:val="00A72E6D"/>
    <w:rsid w:val="00A73D4A"/>
    <w:rsid w:val="00A75007"/>
    <w:rsid w:val="00A76C42"/>
    <w:rsid w:val="00A76EEB"/>
    <w:rsid w:val="00A77E0E"/>
    <w:rsid w:val="00A80ABA"/>
    <w:rsid w:val="00A81DDA"/>
    <w:rsid w:val="00A853C4"/>
    <w:rsid w:val="00A87619"/>
    <w:rsid w:val="00A878C3"/>
    <w:rsid w:val="00A87B50"/>
    <w:rsid w:val="00A90A3A"/>
    <w:rsid w:val="00A93542"/>
    <w:rsid w:val="00A949C2"/>
    <w:rsid w:val="00A95EE4"/>
    <w:rsid w:val="00AA0A15"/>
    <w:rsid w:val="00AA0D18"/>
    <w:rsid w:val="00AA24BA"/>
    <w:rsid w:val="00AA2FF7"/>
    <w:rsid w:val="00AA4F98"/>
    <w:rsid w:val="00AA6075"/>
    <w:rsid w:val="00AA7294"/>
    <w:rsid w:val="00AA7B40"/>
    <w:rsid w:val="00AB1EF2"/>
    <w:rsid w:val="00AB26EE"/>
    <w:rsid w:val="00AC0FD3"/>
    <w:rsid w:val="00AC1CA2"/>
    <w:rsid w:val="00AC4110"/>
    <w:rsid w:val="00AC58DE"/>
    <w:rsid w:val="00AC5E94"/>
    <w:rsid w:val="00AC648A"/>
    <w:rsid w:val="00AC76B7"/>
    <w:rsid w:val="00AC7B1E"/>
    <w:rsid w:val="00AC7BCA"/>
    <w:rsid w:val="00AD0F6E"/>
    <w:rsid w:val="00AD5122"/>
    <w:rsid w:val="00AD6D05"/>
    <w:rsid w:val="00AD7726"/>
    <w:rsid w:val="00AD7CED"/>
    <w:rsid w:val="00AE0997"/>
    <w:rsid w:val="00AE17F6"/>
    <w:rsid w:val="00AE30E5"/>
    <w:rsid w:val="00AE3331"/>
    <w:rsid w:val="00AE4D44"/>
    <w:rsid w:val="00AE7324"/>
    <w:rsid w:val="00AE7820"/>
    <w:rsid w:val="00AF2360"/>
    <w:rsid w:val="00AF2919"/>
    <w:rsid w:val="00AF429B"/>
    <w:rsid w:val="00AF5593"/>
    <w:rsid w:val="00B00814"/>
    <w:rsid w:val="00B024D5"/>
    <w:rsid w:val="00B0324A"/>
    <w:rsid w:val="00B13C92"/>
    <w:rsid w:val="00B13C9A"/>
    <w:rsid w:val="00B142C3"/>
    <w:rsid w:val="00B14800"/>
    <w:rsid w:val="00B15352"/>
    <w:rsid w:val="00B157F2"/>
    <w:rsid w:val="00B172F1"/>
    <w:rsid w:val="00B21813"/>
    <w:rsid w:val="00B22642"/>
    <w:rsid w:val="00B234D2"/>
    <w:rsid w:val="00B2483C"/>
    <w:rsid w:val="00B26FB0"/>
    <w:rsid w:val="00B30003"/>
    <w:rsid w:val="00B30F75"/>
    <w:rsid w:val="00B358FC"/>
    <w:rsid w:val="00B36715"/>
    <w:rsid w:val="00B40407"/>
    <w:rsid w:val="00B420DB"/>
    <w:rsid w:val="00B44F1F"/>
    <w:rsid w:val="00B452BF"/>
    <w:rsid w:val="00B45F89"/>
    <w:rsid w:val="00B4687B"/>
    <w:rsid w:val="00B47063"/>
    <w:rsid w:val="00B47ACA"/>
    <w:rsid w:val="00B50724"/>
    <w:rsid w:val="00B50F2E"/>
    <w:rsid w:val="00B51648"/>
    <w:rsid w:val="00B52979"/>
    <w:rsid w:val="00B52A6C"/>
    <w:rsid w:val="00B6012F"/>
    <w:rsid w:val="00B60477"/>
    <w:rsid w:val="00B60909"/>
    <w:rsid w:val="00B6099F"/>
    <w:rsid w:val="00B61854"/>
    <w:rsid w:val="00B62EED"/>
    <w:rsid w:val="00B64B19"/>
    <w:rsid w:val="00B659D6"/>
    <w:rsid w:val="00B65A58"/>
    <w:rsid w:val="00B711C2"/>
    <w:rsid w:val="00B71282"/>
    <w:rsid w:val="00B72A9A"/>
    <w:rsid w:val="00B72BF0"/>
    <w:rsid w:val="00B72F01"/>
    <w:rsid w:val="00B73407"/>
    <w:rsid w:val="00B754D4"/>
    <w:rsid w:val="00B75A76"/>
    <w:rsid w:val="00B75D4F"/>
    <w:rsid w:val="00B7787E"/>
    <w:rsid w:val="00B80035"/>
    <w:rsid w:val="00B80171"/>
    <w:rsid w:val="00B823B4"/>
    <w:rsid w:val="00B8263A"/>
    <w:rsid w:val="00B85AD5"/>
    <w:rsid w:val="00B86DBC"/>
    <w:rsid w:val="00B875D0"/>
    <w:rsid w:val="00B90A23"/>
    <w:rsid w:val="00B92C6D"/>
    <w:rsid w:val="00B94212"/>
    <w:rsid w:val="00B94711"/>
    <w:rsid w:val="00B94C23"/>
    <w:rsid w:val="00BA24F3"/>
    <w:rsid w:val="00BA7C4C"/>
    <w:rsid w:val="00BB17BC"/>
    <w:rsid w:val="00BB203A"/>
    <w:rsid w:val="00BB2648"/>
    <w:rsid w:val="00BB3A0A"/>
    <w:rsid w:val="00BB4065"/>
    <w:rsid w:val="00BB4DB2"/>
    <w:rsid w:val="00BB5E96"/>
    <w:rsid w:val="00BC2630"/>
    <w:rsid w:val="00BC2A95"/>
    <w:rsid w:val="00BC2E43"/>
    <w:rsid w:val="00BC2F30"/>
    <w:rsid w:val="00BC48FA"/>
    <w:rsid w:val="00BC778D"/>
    <w:rsid w:val="00BD02D7"/>
    <w:rsid w:val="00BD062C"/>
    <w:rsid w:val="00BD23E8"/>
    <w:rsid w:val="00BD3E87"/>
    <w:rsid w:val="00BD452B"/>
    <w:rsid w:val="00BD5A3C"/>
    <w:rsid w:val="00BE1230"/>
    <w:rsid w:val="00BE2C65"/>
    <w:rsid w:val="00BE4911"/>
    <w:rsid w:val="00BE6DC4"/>
    <w:rsid w:val="00BF0B87"/>
    <w:rsid w:val="00BF104F"/>
    <w:rsid w:val="00BF144D"/>
    <w:rsid w:val="00BF1A0B"/>
    <w:rsid w:val="00BF1F85"/>
    <w:rsid w:val="00BF2595"/>
    <w:rsid w:val="00BF327F"/>
    <w:rsid w:val="00BF4188"/>
    <w:rsid w:val="00BF52E3"/>
    <w:rsid w:val="00BF5906"/>
    <w:rsid w:val="00BF5AE7"/>
    <w:rsid w:val="00BF6126"/>
    <w:rsid w:val="00BF752B"/>
    <w:rsid w:val="00BF75C4"/>
    <w:rsid w:val="00C002CE"/>
    <w:rsid w:val="00C00EAC"/>
    <w:rsid w:val="00C018B4"/>
    <w:rsid w:val="00C02161"/>
    <w:rsid w:val="00C02214"/>
    <w:rsid w:val="00C0401B"/>
    <w:rsid w:val="00C10026"/>
    <w:rsid w:val="00C100D7"/>
    <w:rsid w:val="00C1218B"/>
    <w:rsid w:val="00C13FD5"/>
    <w:rsid w:val="00C151F0"/>
    <w:rsid w:val="00C15A37"/>
    <w:rsid w:val="00C15A3D"/>
    <w:rsid w:val="00C16EE4"/>
    <w:rsid w:val="00C21447"/>
    <w:rsid w:val="00C215BC"/>
    <w:rsid w:val="00C21C23"/>
    <w:rsid w:val="00C2201B"/>
    <w:rsid w:val="00C228F8"/>
    <w:rsid w:val="00C252DE"/>
    <w:rsid w:val="00C26E09"/>
    <w:rsid w:val="00C30216"/>
    <w:rsid w:val="00C362E7"/>
    <w:rsid w:val="00C3647E"/>
    <w:rsid w:val="00C373DE"/>
    <w:rsid w:val="00C37975"/>
    <w:rsid w:val="00C43331"/>
    <w:rsid w:val="00C433D5"/>
    <w:rsid w:val="00C45B77"/>
    <w:rsid w:val="00C46052"/>
    <w:rsid w:val="00C46D20"/>
    <w:rsid w:val="00C477A7"/>
    <w:rsid w:val="00C500A5"/>
    <w:rsid w:val="00C50674"/>
    <w:rsid w:val="00C50F48"/>
    <w:rsid w:val="00C5211D"/>
    <w:rsid w:val="00C522FD"/>
    <w:rsid w:val="00C52347"/>
    <w:rsid w:val="00C5281C"/>
    <w:rsid w:val="00C53D15"/>
    <w:rsid w:val="00C53FA1"/>
    <w:rsid w:val="00C55A2F"/>
    <w:rsid w:val="00C56CFB"/>
    <w:rsid w:val="00C60F1D"/>
    <w:rsid w:val="00C631E6"/>
    <w:rsid w:val="00C63290"/>
    <w:rsid w:val="00C646A4"/>
    <w:rsid w:val="00C655AC"/>
    <w:rsid w:val="00C67610"/>
    <w:rsid w:val="00C70882"/>
    <w:rsid w:val="00C71791"/>
    <w:rsid w:val="00C73332"/>
    <w:rsid w:val="00C80855"/>
    <w:rsid w:val="00C8131F"/>
    <w:rsid w:val="00C8558D"/>
    <w:rsid w:val="00C86562"/>
    <w:rsid w:val="00C90C07"/>
    <w:rsid w:val="00C92220"/>
    <w:rsid w:val="00C92549"/>
    <w:rsid w:val="00C93456"/>
    <w:rsid w:val="00C9381F"/>
    <w:rsid w:val="00C94AB4"/>
    <w:rsid w:val="00C9508C"/>
    <w:rsid w:val="00C97205"/>
    <w:rsid w:val="00C97942"/>
    <w:rsid w:val="00CA14FF"/>
    <w:rsid w:val="00CA1F5C"/>
    <w:rsid w:val="00CA261A"/>
    <w:rsid w:val="00CA4019"/>
    <w:rsid w:val="00CA72C7"/>
    <w:rsid w:val="00CA7CBF"/>
    <w:rsid w:val="00CB0775"/>
    <w:rsid w:val="00CB0A1D"/>
    <w:rsid w:val="00CB1A03"/>
    <w:rsid w:val="00CB234D"/>
    <w:rsid w:val="00CB4E98"/>
    <w:rsid w:val="00CB52D2"/>
    <w:rsid w:val="00CB737E"/>
    <w:rsid w:val="00CB740F"/>
    <w:rsid w:val="00CC11FD"/>
    <w:rsid w:val="00CC165D"/>
    <w:rsid w:val="00CC27F6"/>
    <w:rsid w:val="00CC2DAE"/>
    <w:rsid w:val="00CC4563"/>
    <w:rsid w:val="00CC4CE0"/>
    <w:rsid w:val="00CC510F"/>
    <w:rsid w:val="00CC55E4"/>
    <w:rsid w:val="00CC6BEC"/>
    <w:rsid w:val="00CD0407"/>
    <w:rsid w:val="00CD08C4"/>
    <w:rsid w:val="00CD2781"/>
    <w:rsid w:val="00CD3B77"/>
    <w:rsid w:val="00CD617A"/>
    <w:rsid w:val="00CD6469"/>
    <w:rsid w:val="00CD6EEF"/>
    <w:rsid w:val="00CE0AB5"/>
    <w:rsid w:val="00CE0B3A"/>
    <w:rsid w:val="00CE13E4"/>
    <w:rsid w:val="00CE2436"/>
    <w:rsid w:val="00CE34BB"/>
    <w:rsid w:val="00CF0F85"/>
    <w:rsid w:val="00CF198E"/>
    <w:rsid w:val="00CF19D5"/>
    <w:rsid w:val="00CF551C"/>
    <w:rsid w:val="00D00108"/>
    <w:rsid w:val="00D00F5C"/>
    <w:rsid w:val="00D0159D"/>
    <w:rsid w:val="00D03DA2"/>
    <w:rsid w:val="00D0451E"/>
    <w:rsid w:val="00D06C39"/>
    <w:rsid w:val="00D06F20"/>
    <w:rsid w:val="00D102E8"/>
    <w:rsid w:val="00D120E7"/>
    <w:rsid w:val="00D1374A"/>
    <w:rsid w:val="00D13D52"/>
    <w:rsid w:val="00D1435C"/>
    <w:rsid w:val="00D1498B"/>
    <w:rsid w:val="00D17D43"/>
    <w:rsid w:val="00D20971"/>
    <w:rsid w:val="00D20E53"/>
    <w:rsid w:val="00D23803"/>
    <w:rsid w:val="00D24B9A"/>
    <w:rsid w:val="00D25566"/>
    <w:rsid w:val="00D26F88"/>
    <w:rsid w:val="00D27042"/>
    <w:rsid w:val="00D30AA4"/>
    <w:rsid w:val="00D322BC"/>
    <w:rsid w:val="00D32633"/>
    <w:rsid w:val="00D32DBE"/>
    <w:rsid w:val="00D33DC9"/>
    <w:rsid w:val="00D34E15"/>
    <w:rsid w:val="00D35729"/>
    <w:rsid w:val="00D3572C"/>
    <w:rsid w:val="00D35AFB"/>
    <w:rsid w:val="00D400CD"/>
    <w:rsid w:val="00D4071E"/>
    <w:rsid w:val="00D41FE4"/>
    <w:rsid w:val="00D432D3"/>
    <w:rsid w:val="00D4395C"/>
    <w:rsid w:val="00D443CC"/>
    <w:rsid w:val="00D44BA9"/>
    <w:rsid w:val="00D4508E"/>
    <w:rsid w:val="00D4627D"/>
    <w:rsid w:val="00D4768E"/>
    <w:rsid w:val="00D518EC"/>
    <w:rsid w:val="00D51C14"/>
    <w:rsid w:val="00D52116"/>
    <w:rsid w:val="00D52CFF"/>
    <w:rsid w:val="00D5399A"/>
    <w:rsid w:val="00D54565"/>
    <w:rsid w:val="00D63152"/>
    <w:rsid w:val="00D65514"/>
    <w:rsid w:val="00D71167"/>
    <w:rsid w:val="00D716C0"/>
    <w:rsid w:val="00D72025"/>
    <w:rsid w:val="00D74DDE"/>
    <w:rsid w:val="00D76928"/>
    <w:rsid w:val="00D77140"/>
    <w:rsid w:val="00D77D2C"/>
    <w:rsid w:val="00D80536"/>
    <w:rsid w:val="00D80FAD"/>
    <w:rsid w:val="00D8110E"/>
    <w:rsid w:val="00D91221"/>
    <w:rsid w:val="00D915C6"/>
    <w:rsid w:val="00D93298"/>
    <w:rsid w:val="00D9433D"/>
    <w:rsid w:val="00D96A01"/>
    <w:rsid w:val="00D97B63"/>
    <w:rsid w:val="00DA02A4"/>
    <w:rsid w:val="00DA1E86"/>
    <w:rsid w:val="00DA4EAC"/>
    <w:rsid w:val="00DB16C5"/>
    <w:rsid w:val="00DB2932"/>
    <w:rsid w:val="00DB294D"/>
    <w:rsid w:val="00DB4588"/>
    <w:rsid w:val="00DB5087"/>
    <w:rsid w:val="00DB5098"/>
    <w:rsid w:val="00DB58A6"/>
    <w:rsid w:val="00DB58F6"/>
    <w:rsid w:val="00DB5A19"/>
    <w:rsid w:val="00DB5BCB"/>
    <w:rsid w:val="00DB636B"/>
    <w:rsid w:val="00DC0A7A"/>
    <w:rsid w:val="00DC0BFB"/>
    <w:rsid w:val="00DC2E0B"/>
    <w:rsid w:val="00DC2F16"/>
    <w:rsid w:val="00DC55E4"/>
    <w:rsid w:val="00DC5694"/>
    <w:rsid w:val="00DD245F"/>
    <w:rsid w:val="00DD4899"/>
    <w:rsid w:val="00DD4933"/>
    <w:rsid w:val="00DD5229"/>
    <w:rsid w:val="00DD6FDA"/>
    <w:rsid w:val="00DD7C2F"/>
    <w:rsid w:val="00DE0595"/>
    <w:rsid w:val="00DE0B0F"/>
    <w:rsid w:val="00DE1A0C"/>
    <w:rsid w:val="00DE2718"/>
    <w:rsid w:val="00DE2747"/>
    <w:rsid w:val="00DE2FB1"/>
    <w:rsid w:val="00DE2FD6"/>
    <w:rsid w:val="00DE3233"/>
    <w:rsid w:val="00DE3EEF"/>
    <w:rsid w:val="00DE5037"/>
    <w:rsid w:val="00DE7AE3"/>
    <w:rsid w:val="00DF10CC"/>
    <w:rsid w:val="00DF1412"/>
    <w:rsid w:val="00DF2F6E"/>
    <w:rsid w:val="00DF2FA7"/>
    <w:rsid w:val="00DF465E"/>
    <w:rsid w:val="00E007CE"/>
    <w:rsid w:val="00E00E8C"/>
    <w:rsid w:val="00E014AB"/>
    <w:rsid w:val="00E02B64"/>
    <w:rsid w:val="00E0395B"/>
    <w:rsid w:val="00E045C1"/>
    <w:rsid w:val="00E05DEC"/>
    <w:rsid w:val="00E1043F"/>
    <w:rsid w:val="00E107BB"/>
    <w:rsid w:val="00E124CB"/>
    <w:rsid w:val="00E133F9"/>
    <w:rsid w:val="00E1395C"/>
    <w:rsid w:val="00E13E68"/>
    <w:rsid w:val="00E14964"/>
    <w:rsid w:val="00E15807"/>
    <w:rsid w:val="00E15FAB"/>
    <w:rsid w:val="00E16109"/>
    <w:rsid w:val="00E161A7"/>
    <w:rsid w:val="00E17791"/>
    <w:rsid w:val="00E21D50"/>
    <w:rsid w:val="00E254AC"/>
    <w:rsid w:val="00E27D4D"/>
    <w:rsid w:val="00E30388"/>
    <w:rsid w:val="00E31454"/>
    <w:rsid w:val="00E3202D"/>
    <w:rsid w:val="00E321CC"/>
    <w:rsid w:val="00E33DA4"/>
    <w:rsid w:val="00E36E62"/>
    <w:rsid w:val="00E36E6F"/>
    <w:rsid w:val="00E418E6"/>
    <w:rsid w:val="00E456C8"/>
    <w:rsid w:val="00E46369"/>
    <w:rsid w:val="00E46593"/>
    <w:rsid w:val="00E46E50"/>
    <w:rsid w:val="00E470A3"/>
    <w:rsid w:val="00E50CA8"/>
    <w:rsid w:val="00E52F78"/>
    <w:rsid w:val="00E5538A"/>
    <w:rsid w:val="00E55795"/>
    <w:rsid w:val="00E60AE7"/>
    <w:rsid w:val="00E629C2"/>
    <w:rsid w:val="00E63B21"/>
    <w:rsid w:val="00E64A90"/>
    <w:rsid w:val="00E66A17"/>
    <w:rsid w:val="00E71C1F"/>
    <w:rsid w:val="00E72845"/>
    <w:rsid w:val="00E729A2"/>
    <w:rsid w:val="00E72CBE"/>
    <w:rsid w:val="00E74A29"/>
    <w:rsid w:val="00E7576B"/>
    <w:rsid w:val="00E76628"/>
    <w:rsid w:val="00E82678"/>
    <w:rsid w:val="00E845F9"/>
    <w:rsid w:val="00E9165F"/>
    <w:rsid w:val="00E946C4"/>
    <w:rsid w:val="00E949BF"/>
    <w:rsid w:val="00E96A82"/>
    <w:rsid w:val="00E96C27"/>
    <w:rsid w:val="00E97DF0"/>
    <w:rsid w:val="00EA0052"/>
    <w:rsid w:val="00EA05E0"/>
    <w:rsid w:val="00EA0774"/>
    <w:rsid w:val="00EA0AC7"/>
    <w:rsid w:val="00EA1427"/>
    <w:rsid w:val="00EA153D"/>
    <w:rsid w:val="00EA338C"/>
    <w:rsid w:val="00EA4869"/>
    <w:rsid w:val="00EA53CB"/>
    <w:rsid w:val="00EA5EF4"/>
    <w:rsid w:val="00EA6105"/>
    <w:rsid w:val="00EA68FB"/>
    <w:rsid w:val="00EA76A2"/>
    <w:rsid w:val="00EA7B8F"/>
    <w:rsid w:val="00EA7DED"/>
    <w:rsid w:val="00EB03F8"/>
    <w:rsid w:val="00EB08C0"/>
    <w:rsid w:val="00EB41BC"/>
    <w:rsid w:val="00EB554F"/>
    <w:rsid w:val="00EB61D5"/>
    <w:rsid w:val="00EC1184"/>
    <w:rsid w:val="00EC1432"/>
    <w:rsid w:val="00EC2EF2"/>
    <w:rsid w:val="00EC5CF8"/>
    <w:rsid w:val="00EC6178"/>
    <w:rsid w:val="00EC695B"/>
    <w:rsid w:val="00EC7642"/>
    <w:rsid w:val="00ED0192"/>
    <w:rsid w:val="00ED0F92"/>
    <w:rsid w:val="00ED2F36"/>
    <w:rsid w:val="00ED2FBE"/>
    <w:rsid w:val="00ED507E"/>
    <w:rsid w:val="00ED58C7"/>
    <w:rsid w:val="00ED5B9C"/>
    <w:rsid w:val="00ED6861"/>
    <w:rsid w:val="00EE03A0"/>
    <w:rsid w:val="00EE1AF0"/>
    <w:rsid w:val="00EE47DB"/>
    <w:rsid w:val="00EE4994"/>
    <w:rsid w:val="00EE55F7"/>
    <w:rsid w:val="00EE569C"/>
    <w:rsid w:val="00EE760B"/>
    <w:rsid w:val="00EF1045"/>
    <w:rsid w:val="00EF176C"/>
    <w:rsid w:val="00EF2692"/>
    <w:rsid w:val="00EF2973"/>
    <w:rsid w:val="00EF417D"/>
    <w:rsid w:val="00EF450D"/>
    <w:rsid w:val="00EF54BB"/>
    <w:rsid w:val="00EF7515"/>
    <w:rsid w:val="00F0037D"/>
    <w:rsid w:val="00F03E00"/>
    <w:rsid w:val="00F040F2"/>
    <w:rsid w:val="00F047D2"/>
    <w:rsid w:val="00F07F30"/>
    <w:rsid w:val="00F116F3"/>
    <w:rsid w:val="00F141D8"/>
    <w:rsid w:val="00F147C1"/>
    <w:rsid w:val="00F2021E"/>
    <w:rsid w:val="00F2085E"/>
    <w:rsid w:val="00F214D9"/>
    <w:rsid w:val="00F24828"/>
    <w:rsid w:val="00F24D2B"/>
    <w:rsid w:val="00F25168"/>
    <w:rsid w:val="00F31682"/>
    <w:rsid w:val="00F31CAF"/>
    <w:rsid w:val="00F326DB"/>
    <w:rsid w:val="00F32858"/>
    <w:rsid w:val="00F341C3"/>
    <w:rsid w:val="00F3619B"/>
    <w:rsid w:val="00F36348"/>
    <w:rsid w:val="00F36692"/>
    <w:rsid w:val="00F36873"/>
    <w:rsid w:val="00F379AA"/>
    <w:rsid w:val="00F37D13"/>
    <w:rsid w:val="00F402AE"/>
    <w:rsid w:val="00F403BF"/>
    <w:rsid w:val="00F4237A"/>
    <w:rsid w:val="00F43C70"/>
    <w:rsid w:val="00F44459"/>
    <w:rsid w:val="00F4485E"/>
    <w:rsid w:val="00F46E17"/>
    <w:rsid w:val="00F473B0"/>
    <w:rsid w:val="00F47408"/>
    <w:rsid w:val="00F52A88"/>
    <w:rsid w:val="00F54B35"/>
    <w:rsid w:val="00F559AD"/>
    <w:rsid w:val="00F56CEE"/>
    <w:rsid w:val="00F570C8"/>
    <w:rsid w:val="00F57C08"/>
    <w:rsid w:val="00F6043D"/>
    <w:rsid w:val="00F61022"/>
    <w:rsid w:val="00F621AB"/>
    <w:rsid w:val="00F62E31"/>
    <w:rsid w:val="00F62F28"/>
    <w:rsid w:val="00F62F4B"/>
    <w:rsid w:val="00F6458A"/>
    <w:rsid w:val="00F64D9A"/>
    <w:rsid w:val="00F64F85"/>
    <w:rsid w:val="00F7055C"/>
    <w:rsid w:val="00F707F3"/>
    <w:rsid w:val="00F70866"/>
    <w:rsid w:val="00F71AD7"/>
    <w:rsid w:val="00F746F5"/>
    <w:rsid w:val="00F75DF3"/>
    <w:rsid w:val="00F76307"/>
    <w:rsid w:val="00F77C90"/>
    <w:rsid w:val="00F77E7B"/>
    <w:rsid w:val="00F77F0B"/>
    <w:rsid w:val="00F80C05"/>
    <w:rsid w:val="00F811AF"/>
    <w:rsid w:val="00F82DF0"/>
    <w:rsid w:val="00F83B15"/>
    <w:rsid w:val="00F84431"/>
    <w:rsid w:val="00F84A3D"/>
    <w:rsid w:val="00F851C2"/>
    <w:rsid w:val="00F85382"/>
    <w:rsid w:val="00F855C5"/>
    <w:rsid w:val="00F85796"/>
    <w:rsid w:val="00F85C75"/>
    <w:rsid w:val="00F90271"/>
    <w:rsid w:val="00F91ED6"/>
    <w:rsid w:val="00F93EE8"/>
    <w:rsid w:val="00F94955"/>
    <w:rsid w:val="00F97056"/>
    <w:rsid w:val="00F97D2D"/>
    <w:rsid w:val="00FA3F19"/>
    <w:rsid w:val="00FB0F11"/>
    <w:rsid w:val="00FB1B85"/>
    <w:rsid w:val="00FB3EB3"/>
    <w:rsid w:val="00FB4255"/>
    <w:rsid w:val="00FB48D9"/>
    <w:rsid w:val="00FB5EE0"/>
    <w:rsid w:val="00FB79CC"/>
    <w:rsid w:val="00FC0530"/>
    <w:rsid w:val="00FC0EBD"/>
    <w:rsid w:val="00FC2EDA"/>
    <w:rsid w:val="00FC3B31"/>
    <w:rsid w:val="00FC3F55"/>
    <w:rsid w:val="00FC3F6C"/>
    <w:rsid w:val="00FC4D16"/>
    <w:rsid w:val="00FC663A"/>
    <w:rsid w:val="00FC738F"/>
    <w:rsid w:val="00FD02DD"/>
    <w:rsid w:val="00FD1085"/>
    <w:rsid w:val="00FD11B6"/>
    <w:rsid w:val="00FD26E2"/>
    <w:rsid w:val="00FD54E4"/>
    <w:rsid w:val="00FD63F9"/>
    <w:rsid w:val="00FD7308"/>
    <w:rsid w:val="00FD7640"/>
    <w:rsid w:val="00FE19A4"/>
    <w:rsid w:val="00FE1A1C"/>
    <w:rsid w:val="00FE1F1C"/>
    <w:rsid w:val="00FE3B96"/>
    <w:rsid w:val="00FE4D73"/>
    <w:rsid w:val="00FE5D5F"/>
    <w:rsid w:val="00FF0689"/>
    <w:rsid w:val="00FF0BC4"/>
    <w:rsid w:val="00FF2B0F"/>
    <w:rsid w:val="00FF2CA5"/>
    <w:rsid w:val="00FF3389"/>
    <w:rsid w:val="05AC0DAB"/>
    <w:rsid w:val="0D3609D7"/>
    <w:rsid w:val="0E9D7FE6"/>
    <w:rsid w:val="15D4FAF6"/>
    <w:rsid w:val="24606918"/>
    <w:rsid w:val="281F4451"/>
    <w:rsid w:val="2DA731B6"/>
    <w:rsid w:val="365B36AA"/>
    <w:rsid w:val="3BCAF075"/>
    <w:rsid w:val="3D33EF3F"/>
    <w:rsid w:val="4A7604AF"/>
    <w:rsid w:val="4AA37D4D"/>
    <w:rsid w:val="4B1FE0D9"/>
    <w:rsid w:val="4E878ED8"/>
    <w:rsid w:val="50ABEE4A"/>
    <w:rsid w:val="595C92BB"/>
    <w:rsid w:val="64331CA4"/>
    <w:rsid w:val="6BF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C204"/>
  <w15:chartTrackingRefBased/>
  <w15:docId w15:val="{E0FB30D4-BAD7-4448-ABB2-9D487EC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5B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КВВ Заголовок 1"/>
    <w:basedOn w:val="a0"/>
    <w:link w:val="10"/>
    <w:uiPriority w:val="9"/>
    <w:qFormat/>
    <w:rsid w:val="00115B55"/>
    <w:pPr>
      <w:keepNext/>
      <w:keepLines/>
      <w:pageBreakBefore/>
      <w:framePr w:wrap="around" w:vAnchor="text" w:hAnchor="text" w:y="1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aliases w:val="КВВ Заголовок 2"/>
    <w:basedOn w:val="a0"/>
    <w:next w:val="a0"/>
    <w:link w:val="20"/>
    <w:uiPriority w:val="9"/>
    <w:unhideWhenUsed/>
    <w:qFormat/>
    <w:rsid w:val="00115B5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E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2E43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КВВ Заголовок 1 Знак"/>
    <w:basedOn w:val="a1"/>
    <w:link w:val="1"/>
    <w:uiPriority w:val="9"/>
    <w:rsid w:val="00115B5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КВВ Заголовок 2 Знак"/>
    <w:basedOn w:val="a1"/>
    <w:link w:val="2"/>
    <w:uiPriority w:val="9"/>
    <w:rsid w:val="00115B55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footnote text"/>
    <w:basedOn w:val="a0"/>
    <w:link w:val="a5"/>
    <w:uiPriority w:val="99"/>
    <w:unhideWhenUsed/>
    <w:rsid w:val="001E3C77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1E3C7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E3C77"/>
    <w:rPr>
      <w:vertAlign w:val="superscript"/>
    </w:rPr>
  </w:style>
  <w:style w:type="character" w:styleId="a7">
    <w:name w:val="Hyperlink"/>
    <w:basedOn w:val="a1"/>
    <w:uiPriority w:val="99"/>
    <w:unhideWhenUsed/>
    <w:rsid w:val="001E3C77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1E3C77"/>
    <w:rPr>
      <w:color w:val="605E5C"/>
      <w:shd w:val="clear" w:color="auto" w:fill="E1DFDD"/>
    </w:rPr>
  </w:style>
  <w:style w:type="character" w:styleId="a9">
    <w:name w:val="FollowedHyperlink"/>
    <w:basedOn w:val="a1"/>
    <w:uiPriority w:val="99"/>
    <w:semiHidden/>
    <w:unhideWhenUsed/>
    <w:rsid w:val="00B94C23"/>
    <w:rPr>
      <w:color w:val="954F72" w:themeColor="followedHyperlink"/>
      <w:u w:val="single"/>
    </w:rPr>
  </w:style>
  <w:style w:type="paragraph" w:customStyle="1" w:styleId="aa">
    <w:name w:val="АДЭ по центру"/>
    <w:basedOn w:val="a0"/>
    <w:next w:val="a0"/>
    <w:qFormat/>
    <w:rsid w:val="00922AD0"/>
    <w:pPr>
      <w:ind w:firstLine="0"/>
      <w:jc w:val="center"/>
    </w:pPr>
    <w:rPr>
      <w:rFonts w:eastAsiaTheme="minorHAnsi" w:cstheme="minorBidi"/>
    </w:rPr>
  </w:style>
  <w:style w:type="character" w:customStyle="1" w:styleId="TimesNewRoman12">
    <w:name w:val="Стиль (латиница) Times New Roman 12 пт полужирный Знак"/>
    <w:rsid w:val="00922AD0"/>
    <w:rPr>
      <w:rFonts w:ascii="Arial" w:eastAsia="SimSun" w:hAnsi="Arial" w:cs="Mangal"/>
      <w:b/>
      <w:i/>
      <w:kern w:val="1"/>
      <w:sz w:val="24"/>
      <w:lang w:val="ru-RU" w:bidi="hi-IN"/>
    </w:rPr>
  </w:style>
  <w:style w:type="paragraph" w:styleId="11">
    <w:name w:val="toc 1"/>
    <w:basedOn w:val="a0"/>
    <w:next w:val="a0"/>
    <w:autoRedefine/>
    <w:uiPriority w:val="39"/>
    <w:unhideWhenUsed/>
    <w:rsid w:val="001A351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1A3516"/>
    <w:pPr>
      <w:spacing w:after="100"/>
      <w:ind w:left="240"/>
    </w:pPr>
  </w:style>
  <w:style w:type="paragraph" w:styleId="ab">
    <w:name w:val="TOC Heading"/>
    <w:basedOn w:val="1"/>
    <w:next w:val="a0"/>
    <w:uiPriority w:val="39"/>
    <w:unhideWhenUsed/>
    <w:qFormat/>
    <w:rsid w:val="00AE4D44"/>
    <w:pPr>
      <w:pageBreakBefore w:val="0"/>
      <w:framePr w:wrap="auto" w:vAnchor="margin" w:yAlign="inline"/>
      <w:spacing w:before="240" w:line="259" w:lineRule="auto"/>
      <w:ind w:firstLine="0"/>
      <w:jc w:val="left"/>
      <w:outlineLvl w:val="9"/>
    </w:pPr>
    <w:rPr>
      <w:b w:val="0"/>
      <w:bCs w:val="0"/>
      <w:caps w:val="0"/>
      <w:sz w:val="32"/>
      <w:szCs w:val="32"/>
      <w:lang w:eastAsia="ru-RU"/>
    </w:rPr>
  </w:style>
  <w:style w:type="paragraph" w:customStyle="1" w:styleId="paragraph">
    <w:name w:val="paragraph"/>
    <w:basedOn w:val="a0"/>
    <w:rsid w:val="00530231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normaltextrun">
    <w:name w:val="normaltextrun"/>
    <w:basedOn w:val="a1"/>
    <w:rsid w:val="00530231"/>
  </w:style>
  <w:style w:type="character" w:customStyle="1" w:styleId="superscript">
    <w:name w:val="superscript"/>
    <w:basedOn w:val="a1"/>
    <w:rsid w:val="00530231"/>
  </w:style>
  <w:style w:type="character" w:customStyle="1" w:styleId="eop">
    <w:name w:val="eop"/>
    <w:basedOn w:val="a1"/>
    <w:rsid w:val="00530231"/>
  </w:style>
  <w:style w:type="character" w:customStyle="1" w:styleId="contextualspellingandgrammarerror">
    <w:name w:val="contextualspellingandgrammarerror"/>
    <w:basedOn w:val="a1"/>
    <w:rsid w:val="00530231"/>
  </w:style>
  <w:style w:type="character" w:customStyle="1" w:styleId="spellingerror">
    <w:name w:val="spellingerror"/>
    <w:basedOn w:val="a1"/>
    <w:rsid w:val="00530231"/>
  </w:style>
  <w:style w:type="paragraph" w:styleId="ac">
    <w:name w:val="caption"/>
    <w:basedOn w:val="a0"/>
    <w:next w:val="a0"/>
    <w:uiPriority w:val="35"/>
    <w:unhideWhenUsed/>
    <w:qFormat/>
    <w:rsid w:val="000D0E29"/>
    <w:pPr>
      <w:spacing w:before="240" w:after="200" w:line="240" w:lineRule="auto"/>
      <w:jc w:val="right"/>
    </w:pPr>
    <w:rPr>
      <w:b/>
      <w:iCs/>
      <w:szCs w:val="18"/>
    </w:rPr>
  </w:style>
  <w:style w:type="character" w:styleId="ad">
    <w:name w:val="Emphasis"/>
    <w:basedOn w:val="a1"/>
    <w:uiPriority w:val="20"/>
    <w:qFormat/>
    <w:rsid w:val="00D443CC"/>
    <w:rPr>
      <w:i/>
      <w:iCs/>
    </w:rPr>
  </w:style>
  <w:style w:type="paragraph" w:customStyle="1" w:styleId="ae">
    <w:name w:val="АДЭ заголовок таблицы"/>
    <w:basedOn w:val="a0"/>
    <w:next w:val="af"/>
    <w:qFormat/>
    <w:rsid w:val="00201FE2"/>
    <w:pPr>
      <w:keepNext/>
      <w:keepLines/>
      <w:ind w:firstLine="0"/>
      <w:jc w:val="right"/>
    </w:pPr>
    <w:rPr>
      <w:rFonts w:eastAsiaTheme="minorHAnsi" w:cstheme="minorBidi"/>
      <w:b/>
    </w:rPr>
  </w:style>
  <w:style w:type="paragraph" w:customStyle="1" w:styleId="af">
    <w:name w:val="АДЭ содержимое таблицы"/>
    <w:basedOn w:val="ae"/>
    <w:qFormat/>
    <w:rsid w:val="007F6257"/>
    <w:pPr>
      <w:spacing w:line="240" w:lineRule="auto"/>
      <w:jc w:val="center"/>
    </w:pPr>
    <w:rPr>
      <w:b w:val="0"/>
      <w:sz w:val="22"/>
    </w:rPr>
  </w:style>
  <w:style w:type="table" w:styleId="af0">
    <w:name w:val="Table Grid"/>
    <w:basedOn w:val="a2"/>
    <w:uiPriority w:val="59"/>
    <w:rsid w:val="0048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f"/>
    <w:next w:val="af"/>
    <w:qFormat/>
    <w:rsid w:val="00451AB7"/>
    <w:rPr>
      <w:b/>
    </w:rPr>
  </w:style>
  <w:style w:type="paragraph" w:styleId="af1">
    <w:name w:val="header"/>
    <w:basedOn w:val="a0"/>
    <w:link w:val="af2"/>
    <w:uiPriority w:val="99"/>
    <w:unhideWhenUsed/>
    <w:rsid w:val="00F0037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0037D"/>
    <w:rPr>
      <w:rFonts w:ascii="Times New Roman" w:eastAsia="Times New Roman" w:hAnsi="Times New Roman" w:cs="Times New Roman"/>
      <w:sz w:val="24"/>
    </w:rPr>
  </w:style>
  <w:style w:type="paragraph" w:styleId="af3">
    <w:name w:val="footer"/>
    <w:basedOn w:val="a0"/>
    <w:link w:val="af4"/>
    <w:uiPriority w:val="99"/>
    <w:unhideWhenUsed/>
    <w:rsid w:val="00F0037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0037D"/>
    <w:rPr>
      <w:rFonts w:ascii="Times New Roman" w:eastAsia="Times New Roman" w:hAnsi="Times New Roman" w:cs="Times New Roman"/>
      <w:sz w:val="24"/>
    </w:rPr>
  </w:style>
  <w:style w:type="paragraph" w:styleId="af5">
    <w:name w:val="List Paragraph"/>
    <w:basedOn w:val="a0"/>
    <w:uiPriority w:val="34"/>
    <w:qFormat/>
    <w:rsid w:val="00497837"/>
    <w:pPr>
      <w:ind w:left="720"/>
      <w:contextualSpacing/>
    </w:pPr>
  </w:style>
  <w:style w:type="paragraph" w:customStyle="1" w:styleId="af6">
    <w:name w:val="КВВ по центру"/>
    <w:basedOn w:val="a0"/>
    <w:link w:val="Char"/>
    <w:qFormat/>
    <w:rsid w:val="004C34DF"/>
    <w:pPr>
      <w:keepNext/>
      <w:keepLines/>
      <w:spacing w:before="240"/>
      <w:jc w:val="center"/>
    </w:pPr>
  </w:style>
  <w:style w:type="character" w:customStyle="1" w:styleId="Char">
    <w:name w:val="КВВ по центру Char"/>
    <w:basedOn w:val="a1"/>
    <w:link w:val="af6"/>
    <w:rsid w:val="004C34DF"/>
    <w:rPr>
      <w:rFonts w:ascii="Times New Roman" w:eastAsia="Times New Roman" w:hAnsi="Times New Roman" w:cs="Times New Roman"/>
      <w:sz w:val="24"/>
    </w:rPr>
  </w:style>
  <w:style w:type="paragraph" w:customStyle="1" w:styleId="af7">
    <w:name w:val="КВВ подпись к рисунку"/>
    <w:basedOn w:val="a0"/>
    <w:link w:val="Char0"/>
    <w:rsid w:val="00497837"/>
    <w:pPr>
      <w:keepNext/>
      <w:keepLines/>
      <w:ind w:left="1429" w:hanging="360"/>
      <w:jc w:val="center"/>
    </w:pPr>
    <w:rPr>
      <w:i/>
      <w:sz w:val="23"/>
      <w:szCs w:val="23"/>
    </w:rPr>
  </w:style>
  <w:style w:type="character" w:customStyle="1" w:styleId="Char0">
    <w:name w:val="КВВ подпись к рисунку Char"/>
    <w:basedOn w:val="a1"/>
    <w:link w:val="af7"/>
    <w:rsid w:val="00497837"/>
    <w:rPr>
      <w:rFonts w:ascii="Times New Roman" w:eastAsia="Times New Roman" w:hAnsi="Times New Roman" w:cs="Times New Roman"/>
      <w:i/>
      <w:sz w:val="23"/>
      <w:szCs w:val="23"/>
    </w:rPr>
  </w:style>
  <w:style w:type="paragraph" w:customStyle="1" w:styleId="a">
    <w:name w:val="Надпись к рисунку"/>
    <w:basedOn w:val="a0"/>
    <w:next w:val="a0"/>
    <w:qFormat/>
    <w:rsid w:val="00497837"/>
    <w:pPr>
      <w:numPr>
        <w:numId w:val="25"/>
      </w:numPr>
      <w:spacing w:before="120" w:after="240" w:line="240" w:lineRule="auto"/>
      <w:jc w:val="center"/>
    </w:pPr>
    <w:rPr>
      <w:i/>
      <w:szCs w:val="24"/>
    </w:rPr>
  </w:style>
  <w:style w:type="paragraph" w:customStyle="1" w:styleId="13">
    <w:name w:val="ТВК Заголовок 1"/>
    <w:basedOn w:val="1"/>
    <w:next w:val="a0"/>
    <w:qFormat/>
    <w:rsid w:val="002A0695"/>
    <w:pPr>
      <w:framePr w:wrap="auto" w:vAnchor="margin" w:yAlign="inline"/>
      <w:ind w:firstLine="0"/>
      <w:jc w:val="left"/>
    </w:pPr>
    <w:rPr>
      <w:caps w:val="0"/>
      <w:color w:val="000000" w:themeColor="text1"/>
    </w:rPr>
  </w:style>
  <w:style w:type="character" w:styleId="af8">
    <w:name w:val="Placeholder Text"/>
    <w:basedOn w:val="a1"/>
    <w:uiPriority w:val="99"/>
    <w:semiHidden/>
    <w:rsid w:val="005B7A70"/>
    <w:rPr>
      <w:color w:val="808080"/>
    </w:rPr>
  </w:style>
  <w:style w:type="character" w:customStyle="1" w:styleId="40">
    <w:name w:val="Заголовок 4 Знак"/>
    <w:basedOn w:val="a1"/>
    <w:link w:val="4"/>
    <w:uiPriority w:val="9"/>
    <w:rsid w:val="002E43A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2E43A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22">
    <w:name w:val="List 2"/>
    <w:basedOn w:val="a0"/>
    <w:uiPriority w:val="99"/>
    <w:unhideWhenUsed/>
    <w:rsid w:val="002E43A4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2E43A4"/>
    <w:pPr>
      <w:ind w:left="849" w:hanging="283"/>
      <w:contextualSpacing/>
    </w:pPr>
  </w:style>
  <w:style w:type="paragraph" w:styleId="af9">
    <w:name w:val="Title"/>
    <w:basedOn w:val="a0"/>
    <w:next w:val="a0"/>
    <w:link w:val="afa"/>
    <w:uiPriority w:val="10"/>
    <w:qFormat/>
    <w:rsid w:val="002E43A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1"/>
    <w:link w:val="af9"/>
    <w:uiPriority w:val="10"/>
    <w:rsid w:val="002E4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Body Text"/>
    <w:basedOn w:val="a0"/>
    <w:link w:val="afc"/>
    <w:uiPriority w:val="99"/>
    <w:unhideWhenUsed/>
    <w:rsid w:val="002E43A4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2E43A4"/>
    <w:rPr>
      <w:rFonts w:ascii="Times New Roman" w:eastAsia="Times New Roman" w:hAnsi="Times New Roman" w:cs="Times New Roman"/>
      <w:sz w:val="24"/>
    </w:rPr>
  </w:style>
  <w:style w:type="paragraph" w:styleId="afd">
    <w:name w:val="Body Text Indent"/>
    <w:basedOn w:val="a0"/>
    <w:link w:val="afe"/>
    <w:uiPriority w:val="99"/>
    <w:unhideWhenUsed/>
    <w:rsid w:val="002E43A4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2E43A4"/>
    <w:rPr>
      <w:rFonts w:ascii="Times New Roman" w:eastAsia="Times New Roman" w:hAnsi="Times New Roman" w:cs="Times New Roman"/>
      <w:sz w:val="24"/>
    </w:rPr>
  </w:style>
  <w:style w:type="paragraph" w:styleId="aff">
    <w:name w:val="Subtitle"/>
    <w:basedOn w:val="a0"/>
    <w:next w:val="a0"/>
    <w:link w:val="aff0"/>
    <w:uiPriority w:val="11"/>
    <w:qFormat/>
    <w:rsid w:val="002E43A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f0">
    <w:name w:val="Подзаголовок Знак"/>
    <w:basedOn w:val="a1"/>
    <w:link w:val="aff"/>
    <w:uiPriority w:val="11"/>
    <w:rsid w:val="002E43A4"/>
    <w:rPr>
      <w:rFonts w:eastAsiaTheme="minorEastAsia"/>
      <w:color w:val="5A5A5A" w:themeColor="text1" w:themeTint="A5"/>
      <w:spacing w:val="15"/>
    </w:rPr>
  </w:style>
  <w:style w:type="paragraph" w:styleId="aff1">
    <w:name w:val="Body Text First Indent"/>
    <w:basedOn w:val="afb"/>
    <w:link w:val="aff2"/>
    <w:uiPriority w:val="99"/>
    <w:unhideWhenUsed/>
    <w:rsid w:val="002E43A4"/>
    <w:pPr>
      <w:spacing w:after="0"/>
      <w:ind w:firstLine="360"/>
    </w:pPr>
  </w:style>
  <w:style w:type="character" w:customStyle="1" w:styleId="aff2">
    <w:name w:val="Красная строка Знак"/>
    <w:basedOn w:val="afc"/>
    <w:link w:val="aff1"/>
    <w:uiPriority w:val="99"/>
    <w:rsid w:val="002E43A4"/>
    <w:rPr>
      <w:rFonts w:ascii="Times New Roman" w:eastAsia="Times New Roman" w:hAnsi="Times New Roman" w:cs="Times New Roman"/>
      <w:sz w:val="24"/>
    </w:rPr>
  </w:style>
  <w:style w:type="paragraph" w:styleId="aff3">
    <w:name w:val="Revision"/>
    <w:hidden/>
    <w:uiPriority w:val="99"/>
    <w:semiHidden/>
    <w:rsid w:val="00586BFE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39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image" Target="media/image5.png"/><Relationship Id="rId39" Type="http://schemas.openxmlformats.org/officeDocument/2006/relationships/hyperlink" Target="https://spb.hh.ru/vacancy/41584727?query=&#1089;&#1087;&#1077;&#1094;&#1080;&#1072;&#1083;&#1080;&#1089;&#1090;%20&#1087;&#1086;%20&#1075;&#1086;&#1089;&#1091;&#1076;&#1072;&#1088;&#1089;&#1090;&#1074;&#1077;&#1085;&#1085;&#1099;&#1084;%20&#1079;&#1072;&#1082;&#1091;&#1087;&#1082;&#1072;&#1084;" TargetMode="External"/><Relationship Id="rId21" Type="http://schemas.openxmlformats.org/officeDocument/2006/relationships/chart" Target="charts/chart7.xml"/><Relationship Id="rId34" Type="http://schemas.openxmlformats.org/officeDocument/2006/relationships/chart" Target="charts/chart18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29" Type="http://schemas.openxmlformats.org/officeDocument/2006/relationships/chart" Target="charts/chart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10.xml"/><Relationship Id="rId32" Type="http://schemas.openxmlformats.org/officeDocument/2006/relationships/chart" Target="charts/chart16.xml"/><Relationship Id="rId37" Type="http://schemas.openxmlformats.org/officeDocument/2006/relationships/hyperlink" Target="https://www.rbc.ru/politics/10/03/2021/604845739a794708623adf8a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chart" Target="charts/chart9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chart" Target="charts/chart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chart" Target="charts/chart8.xml"/><Relationship Id="rId27" Type="http://schemas.openxmlformats.org/officeDocument/2006/relationships/footer" Target="footer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5" Type="http://schemas.openxmlformats.org/officeDocument/2006/relationships/chart" Target="charts/chart11.xml"/><Relationship Id="rId33" Type="http://schemas.openxmlformats.org/officeDocument/2006/relationships/chart" Target="charts/chart17.xml"/><Relationship Id="rId38" Type="http://schemas.openxmlformats.org/officeDocument/2006/relationships/hyperlink" Target="https://www.gz-spb.ru/system/files/otchet_po_monitoringu_za_2019_itogdlya_sayta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society/17/06/2020/5eea5b6b9a79474fceae0507" TargetMode="External"/><Relationship Id="rId13" Type="http://schemas.openxmlformats.org/officeDocument/2006/relationships/hyperlink" Target="https://fcs.hse.ru/data/2015/06/25/1083804217/hse_nation-doc.pdf" TargetMode="External"/><Relationship Id="rId3" Type="http://schemas.openxmlformats.org/officeDocument/2006/relationships/hyperlink" Target="https://www.rbc.ru/politics/21/03/2021/60571cc19a794706e285622e" TargetMode="External"/><Relationship Id="rId7" Type="http://schemas.openxmlformats.org/officeDocument/2006/relationships/hyperlink" Target="https://genproc.gov.ru/smi/interview_and_appearences/appearences/13701/" TargetMode="External"/><Relationship Id="rId12" Type="http://schemas.openxmlformats.org/officeDocument/2006/relationships/hyperlink" Target="https://fcs.hse.ru/data/2019/04/01/1190217413/doklad-2018.pdf" TargetMode="External"/><Relationship Id="rId17" Type="http://schemas.openxmlformats.org/officeDocument/2006/relationships/hyperlink" Target="https://www.gz-spb.ru/system/files/otchet_po_monitoringu_za_2019_itogdlya_sayta.pdf" TargetMode="External"/><Relationship Id="rId2" Type="http://schemas.openxmlformats.org/officeDocument/2006/relationships/hyperlink" Target="https://www.rbc.ru/politics/10/03/2021/604845739a794708623adf8a" TargetMode="External"/><Relationship Id="rId16" Type="http://schemas.openxmlformats.org/officeDocument/2006/relationships/hyperlink" Target="https://spb.hh.ru/vacancy/41584727?query=&#1089;&#1087;&#1077;&#1094;&#1080;&#1072;&#1083;&#1080;&#1089;&#1090;%20&#1087;&#1086;%20&#1075;&#1086;&#1089;&#1091;&#1076;&#1072;&#1088;&#1089;&#1090;&#1074;&#1077;&#1085;&#1085;&#1099;&#1084;%20&#1079;&#1072;&#1082;&#1091;&#1087;&#1082;&#1072;&#1084;" TargetMode="External"/><Relationship Id="rId1" Type="http://schemas.openxmlformats.org/officeDocument/2006/relationships/hyperlink" Target="https://transparency.org.ru/research/v-rossii/rossiya-v-indekse-vospriyatiya-korruptsii-2019-28-ballov-i-137-mesto.html" TargetMode="External"/><Relationship Id="rId6" Type="http://schemas.openxmlformats.org/officeDocument/2006/relationships/hyperlink" Target="https://www.kommersant.ru/doc/4047625" TargetMode="External"/><Relationship Id="rId11" Type="http://schemas.openxmlformats.org/officeDocument/2006/relationships/hyperlink" Target="https://www.minfin.ru/common/upload/library/2020/06/main/Svodnyy_analiticheskiy_otchet_2019.pdf" TargetMode="External"/><Relationship Id="rId5" Type="http://schemas.openxmlformats.org/officeDocument/2006/relationships/hyperlink" Target="https://www.kommersant.ru/doc/3682035/" TargetMode="External"/><Relationship Id="rId15" Type="http://schemas.openxmlformats.org/officeDocument/2006/relationships/hyperlink" Target="https://fcs.hse.ru/data/2020/10/30/1359837024/zakupki_LP.pdf" TargetMode="External"/><Relationship Id="rId10" Type="http://schemas.openxmlformats.org/officeDocument/2006/relationships/hyperlink" Target="https://ach.gov.ru/upload/reports/2020_zdrav.pdf" TargetMode="External"/><Relationship Id="rId4" Type="http://schemas.openxmlformats.org/officeDocument/2006/relationships/hyperlink" Target="https://transparency.org.ru/projects/goszakupki/transperensi-raskryla-meditsinskiy-kartel-v-peterburge.html?sphrase_id=85607" TargetMode="External"/><Relationship Id="rId9" Type="http://schemas.openxmlformats.org/officeDocument/2006/relationships/hyperlink" Target="https://fcs.hse.ru/data/2021/04/01/1386921631/DOKLAD2019.pdf" TargetMode="External"/><Relationship Id="rId14" Type="http://schemas.openxmlformats.org/officeDocument/2006/relationships/hyperlink" Target="https://www.kommersant.ru/doc/4053603?from=main_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ownloads\&#1041;&#1086;&#1083;&#1100;&#1085;&#1080;&#1094;&#1099;%20&#1057;&#1072;&#1085;&#1082;&#1090;-&#1055;&#1077;&#1090;&#1077;&#1088;&#1073;&#1091;&#1088;&#1075;&#1072;%20&#1051;&#1055;%202018-2019.xlsm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ownloads\&#1041;&#1086;&#1083;&#1100;&#1085;&#1080;&#1094;&#1099;%20&#1057;&#1072;&#1085;&#1082;&#1090;-&#1055;&#1077;&#1090;&#1077;&#1088;&#1073;&#1091;&#1088;&#1075;&#1072;%20&#1051;&#1055;%202018-2019.xlsm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59;&#1085;&#1080;&#1074;&#1077;&#1088;&#1089;&#1080;&#1090;&#1077;&#1090;\4%20&#1082;&#1091;&#1088;&#1089;\7%20&#1089;&#1077;&#1084;&#1077;&#1089;&#1090;&#1088;\&#1044;&#1080;&#1087;&#1083;&#1086;&#1084;\&#1052;&#1077;&#1088;&#1086;&#1087;&#1077;&#1085;&#1077;&#1084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59;&#1085;&#1080;&#1074;&#1077;&#1088;&#1089;&#1080;&#1090;&#1077;&#1090;\4%20&#1082;&#1091;&#1088;&#1089;\7%20&#1089;&#1077;&#1084;&#1077;&#1089;&#1090;&#1088;\&#1044;&#1080;&#1087;&#1083;&#1086;&#1084;\&#1052;&#1077;&#1088;&#1086;&#1087;&#1077;&#1085;&#1077;&#1084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59;&#1085;&#1080;&#1074;&#1077;&#1088;&#1089;&#1080;&#1090;&#1077;&#1090;\4%20&#1082;&#1091;&#1088;&#1089;\7%20&#1089;&#1077;&#1084;&#1077;&#1089;&#1090;&#1088;\&#1044;&#1080;&#1087;&#1083;&#1086;&#1084;\&#1052;&#1077;&#1088;&#1086;&#1087;&#1077;&#1085;&#1077;&#1084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41;&#1083;&#1072;&#1075;&#1086;&#1090;&#1074;&#1086;&#1088;&#1080;&#1090;&#1077;&#1083;&#1100;&#1085;&#1099;&#1077;%20&#1092;&#1086;&#1085;&#1076;&#1099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6;&#1089;&#1089;&#1083;&#1091;&#1078;&#1072;&#1097;&#1080;&#1081;\Desktop\&#1059;&#1085;&#1080;&#1074;&#1077;&#1088;&#1089;&#1080;&#1090;&#1077;&#1090;\4%20&#1082;&#1091;&#1088;&#1089;\7%20&#1089;&#1077;&#1084;&#1077;&#1089;&#1090;&#1088;\&#1044;&#1080;&#1087;&#1083;&#1086;&#1084;\&#1041;&#1086;&#1083;&#1100;&#1085;&#1080;&#1094;&#1099;%20&#1057;&#1072;&#1085;&#1082;&#1090;-&#1055;&#1077;&#1090;&#1077;&#1088;&#1073;&#1091;&#1088;&#1075;&#1072;%20&#1051;&#1055;%202018-2019.xlsm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Место РФ в Индексе восприятия коррупции</a:t>
            </a:r>
          </a:p>
        </c:rich>
      </c:tx>
      <c:layout>
        <c:manualLayout>
          <c:xMode val="edge"/>
          <c:yMode val="edge"/>
          <c:x val="0.13404155730533684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157130358705161"/>
          <c:y val="0.18719014289880431"/>
          <c:w val="0.86529308836395447"/>
          <c:h val="0.64365995917177021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Лист3!$M$10:$M$14</c:f>
              <c:numCache>
                <c:formatCode>0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Лист3!$N$10:$N$14</c:f>
              <c:numCache>
                <c:formatCode>General</c:formatCode>
                <c:ptCount val="5"/>
                <c:pt idx="0">
                  <c:v>119</c:v>
                </c:pt>
                <c:pt idx="1">
                  <c:v>131</c:v>
                </c:pt>
                <c:pt idx="2">
                  <c:v>135</c:v>
                </c:pt>
                <c:pt idx="3">
                  <c:v>137</c:v>
                </c:pt>
                <c:pt idx="4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1D-43D0-9B8D-13CBB9FF22F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698066303"/>
        <c:axId val="1698078367"/>
      </c:lineChart>
      <c:catAx>
        <c:axId val="1698066303"/>
        <c:scaling>
          <c:orientation val="minMax"/>
        </c:scaling>
        <c:delete val="0"/>
        <c:axPos val="t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Годы</a:t>
                </a:r>
              </a:p>
            </c:rich>
          </c:tx>
          <c:layout>
            <c:manualLayout>
              <c:xMode val="edge"/>
              <c:yMode val="edge"/>
              <c:x val="0.48317551957579197"/>
              <c:y val="0.91303923602659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8078367"/>
        <c:crossesAt val="180"/>
        <c:auto val="1"/>
        <c:lblAlgn val="ctr"/>
        <c:lblOffset val="100"/>
        <c:noMultiLvlLbl val="0"/>
      </c:catAx>
      <c:valAx>
        <c:axId val="1698078367"/>
        <c:scaling>
          <c:orientation val="maxMin"/>
          <c:max val="18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Место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80663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rgbClr val="3A3A3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Распределение количества закупок по НМЦК за 2019</a:t>
            </a:r>
            <a:r>
              <a:rPr lang="ru-RU" b="1" baseline="0"/>
              <a:t> </a:t>
            </a:r>
            <a:r>
              <a:rPr lang="ru-RU" b="1"/>
              <a:t>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rgbClr val="3A3A3A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v>Количество закупок</c:v>
          </c:tx>
          <c:spPr>
            <a:solidFill>
              <a:srgbClr val="8ECBA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30788859725866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0B-4CE1-B1B3-E4D6BFEE644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0B-4CE1-B1B3-E4D6BFEE644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0B-4CE1-B1B3-E4D6BFEE644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0B-4CE1-B1B3-E4D6BFEE644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0B-4CE1-B1B3-E4D6BFEE644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0B-4CE1-B1B3-E4D6BFEE644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B0B-4CE1-B1B3-E4D6BFEE644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0B-4CE1-B1B3-E4D6BFEE644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B0B-4CE1-B1B3-E4D6BFEE644B}"/>
                </c:ext>
              </c:extLst>
            </c:dLbl>
            <c:dLbl>
              <c:idx val="9"/>
              <c:layout>
                <c:manualLayout>
                  <c:x val="1.9466316710360272E-5"/>
                  <c:y val="2.1008341923833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B0B-4CE1-B1B3-E4D6BFEE644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B0B-4CE1-B1B3-E4D6BFEE644B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B0B-4CE1-B1B3-E4D6BFEE644B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B0B-4CE1-B1B3-E4D6BFEE644B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B0B-4CE1-B1B3-E4D6BFEE644B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B0B-4CE1-B1B3-E4D6BFEE644B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B0B-4CE1-B1B3-E4D6BFEE644B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B0B-4CE1-B1B3-E4D6BFEE644B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B0B-4CE1-B1B3-E4D6BFEE644B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B0B-4CE1-B1B3-E4D6BFEE644B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B0B-4CE1-B1B3-E4D6BFEE644B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B0B-4CE1-B1B3-E4D6BFEE644B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B0B-4CE1-B1B3-E4D6BFEE644B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B0B-4CE1-B1B3-E4D6BFEE644B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B0B-4CE1-B1B3-E4D6BFEE644B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B0B-4CE1-B1B3-E4D6BFEE644B}"/>
                </c:ext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B0B-4CE1-B1B3-E4D6BFEE644B}"/>
                </c:ext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B0B-4CE1-B1B3-E4D6BFEE644B}"/>
                </c:ext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B0B-4CE1-B1B3-E4D6BFEE644B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B0B-4CE1-B1B3-E4D6BFEE644B}"/>
                </c:ext>
              </c:extLst>
            </c:dLbl>
            <c:dLbl>
              <c:idx val="29"/>
              <c:layout>
                <c:manualLayout>
                  <c:x val="1.9382435944903662E-5"/>
                  <c:y val="2.04813010550473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B0B-4CE1-B1B3-E4D6BFEE644B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rgbClr val="3A3A3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Вспомогательный!$F$73:$F$102</c:f>
              <c:numCache>
                <c:formatCode>General</c:formatCode>
                <c:ptCount val="30"/>
                <c:pt idx="0">
                  <c:v>100000</c:v>
                </c:pt>
                <c:pt idx="1">
                  <c:v>200000</c:v>
                </c:pt>
                <c:pt idx="2">
                  <c:v>300000</c:v>
                </c:pt>
                <c:pt idx="3">
                  <c:v>400000</c:v>
                </c:pt>
                <c:pt idx="4">
                  <c:v>500000</c:v>
                </c:pt>
                <c:pt idx="5">
                  <c:v>600000</c:v>
                </c:pt>
                <c:pt idx="6">
                  <c:v>700000</c:v>
                </c:pt>
                <c:pt idx="7">
                  <c:v>800000</c:v>
                </c:pt>
                <c:pt idx="8">
                  <c:v>900000</c:v>
                </c:pt>
                <c:pt idx="9">
                  <c:v>1000000</c:v>
                </c:pt>
                <c:pt idx="10">
                  <c:v>1100000</c:v>
                </c:pt>
                <c:pt idx="11">
                  <c:v>1200000</c:v>
                </c:pt>
                <c:pt idx="12">
                  <c:v>1300000</c:v>
                </c:pt>
                <c:pt idx="13">
                  <c:v>1400000</c:v>
                </c:pt>
                <c:pt idx="14">
                  <c:v>1500000</c:v>
                </c:pt>
                <c:pt idx="15">
                  <c:v>1600000</c:v>
                </c:pt>
                <c:pt idx="16">
                  <c:v>1700000</c:v>
                </c:pt>
                <c:pt idx="17">
                  <c:v>1800000</c:v>
                </c:pt>
                <c:pt idx="18">
                  <c:v>1900000</c:v>
                </c:pt>
                <c:pt idx="19">
                  <c:v>2000000</c:v>
                </c:pt>
                <c:pt idx="20">
                  <c:v>2100000</c:v>
                </c:pt>
                <c:pt idx="21">
                  <c:v>2200000</c:v>
                </c:pt>
                <c:pt idx="22">
                  <c:v>2300000</c:v>
                </c:pt>
                <c:pt idx="23">
                  <c:v>2400000</c:v>
                </c:pt>
                <c:pt idx="24">
                  <c:v>2500000</c:v>
                </c:pt>
                <c:pt idx="25">
                  <c:v>2600000</c:v>
                </c:pt>
                <c:pt idx="26">
                  <c:v>2700000</c:v>
                </c:pt>
                <c:pt idx="27">
                  <c:v>2800000</c:v>
                </c:pt>
                <c:pt idx="28">
                  <c:v>2900000</c:v>
                </c:pt>
                <c:pt idx="29">
                  <c:v>30000000</c:v>
                </c:pt>
              </c:numCache>
            </c:numRef>
          </c:cat>
          <c:val>
            <c:numRef>
              <c:f>Вспомогательный!$H$73:$H$102</c:f>
              <c:numCache>
                <c:formatCode>_-* #\ ##0.00\ _₽_-;\-* #\ ##0.00\ _₽_-;_-* "-"??\ _₽_-;_-@_-</c:formatCode>
                <c:ptCount val="30"/>
                <c:pt idx="0">
                  <c:v>356</c:v>
                </c:pt>
                <c:pt idx="1">
                  <c:v>267</c:v>
                </c:pt>
                <c:pt idx="2">
                  <c:v>213</c:v>
                </c:pt>
                <c:pt idx="3">
                  <c:v>164</c:v>
                </c:pt>
                <c:pt idx="4">
                  <c:v>135</c:v>
                </c:pt>
                <c:pt idx="5">
                  <c:v>97</c:v>
                </c:pt>
                <c:pt idx="6">
                  <c:v>126</c:v>
                </c:pt>
                <c:pt idx="7">
                  <c:v>143</c:v>
                </c:pt>
                <c:pt idx="8">
                  <c:v>140</c:v>
                </c:pt>
                <c:pt idx="9">
                  <c:v>596</c:v>
                </c:pt>
                <c:pt idx="10">
                  <c:v>24</c:v>
                </c:pt>
                <c:pt idx="11">
                  <c:v>39</c:v>
                </c:pt>
                <c:pt idx="12">
                  <c:v>19</c:v>
                </c:pt>
                <c:pt idx="13">
                  <c:v>11</c:v>
                </c:pt>
                <c:pt idx="14">
                  <c:v>19</c:v>
                </c:pt>
                <c:pt idx="15">
                  <c:v>13</c:v>
                </c:pt>
                <c:pt idx="16">
                  <c:v>10</c:v>
                </c:pt>
                <c:pt idx="17">
                  <c:v>11</c:v>
                </c:pt>
                <c:pt idx="18">
                  <c:v>16</c:v>
                </c:pt>
                <c:pt idx="19">
                  <c:v>10</c:v>
                </c:pt>
                <c:pt idx="20">
                  <c:v>11</c:v>
                </c:pt>
                <c:pt idx="21">
                  <c:v>8</c:v>
                </c:pt>
                <c:pt idx="22">
                  <c:v>17</c:v>
                </c:pt>
                <c:pt idx="23">
                  <c:v>7</c:v>
                </c:pt>
                <c:pt idx="24">
                  <c:v>8</c:v>
                </c:pt>
                <c:pt idx="25">
                  <c:v>4</c:v>
                </c:pt>
                <c:pt idx="26">
                  <c:v>6</c:v>
                </c:pt>
                <c:pt idx="27">
                  <c:v>9</c:v>
                </c:pt>
                <c:pt idx="28">
                  <c:v>6</c:v>
                </c:pt>
                <c:pt idx="29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6B0B-4CE1-B1B3-E4D6BFEE6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94641759"/>
        <c:axId val="994640927"/>
      </c:barChart>
      <c:lineChart>
        <c:grouping val="standard"/>
        <c:varyColors val="0"/>
        <c:ser>
          <c:idx val="0"/>
          <c:order val="0"/>
          <c:tx>
            <c:v>Доля (накопленным итогом)</c:v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Вспомогательный!$F$73:$F$102</c:f>
              <c:numCache>
                <c:formatCode>General</c:formatCode>
                <c:ptCount val="30"/>
                <c:pt idx="0">
                  <c:v>100000</c:v>
                </c:pt>
                <c:pt idx="1">
                  <c:v>200000</c:v>
                </c:pt>
                <c:pt idx="2">
                  <c:v>300000</c:v>
                </c:pt>
                <c:pt idx="3">
                  <c:v>400000</c:v>
                </c:pt>
                <c:pt idx="4">
                  <c:v>500000</c:v>
                </c:pt>
                <c:pt idx="5">
                  <c:v>600000</c:v>
                </c:pt>
                <c:pt idx="6">
                  <c:v>700000</c:v>
                </c:pt>
                <c:pt idx="7">
                  <c:v>800000</c:v>
                </c:pt>
                <c:pt idx="8">
                  <c:v>900000</c:v>
                </c:pt>
                <c:pt idx="9">
                  <c:v>1000000</c:v>
                </c:pt>
                <c:pt idx="10">
                  <c:v>1100000</c:v>
                </c:pt>
                <c:pt idx="11">
                  <c:v>1200000</c:v>
                </c:pt>
                <c:pt idx="12">
                  <c:v>1300000</c:v>
                </c:pt>
                <c:pt idx="13">
                  <c:v>1400000</c:v>
                </c:pt>
                <c:pt idx="14">
                  <c:v>1500000</c:v>
                </c:pt>
                <c:pt idx="15">
                  <c:v>1600000</c:v>
                </c:pt>
                <c:pt idx="16">
                  <c:v>1700000</c:v>
                </c:pt>
                <c:pt idx="17">
                  <c:v>1800000</c:v>
                </c:pt>
                <c:pt idx="18">
                  <c:v>1900000</c:v>
                </c:pt>
                <c:pt idx="19">
                  <c:v>2000000</c:v>
                </c:pt>
                <c:pt idx="20">
                  <c:v>2100000</c:v>
                </c:pt>
                <c:pt idx="21">
                  <c:v>2200000</c:v>
                </c:pt>
                <c:pt idx="22">
                  <c:v>2300000</c:v>
                </c:pt>
                <c:pt idx="23">
                  <c:v>2400000</c:v>
                </c:pt>
                <c:pt idx="24">
                  <c:v>2500000</c:v>
                </c:pt>
                <c:pt idx="25">
                  <c:v>2600000</c:v>
                </c:pt>
                <c:pt idx="26">
                  <c:v>2700000</c:v>
                </c:pt>
                <c:pt idx="27">
                  <c:v>2800000</c:v>
                </c:pt>
                <c:pt idx="28">
                  <c:v>2900000</c:v>
                </c:pt>
                <c:pt idx="29">
                  <c:v>30000000</c:v>
                </c:pt>
              </c:numCache>
            </c:numRef>
          </c:cat>
          <c:val>
            <c:numRef>
              <c:f>Вспомогательный!$G$73:$G$102</c:f>
              <c:numCache>
                <c:formatCode>0%</c:formatCode>
                <c:ptCount val="30"/>
                <c:pt idx="0">
                  <c:v>0.13489958317544523</c:v>
                </c:pt>
                <c:pt idx="1">
                  <c:v>0.23607427055702918</c:v>
                </c:pt>
                <c:pt idx="2">
                  <c:v>0.31678666161424784</c:v>
                </c:pt>
                <c:pt idx="3">
                  <c:v>0.37893141341417202</c:v>
                </c:pt>
                <c:pt idx="4">
                  <c:v>0.43008715422508526</c:v>
                </c:pt>
                <c:pt idx="5">
                  <c:v>0.46684350132625996</c:v>
                </c:pt>
                <c:pt idx="6">
                  <c:v>0.51458885941644561</c:v>
                </c:pt>
                <c:pt idx="7">
                  <c:v>0.56877605153467226</c:v>
                </c:pt>
                <c:pt idx="8">
                  <c:v>0.6218264494126563</c:v>
                </c:pt>
                <c:pt idx="9">
                  <c:v>0.8476695718075028</c:v>
                </c:pt>
                <c:pt idx="10">
                  <c:v>0.85676392572944293</c:v>
                </c:pt>
                <c:pt idx="11">
                  <c:v>0.87154225085259573</c:v>
                </c:pt>
                <c:pt idx="12">
                  <c:v>0.87874194770746494</c:v>
                </c:pt>
                <c:pt idx="13">
                  <c:v>0.88291019325502085</c:v>
                </c:pt>
                <c:pt idx="14">
                  <c:v>0.89010989010989006</c:v>
                </c:pt>
                <c:pt idx="15">
                  <c:v>0.8950359984842744</c:v>
                </c:pt>
                <c:pt idx="16">
                  <c:v>0.89882531261841603</c:v>
                </c:pt>
                <c:pt idx="17">
                  <c:v>0.90299355816597193</c:v>
                </c:pt>
                <c:pt idx="18">
                  <c:v>0.90905646078059876</c:v>
                </c:pt>
                <c:pt idx="19">
                  <c:v>0.91284577491474039</c:v>
                </c:pt>
                <c:pt idx="20">
                  <c:v>0.9170140204622963</c:v>
                </c:pt>
                <c:pt idx="21">
                  <c:v>0.92004547176960971</c:v>
                </c:pt>
                <c:pt idx="22">
                  <c:v>0.9264873057976506</c:v>
                </c:pt>
                <c:pt idx="23">
                  <c:v>0.92913982569154985</c:v>
                </c:pt>
                <c:pt idx="24">
                  <c:v>0.93217127699886315</c:v>
                </c:pt>
                <c:pt idx="25">
                  <c:v>0.93368700265251992</c:v>
                </c:pt>
                <c:pt idx="26">
                  <c:v>0.93596059113300489</c:v>
                </c:pt>
                <c:pt idx="27">
                  <c:v>0.93937097385373247</c:v>
                </c:pt>
                <c:pt idx="28">
                  <c:v>0.94164456233421756</c:v>
                </c:pt>
                <c:pt idx="29">
                  <c:v>0.99962106858658584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6B0B-4CE1-B1B3-E4D6BFEE6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6479040"/>
        <c:axId val="856480704"/>
      </c:lineChart>
      <c:catAx>
        <c:axId val="99464175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rgbClr val="3A3A3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НМЦК</a:t>
                </a:r>
                <a:r>
                  <a:rPr lang="ru-RU" b="1" baseline="0"/>
                  <a:t> закупки,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ln>
                    <a:noFill/>
                  </a:ln>
                  <a:solidFill>
                    <a:srgbClr val="3A3A3A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rgbClr val="3A3A3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4640927"/>
        <c:crosses val="autoZero"/>
        <c:auto val="1"/>
        <c:lblAlgn val="ctr"/>
        <c:lblOffset val="100"/>
        <c:noMultiLvlLbl val="0"/>
      </c:catAx>
      <c:valAx>
        <c:axId val="994640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rgbClr val="3A3A3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Количество</a:t>
                </a:r>
                <a:r>
                  <a:rPr lang="ru-RU" b="1" baseline="0"/>
                  <a:t> закупок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21448467966573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ln>
                    <a:noFill/>
                  </a:ln>
                  <a:solidFill>
                    <a:srgbClr val="3A3A3A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rgbClr val="3A3A3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4641759"/>
        <c:crosses val="autoZero"/>
        <c:crossBetween val="between"/>
      </c:valAx>
      <c:valAx>
        <c:axId val="856480704"/>
        <c:scaling>
          <c:orientation val="minMax"/>
          <c:max val="1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rgbClr val="3A3A3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6479040"/>
        <c:crosses val="max"/>
        <c:crossBetween val="between"/>
      </c:valAx>
      <c:catAx>
        <c:axId val="856479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564807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rgbClr val="3A3A3A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rgbClr val="3A3A3A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3A3A3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/>
              <a:t>Распределение закупок до 100 000 </a:t>
            </a:r>
            <a:br>
              <a:rPr lang="ru-RU" sz="1400" b="1"/>
            </a:br>
            <a:r>
              <a:rPr lang="ru-RU" sz="1400" b="1"/>
              <a:t>за 2019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3A3A3A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3A3A3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28575" cap="rnd">
                <a:solidFill>
                  <a:schemeClr val="tx1">
                    <a:lumMod val="40000"/>
                    <a:lumOff val="60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Вспомогательный!$A$2:$A$11</c:f>
              <c:numCache>
                <c:formatCode>General</c:formatCode>
                <c:ptCount val="10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  <c:pt idx="3">
                  <c:v>40000</c:v>
                </c:pt>
                <c:pt idx="4">
                  <c:v>50000</c:v>
                </c:pt>
                <c:pt idx="5">
                  <c:v>60000</c:v>
                </c:pt>
                <c:pt idx="6">
                  <c:v>70000</c:v>
                </c:pt>
                <c:pt idx="7">
                  <c:v>80000</c:v>
                </c:pt>
                <c:pt idx="8">
                  <c:v>90000</c:v>
                </c:pt>
                <c:pt idx="9">
                  <c:v>100000</c:v>
                </c:pt>
              </c:numCache>
            </c:numRef>
          </c:cat>
          <c:val>
            <c:numRef>
              <c:f>Вспомогательный!$D$2:$D$11</c:f>
              <c:numCache>
                <c:formatCode>_-* #\ ##0.00\ _₽_-;\-* #\ ##0.00\ _₽_-;_-* "-"??\ _₽_-;_-@_-</c:formatCode>
                <c:ptCount val="10"/>
                <c:pt idx="0" formatCode="_(* #,##0.00_);_(* \(#,##0.00\);_(* &quot;-&quot;??_);_(@_)">
                  <c:v>47</c:v>
                </c:pt>
                <c:pt idx="1">
                  <c:v>42</c:v>
                </c:pt>
                <c:pt idx="2">
                  <c:v>44</c:v>
                </c:pt>
                <c:pt idx="3">
                  <c:v>34</c:v>
                </c:pt>
                <c:pt idx="4">
                  <c:v>44</c:v>
                </c:pt>
                <c:pt idx="5">
                  <c:v>31</c:v>
                </c:pt>
                <c:pt idx="6">
                  <c:v>30</c:v>
                </c:pt>
                <c:pt idx="7">
                  <c:v>26</c:v>
                </c:pt>
                <c:pt idx="8">
                  <c:v>31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3E-4CF8-A74E-B0E9CEB06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8641568"/>
        <c:axId val="858643232"/>
      </c:barChart>
      <c:catAx>
        <c:axId val="858641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3A3A3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НМЦК,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rgbClr val="3A3A3A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3A3A3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8643232"/>
        <c:crosses val="autoZero"/>
        <c:auto val="1"/>
        <c:lblAlgn val="ctr"/>
        <c:lblOffset val="100"/>
        <c:noMultiLvlLbl val="0"/>
      </c:catAx>
      <c:valAx>
        <c:axId val="85864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3A3A3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Количество закупок</a:t>
                </a:r>
              </a:p>
            </c:rich>
          </c:tx>
          <c:layout>
            <c:manualLayout>
              <c:xMode val="edge"/>
              <c:yMode val="edge"/>
              <c:x val="2.517834662190516E-2"/>
              <c:y val="0.288043890347039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rgbClr val="3A3A3A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3A3A3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864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flat" cmpd="sng" algn="ctr">
      <a:solidFill>
        <a:schemeClr val="bg1">
          <a:lumMod val="95000"/>
        </a:schemeClr>
      </a:solidFill>
      <a:round/>
    </a:ln>
    <a:effectLst/>
  </c:spPr>
  <c:txPr>
    <a:bodyPr/>
    <a:lstStyle/>
    <a:p>
      <a:pPr>
        <a:defRPr sz="1000">
          <a:solidFill>
            <a:srgbClr val="3A3A3A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3A3A3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Распределение по количеству проведенных закупок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3A3A3A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561013337282683"/>
          <c:y val="0.24991039278517388"/>
          <c:w val="0.42729753908918305"/>
          <c:h val="0.6372460440685805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B8-4EDC-9DF8-C8918F9362F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B8-4EDC-9DF8-C8918F9362F2}"/>
              </c:ext>
            </c:extLst>
          </c:dPt>
          <c:dPt>
            <c:idx val="2"/>
            <c:bubble3D val="0"/>
            <c:spPr>
              <a:solidFill>
                <a:schemeClr val="tx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B8-4EDC-9DF8-C8918F9362F2}"/>
              </c:ext>
            </c:extLst>
          </c:dPt>
          <c:dLbls>
            <c:dLbl>
              <c:idx val="0"/>
              <c:layout>
                <c:manualLayout>
                  <c:x val="-5.2747449916919306E-2"/>
                  <c:y val="6.817581183310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B8-4EDC-9DF8-C8918F9362F2}"/>
                </c:ext>
              </c:extLst>
            </c:dLbl>
            <c:dLbl>
              <c:idx val="1"/>
              <c:layout>
                <c:manualLayout>
                  <c:x val="3.8681463272407492E-2"/>
                  <c:y val="-8.91529847048330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B8-4EDC-9DF8-C8918F9362F2}"/>
                </c:ext>
              </c:extLst>
            </c:dLbl>
            <c:dLbl>
              <c:idx val="2"/>
              <c:layout>
                <c:manualLayout>
                  <c:x val="2.4615476627895677E-2"/>
                  <c:y val="9.43972779227643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B8-4EDC-9DF8-C8918F9362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3A3A3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Лист3!$Q$35:$S$35</c:f>
              <c:strCache>
                <c:ptCount val="3"/>
                <c:pt idx="0">
                  <c:v>Нет заявок</c:v>
                </c:pt>
                <c:pt idx="1">
                  <c:v>1 заявка</c:v>
                </c:pt>
                <c:pt idx="2">
                  <c:v>2 и более заявок</c:v>
                </c:pt>
              </c:strCache>
            </c:strRef>
          </c:cat>
          <c:val>
            <c:numRef>
              <c:f>Лист3!$Q$36:$S$36</c:f>
              <c:numCache>
                <c:formatCode>General</c:formatCode>
                <c:ptCount val="3"/>
                <c:pt idx="0">
                  <c:v>101</c:v>
                </c:pt>
                <c:pt idx="1">
                  <c:v>190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B8-4EDC-9DF8-C8918F936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845499258074577"/>
          <c:y val="0.32436449076674045"/>
          <c:w val="0.29584516081257867"/>
          <c:h val="0.549000693733276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3A3A3A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3A3A3A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Распределение</a:t>
            </a:r>
            <a:r>
              <a:rPr lang="ru-RU" b="1" baseline="0"/>
              <a:t> закупок по снижению цены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66"/>
              <c:layout>
                <c:manualLayout>
                  <c:x val="-0.10833333333333343"/>
                  <c:y val="-7.87037037037037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4E-4D5D-ABBD-184E1B1166F2}"/>
                </c:ext>
              </c:extLst>
            </c:dLbl>
            <c:dLbl>
              <c:idx val="204"/>
              <c:layout>
                <c:manualLayout>
                  <c:x val="-0.13055555555555565"/>
                  <c:y val="-0.101851851851851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4E-4D5D-ABBD-184E1B1166F2}"/>
                </c:ext>
              </c:extLst>
            </c:dLbl>
            <c:dLbl>
              <c:idx val="235"/>
              <c:layout>
                <c:manualLayout>
                  <c:x val="-0.15555555555555567"/>
                  <c:y val="-3.24074074074074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4E-4D5D-ABBD-184E1B1166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Лист2!$AE$2:$AE$258</c:f>
              <c:numCache>
                <c:formatCode>0.0%</c:formatCode>
                <c:ptCount val="25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 formatCode="0.00%">
                  <c:v>0</c:v>
                </c:pt>
                <c:pt idx="99" formatCode="0.00%">
                  <c:v>0</c:v>
                </c:pt>
                <c:pt idx="100" formatCode="0.00%">
                  <c:v>0</c:v>
                </c:pt>
                <c:pt idx="101" formatCode="0.00%">
                  <c:v>0</c:v>
                </c:pt>
                <c:pt idx="102" formatCode="0.00%">
                  <c:v>0</c:v>
                </c:pt>
                <c:pt idx="103" formatCode="0.00%">
                  <c:v>0</c:v>
                </c:pt>
                <c:pt idx="104" formatCode="0.00%">
                  <c:v>0</c:v>
                </c:pt>
                <c:pt idx="105" formatCode="0.00%">
                  <c:v>0</c:v>
                </c:pt>
                <c:pt idx="106" formatCode="0.00%">
                  <c:v>0</c:v>
                </c:pt>
                <c:pt idx="107" formatCode="0.00%">
                  <c:v>0</c:v>
                </c:pt>
                <c:pt idx="108" formatCode="0.00%">
                  <c:v>0</c:v>
                </c:pt>
                <c:pt idx="109" formatCode="0.00%">
                  <c:v>0</c:v>
                </c:pt>
                <c:pt idx="110" formatCode="0.00%">
                  <c:v>0</c:v>
                </c:pt>
                <c:pt idx="111" formatCode="0.00%">
                  <c:v>0</c:v>
                </c:pt>
                <c:pt idx="112" formatCode="0.00%">
                  <c:v>0</c:v>
                </c:pt>
                <c:pt idx="113" formatCode="0.00%">
                  <c:v>0</c:v>
                </c:pt>
                <c:pt idx="114" formatCode="0.00%">
                  <c:v>0</c:v>
                </c:pt>
                <c:pt idx="115" formatCode="0.00%">
                  <c:v>0</c:v>
                </c:pt>
                <c:pt idx="116" formatCode="0.00%">
                  <c:v>0</c:v>
                </c:pt>
                <c:pt idx="117" formatCode="0.00%">
                  <c:v>0</c:v>
                </c:pt>
                <c:pt idx="118" formatCode="0.00%">
                  <c:v>0</c:v>
                </c:pt>
                <c:pt idx="119" formatCode="0.00%">
                  <c:v>0</c:v>
                </c:pt>
                <c:pt idx="120" formatCode="0.00%">
                  <c:v>0</c:v>
                </c:pt>
                <c:pt idx="121" formatCode="0.00%">
                  <c:v>0</c:v>
                </c:pt>
                <c:pt idx="122" formatCode="0.00%">
                  <c:v>0</c:v>
                </c:pt>
                <c:pt idx="123" formatCode="0.00%">
                  <c:v>0</c:v>
                </c:pt>
                <c:pt idx="124" formatCode="0.00%">
                  <c:v>0</c:v>
                </c:pt>
                <c:pt idx="125" formatCode="0.00%">
                  <c:v>0</c:v>
                </c:pt>
                <c:pt idx="126" formatCode="0.00%">
                  <c:v>0</c:v>
                </c:pt>
                <c:pt idx="127" formatCode="0.00%">
                  <c:v>0</c:v>
                </c:pt>
                <c:pt idx="128" formatCode="0.00%">
                  <c:v>0</c:v>
                </c:pt>
                <c:pt idx="129" formatCode="0.00%">
                  <c:v>0</c:v>
                </c:pt>
                <c:pt idx="130" formatCode="0.00%">
                  <c:v>0</c:v>
                </c:pt>
                <c:pt idx="131" formatCode="0.00%">
                  <c:v>0</c:v>
                </c:pt>
                <c:pt idx="132" formatCode="0.00%">
                  <c:v>0</c:v>
                </c:pt>
                <c:pt idx="133" formatCode="0.00%">
                  <c:v>0</c:v>
                </c:pt>
                <c:pt idx="134" formatCode="0.00%">
                  <c:v>0</c:v>
                </c:pt>
                <c:pt idx="135" formatCode="0.00%">
                  <c:v>0</c:v>
                </c:pt>
                <c:pt idx="136" formatCode="0.00%">
                  <c:v>0</c:v>
                </c:pt>
                <c:pt idx="137" formatCode="0.00%">
                  <c:v>0</c:v>
                </c:pt>
                <c:pt idx="138" formatCode="0.00%">
                  <c:v>0</c:v>
                </c:pt>
                <c:pt idx="139" formatCode="0.00%">
                  <c:v>0</c:v>
                </c:pt>
                <c:pt idx="140" formatCode="0.00%">
                  <c:v>0</c:v>
                </c:pt>
                <c:pt idx="141" formatCode="0.00%">
                  <c:v>0</c:v>
                </c:pt>
                <c:pt idx="142" formatCode="0.00%">
                  <c:v>0</c:v>
                </c:pt>
                <c:pt idx="143" formatCode="0.00%">
                  <c:v>0</c:v>
                </c:pt>
                <c:pt idx="144" formatCode="0.00%">
                  <c:v>0</c:v>
                </c:pt>
                <c:pt idx="145" formatCode="0.00%">
                  <c:v>0</c:v>
                </c:pt>
                <c:pt idx="146" formatCode="0.00%">
                  <c:v>0</c:v>
                </c:pt>
                <c:pt idx="147" formatCode="0.00%">
                  <c:v>0</c:v>
                </c:pt>
                <c:pt idx="148" formatCode="0.00%">
                  <c:v>0</c:v>
                </c:pt>
                <c:pt idx="149" formatCode="0.00%">
                  <c:v>0</c:v>
                </c:pt>
                <c:pt idx="150" formatCode="0.00%">
                  <c:v>0</c:v>
                </c:pt>
                <c:pt idx="151" formatCode="0.00%">
                  <c:v>0</c:v>
                </c:pt>
                <c:pt idx="152" formatCode="0.00%">
                  <c:v>0</c:v>
                </c:pt>
                <c:pt idx="153" formatCode="0.00%">
                  <c:v>0</c:v>
                </c:pt>
                <c:pt idx="154" formatCode="0.00%">
                  <c:v>0</c:v>
                </c:pt>
                <c:pt idx="155" formatCode="0.00%">
                  <c:v>0</c:v>
                </c:pt>
                <c:pt idx="156" formatCode="0.00%">
                  <c:v>0</c:v>
                </c:pt>
                <c:pt idx="157" formatCode="0.00%">
                  <c:v>0</c:v>
                </c:pt>
                <c:pt idx="158" formatCode="0.00%">
                  <c:v>0</c:v>
                </c:pt>
                <c:pt idx="159" formatCode="0.00%">
                  <c:v>0</c:v>
                </c:pt>
                <c:pt idx="160" formatCode="0.00%">
                  <c:v>0</c:v>
                </c:pt>
                <c:pt idx="161" formatCode="0.00%">
                  <c:v>0</c:v>
                </c:pt>
                <c:pt idx="162" formatCode="0.00%">
                  <c:v>0</c:v>
                </c:pt>
                <c:pt idx="163" formatCode="0.00%">
                  <c:v>0</c:v>
                </c:pt>
                <c:pt idx="164" formatCode="0.00%">
                  <c:v>0</c:v>
                </c:pt>
                <c:pt idx="165">
                  <c:v>4.9999954626421816E-3</c:v>
                </c:pt>
                <c:pt idx="166" formatCode="0.00%">
                  <c:v>5.0000000000000001E-3</c:v>
                </c:pt>
                <c:pt idx="167" formatCode="0.00%">
                  <c:v>5.0000000000000001E-3</c:v>
                </c:pt>
                <c:pt idx="168">
                  <c:v>5.0000000000000044E-3</c:v>
                </c:pt>
                <c:pt idx="169">
                  <c:v>5.0000000000000044E-3</c:v>
                </c:pt>
                <c:pt idx="170">
                  <c:v>5.0000000000000044E-3</c:v>
                </c:pt>
                <c:pt idx="171">
                  <c:v>5.0000000000000044E-3</c:v>
                </c:pt>
                <c:pt idx="172">
                  <c:v>5.0000000000000044E-3</c:v>
                </c:pt>
                <c:pt idx="173">
                  <c:v>5.0000000000000044E-3</c:v>
                </c:pt>
                <c:pt idx="174">
                  <c:v>5.0000000000000044E-3</c:v>
                </c:pt>
                <c:pt idx="175" formatCode="0.00%">
                  <c:v>5.0000000000000235E-3</c:v>
                </c:pt>
                <c:pt idx="176">
                  <c:v>5.0000106986172188E-3</c:v>
                </c:pt>
                <c:pt idx="177">
                  <c:v>5.0000157240616128E-3</c:v>
                </c:pt>
                <c:pt idx="178" formatCode="0.00%">
                  <c:v>5.0000656176590243E-3</c:v>
                </c:pt>
                <c:pt idx="179">
                  <c:v>5.0390557939914427E-3</c:v>
                </c:pt>
                <c:pt idx="180" formatCode="0.00%">
                  <c:v>9.9999945575417713E-3</c:v>
                </c:pt>
                <c:pt idx="181">
                  <c:v>9.9999980415814704E-3</c:v>
                </c:pt>
                <c:pt idx="182" formatCode="0.00%">
                  <c:v>0.01</c:v>
                </c:pt>
                <c:pt idx="183">
                  <c:v>1.0000000000000009E-2</c:v>
                </c:pt>
                <c:pt idx="184">
                  <c:v>1.0000001533631453E-2</c:v>
                </c:pt>
                <c:pt idx="185">
                  <c:v>1.0001230603114641E-2</c:v>
                </c:pt>
                <c:pt idx="186" formatCode="0.00%">
                  <c:v>1.5000035479304846E-2</c:v>
                </c:pt>
                <c:pt idx="187">
                  <c:v>1.5000521104742037E-2</c:v>
                </c:pt>
                <c:pt idx="188" formatCode="0.00%">
                  <c:v>1.9999983038691809E-2</c:v>
                </c:pt>
                <c:pt idx="189" formatCode="0.00%">
                  <c:v>1.9999987478381914E-2</c:v>
                </c:pt>
                <c:pt idx="190" formatCode="0.00%">
                  <c:v>1.9999999999999952E-2</c:v>
                </c:pt>
                <c:pt idx="191">
                  <c:v>2.0000000000000018E-2</c:v>
                </c:pt>
                <c:pt idx="192">
                  <c:v>2.0000000000000018E-2</c:v>
                </c:pt>
                <c:pt idx="193">
                  <c:v>2.0000000000000018E-2</c:v>
                </c:pt>
                <c:pt idx="194">
                  <c:v>2.0000515690122289E-2</c:v>
                </c:pt>
                <c:pt idx="195">
                  <c:v>2.0059196617336128E-2</c:v>
                </c:pt>
                <c:pt idx="196">
                  <c:v>2.5000000000000022E-2</c:v>
                </c:pt>
                <c:pt idx="197">
                  <c:v>2.5000000000000022E-2</c:v>
                </c:pt>
                <c:pt idx="198">
                  <c:v>2.5000000000000022E-2</c:v>
                </c:pt>
                <c:pt idx="199">
                  <c:v>2.5000016186635721E-2</c:v>
                </c:pt>
                <c:pt idx="200" formatCode="0.00%">
                  <c:v>2.5000019204320129E-2</c:v>
                </c:pt>
                <c:pt idx="201" formatCode="0.00%">
                  <c:v>2.500001943249788E-2</c:v>
                </c:pt>
                <c:pt idx="202">
                  <c:v>3.0004303316712333E-2</c:v>
                </c:pt>
                <c:pt idx="203">
                  <c:v>4.6382746562196098E-2</c:v>
                </c:pt>
                <c:pt idx="204">
                  <c:v>5.5000000000000049E-2</c:v>
                </c:pt>
                <c:pt idx="205">
                  <c:v>6.4999901269972016E-2</c:v>
                </c:pt>
                <c:pt idx="206" formatCode="0.00%">
                  <c:v>6.4999999999999947E-2</c:v>
                </c:pt>
                <c:pt idx="207" formatCode="0.00%">
                  <c:v>7.5000130293159578E-2</c:v>
                </c:pt>
                <c:pt idx="208">
                  <c:v>9.0009613551793044E-2</c:v>
                </c:pt>
                <c:pt idx="209">
                  <c:v>9.001364475656215E-2</c:v>
                </c:pt>
                <c:pt idx="210">
                  <c:v>9.5000057464346366E-2</c:v>
                </c:pt>
                <c:pt idx="211" formatCode="0.00%">
                  <c:v>0.1</c:v>
                </c:pt>
                <c:pt idx="212" formatCode="0.00%">
                  <c:v>0.10500007021392926</c:v>
                </c:pt>
                <c:pt idx="213">
                  <c:v>0.10891442328737144</c:v>
                </c:pt>
                <c:pt idx="214" formatCode="0.00%">
                  <c:v>0.10999999999999996</c:v>
                </c:pt>
                <c:pt idx="215" formatCode="0.00%">
                  <c:v>0.11500000000000006</c:v>
                </c:pt>
                <c:pt idx="216">
                  <c:v>0.1197336602121517</c:v>
                </c:pt>
                <c:pt idx="217">
                  <c:v>0.12500015787552587</c:v>
                </c:pt>
                <c:pt idx="218">
                  <c:v>0.12500524328859064</c:v>
                </c:pt>
                <c:pt idx="219">
                  <c:v>0.13000184618113508</c:v>
                </c:pt>
                <c:pt idx="220">
                  <c:v>0.1309496149860877</c:v>
                </c:pt>
                <c:pt idx="221">
                  <c:v>0.13499897229771396</c:v>
                </c:pt>
                <c:pt idx="222" formatCode="0.00%">
                  <c:v>0.14499999999999991</c:v>
                </c:pt>
                <c:pt idx="223">
                  <c:v>0.14501576458223853</c:v>
                </c:pt>
                <c:pt idx="224">
                  <c:v>0.15155252100840333</c:v>
                </c:pt>
                <c:pt idx="225">
                  <c:v>0.15500008249270603</c:v>
                </c:pt>
                <c:pt idx="226">
                  <c:v>0.17000000000000004</c:v>
                </c:pt>
                <c:pt idx="227">
                  <c:v>0.17000005300004772</c:v>
                </c:pt>
                <c:pt idx="228">
                  <c:v>0.1713228788192549</c:v>
                </c:pt>
                <c:pt idx="229" formatCode="0.00%">
                  <c:v>0.19005142957232649</c:v>
                </c:pt>
                <c:pt idx="230">
                  <c:v>0.21000625018601748</c:v>
                </c:pt>
                <c:pt idx="231" formatCode="0.00%">
                  <c:v>0.21009178531051789</c:v>
                </c:pt>
                <c:pt idx="232">
                  <c:v>0.2102563768729182</c:v>
                </c:pt>
                <c:pt idx="233" formatCode="0.00%">
                  <c:v>0.2300194191151638</c:v>
                </c:pt>
                <c:pt idx="234">
                  <c:v>0.23499999999999999</c:v>
                </c:pt>
                <c:pt idx="235">
                  <c:v>0.26500011969315795</c:v>
                </c:pt>
                <c:pt idx="236">
                  <c:v>0.27000050628259198</c:v>
                </c:pt>
                <c:pt idx="237" formatCode="0.00%">
                  <c:v>0.27588654275212277</c:v>
                </c:pt>
                <c:pt idx="238" formatCode="0.00%">
                  <c:v>0.28000000000000003</c:v>
                </c:pt>
                <c:pt idx="239">
                  <c:v>0.28500000000000003</c:v>
                </c:pt>
                <c:pt idx="240" formatCode="0.00%">
                  <c:v>0.30159865804902625</c:v>
                </c:pt>
                <c:pt idx="241" formatCode="0.00%">
                  <c:v>0.3101037254901961</c:v>
                </c:pt>
                <c:pt idx="242">
                  <c:v>0.35505077494666337</c:v>
                </c:pt>
                <c:pt idx="243">
                  <c:v>0.39031710894930072</c:v>
                </c:pt>
                <c:pt idx="244">
                  <c:v>0.39499979468926094</c:v>
                </c:pt>
                <c:pt idx="245" formatCode="0.00%">
                  <c:v>0.435</c:v>
                </c:pt>
                <c:pt idx="246">
                  <c:v>0.44499913441133165</c:v>
                </c:pt>
                <c:pt idx="247">
                  <c:v>0.45503472317389482</c:v>
                </c:pt>
                <c:pt idx="248">
                  <c:v>0.49015460625414231</c:v>
                </c:pt>
                <c:pt idx="249">
                  <c:v>0.50266207589268364</c:v>
                </c:pt>
                <c:pt idx="250" formatCode="0.00%">
                  <c:v>0.50499968464561351</c:v>
                </c:pt>
                <c:pt idx="251" formatCode="0.00%">
                  <c:v>0.58500017256308723</c:v>
                </c:pt>
                <c:pt idx="252">
                  <c:v>0.63</c:v>
                </c:pt>
                <c:pt idx="253">
                  <c:v>0.65908364029165534</c:v>
                </c:pt>
                <c:pt idx="254" formatCode="0.00%">
                  <c:v>0.68500000000000005</c:v>
                </c:pt>
                <c:pt idx="255" formatCode="0.00%">
                  <c:v>0.70499999999999996</c:v>
                </c:pt>
                <c:pt idx="256" formatCode="0.00%">
                  <c:v>0.83499999999999996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4E-4D5D-ABBD-184E1B116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9245152"/>
        <c:axId val="179245568"/>
      </c:lineChart>
      <c:catAx>
        <c:axId val="179245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Порядковый номер закупки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9245568"/>
        <c:crosses val="autoZero"/>
        <c:auto val="0"/>
        <c:lblAlgn val="ctr"/>
        <c:lblOffset val="100"/>
        <c:tickLblSkip val="15"/>
        <c:noMultiLvlLbl val="0"/>
      </c:catAx>
      <c:valAx>
        <c:axId val="179245568"/>
        <c:scaling>
          <c:orientation val="minMax"/>
          <c:max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Снижение</a:t>
                </a:r>
                <a:r>
                  <a:rPr lang="ru-RU" b="1" baseline="0"/>
                  <a:t> цены</a:t>
                </a:r>
                <a:endParaRPr lang="ru-RU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9245152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Распределение закупок по числу заявок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79"/>
              <c:layout>
                <c:manualLayout>
                  <c:x val="-2.5000000000000001E-2"/>
                  <c:y val="-9.259259259259343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A0-445A-84BE-7E66663554D6}"/>
                </c:ext>
              </c:extLst>
            </c:dLbl>
            <c:dLbl>
              <c:idx val="217"/>
              <c:layout>
                <c:manualLayout>
                  <c:x val="-1.6666666666666767E-2"/>
                  <c:y val="-2.77777777777777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A0-445A-84BE-7E66663554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Таблица4!$U$2:$U$258</c:f>
              <c:numCache>
                <c:formatCode>0</c:formatCode>
                <c:ptCount val="25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  <c:pt idx="162">
                  <c:v>1</c:v>
                </c:pt>
                <c:pt idx="163">
                  <c:v>1</c:v>
                </c:pt>
                <c:pt idx="164">
                  <c:v>1</c:v>
                </c:pt>
                <c:pt idx="165">
                  <c:v>1</c:v>
                </c:pt>
                <c:pt idx="166">
                  <c:v>1</c:v>
                </c:pt>
                <c:pt idx="167">
                  <c:v>1</c:v>
                </c:pt>
                <c:pt idx="168">
                  <c:v>1</c:v>
                </c:pt>
                <c:pt idx="169">
                  <c:v>1</c:v>
                </c:pt>
                <c:pt idx="170">
                  <c:v>1</c:v>
                </c:pt>
                <c:pt idx="171">
                  <c:v>1</c:v>
                </c:pt>
                <c:pt idx="172">
                  <c:v>1</c:v>
                </c:pt>
                <c:pt idx="173">
                  <c:v>1</c:v>
                </c:pt>
                <c:pt idx="174">
                  <c:v>1</c:v>
                </c:pt>
                <c:pt idx="175">
                  <c:v>1</c:v>
                </c:pt>
                <c:pt idx="176">
                  <c:v>1</c:v>
                </c:pt>
                <c:pt idx="177">
                  <c:v>1</c:v>
                </c:pt>
                <c:pt idx="178">
                  <c:v>1</c:v>
                </c:pt>
                <c:pt idx="179">
                  <c:v>2</c:v>
                </c:pt>
                <c:pt idx="180">
                  <c:v>2</c:v>
                </c:pt>
                <c:pt idx="181">
                  <c:v>2</c:v>
                </c:pt>
                <c:pt idx="182">
                  <c:v>2</c:v>
                </c:pt>
                <c:pt idx="183">
                  <c:v>2</c:v>
                </c:pt>
                <c:pt idx="184">
                  <c:v>2</c:v>
                </c:pt>
                <c:pt idx="185">
                  <c:v>2</c:v>
                </c:pt>
                <c:pt idx="186">
                  <c:v>2</c:v>
                </c:pt>
                <c:pt idx="187">
                  <c:v>2</c:v>
                </c:pt>
                <c:pt idx="188">
                  <c:v>2</c:v>
                </c:pt>
                <c:pt idx="189">
                  <c:v>2</c:v>
                </c:pt>
                <c:pt idx="190">
                  <c:v>2</c:v>
                </c:pt>
                <c:pt idx="191">
                  <c:v>2</c:v>
                </c:pt>
                <c:pt idx="192">
                  <c:v>2</c:v>
                </c:pt>
                <c:pt idx="193">
                  <c:v>2</c:v>
                </c:pt>
                <c:pt idx="194">
                  <c:v>2</c:v>
                </c:pt>
                <c:pt idx="195">
                  <c:v>2</c:v>
                </c:pt>
                <c:pt idx="196">
                  <c:v>2</c:v>
                </c:pt>
                <c:pt idx="197">
                  <c:v>2</c:v>
                </c:pt>
                <c:pt idx="198">
                  <c:v>2</c:v>
                </c:pt>
                <c:pt idx="199">
                  <c:v>2</c:v>
                </c:pt>
                <c:pt idx="200">
                  <c:v>2</c:v>
                </c:pt>
                <c:pt idx="201">
                  <c:v>2</c:v>
                </c:pt>
                <c:pt idx="202">
                  <c:v>2</c:v>
                </c:pt>
                <c:pt idx="203">
                  <c:v>2</c:v>
                </c:pt>
                <c:pt idx="204">
                  <c:v>2</c:v>
                </c:pt>
                <c:pt idx="205">
                  <c:v>2</c:v>
                </c:pt>
                <c:pt idx="206">
                  <c:v>2</c:v>
                </c:pt>
                <c:pt idx="207">
                  <c:v>2</c:v>
                </c:pt>
                <c:pt idx="208">
                  <c:v>2</c:v>
                </c:pt>
                <c:pt idx="209">
                  <c:v>2</c:v>
                </c:pt>
                <c:pt idx="210">
                  <c:v>2</c:v>
                </c:pt>
                <c:pt idx="211">
                  <c:v>2</c:v>
                </c:pt>
                <c:pt idx="212">
                  <c:v>2</c:v>
                </c:pt>
                <c:pt idx="213">
                  <c:v>2</c:v>
                </c:pt>
                <c:pt idx="214">
                  <c:v>2</c:v>
                </c:pt>
                <c:pt idx="215">
                  <c:v>2</c:v>
                </c:pt>
                <c:pt idx="216">
                  <c:v>2</c:v>
                </c:pt>
                <c:pt idx="217">
                  <c:v>3</c:v>
                </c:pt>
                <c:pt idx="218">
                  <c:v>3</c:v>
                </c:pt>
                <c:pt idx="219">
                  <c:v>3</c:v>
                </c:pt>
                <c:pt idx="220">
                  <c:v>3</c:v>
                </c:pt>
                <c:pt idx="221">
                  <c:v>3</c:v>
                </c:pt>
                <c:pt idx="222">
                  <c:v>3</c:v>
                </c:pt>
                <c:pt idx="223">
                  <c:v>3</c:v>
                </c:pt>
                <c:pt idx="224">
                  <c:v>3</c:v>
                </c:pt>
                <c:pt idx="225">
                  <c:v>3</c:v>
                </c:pt>
                <c:pt idx="226">
                  <c:v>3</c:v>
                </c:pt>
                <c:pt idx="227">
                  <c:v>3</c:v>
                </c:pt>
                <c:pt idx="228">
                  <c:v>3</c:v>
                </c:pt>
                <c:pt idx="229">
                  <c:v>3</c:v>
                </c:pt>
                <c:pt idx="230">
                  <c:v>3</c:v>
                </c:pt>
                <c:pt idx="231">
                  <c:v>3</c:v>
                </c:pt>
                <c:pt idx="232">
                  <c:v>3</c:v>
                </c:pt>
                <c:pt idx="233">
                  <c:v>3</c:v>
                </c:pt>
                <c:pt idx="234">
                  <c:v>3</c:v>
                </c:pt>
                <c:pt idx="235">
                  <c:v>3</c:v>
                </c:pt>
                <c:pt idx="236">
                  <c:v>3</c:v>
                </c:pt>
                <c:pt idx="237">
                  <c:v>4</c:v>
                </c:pt>
                <c:pt idx="238">
                  <c:v>4</c:v>
                </c:pt>
                <c:pt idx="239">
                  <c:v>4</c:v>
                </c:pt>
                <c:pt idx="240">
                  <c:v>4</c:v>
                </c:pt>
                <c:pt idx="241">
                  <c:v>4</c:v>
                </c:pt>
                <c:pt idx="242">
                  <c:v>4</c:v>
                </c:pt>
                <c:pt idx="243">
                  <c:v>4</c:v>
                </c:pt>
                <c:pt idx="244">
                  <c:v>4</c:v>
                </c:pt>
                <c:pt idx="245">
                  <c:v>4</c:v>
                </c:pt>
                <c:pt idx="246">
                  <c:v>4</c:v>
                </c:pt>
                <c:pt idx="247">
                  <c:v>4</c:v>
                </c:pt>
                <c:pt idx="248">
                  <c:v>5</c:v>
                </c:pt>
                <c:pt idx="249">
                  <c:v>5</c:v>
                </c:pt>
                <c:pt idx="250">
                  <c:v>6</c:v>
                </c:pt>
                <c:pt idx="251">
                  <c:v>6</c:v>
                </c:pt>
                <c:pt idx="252">
                  <c:v>6</c:v>
                </c:pt>
                <c:pt idx="253">
                  <c:v>7</c:v>
                </c:pt>
                <c:pt idx="254">
                  <c:v>8</c:v>
                </c:pt>
                <c:pt idx="255">
                  <c:v>8</c:v>
                </c:pt>
                <c:pt idx="25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A0-445A-84BE-7E6666355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331232"/>
        <c:axId val="278333728"/>
      </c:barChart>
      <c:catAx>
        <c:axId val="278331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Порядковый номер</a:t>
                </a:r>
                <a:r>
                  <a:rPr lang="ru-RU" b="1" baseline="0"/>
                  <a:t> закупки</a:t>
                </a:r>
                <a:endParaRPr lang="ru-RU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333728"/>
        <c:crosses val="autoZero"/>
        <c:auto val="1"/>
        <c:lblAlgn val="ctr"/>
        <c:lblOffset val="100"/>
        <c:tickLblSkip val="15"/>
        <c:tickMarkSkip val="1"/>
        <c:noMultiLvlLbl val="0"/>
      </c:catAx>
      <c:valAx>
        <c:axId val="27833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Число допущенных заявок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33123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Распределение по количеству проведенных закупок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D3-4B23-BF64-37C51DAFD4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D3-4B23-BF64-37C51DAFD4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D3-4B23-BF64-37C51DAFD4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D3-4B23-BF64-37C51DAFD4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8D3-4B23-BF64-37C51DAFD416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Лист3!$Q$35:$V$35</c:f>
              <c:strCache>
                <c:ptCount val="4"/>
                <c:pt idx="0">
                  <c:v>Нет заявок</c:v>
                </c:pt>
                <c:pt idx="1">
                  <c:v>1 заявка</c:v>
                </c:pt>
                <c:pt idx="2">
                  <c:v>Демпинговые закупки</c:v>
                </c:pt>
                <c:pt idx="3">
                  <c:v>Недемпинговые закупки</c:v>
                </c:pt>
              </c:strCache>
            </c:strRef>
          </c:cat>
          <c:val>
            <c:numRef>
              <c:f>(Лист3!$Q$39:$R$39,Лист3!$S$40:$S$41)</c:f>
              <c:numCache>
                <c:formatCode>General</c:formatCode>
                <c:ptCount val="4"/>
                <c:pt idx="0">
                  <c:v>33</c:v>
                </c:pt>
                <c:pt idx="1">
                  <c:v>179</c:v>
                </c:pt>
                <c:pt idx="2">
                  <c:v>22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8D3-4B23-BF64-37C51DAFD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Снижение цены при закупках Меропенема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Лист3!$A$1:$A$34</c:f>
              <c:numCache>
                <c:formatCode>0.00%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1.0000003972314511E-2</c:v>
                </c:pt>
                <c:pt idx="3">
                  <c:v>1.0001133058881293E-2</c:v>
                </c:pt>
                <c:pt idx="4">
                  <c:v>1.4999999999999999E-2</c:v>
                </c:pt>
                <c:pt idx="5">
                  <c:v>1.5000000000000027E-2</c:v>
                </c:pt>
                <c:pt idx="6">
                  <c:v>1.5000000000000072E-2</c:v>
                </c:pt>
                <c:pt idx="7">
                  <c:v>1.9999999999999907E-2</c:v>
                </c:pt>
                <c:pt idx="8">
                  <c:v>0.02</c:v>
                </c:pt>
                <c:pt idx="9">
                  <c:v>2.0000000000000018E-2</c:v>
                </c:pt>
                <c:pt idx="10">
                  <c:v>2.9999999999999916E-2</c:v>
                </c:pt>
                <c:pt idx="11">
                  <c:v>2.9999999999999954E-2</c:v>
                </c:pt>
                <c:pt idx="12">
                  <c:v>3.0000019197358396E-2</c:v>
                </c:pt>
                <c:pt idx="13">
                  <c:v>3.0067895247332665E-2</c:v>
                </c:pt>
                <c:pt idx="14">
                  <c:v>0.04</c:v>
                </c:pt>
                <c:pt idx="15">
                  <c:v>4.2455621212121208E-2</c:v>
                </c:pt>
                <c:pt idx="16">
                  <c:v>4.9999999999999933E-2</c:v>
                </c:pt>
                <c:pt idx="17">
                  <c:v>7.5000412532796323E-2</c:v>
                </c:pt>
                <c:pt idx="18">
                  <c:v>0.15500000000000003</c:v>
                </c:pt>
                <c:pt idx="19">
                  <c:v>0.15590887075742335</c:v>
                </c:pt>
                <c:pt idx="20">
                  <c:v>0.19695701316875386</c:v>
                </c:pt>
                <c:pt idx="21">
                  <c:v>0.26500011969315795</c:v>
                </c:pt>
                <c:pt idx="22">
                  <c:v>0.27847240217672975</c:v>
                </c:pt>
                <c:pt idx="23">
                  <c:v>0.39500000000000002</c:v>
                </c:pt>
                <c:pt idx="24">
                  <c:v>0.42</c:v>
                </c:pt>
                <c:pt idx="25">
                  <c:v>0.42180706886138492</c:v>
                </c:pt>
                <c:pt idx="26">
                  <c:v>0.47500347325058556</c:v>
                </c:pt>
                <c:pt idx="27">
                  <c:v>0.53205590728917174</c:v>
                </c:pt>
                <c:pt idx="28">
                  <c:v>0.54</c:v>
                </c:pt>
                <c:pt idx="29">
                  <c:v>0.58500017256308723</c:v>
                </c:pt>
                <c:pt idx="30">
                  <c:v>0.73059206856273717</c:v>
                </c:pt>
                <c:pt idx="31">
                  <c:v>0.83499999999999996</c:v>
                </c:pt>
                <c:pt idx="32">
                  <c:v>0.85000947395684234</c:v>
                </c:pt>
                <c:pt idx="33">
                  <c:v>0.87500111590402319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EF-403C-B755-9730EAFC7E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53832143"/>
        <c:axId val="1153832559"/>
      </c:barChart>
      <c:lineChart>
        <c:grouping val="standard"/>
        <c:varyColors val="0"/>
        <c:ser>
          <c:idx val="1"/>
          <c:order val="1"/>
          <c:tx>
            <c:strRef>
              <c:f>Лист3!$B$1:$B$34</c:f>
              <c:strCache>
                <c:ptCount val="34"/>
                <c:pt idx="0">
                  <c:v>24,01%</c:v>
                </c:pt>
                <c:pt idx="1">
                  <c:v>24,01%</c:v>
                </c:pt>
                <c:pt idx="2">
                  <c:v>24,01%</c:v>
                </c:pt>
                <c:pt idx="3">
                  <c:v>24,01%</c:v>
                </c:pt>
                <c:pt idx="4">
                  <c:v>24,01%</c:v>
                </c:pt>
                <c:pt idx="5">
                  <c:v>24,01%</c:v>
                </c:pt>
                <c:pt idx="6">
                  <c:v>24,01%</c:v>
                </c:pt>
                <c:pt idx="7">
                  <c:v>24,01%</c:v>
                </c:pt>
                <c:pt idx="8">
                  <c:v>24,01%</c:v>
                </c:pt>
                <c:pt idx="9">
                  <c:v>24,01%</c:v>
                </c:pt>
                <c:pt idx="10">
                  <c:v>24,01%</c:v>
                </c:pt>
                <c:pt idx="11">
                  <c:v>24,01%</c:v>
                </c:pt>
                <c:pt idx="12">
                  <c:v>24,01%</c:v>
                </c:pt>
                <c:pt idx="13">
                  <c:v>24,01%</c:v>
                </c:pt>
                <c:pt idx="14">
                  <c:v>24,01%</c:v>
                </c:pt>
                <c:pt idx="15">
                  <c:v>24,01%</c:v>
                </c:pt>
                <c:pt idx="16">
                  <c:v>24,01%</c:v>
                </c:pt>
                <c:pt idx="17">
                  <c:v>24,01%</c:v>
                </c:pt>
                <c:pt idx="18">
                  <c:v>24,01%</c:v>
                </c:pt>
                <c:pt idx="19">
                  <c:v>24,01%</c:v>
                </c:pt>
                <c:pt idx="20">
                  <c:v>24,01%</c:v>
                </c:pt>
                <c:pt idx="21">
                  <c:v>24,01%</c:v>
                </c:pt>
                <c:pt idx="22">
                  <c:v>24,01%</c:v>
                </c:pt>
                <c:pt idx="23">
                  <c:v>24,01%</c:v>
                </c:pt>
                <c:pt idx="24">
                  <c:v>24,01%</c:v>
                </c:pt>
                <c:pt idx="25">
                  <c:v>24,01%</c:v>
                </c:pt>
                <c:pt idx="26">
                  <c:v>24,01%</c:v>
                </c:pt>
                <c:pt idx="27">
                  <c:v>24,01%</c:v>
                </c:pt>
                <c:pt idx="28">
                  <c:v>24,01%</c:v>
                </c:pt>
                <c:pt idx="29">
                  <c:v>24,01%</c:v>
                </c:pt>
                <c:pt idx="30">
                  <c:v>24,01%</c:v>
                </c:pt>
                <c:pt idx="31">
                  <c:v>24,01%</c:v>
                </c:pt>
                <c:pt idx="32">
                  <c:v>24,01%</c:v>
                </c:pt>
                <c:pt idx="33">
                  <c:v>24,01%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Лист3!$B$1:$B$34</c:f>
              <c:numCache>
                <c:formatCode>0.00%</c:formatCode>
                <c:ptCount val="34"/>
                <c:pt idx="0">
                  <c:v>0.2400980226883736</c:v>
                </c:pt>
                <c:pt idx="1">
                  <c:v>0.2400980226883736</c:v>
                </c:pt>
                <c:pt idx="2">
                  <c:v>0.2400980226883736</c:v>
                </c:pt>
                <c:pt idx="3">
                  <c:v>0.2400980226883736</c:v>
                </c:pt>
                <c:pt idx="4">
                  <c:v>0.2400980226883736</c:v>
                </c:pt>
                <c:pt idx="5">
                  <c:v>0.2400980226883736</c:v>
                </c:pt>
                <c:pt idx="6">
                  <c:v>0.2400980226883736</c:v>
                </c:pt>
                <c:pt idx="7">
                  <c:v>0.2400980226883736</c:v>
                </c:pt>
                <c:pt idx="8">
                  <c:v>0.2400980226883736</c:v>
                </c:pt>
                <c:pt idx="9">
                  <c:v>0.2400980226883736</c:v>
                </c:pt>
                <c:pt idx="10">
                  <c:v>0.2400980226883736</c:v>
                </c:pt>
                <c:pt idx="11">
                  <c:v>0.2400980226883736</c:v>
                </c:pt>
                <c:pt idx="12">
                  <c:v>0.2400980226883736</c:v>
                </c:pt>
                <c:pt idx="13">
                  <c:v>0.2400980226883736</c:v>
                </c:pt>
                <c:pt idx="14">
                  <c:v>0.2400980226883736</c:v>
                </c:pt>
                <c:pt idx="15">
                  <c:v>0.2400980226883736</c:v>
                </c:pt>
                <c:pt idx="16">
                  <c:v>0.2400980226883736</c:v>
                </c:pt>
                <c:pt idx="17">
                  <c:v>0.2400980226883736</c:v>
                </c:pt>
                <c:pt idx="18">
                  <c:v>0.2400980226883736</c:v>
                </c:pt>
                <c:pt idx="19">
                  <c:v>0.2400980226883736</c:v>
                </c:pt>
                <c:pt idx="20">
                  <c:v>0.2400980226883736</c:v>
                </c:pt>
                <c:pt idx="21">
                  <c:v>0.2400980226883736</c:v>
                </c:pt>
                <c:pt idx="22">
                  <c:v>0.2400980226883736</c:v>
                </c:pt>
                <c:pt idx="23">
                  <c:v>0.2400980226883736</c:v>
                </c:pt>
                <c:pt idx="24">
                  <c:v>0.2400980226883736</c:v>
                </c:pt>
                <c:pt idx="25">
                  <c:v>0.2400980226883736</c:v>
                </c:pt>
                <c:pt idx="26">
                  <c:v>0.2400980226883736</c:v>
                </c:pt>
                <c:pt idx="27">
                  <c:v>0.2400980226883736</c:v>
                </c:pt>
                <c:pt idx="28">
                  <c:v>0.2400980226883736</c:v>
                </c:pt>
                <c:pt idx="29">
                  <c:v>0.2400980226883736</c:v>
                </c:pt>
                <c:pt idx="30">
                  <c:v>0.2400980226883736</c:v>
                </c:pt>
                <c:pt idx="31">
                  <c:v>0.2400980226883736</c:v>
                </c:pt>
                <c:pt idx="32">
                  <c:v>0.2400980226883736</c:v>
                </c:pt>
                <c:pt idx="33">
                  <c:v>0.2400980226883736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EF-403C-B755-9730EAFC7E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3832143"/>
        <c:axId val="1153832559"/>
      </c:lineChart>
      <c:catAx>
        <c:axId val="115383214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Порядковый номер</a:t>
                </a:r>
                <a:r>
                  <a:rPr lang="ru-RU" b="1" baseline="0"/>
                  <a:t> закупки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3832559"/>
        <c:crosses val="autoZero"/>
        <c:auto val="1"/>
        <c:lblAlgn val="ctr"/>
        <c:lblOffset val="100"/>
        <c:noMultiLvlLbl val="0"/>
      </c:catAx>
      <c:valAx>
        <c:axId val="1153832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Снижение</a:t>
                </a:r>
                <a:r>
                  <a:rPr lang="ru-RU" b="1" baseline="0"/>
                  <a:t> цены</a:t>
                </a:r>
                <a:endParaRPr lang="ru-RU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3832143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Кол-во участников при закупках Меропенема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Лист3!$D$1:$D$35</c:f>
              <c:numCache>
                <c:formatCode>General</c:formatCode>
                <c:ptCount val="3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6</c:v>
                </c:pt>
                <c:pt idx="25">
                  <c:v>6</c:v>
                </c:pt>
                <c:pt idx="26">
                  <c:v>6</c:v>
                </c:pt>
                <c:pt idx="27">
                  <c:v>7</c:v>
                </c:pt>
                <c:pt idx="28">
                  <c:v>7</c:v>
                </c:pt>
                <c:pt idx="29">
                  <c:v>8</c:v>
                </c:pt>
                <c:pt idx="30">
                  <c:v>9</c:v>
                </c:pt>
                <c:pt idx="31">
                  <c:v>10</c:v>
                </c:pt>
                <c:pt idx="32">
                  <c:v>10</c:v>
                </c:pt>
                <c:pt idx="3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5-4ABB-8AD3-FBFAD95C2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308416"/>
        <c:axId val="316307584"/>
      </c:barChart>
      <c:lineChart>
        <c:grouping val="standard"/>
        <c:varyColors val="0"/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Лист3!$E$1:$E$34</c:f>
              <c:numCache>
                <c:formatCode>General</c:formatCode>
                <c:ptCount val="3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45-4ABB-8AD3-FBFAD95C2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308416"/>
        <c:axId val="316307584"/>
      </c:lineChart>
      <c:catAx>
        <c:axId val="316308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Порядковый</a:t>
                </a:r>
                <a:r>
                  <a:rPr lang="ru-RU" b="1" baseline="0"/>
                  <a:t> номер закупки</a:t>
                </a:r>
                <a:endParaRPr lang="ru-RU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307584"/>
        <c:crosses val="autoZero"/>
        <c:auto val="1"/>
        <c:lblAlgn val="ctr"/>
        <c:lblOffset val="100"/>
        <c:noMultiLvlLbl val="0"/>
      </c:catAx>
      <c:valAx>
        <c:axId val="31630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Кол-во участников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13954505686789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308416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[Меропенем.xlsx]Лист5!Сводная таблица8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Характеристики закупок Меропенема по годам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Лист5!$B$3</c:f>
              <c:strCache>
                <c:ptCount val="1"/>
                <c:pt idx="0">
                  <c:v>Снижение цены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Лист5!$A$4:$A$7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strCache>
            </c:strRef>
          </c:cat>
          <c:val>
            <c:numRef>
              <c:f>Лист5!$B$4:$B$7</c:f>
              <c:numCache>
                <c:formatCode>General</c:formatCode>
                <c:ptCount val="3"/>
                <c:pt idx="0">
                  <c:v>0.1933150138936183</c:v>
                </c:pt>
                <c:pt idx="1">
                  <c:v>0.11247284081822982</c:v>
                </c:pt>
                <c:pt idx="2">
                  <c:v>0.37622418360264265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D5-4DDF-ADD2-0270B7C4E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874866016"/>
        <c:axId val="874873504"/>
      </c:barChart>
      <c:lineChart>
        <c:grouping val="standard"/>
        <c:varyColors val="0"/>
        <c:ser>
          <c:idx val="1"/>
          <c:order val="1"/>
          <c:tx>
            <c:strRef>
              <c:f>Лист5!$C$3</c:f>
              <c:strCache>
                <c:ptCount val="1"/>
                <c:pt idx="0">
                  <c:v>Число заявок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Лист5!$A$4:$A$7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strCache>
            </c:strRef>
          </c:cat>
          <c:val>
            <c:numRef>
              <c:f>Лист5!$C$4:$C$7</c:f>
              <c:numCache>
                <c:formatCode>General</c:formatCode>
                <c:ptCount val="3"/>
                <c:pt idx="0">
                  <c:v>5.125</c:v>
                </c:pt>
                <c:pt idx="1">
                  <c:v>4.25</c:v>
                </c:pt>
                <c:pt idx="2">
                  <c:v>5.4285714285714288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D5-4DDF-ADD2-0270B7C4E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4872256"/>
        <c:axId val="874870176"/>
      </c:lineChart>
      <c:catAx>
        <c:axId val="874866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4873504"/>
        <c:crosses val="autoZero"/>
        <c:auto val="1"/>
        <c:lblAlgn val="ctr"/>
        <c:lblOffset val="100"/>
        <c:noMultiLvlLbl val="0"/>
      </c:catAx>
      <c:valAx>
        <c:axId val="87487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Процентное снижение цены</a:t>
                </a:r>
              </a:p>
            </c:rich>
          </c:tx>
          <c:layout>
            <c:manualLayout>
              <c:xMode val="edge"/>
              <c:yMode val="edge"/>
              <c:x val="2.5591810620601407E-2"/>
              <c:y val="0.209259259259259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4866016"/>
        <c:crosses val="autoZero"/>
        <c:crossBetween val="between"/>
      </c:valAx>
      <c:valAx>
        <c:axId val="87487017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Количество заявок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4872256"/>
        <c:crosses val="max"/>
        <c:crossBetween val="between"/>
      </c:valAx>
      <c:catAx>
        <c:axId val="874872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48701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Использование Положения о  закупках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08-4C48-9289-0B009FADCB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08-4C48-9289-0B009FADCB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08-4C48-9289-0B009FADCB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08-4C48-9289-0B009FADCB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B08-4C48-9289-0B009FADCB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Лист3!$N$64:$Q$64</c:f>
              <c:strCache>
                <c:ptCount val="4"/>
                <c:pt idx="1">
                  <c:v>Нет Положения</c:v>
                </c:pt>
                <c:pt idx="2">
                  <c:v>Положение есть, но не пользуются</c:v>
                </c:pt>
                <c:pt idx="3">
                  <c:v>Используют Положение</c:v>
                </c:pt>
              </c:strCache>
            </c:strRef>
          </c:cat>
          <c:val>
            <c:numRef>
              <c:f>(Лист3!$N$65:$O$65,Лист3!$P$65:$P$66)</c:f>
              <c:numCache>
                <c:formatCode>General</c:formatCode>
                <c:ptCount val="4"/>
                <c:pt idx="1">
                  <c:v>24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08-4C48-9289-0B009FADCB8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829956255468066"/>
          <c:y val="0.3456579906678332"/>
          <c:w val="0.30033770778652669"/>
          <c:h val="0.47801254009915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Изменение доли неконкурентого сектора в госзакупках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0382400116652086E-2"/>
          <c:y val="0.16708333333333336"/>
          <c:w val="0.77991214639836692"/>
          <c:h val="0.72088764946048411"/>
        </c:manualLayout>
      </c:layout>
      <c:barChart>
        <c:barDir val="col"/>
        <c:grouping val="stacked"/>
        <c:varyColors val="0"/>
        <c:ser>
          <c:idx val="0"/>
          <c:order val="0"/>
          <c:tx>
            <c:v>Конкурентные закупки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Лист3!$O$18:$O$20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Лист3!$P$18:$P$20</c:f>
              <c:numCache>
                <c:formatCode>0%</c:formatCode>
                <c:ptCount val="3"/>
                <c:pt idx="0">
                  <c:v>0.41200000000000003</c:v>
                </c:pt>
                <c:pt idx="1">
                  <c:v>0.378</c:v>
                </c:pt>
                <c:pt idx="2">
                  <c:v>0.33900000000000002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77-433E-B987-2AE37B7162E6}"/>
            </c:ext>
          </c:extLst>
        </c:ser>
        <c:ser>
          <c:idx val="1"/>
          <c:order val="1"/>
          <c:tx>
            <c:v>Несостоявшиеся конкурентные закупки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Лист3!$O$18:$O$20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Лист3!$Q$18:$Q$20</c:f>
              <c:numCache>
                <c:formatCode>0%</c:formatCode>
                <c:ptCount val="3"/>
                <c:pt idx="0">
                  <c:v>0.4</c:v>
                </c:pt>
                <c:pt idx="1">
                  <c:v>0.48799999999999999</c:v>
                </c:pt>
                <c:pt idx="2">
                  <c:v>0.61699999999999999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77-433E-B987-2AE37B7162E6}"/>
            </c:ext>
          </c:extLst>
        </c:ser>
        <c:ser>
          <c:idx val="2"/>
          <c:order val="2"/>
          <c:tx>
            <c:v>Закупки у единственного поставщика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Лист3!$O$18:$O$20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Лист3!$R$18:$R$20</c:f>
              <c:numCache>
                <c:formatCode>0%</c:formatCode>
                <c:ptCount val="3"/>
                <c:pt idx="0">
                  <c:v>0.188</c:v>
                </c:pt>
                <c:pt idx="1">
                  <c:v>0.13400000000000001</c:v>
                </c:pt>
                <c:pt idx="2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77-433E-B987-2AE37B7162E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1833618607"/>
        <c:axId val="1833595727"/>
      </c:barChart>
      <c:catAx>
        <c:axId val="1833618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Годы</a:t>
                </a:r>
              </a:p>
            </c:rich>
          </c:tx>
          <c:layout>
            <c:manualLayout>
              <c:xMode val="edge"/>
              <c:yMode val="edge"/>
              <c:x val="0.46259283558291775"/>
              <c:y val="0.930870083432657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3595727"/>
        <c:crosses val="autoZero"/>
        <c:auto val="1"/>
        <c:lblAlgn val="ctr"/>
        <c:lblOffset val="100"/>
        <c:noMultiLvlLbl val="0"/>
      </c:catAx>
      <c:valAx>
        <c:axId val="183359572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3361860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7810353072304318"/>
          <c:y val="0.19638706620005827"/>
          <c:w val="0.20526606263258187"/>
          <c:h val="0.686345873432487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Распределение по количеству аукционов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Лист3!$E$44</c:f>
              <c:strCache>
                <c:ptCount val="1"/>
                <c:pt idx="0">
                  <c:v>Нет заявок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Лист3!$D$45:$D$46</c:f>
              <c:strCache>
                <c:ptCount val="2"/>
                <c:pt idx="0">
                  <c:v>ЖНВЛП</c:v>
                </c:pt>
                <c:pt idx="1">
                  <c:v>Иные ЛП</c:v>
                </c:pt>
              </c:strCache>
            </c:strRef>
          </c:cat>
          <c:val>
            <c:numRef>
              <c:f>Лист3!$E$45:$E$46</c:f>
              <c:numCache>
                <c:formatCode>0.00%</c:formatCode>
                <c:ptCount val="2"/>
                <c:pt idx="0">
                  <c:v>0.11731843575418995</c:v>
                </c:pt>
                <c:pt idx="1">
                  <c:v>0.10810810810810811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E-4550-B89C-5399E04B1094}"/>
            </c:ext>
          </c:extLst>
        </c:ser>
        <c:ser>
          <c:idx val="1"/>
          <c:order val="1"/>
          <c:tx>
            <c:strRef>
              <c:f>Лист3!$F$44</c:f>
              <c:strCache>
                <c:ptCount val="1"/>
                <c:pt idx="0">
                  <c:v>1 заявка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Лист3!$D$45:$D$46</c:f>
              <c:strCache>
                <c:ptCount val="2"/>
                <c:pt idx="0">
                  <c:v>ЖНВЛП</c:v>
                </c:pt>
                <c:pt idx="1">
                  <c:v>Иные ЛП</c:v>
                </c:pt>
              </c:strCache>
            </c:strRef>
          </c:cat>
          <c:val>
            <c:numRef>
              <c:f>Лист3!$F$45:$F$46</c:f>
              <c:numCache>
                <c:formatCode>0.00%</c:formatCode>
                <c:ptCount val="2"/>
                <c:pt idx="0">
                  <c:v>0.6033519553072626</c:v>
                </c:pt>
                <c:pt idx="1">
                  <c:v>0.63963963963963966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E-4550-B89C-5399E04B1094}"/>
            </c:ext>
          </c:extLst>
        </c:ser>
        <c:ser>
          <c:idx val="2"/>
          <c:order val="2"/>
          <c:tx>
            <c:strRef>
              <c:f>Лист3!$G$44</c:f>
              <c:strCache>
                <c:ptCount val="1"/>
                <c:pt idx="0">
                  <c:v>2 и более заявок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Лист3!$D$45:$D$46</c:f>
              <c:strCache>
                <c:ptCount val="2"/>
                <c:pt idx="0">
                  <c:v>ЖНВЛП</c:v>
                </c:pt>
                <c:pt idx="1">
                  <c:v>Иные ЛП</c:v>
                </c:pt>
              </c:strCache>
            </c:strRef>
          </c:cat>
          <c:val>
            <c:numRef>
              <c:f>Лист3!$G$45:$G$46</c:f>
              <c:numCache>
                <c:formatCode>0.00%</c:formatCode>
                <c:ptCount val="2"/>
                <c:pt idx="0">
                  <c:v>0.27932960893854747</c:v>
                </c:pt>
                <c:pt idx="1">
                  <c:v>0.25225225225225223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CE-4550-B89C-5399E04B109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45091392"/>
        <c:axId val="1545090560"/>
      </c:barChart>
      <c:catAx>
        <c:axId val="154509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5090560"/>
        <c:crosses val="autoZero"/>
        <c:auto val="1"/>
        <c:lblAlgn val="ctr"/>
        <c:lblOffset val="100"/>
        <c:noMultiLvlLbl val="0"/>
      </c:catAx>
      <c:valAx>
        <c:axId val="154509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509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Использование аукциона в госзакупках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Лист3!$Z$75</c:f>
              <c:strCache>
                <c:ptCount val="1"/>
                <c:pt idx="0">
                  <c:v>Электронный аукцион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Лист3!$Y$76:$Y$80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Лист3!$Z$76:$Z$80</c:f>
              <c:numCache>
                <c:formatCode>0.0%</c:formatCode>
                <c:ptCount val="5"/>
                <c:pt idx="0">
                  <c:v>0.56399999999999995</c:v>
                </c:pt>
                <c:pt idx="1">
                  <c:v>0.6</c:v>
                </c:pt>
                <c:pt idx="2">
                  <c:v>0.65800000000000003</c:v>
                </c:pt>
                <c:pt idx="3">
                  <c:v>0.69599999999999995</c:v>
                </c:pt>
                <c:pt idx="4">
                  <c:v>0.78300000000000003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5-4EB5-88FE-00EB21972E73}"/>
            </c:ext>
          </c:extLst>
        </c:ser>
        <c:ser>
          <c:idx val="1"/>
          <c:order val="1"/>
          <c:tx>
            <c:strRef>
              <c:f>Лист3!$AA$75</c:f>
              <c:strCache>
                <c:ptCount val="1"/>
                <c:pt idx="0">
                  <c:v>Иные процедуры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Лист3!$Y$76:$Y$80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Лист3!$AA$76:$AA$80</c:f>
              <c:numCache>
                <c:formatCode>0.0%</c:formatCode>
                <c:ptCount val="5"/>
                <c:pt idx="0">
                  <c:v>0.43600000000000005</c:v>
                </c:pt>
                <c:pt idx="1">
                  <c:v>0.4</c:v>
                </c:pt>
                <c:pt idx="2">
                  <c:v>0.34199999999999997</c:v>
                </c:pt>
                <c:pt idx="3">
                  <c:v>0.30400000000000005</c:v>
                </c:pt>
                <c:pt idx="4">
                  <c:v>0.21699999999999997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5-4EB5-88FE-00EB21972E7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87257216"/>
        <c:axId val="887258048"/>
      </c:barChart>
      <c:catAx>
        <c:axId val="887257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7258048"/>
        <c:crosses val="autoZero"/>
        <c:auto val="1"/>
        <c:lblAlgn val="ctr"/>
        <c:lblOffset val="100"/>
        <c:noMultiLvlLbl val="0"/>
      </c:catAx>
      <c:valAx>
        <c:axId val="88725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725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Причины</a:t>
            </a:r>
            <a:r>
              <a:rPr lang="ru-RU" b="1" baseline="0"/>
              <a:t> признания аукциона несостоявшимся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07-48EB-9BC2-B17F4627B2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07-48EB-9BC2-B17F4627B2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07-48EB-9BC2-B17F4627B2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07-48EB-9BC2-B17F4627B273}"/>
              </c:ext>
            </c:extLst>
          </c:dPt>
          <c:dLbls>
            <c:dLbl>
              <c:idx val="0"/>
              <c:layout>
                <c:manualLayout>
                  <c:x val="-8.0555555555555561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07-48EB-9BC2-B17F4627B273}"/>
                </c:ext>
              </c:extLst>
            </c:dLbl>
            <c:dLbl>
              <c:idx val="1"/>
              <c:layout>
                <c:manualLayout>
                  <c:x val="8.6111111111111055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07-48EB-9BC2-B17F4627B273}"/>
                </c:ext>
              </c:extLst>
            </c:dLbl>
            <c:dLbl>
              <c:idx val="2"/>
              <c:layout>
                <c:manualLayout>
                  <c:x val="-5.2777777777777778E-2"/>
                  <c:y val="-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477777777777778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007-48EB-9BC2-B17F4627B273}"/>
                </c:ext>
              </c:extLst>
            </c:dLbl>
            <c:dLbl>
              <c:idx val="3"/>
              <c:layout>
                <c:manualLayout>
                  <c:x val="5.833333333333323E-2"/>
                  <c:y val="-8.333333333333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07-48EB-9BC2-B17F4627B2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Лист3!$R$86:$R$89</c:f>
              <c:strCache>
                <c:ptCount val="4"/>
                <c:pt idx="0">
                  <c:v>Подача одной заявки</c:v>
                </c:pt>
                <c:pt idx="1">
                  <c:v>Допуск только одной заявки</c:v>
                </c:pt>
                <c:pt idx="2">
                  <c:v>Отсутствие заявок</c:v>
                </c:pt>
                <c:pt idx="3">
                  <c:v>Ни одной допущенной заявки</c:v>
                </c:pt>
              </c:strCache>
            </c:strRef>
          </c:cat>
          <c:val>
            <c:numRef>
              <c:f>Лист3!$S$86:$S$89</c:f>
              <c:numCache>
                <c:formatCode>0.00%</c:formatCode>
                <c:ptCount val="4"/>
                <c:pt idx="0">
                  <c:v>0.38240000000000002</c:v>
                </c:pt>
                <c:pt idx="1">
                  <c:v>0.46710000000000002</c:v>
                </c:pt>
                <c:pt idx="2">
                  <c:v>0.13289999999999999</c:v>
                </c:pt>
                <c:pt idx="3">
                  <c:v>1.7500000000000002E-2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07-48EB-9BC2-B17F4627B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Конкурентность по допущенным заявкам и снижение цены на аукционах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Допущенные заявки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3.9587017459185053E-2"/>
                  <c:y val="-3.4526976252566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1D-4EFF-B320-065912193AB0}"/>
                </c:ext>
              </c:extLst>
            </c:dLbl>
            <c:dLbl>
              <c:idx val="5"/>
              <c:layout>
                <c:manualLayout>
                  <c:x val="-3.1213254896892931E-2"/>
                  <c:y val="-2.9918783320954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1D-4EFF-B320-065912193A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Лист3!$D$55:$I$55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Лист3!$D$56:$I$56</c:f>
              <c:numCache>
                <c:formatCode>General</c:formatCode>
                <c:ptCount val="6"/>
                <c:pt idx="0">
                  <c:v>2.8</c:v>
                </c:pt>
                <c:pt idx="1">
                  <c:v>2.8</c:v>
                </c:pt>
                <c:pt idx="2">
                  <c:v>2.9</c:v>
                </c:pt>
                <c:pt idx="3">
                  <c:v>3.2</c:v>
                </c:pt>
                <c:pt idx="4">
                  <c:v>2.8</c:v>
                </c:pt>
                <c:pt idx="5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1D-4EFF-B320-065912193AB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4175024"/>
        <c:axId val="454175440"/>
      </c:lineChart>
      <c:lineChart>
        <c:grouping val="standard"/>
        <c:varyColors val="0"/>
        <c:ser>
          <c:idx val="1"/>
          <c:order val="1"/>
          <c:tx>
            <c:v>Снижение цены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Лист3!$D$55:$I$55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Лист3!$D$57:$I$57</c:f>
              <c:numCache>
                <c:formatCode>0.0%</c:formatCode>
                <c:ptCount val="6"/>
                <c:pt idx="0">
                  <c:v>0.09</c:v>
                </c:pt>
                <c:pt idx="1">
                  <c:v>0.09</c:v>
                </c:pt>
                <c:pt idx="2">
                  <c:v>8.2000000000000003E-2</c:v>
                </c:pt>
                <c:pt idx="3">
                  <c:v>7.5999999999999998E-2</c:v>
                </c:pt>
                <c:pt idx="4">
                  <c:v>5.5E-2</c:v>
                </c:pt>
                <c:pt idx="5">
                  <c:v>5.8000000000000003E-2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1D-4EFF-B320-065912193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8168032"/>
        <c:axId val="868183424"/>
      </c:lineChart>
      <c:catAx>
        <c:axId val="454175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4175440"/>
        <c:crosses val="autoZero"/>
        <c:auto val="1"/>
        <c:lblAlgn val="ctr"/>
        <c:lblOffset val="100"/>
        <c:noMultiLvlLbl val="0"/>
      </c:catAx>
      <c:valAx>
        <c:axId val="454175440"/>
        <c:scaling>
          <c:orientation val="minMax"/>
          <c:max val="5.2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Среднее число заявок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4175024"/>
        <c:crosses val="autoZero"/>
        <c:crossBetween val="between"/>
      </c:valAx>
      <c:valAx>
        <c:axId val="86818342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Снижение цены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8168032"/>
        <c:crosses val="max"/>
        <c:crossBetween val="between"/>
      </c:valAx>
      <c:catAx>
        <c:axId val="868168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681834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Структура закупок лекарств в 2019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3F-470F-B796-8302A1C774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3F-470F-B796-8302A1C774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3F-470F-B796-8302A1C774F6}"/>
              </c:ext>
            </c:extLst>
          </c:dPt>
          <c:dLbls>
            <c:dLbl>
              <c:idx val="1"/>
              <c:layout>
                <c:manualLayout>
                  <c:x val="-9.2265529308836497E-2"/>
                  <c:y val="-0.1476122776319627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3F-470F-B796-8302A1C774F6}"/>
                </c:ext>
              </c:extLst>
            </c:dLbl>
            <c:dLbl>
              <c:idx val="2"/>
              <c:layout>
                <c:manualLayout>
                  <c:x val="9.8086395450568575E-2"/>
                  <c:y val="0.1109937299504228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3F-470F-B796-8302A1C774F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Лист3!$M$51:$O$51</c:f>
              <c:strCache>
                <c:ptCount val="3"/>
                <c:pt idx="0">
                  <c:v>Нет заявок</c:v>
                </c:pt>
                <c:pt idx="1">
                  <c:v>1 заявка</c:v>
                </c:pt>
                <c:pt idx="2">
                  <c:v>2 и более заявок</c:v>
                </c:pt>
              </c:strCache>
            </c:strRef>
          </c:cat>
          <c:val>
            <c:numRef>
              <c:f>Лист3!$M$52:$O$52</c:f>
              <c:numCache>
                <c:formatCode>General</c:formatCode>
                <c:ptCount val="3"/>
                <c:pt idx="0">
                  <c:v>9.9</c:v>
                </c:pt>
                <c:pt idx="1">
                  <c:v>67.8</c:v>
                </c:pt>
                <c:pt idx="2">
                  <c:v>22.3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3F-470F-B796-8302A1C77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Топ-100 закупок лекарственных препаратов по НМЦК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9B-47B2-98D0-CC39D31FF2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9B-47B2-98D0-CC39D31FF2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9B-47B2-98D0-CC39D31FF2CB}"/>
              </c:ext>
            </c:extLst>
          </c:dPt>
          <c:dLbls>
            <c:dLbl>
              <c:idx val="0"/>
              <c:layout>
                <c:manualLayout>
                  <c:x val="-5.5555555555555558E-3"/>
                  <c:y val="-8.33333333333334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9B-47B2-98D0-CC39D31FF2CB}"/>
                </c:ext>
              </c:extLst>
            </c:dLbl>
            <c:dLbl>
              <c:idx val="1"/>
              <c:layout>
                <c:manualLayout>
                  <c:x val="-8.0555555555555561E-2"/>
                  <c:y val="-7.4074074074074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9B-47B2-98D0-CC39D31FF2CB}"/>
                </c:ext>
              </c:extLst>
            </c:dLbl>
            <c:dLbl>
              <c:idx val="2"/>
              <c:layout>
                <c:manualLayout>
                  <c:x val="8.3333333333333332E-3"/>
                  <c:y val="0.1064814814814814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9B-47B2-98D0-CC39D31FF2C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Лист3!$AB$67:$AD$67</c:f>
              <c:strCache>
                <c:ptCount val="3"/>
                <c:pt idx="0">
                  <c:v>Аукцион не состоялся: подана/допущена одна заявка</c:v>
                </c:pt>
                <c:pt idx="1">
                  <c:v>Сорванный аукцион: не было подано ни одной заявки</c:v>
                </c:pt>
                <c:pt idx="2">
                  <c:v>Аукцион состоялся</c:v>
                </c:pt>
              </c:strCache>
            </c:strRef>
          </c:cat>
          <c:val>
            <c:numRef>
              <c:f>Лист3!$AB$68:$AD$68</c:f>
              <c:numCache>
                <c:formatCode>General</c:formatCode>
                <c:ptCount val="3"/>
                <c:pt idx="0">
                  <c:v>96.9</c:v>
                </c:pt>
                <c:pt idx="1">
                  <c:v>2.4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D9B-47B2-98D0-CC39D31FF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Закупка лекарств по ФЗ-223 за 2019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Лист3!$X$70</c:f>
              <c:strCache>
                <c:ptCount val="1"/>
                <c:pt idx="0">
                  <c:v>Не состоялась: любые причины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Лист3!$Y$69:$AA$69</c:f>
              <c:strCache>
                <c:ptCount val="3"/>
                <c:pt idx="0">
                  <c:v>Аукцион</c:v>
                </c:pt>
                <c:pt idx="1">
                  <c:v>Отличные от аукциона методы закупок</c:v>
                </c:pt>
                <c:pt idx="2">
                  <c:v>В целом по ФЗ-223</c:v>
                </c:pt>
              </c:strCache>
            </c:strRef>
          </c:cat>
          <c:val>
            <c:numRef>
              <c:f>Лист3!$Y$70:$AA$70</c:f>
              <c:numCache>
                <c:formatCode>General</c:formatCode>
                <c:ptCount val="3"/>
                <c:pt idx="0">
                  <c:v>0.77</c:v>
                </c:pt>
                <c:pt idx="1">
                  <c:v>0.41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48-47D4-B774-C9F866FF559E}"/>
            </c:ext>
          </c:extLst>
        </c:ser>
        <c:ser>
          <c:idx val="1"/>
          <c:order val="1"/>
          <c:tx>
            <c:strRef>
              <c:f>Лист3!$X$71</c:f>
              <c:strCache>
                <c:ptCount val="1"/>
                <c:pt idx="0">
                  <c:v>Состоялась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Лист3!$Y$69:$AA$69</c:f>
              <c:strCache>
                <c:ptCount val="3"/>
                <c:pt idx="0">
                  <c:v>Аукцион</c:v>
                </c:pt>
                <c:pt idx="1">
                  <c:v>Отличные от аукциона методы закупок</c:v>
                </c:pt>
                <c:pt idx="2">
                  <c:v>В целом по ФЗ-223</c:v>
                </c:pt>
              </c:strCache>
            </c:strRef>
          </c:cat>
          <c:val>
            <c:numRef>
              <c:f>Лист3!$Y$71:$AA$71</c:f>
              <c:numCache>
                <c:formatCode>General</c:formatCode>
                <c:ptCount val="3"/>
                <c:pt idx="0">
                  <c:v>0.23</c:v>
                </c:pt>
                <c:pt idx="1">
                  <c:v>0.59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48-47D4-B774-C9F866FF559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75853552"/>
        <c:axId val="875848976"/>
      </c:barChart>
      <c:catAx>
        <c:axId val="87585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848976"/>
        <c:crosses val="autoZero"/>
        <c:auto val="1"/>
        <c:lblAlgn val="ctr"/>
        <c:lblOffset val="100"/>
        <c:noMultiLvlLbl val="0"/>
      </c:catAx>
      <c:valAx>
        <c:axId val="87584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85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Распределение закупок по НМЦК и количеству извещений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Сумма НМЦК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Вспомогательный!$Y$7:$Y$9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Вспомогательный!$Z$7:$Z$9</c:f>
              <c:numCache>
                <c:formatCode>#\ ##0.00\ "₽"</c:formatCode>
                <c:ptCount val="3"/>
                <c:pt idx="0" formatCode="_(&quot;₽&quot;* #,##0.00_);_(&quot;₽&quot;* \(#,##0.00\);_(&quot;₽&quot;* &quot;-&quot;??_);_(@_)">
                  <c:v>1270747650.3000004</c:v>
                </c:pt>
                <c:pt idx="1">
                  <c:v>1995942751.4800007</c:v>
                </c:pt>
                <c:pt idx="2" formatCode="_(&quot;₽&quot;* #,##0.00_);_(&quot;₽&quot;* \(#,##0.00\);_(&quot;₽&quot;* &quot;-&quot;??_);_(@_)">
                  <c:v>2602724138.1500006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74-4C89-A017-3A3995EF8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9"/>
        <c:axId val="971797632"/>
        <c:axId val="971797216"/>
      </c:barChart>
      <c:lineChart>
        <c:grouping val="standar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1797632"/>
        <c:axId val="971797216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Вспомогательный!$Y$7:$Y$9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2017</c:v>
                      </c:pt>
                      <c:pt idx="1">
                        <c:v>2018</c:v>
                      </c:pt>
                      <c:pt idx="2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Вспомогательный!$AA$7:$AA$9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998470.61104552308</c:v>
                      </c:pt>
                      <c:pt idx="2">
                        <c:v>986253.93639636249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1374-4C89-A017-3A3995EF86FC}"/>
                  </c:ext>
                </c:extLst>
              </c15:ser>
            </c15:filteredLineSeries>
          </c:ext>
        </c:extLst>
      </c:lineChart>
      <c:lineChart>
        <c:grouping val="standard"/>
        <c:varyColors val="0"/>
        <c:ser>
          <c:idx val="2"/>
          <c:order val="2"/>
          <c:tx>
            <c:v>Количество закупок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Вспомогательный!$Y$7:$Y$9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Вспомогательный!$AB$7:$AB$9</c:f>
              <c:numCache>
                <c:formatCode>General</c:formatCode>
                <c:ptCount val="3"/>
                <c:pt idx="0">
                  <c:v>1460</c:v>
                </c:pt>
                <c:pt idx="1">
                  <c:v>1999</c:v>
                </c:pt>
                <c:pt idx="2">
                  <c:v>2639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74-4C89-A017-3A3995EF8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5860688"/>
        <c:axId val="665856528"/>
      </c:lineChart>
      <c:catAx>
        <c:axId val="971797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1797216"/>
        <c:crosses val="autoZero"/>
        <c:auto val="1"/>
        <c:lblAlgn val="ctr"/>
        <c:lblOffset val="100"/>
        <c:noMultiLvlLbl val="0"/>
      </c:catAx>
      <c:valAx>
        <c:axId val="97179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Сумма НМЦК, руб.</a:t>
                </a:r>
              </a:p>
            </c:rich>
          </c:tx>
          <c:layout>
            <c:manualLayout>
              <c:xMode val="edge"/>
              <c:yMode val="edge"/>
              <c:x val="2.5003472704542298E-2"/>
              <c:y val="0.207491319302342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1797632"/>
        <c:crosses val="autoZero"/>
        <c:crossBetween val="between"/>
      </c:valAx>
      <c:valAx>
        <c:axId val="66585652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Количество закупок</a:t>
                </a:r>
              </a:p>
            </c:rich>
          </c:tx>
          <c:layout>
            <c:manualLayout>
              <c:xMode val="edge"/>
              <c:yMode val="edge"/>
              <c:x val="0.9347131546048062"/>
              <c:y val="0.226895338706362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5860688"/>
        <c:crosses val="max"/>
        <c:crossBetween val="between"/>
      </c:valAx>
      <c:catAx>
        <c:axId val="665860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65856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0.03491</cdr:x>
      <cdr:y>0.18097</cdr:y>
    </cdr:from>
    <cdr:to>
      <cdr:x>0.25484</cdr:x>
      <cdr:y>0.27628</cdr:y>
    </cdr:to>
    <cdr:sp macro="" textlink="">
      <cdr:nvSpPr>
        <cdr:cNvPr id="2" name="TextBox 19">
          <a:extLst xmlns:a="http://schemas.openxmlformats.org/drawingml/2006/main">
            <a:ext uri="{FF2B5EF4-FFF2-40B4-BE49-F238E27FC236}">
              <a16:creationId xmlns:a16="http://schemas.microsoft.com/office/drawing/2014/main" id="{29A33C75-3341-4836-A56E-FF48F02DCE9E}"/>
            </a:ext>
          </a:extLst>
        </cdr:cNvPr>
        <cdr:cNvSpPr txBox="1"/>
      </cdr:nvSpPr>
      <cdr:spPr>
        <a:xfrm xmlns:a="http://schemas.openxmlformats.org/drawingml/2006/main">
          <a:off x="154568" y="482082"/>
          <a:ext cx="973827" cy="25388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 marR="0" lvl="0" algn="l" rtl="0">
            <a:lnSpc>
              <a:spcPct val="100000"/>
            </a:lnSpc>
            <a:spcBef>
              <a:spcPts val="0"/>
            </a:spcBef>
            <a:spcAft>
              <a:spcPts val="0"/>
            </a:spcAft>
          </a:defPPr>
          <a:lvl1pPr marR="0" lvl="0" algn="l" rtl="0">
            <a:lnSpc>
              <a:spcPct val="100000"/>
            </a:lnSpc>
            <a:spcBef>
              <a:spcPts val="0"/>
            </a:spcBef>
            <a:spcAft>
              <a:spcPts val="0"/>
            </a:spcAft>
            <a:buClr>
              <a:srgbClr val="000000"/>
            </a:buClr>
            <a:buFont typeface="Arial"/>
            <a:defRPr sz="1400" b="0" i="0" u="none" strike="noStrike" cap="none">
              <a:solidFill>
                <a:srgbClr val="000000"/>
              </a:solidFill>
              <a:latin typeface="Arial"/>
              <a:ea typeface="Arial"/>
              <a:cs typeface="Arial"/>
              <a:sym typeface="Arial"/>
            </a:defRPr>
          </a:lvl1pPr>
          <a:lvl2pPr marR="0" lvl="1" algn="l" rtl="0">
            <a:lnSpc>
              <a:spcPct val="100000"/>
            </a:lnSpc>
            <a:spcBef>
              <a:spcPts val="0"/>
            </a:spcBef>
            <a:spcAft>
              <a:spcPts val="0"/>
            </a:spcAft>
            <a:buClr>
              <a:srgbClr val="000000"/>
            </a:buClr>
            <a:buFont typeface="Arial"/>
            <a:defRPr sz="1400" b="0" i="0" u="none" strike="noStrike" cap="none">
              <a:solidFill>
                <a:srgbClr val="000000"/>
              </a:solidFill>
              <a:latin typeface="Arial"/>
              <a:ea typeface="Arial"/>
              <a:cs typeface="Arial"/>
              <a:sym typeface="Arial"/>
            </a:defRPr>
          </a:lvl2pPr>
          <a:lvl3pPr marR="0" lvl="2" algn="l" rtl="0">
            <a:lnSpc>
              <a:spcPct val="100000"/>
            </a:lnSpc>
            <a:spcBef>
              <a:spcPts val="0"/>
            </a:spcBef>
            <a:spcAft>
              <a:spcPts val="0"/>
            </a:spcAft>
            <a:buClr>
              <a:srgbClr val="000000"/>
            </a:buClr>
            <a:buFont typeface="Arial"/>
            <a:defRPr sz="1400" b="0" i="0" u="none" strike="noStrike" cap="none">
              <a:solidFill>
                <a:srgbClr val="000000"/>
              </a:solidFill>
              <a:latin typeface="Arial"/>
              <a:ea typeface="Arial"/>
              <a:cs typeface="Arial"/>
              <a:sym typeface="Arial"/>
            </a:defRPr>
          </a:lvl3pPr>
          <a:lvl4pPr marR="0" lvl="3" algn="l" rtl="0">
            <a:lnSpc>
              <a:spcPct val="100000"/>
            </a:lnSpc>
            <a:spcBef>
              <a:spcPts val="0"/>
            </a:spcBef>
            <a:spcAft>
              <a:spcPts val="0"/>
            </a:spcAft>
            <a:buClr>
              <a:srgbClr val="000000"/>
            </a:buClr>
            <a:buFont typeface="Arial"/>
            <a:defRPr sz="1400" b="0" i="0" u="none" strike="noStrike" cap="none">
              <a:solidFill>
                <a:srgbClr val="000000"/>
              </a:solidFill>
              <a:latin typeface="Arial"/>
              <a:ea typeface="Arial"/>
              <a:cs typeface="Arial"/>
              <a:sym typeface="Arial"/>
            </a:defRPr>
          </a:lvl4pPr>
          <a:lvl5pPr marR="0" lvl="4" algn="l" rtl="0">
            <a:lnSpc>
              <a:spcPct val="100000"/>
            </a:lnSpc>
            <a:spcBef>
              <a:spcPts val="0"/>
            </a:spcBef>
            <a:spcAft>
              <a:spcPts val="0"/>
            </a:spcAft>
            <a:buClr>
              <a:srgbClr val="000000"/>
            </a:buClr>
            <a:buFont typeface="Arial"/>
            <a:defRPr sz="1400" b="0" i="0" u="none" strike="noStrike" cap="none">
              <a:solidFill>
                <a:srgbClr val="000000"/>
              </a:solidFill>
              <a:latin typeface="Arial"/>
              <a:ea typeface="Arial"/>
              <a:cs typeface="Arial"/>
              <a:sym typeface="Arial"/>
            </a:defRPr>
          </a:lvl5pPr>
          <a:lvl6pPr marR="0" lvl="5" algn="l" rtl="0">
            <a:lnSpc>
              <a:spcPct val="100000"/>
            </a:lnSpc>
            <a:spcBef>
              <a:spcPts val="0"/>
            </a:spcBef>
            <a:spcAft>
              <a:spcPts val="0"/>
            </a:spcAft>
            <a:buClr>
              <a:srgbClr val="000000"/>
            </a:buClr>
            <a:buFont typeface="Arial"/>
            <a:defRPr sz="1400" b="0" i="0" u="none" strike="noStrike" cap="none">
              <a:solidFill>
                <a:srgbClr val="000000"/>
              </a:solidFill>
              <a:latin typeface="Arial"/>
              <a:ea typeface="Arial"/>
              <a:cs typeface="Arial"/>
              <a:sym typeface="Arial"/>
            </a:defRPr>
          </a:lvl6pPr>
          <a:lvl7pPr marR="0" lvl="6" algn="l" rtl="0">
            <a:lnSpc>
              <a:spcPct val="100000"/>
            </a:lnSpc>
            <a:spcBef>
              <a:spcPts val="0"/>
            </a:spcBef>
            <a:spcAft>
              <a:spcPts val="0"/>
            </a:spcAft>
            <a:buClr>
              <a:srgbClr val="000000"/>
            </a:buClr>
            <a:buFont typeface="Arial"/>
            <a:defRPr sz="1400" b="0" i="0" u="none" strike="noStrike" cap="none">
              <a:solidFill>
                <a:srgbClr val="000000"/>
              </a:solidFill>
              <a:latin typeface="Arial"/>
              <a:ea typeface="Arial"/>
              <a:cs typeface="Arial"/>
              <a:sym typeface="Arial"/>
            </a:defRPr>
          </a:lvl7pPr>
          <a:lvl8pPr marR="0" lvl="7" algn="l" rtl="0">
            <a:lnSpc>
              <a:spcPct val="100000"/>
            </a:lnSpc>
            <a:spcBef>
              <a:spcPts val="0"/>
            </a:spcBef>
            <a:spcAft>
              <a:spcPts val="0"/>
            </a:spcAft>
            <a:buClr>
              <a:srgbClr val="000000"/>
            </a:buClr>
            <a:buFont typeface="Arial"/>
            <a:defRPr sz="1400" b="0" i="0" u="none" strike="noStrike" cap="none">
              <a:solidFill>
                <a:srgbClr val="000000"/>
              </a:solidFill>
              <a:latin typeface="Arial"/>
              <a:ea typeface="Arial"/>
              <a:cs typeface="Arial"/>
              <a:sym typeface="Arial"/>
            </a:defRPr>
          </a:lvl8pPr>
          <a:lvl9pPr marR="0" lvl="8" algn="l" rtl="0">
            <a:lnSpc>
              <a:spcPct val="100000"/>
            </a:lnSpc>
            <a:spcBef>
              <a:spcPts val="0"/>
            </a:spcBef>
            <a:spcAft>
              <a:spcPts val="0"/>
            </a:spcAft>
            <a:buClr>
              <a:srgbClr val="000000"/>
            </a:buClr>
            <a:buFont typeface="Arial"/>
            <a:defRPr sz="1400" b="0" i="0" u="none" strike="noStrike" cap="none">
              <a:solidFill>
                <a:srgbClr val="000000"/>
              </a:solidFill>
              <a:latin typeface="Arial"/>
              <a:ea typeface="Arial"/>
              <a:cs typeface="Arial"/>
              <a:sym typeface="Arial"/>
            </a:defRPr>
          </a:lvl9pPr>
        </a:lstStyle>
        <a:p xmlns:a="http://schemas.openxmlformats.org/drawingml/2006/main">
          <a:pPr algn="ctr"/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₽7,1 трлн</a:t>
          </a:r>
        </a:p>
      </cdr:txBody>
    </cdr:sp>
  </cdr:relSizeAnchor>
  <cdr:relSizeAnchor xmlns:cdr="http://schemas.openxmlformats.org/drawingml/2006/chartDrawing">
    <cdr:from>
      <cdr:x>0.29247</cdr:x>
      <cdr:y>0.18288</cdr:y>
    </cdr:from>
    <cdr:to>
      <cdr:x>0.5124</cdr:x>
      <cdr:y>0.27819</cdr:y>
    </cdr:to>
    <cdr:sp macro="" textlink="">
      <cdr:nvSpPr>
        <cdr:cNvPr id="3" name="TextBox 19"/>
        <cdr:cNvSpPr txBox="1"/>
      </cdr:nvSpPr>
      <cdr:spPr>
        <a:xfrm xmlns:a="http://schemas.openxmlformats.org/drawingml/2006/main">
          <a:off x="1295028" y="487162"/>
          <a:ext cx="973827" cy="25388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₽8,6 трлн</a:t>
          </a:r>
        </a:p>
      </cdr:txBody>
    </cdr:sp>
  </cdr:relSizeAnchor>
  <cdr:relSizeAnchor xmlns:cdr="http://schemas.openxmlformats.org/drawingml/2006/chartDrawing">
    <cdr:from>
      <cdr:x>0.54832</cdr:x>
      <cdr:y>0.18765</cdr:y>
    </cdr:from>
    <cdr:to>
      <cdr:x>0.76825</cdr:x>
      <cdr:y>0.28296</cdr:y>
    </cdr:to>
    <cdr:sp macro="" textlink="">
      <cdr:nvSpPr>
        <cdr:cNvPr id="4" name="TextBox 19"/>
        <cdr:cNvSpPr txBox="1"/>
      </cdr:nvSpPr>
      <cdr:spPr>
        <a:xfrm xmlns:a="http://schemas.openxmlformats.org/drawingml/2006/main">
          <a:off x="2427868" y="499862"/>
          <a:ext cx="973827" cy="25388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₽10,1 трлн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74D05D911CE54B90ADBEF707341C92" ma:contentTypeVersion="7" ma:contentTypeDescription="Создание документа." ma:contentTypeScope="" ma:versionID="99ae05ffaa0680f850a8acfd550d2f6f">
  <xsd:schema xmlns:xsd="http://www.w3.org/2001/XMLSchema" xmlns:xs="http://www.w3.org/2001/XMLSchema" xmlns:p="http://schemas.microsoft.com/office/2006/metadata/properties" xmlns:ns3="cd58f188-3489-45da-8288-49f93b50f610" xmlns:ns4="76fda7a1-17ef-42ff-a47e-c1ead09824e5" targetNamespace="http://schemas.microsoft.com/office/2006/metadata/properties" ma:root="true" ma:fieldsID="e1100a9b9bc4192cb198264df0e3647f" ns3:_="" ns4:_="">
    <xsd:import namespace="cd58f188-3489-45da-8288-49f93b50f610"/>
    <xsd:import namespace="76fda7a1-17ef-42ff-a47e-c1ead09824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188-3489-45da-8288-49f93b50f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da7a1-17ef-42ff-a47e-c1ead0982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B09E8-4CB6-462A-BB34-AB0297CF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188-3489-45da-8288-49f93b50f610"/>
    <ds:schemaRef ds:uri="76fda7a1-17ef-42ff-a47e-c1ead0982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152E5-447D-4256-B332-38448FE9F4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DDAEBF-29FD-4F45-827E-B42112D51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CF8A7-CC6D-472F-B060-42EC2C767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60</Pages>
  <Words>14964</Words>
  <Characters>85296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Маллямов Альберт Ринальдович</dc:creator>
  <cp:keywords/>
  <dc:description/>
  <cp:lastModifiedBy>Mallyamov Albert Rinaldovich</cp:lastModifiedBy>
  <cp:revision>18</cp:revision>
  <dcterms:created xsi:type="dcterms:W3CDTF">2021-05-27T10:35:00Z</dcterms:created>
  <dcterms:modified xsi:type="dcterms:W3CDTF">2021-06-02T11:06:00Z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0x0101000274D05D911CE54B90ADBEF707341C92</vt:lpwstr>
  </property>
</Properties>
</file>