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2053C" w14:textId="77777777" w:rsidR="00180674" w:rsidRDefault="00180674" w:rsidP="008C62CE">
      <w:pPr>
        <w:spacing w:after="0"/>
        <w:jc w:val="center"/>
        <w:rPr>
          <w:rFonts w:cstheme="minorHAnsi"/>
          <w:sz w:val="28"/>
          <w:szCs w:val="28"/>
        </w:rPr>
      </w:pPr>
    </w:p>
    <w:p w14:paraId="1B66714F" w14:textId="77777777" w:rsidR="00180674" w:rsidRDefault="00180674" w:rsidP="008C62CE">
      <w:pPr>
        <w:spacing w:after="0"/>
        <w:jc w:val="center"/>
        <w:rPr>
          <w:rFonts w:cstheme="minorHAnsi"/>
          <w:sz w:val="28"/>
          <w:szCs w:val="28"/>
        </w:rPr>
      </w:pPr>
    </w:p>
    <w:p w14:paraId="00362AB0" w14:textId="039F9010" w:rsidR="002261AD" w:rsidRPr="008C62CE" w:rsidRDefault="000136B6" w:rsidP="008C62CE">
      <w:pPr>
        <w:spacing w:after="0"/>
        <w:jc w:val="center"/>
        <w:rPr>
          <w:rFonts w:cstheme="minorHAnsi"/>
          <w:sz w:val="28"/>
          <w:szCs w:val="28"/>
        </w:rPr>
      </w:pPr>
      <w:r w:rsidRPr="008C62CE">
        <w:rPr>
          <w:rFonts w:cstheme="minorHAnsi"/>
          <w:sz w:val="28"/>
          <w:szCs w:val="28"/>
        </w:rPr>
        <w:t>ОТЗЫВ</w:t>
      </w:r>
    </w:p>
    <w:p w14:paraId="39105EDB" w14:textId="77777777" w:rsidR="000136B6" w:rsidRPr="008C62CE" w:rsidRDefault="000136B6" w:rsidP="008C62CE">
      <w:pPr>
        <w:spacing w:after="0"/>
        <w:jc w:val="center"/>
        <w:rPr>
          <w:rFonts w:cstheme="minorHAnsi"/>
          <w:sz w:val="28"/>
          <w:szCs w:val="28"/>
        </w:rPr>
      </w:pPr>
      <w:r w:rsidRPr="008C62CE">
        <w:rPr>
          <w:rFonts w:cstheme="minorHAnsi"/>
          <w:sz w:val="28"/>
          <w:szCs w:val="28"/>
        </w:rPr>
        <w:t>научного руководителя</w:t>
      </w:r>
    </w:p>
    <w:p w14:paraId="4413C4E3" w14:textId="77777777" w:rsidR="000136B6" w:rsidRPr="008C62CE" w:rsidRDefault="000136B6" w:rsidP="008C62CE">
      <w:pPr>
        <w:spacing w:after="0"/>
        <w:jc w:val="center"/>
        <w:rPr>
          <w:rFonts w:cstheme="minorHAnsi"/>
          <w:sz w:val="28"/>
          <w:szCs w:val="28"/>
        </w:rPr>
      </w:pPr>
      <w:r w:rsidRPr="008C62CE">
        <w:rPr>
          <w:rFonts w:cstheme="minorHAnsi"/>
          <w:sz w:val="28"/>
          <w:szCs w:val="28"/>
        </w:rPr>
        <w:t>о выпускной квалификационной работе</w:t>
      </w:r>
    </w:p>
    <w:p w14:paraId="45750BB6" w14:textId="77777777" w:rsidR="000136B6" w:rsidRPr="008C62CE" w:rsidRDefault="000136B6" w:rsidP="008C62CE">
      <w:pPr>
        <w:spacing w:after="0"/>
        <w:jc w:val="center"/>
        <w:rPr>
          <w:rFonts w:cstheme="minorHAnsi"/>
          <w:sz w:val="28"/>
          <w:szCs w:val="28"/>
        </w:rPr>
      </w:pPr>
      <w:r w:rsidRPr="008C62CE">
        <w:rPr>
          <w:rFonts w:cstheme="minorHAnsi"/>
          <w:sz w:val="28"/>
          <w:szCs w:val="28"/>
        </w:rPr>
        <w:t>Пушкиной Ангелины Вячеславовны на тему</w:t>
      </w:r>
    </w:p>
    <w:p w14:paraId="364F1764" w14:textId="77777777" w:rsidR="000136B6" w:rsidRPr="008C62CE" w:rsidRDefault="000136B6" w:rsidP="008C62CE">
      <w:pPr>
        <w:spacing w:after="0"/>
        <w:jc w:val="center"/>
        <w:rPr>
          <w:rFonts w:cstheme="minorHAnsi"/>
          <w:i/>
          <w:sz w:val="28"/>
          <w:szCs w:val="28"/>
        </w:rPr>
      </w:pPr>
      <w:bookmarkStart w:id="0" w:name="_Hlk74070413"/>
      <w:r w:rsidRPr="008C62CE">
        <w:rPr>
          <w:rFonts w:cstheme="minorHAnsi"/>
          <w:i/>
          <w:sz w:val="28"/>
          <w:szCs w:val="28"/>
        </w:rPr>
        <w:t>Структура лексико-семантических полей по теме «Сирийский конфликт»</w:t>
      </w:r>
      <w:bookmarkEnd w:id="0"/>
      <w:r w:rsidRPr="008C62CE">
        <w:rPr>
          <w:rFonts w:cstheme="minorHAnsi"/>
          <w:i/>
          <w:sz w:val="28"/>
          <w:szCs w:val="28"/>
        </w:rPr>
        <w:t>,</w:t>
      </w:r>
    </w:p>
    <w:p w14:paraId="13411BBE" w14:textId="67CFA4E3" w:rsidR="000136B6" w:rsidRDefault="000136B6" w:rsidP="008C62CE">
      <w:pPr>
        <w:spacing w:after="0"/>
        <w:jc w:val="center"/>
        <w:rPr>
          <w:rFonts w:cstheme="minorHAnsi"/>
          <w:sz w:val="28"/>
          <w:szCs w:val="28"/>
        </w:rPr>
      </w:pPr>
      <w:r w:rsidRPr="008C62CE">
        <w:rPr>
          <w:rFonts w:cstheme="minorHAnsi"/>
          <w:sz w:val="28"/>
          <w:szCs w:val="28"/>
        </w:rPr>
        <w:t>представленной на соискание степени бакалавра лингвистики</w:t>
      </w:r>
    </w:p>
    <w:p w14:paraId="23F57FB8" w14:textId="77777777" w:rsidR="008C62CE" w:rsidRPr="008C62CE" w:rsidRDefault="008C62CE" w:rsidP="008C62CE">
      <w:pPr>
        <w:spacing w:after="0"/>
        <w:jc w:val="center"/>
        <w:rPr>
          <w:rFonts w:cstheme="minorHAnsi"/>
          <w:sz w:val="28"/>
          <w:szCs w:val="28"/>
        </w:rPr>
      </w:pPr>
    </w:p>
    <w:p w14:paraId="43D1F548" w14:textId="77777777" w:rsidR="000136B6" w:rsidRPr="008C62CE" w:rsidRDefault="000136B6" w:rsidP="008C62CE">
      <w:pPr>
        <w:spacing w:after="0"/>
        <w:jc w:val="both"/>
        <w:rPr>
          <w:rFonts w:cstheme="minorHAnsi"/>
          <w:sz w:val="28"/>
          <w:szCs w:val="28"/>
        </w:rPr>
      </w:pPr>
      <w:r w:rsidRPr="008C62CE">
        <w:rPr>
          <w:rFonts w:cstheme="minorHAnsi"/>
          <w:sz w:val="28"/>
          <w:szCs w:val="28"/>
        </w:rPr>
        <w:tab/>
        <w:t>Выпускная квалификационная работа Пушкиной Ангелины Вячеславовны посвящена анализу структуры лексико-семантических полей по теме «Сирийский конфликт», проведенному на материале российской и французской прессы.</w:t>
      </w:r>
    </w:p>
    <w:p w14:paraId="68BB99E7" w14:textId="4C2EC81E" w:rsidR="000136B6" w:rsidRPr="008C62CE" w:rsidRDefault="000136B6" w:rsidP="008C62CE">
      <w:pPr>
        <w:spacing w:after="0"/>
        <w:jc w:val="both"/>
        <w:rPr>
          <w:rFonts w:cstheme="minorHAnsi"/>
          <w:iCs/>
          <w:sz w:val="28"/>
          <w:szCs w:val="28"/>
        </w:rPr>
      </w:pPr>
      <w:r w:rsidRPr="008C62CE">
        <w:rPr>
          <w:rFonts w:cstheme="minorHAnsi"/>
          <w:sz w:val="28"/>
          <w:szCs w:val="28"/>
        </w:rPr>
        <w:tab/>
        <w:t xml:space="preserve">Выбранная тема представляется крайне актуальной. </w:t>
      </w:r>
      <w:r w:rsidR="00DF6D9F" w:rsidRPr="008C62CE">
        <w:rPr>
          <w:rFonts w:cstheme="minorHAnsi"/>
          <w:sz w:val="28"/>
          <w:szCs w:val="28"/>
        </w:rPr>
        <w:t xml:space="preserve">Сирийский вопрос остается одним из важнейших в международной повестке последних лет.  Россия </w:t>
      </w:r>
      <w:r w:rsidR="00F607C1" w:rsidRPr="008C62CE">
        <w:rPr>
          <w:rFonts w:cstheme="minorHAnsi"/>
          <w:sz w:val="28"/>
          <w:szCs w:val="28"/>
        </w:rPr>
        <w:t>выступает как один из ключевых игроков, выполняя пре</w:t>
      </w:r>
      <w:r w:rsidR="004A25EB" w:rsidRPr="008C62CE">
        <w:rPr>
          <w:rFonts w:cstheme="minorHAnsi"/>
          <w:sz w:val="28"/>
          <w:szCs w:val="28"/>
        </w:rPr>
        <w:t xml:space="preserve">имущественно </w:t>
      </w:r>
      <w:r w:rsidR="00F607C1" w:rsidRPr="008C62CE">
        <w:rPr>
          <w:rFonts w:cstheme="minorHAnsi"/>
          <w:sz w:val="28"/>
          <w:szCs w:val="28"/>
        </w:rPr>
        <w:t xml:space="preserve">регулирующую и сдерживающую функции. Участие России определяет геополитическую обстановку в мире в целом, позиции самой России как мирового игрока, </w:t>
      </w:r>
      <w:r w:rsidR="00E6369C" w:rsidRPr="008C62CE">
        <w:rPr>
          <w:rFonts w:cstheme="minorHAnsi"/>
          <w:sz w:val="28"/>
          <w:szCs w:val="28"/>
        </w:rPr>
        <w:t>формирует отношение</w:t>
      </w:r>
      <w:r w:rsidR="00F607C1" w:rsidRPr="008C62CE">
        <w:rPr>
          <w:rFonts w:cstheme="minorHAnsi"/>
          <w:sz w:val="28"/>
          <w:szCs w:val="28"/>
        </w:rPr>
        <w:t xml:space="preserve"> к ней. Решение сирийского вопроса требует</w:t>
      </w:r>
      <w:r w:rsidR="00DA7B99" w:rsidRPr="008C62CE">
        <w:rPr>
          <w:rFonts w:cstheme="minorHAnsi"/>
          <w:sz w:val="28"/>
          <w:szCs w:val="28"/>
        </w:rPr>
        <w:t xml:space="preserve"> существенных финансовых затрат, что предполагает широкое освещение вопроса в СМИ в том числе с целью формирования определенного общественного мнения. </w:t>
      </w:r>
      <w:r w:rsidR="00C8065C" w:rsidRPr="008C62CE">
        <w:rPr>
          <w:rFonts w:cstheme="minorHAnsi"/>
          <w:sz w:val="28"/>
          <w:szCs w:val="28"/>
        </w:rPr>
        <w:t>Ключевой функцией современных СМИ является именно формирование</w:t>
      </w:r>
      <w:r w:rsidR="006025C1" w:rsidRPr="008C62CE">
        <w:rPr>
          <w:rFonts w:cstheme="minorHAnsi"/>
          <w:sz w:val="28"/>
          <w:szCs w:val="28"/>
        </w:rPr>
        <w:t xml:space="preserve"> </w:t>
      </w:r>
      <w:r w:rsidR="00E6369C" w:rsidRPr="008C62CE">
        <w:rPr>
          <w:rFonts w:cstheme="minorHAnsi"/>
          <w:sz w:val="28"/>
          <w:szCs w:val="28"/>
        </w:rPr>
        <w:t xml:space="preserve">общественного мнения.  Поскольку позиция Москвы по сирийскому вопросу принципиально отличается от позиции Парижа, логично предположить, что данная тема получает разное освещение в национальных СМИ России и Франции. </w:t>
      </w:r>
      <w:r w:rsidR="004B7DB1" w:rsidRPr="008C62CE">
        <w:rPr>
          <w:rFonts w:cstheme="minorHAnsi"/>
          <w:sz w:val="28"/>
          <w:szCs w:val="28"/>
        </w:rPr>
        <w:t xml:space="preserve">Анализ </w:t>
      </w:r>
      <w:r w:rsidR="004B7DB1" w:rsidRPr="008C62CE">
        <w:rPr>
          <w:rFonts w:cstheme="minorHAnsi"/>
          <w:iCs/>
          <w:sz w:val="28"/>
          <w:szCs w:val="28"/>
        </w:rPr>
        <w:t xml:space="preserve">структуры лексико-семантических полей по теме «Сирийский конфликт» позволил автору работы проверить данную гипотезу. </w:t>
      </w:r>
    </w:p>
    <w:p w14:paraId="70ADF20F" w14:textId="076D566E" w:rsidR="00894A55" w:rsidRPr="008C62CE" w:rsidRDefault="00391D0E" w:rsidP="008C62CE">
      <w:pPr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8C62CE">
        <w:rPr>
          <w:rFonts w:cstheme="minorHAnsi"/>
          <w:iCs/>
          <w:sz w:val="28"/>
          <w:szCs w:val="28"/>
        </w:rPr>
        <w:tab/>
        <w:t>Необходимость проведения сопоставительного анализа определила структуру и содержание работы, включившей в себя введение, две главы, заключение, библиографический список и два приложения. Первая глава носит сугубо теоретический характер</w:t>
      </w:r>
      <w:r w:rsidR="00060A06" w:rsidRPr="008C62CE">
        <w:rPr>
          <w:rFonts w:cstheme="minorHAnsi"/>
          <w:iCs/>
          <w:sz w:val="28"/>
          <w:szCs w:val="28"/>
        </w:rPr>
        <w:t xml:space="preserve"> и посвящена рассмотрению определения поля, его структуры и свойств в лингвистике. Освещение данного вопроса представляется непростой задачей, поскольку среди отечественных и зарубежных лингвистов нет единого представления о том, что следует понимать под полем в лингвистике, о его содержании и принципах построения. Пушкина А. В. как молодой исследователь успешно справилась с этой задачей</w:t>
      </w:r>
      <w:r w:rsidR="00AD333A" w:rsidRPr="008C62CE">
        <w:rPr>
          <w:rFonts w:cstheme="minorHAnsi"/>
          <w:iCs/>
          <w:sz w:val="28"/>
          <w:szCs w:val="28"/>
        </w:rPr>
        <w:t xml:space="preserve">. Кроме того, в первой главе автор рассматривает дискурс в целом и </w:t>
      </w:r>
      <w:proofErr w:type="spellStart"/>
      <w:r w:rsidR="00AD333A" w:rsidRPr="008C62CE">
        <w:rPr>
          <w:rFonts w:cstheme="minorHAnsi"/>
          <w:iCs/>
          <w:sz w:val="28"/>
          <w:szCs w:val="28"/>
        </w:rPr>
        <w:t>медиадискурс</w:t>
      </w:r>
      <w:proofErr w:type="spellEnd"/>
      <w:r w:rsidR="00AD333A" w:rsidRPr="008C62CE">
        <w:rPr>
          <w:rFonts w:cstheme="minorHAnsi"/>
          <w:iCs/>
          <w:sz w:val="28"/>
          <w:szCs w:val="28"/>
        </w:rPr>
        <w:t xml:space="preserve"> в частности. Вторая глава является полностью </w:t>
      </w:r>
      <w:r w:rsidR="00E41F99" w:rsidRPr="008C62CE">
        <w:rPr>
          <w:rFonts w:cstheme="minorHAnsi"/>
          <w:iCs/>
          <w:sz w:val="28"/>
          <w:szCs w:val="28"/>
        </w:rPr>
        <w:lastRenderedPageBreak/>
        <w:t>практической. При построении полей автор прибег к дистрибутивному методу, воспользовавшись</w:t>
      </w:r>
      <w:r w:rsidR="00967FA2" w:rsidRPr="008C62CE">
        <w:rPr>
          <w:rFonts w:cstheme="minorHAnsi"/>
          <w:iCs/>
          <w:sz w:val="28"/>
          <w:szCs w:val="28"/>
        </w:rPr>
        <w:t xml:space="preserve"> для</w:t>
      </w:r>
      <w:r w:rsidR="00E41F99" w:rsidRPr="008C62CE">
        <w:rPr>
          <w:rFonts w:cstheme="minorHAnsi"/>
          <w:iCs/>
          <w:sz w:val="28"/>
          <w:szCs w:val="28"/>
        </w:rPr>
        <w:t xml:space="preserve"> автоматизированного анализа отобранного вручную корпуса текстов</w:t>
      </w:r>
      <w:r w:rsidR="00967FA2" w:rsidRPr="008C62CE">
        <w:rPr>
          <w:rFonts w:cstheme="minorHAnsi"/>
          <w:iCs/>
          <w:sz w:val="28"/>
          <w:szCs w:val="28"/>
        </w:rPr>
        <w:t xml:space="preserve"> </w:t>
      </w:r>
      <w:r w:rsidR="00E41F99" w:rsidRPr="008C62CE">
        <w:rPr>
          <w:rFonts w:eastAsia="Times New Roman" w:cstheme="minorHAnsi"/>
          <w:sz w:val="28"/>
          <w:szCs w:val="28"/>
          <w:lang w:eastAsia="ru-RU"/>
        </w:rPr>
        <w:t xml:space="preserve">программой </w:t>
      </w:r>
      <w:r w:rsidR="00E41F99" w:rsidRPr="008C62CE">
        <w:rPr>
          <w:rFonts w:eastAsia="Times New Roman" w:cstheme="minorHAnsi"/>
          <w:sz w:val="28"/>
          <w:szCs w:val="28"/>
          <w:lang w:val="en-US" w:eastAsia="ru-RU"/>
        </w:rPr>
        <w:t>T</w:t>
      </w:r>
      <w:r w:rsidR="00E41F99" w:rsidRPr="008C62CE">
        <w:rPr>
          <w:rFonts w:eastAsia="Times New Roman" w:cstheme="minorHAnsi"/>
          <w:sz w:val="28"/>
          <w:szCs w:val="28"/>
          <w:lang w:eastAsia="ru-RU"/>
        </w:rPr>
        <w:t>-</w:t>
      </w:r>
      <w:r w:rsidR="00E41F99" w:rsidRPr="008C62CE">
        <w:rPr>
          <w:rFonts w:eastAsia="Times New Roman" w:cstheme="minorHAnsi"/>
          <w:sz w:val="28"/>
          <w:szCs w:val="28"/>
          <w:lang w:val="en-US" w:eastAsia="ru-RU"/>
        </w:rPr>
        <w:t>Lab</w:t>
      </w:r>
      <w:r w:rsidR="00967FA2" w:rsidRPr="008C62CE">
        <w:rPr>
          <w:rFonts w:eastAsia="Times New Roman" w:cstheme="minorHAnsi"/>
          <w:sz w:val="28"/>
          <w:szCs w:val="28"/>
          <w:lang w:eastAsia="ru-RU"/>
        </w:rPr>
        <w:t xml:space="preserve">. В связи с сложной санитарно-эпидемиологической обстановкой в 2020-2021 учебном году и отсутствием </w:t>
      </w:r>
      <w:r w:rsidR="00C4226A">
        <w:rPr>
          <w:rFonts w:eastAsia="Times New Roman" w:cstheme="minorHAnsi"/>
          <w:sz w:val="28"/>
          <w:szCs w:val="28"/>
          <w:lang w:eastAsia="ru-RU"/>
        </w:rPr>
        <w:t xml:space="preserve">постоянного </w:t>
      </w:r>
      <w:r w:rsidR="00967FA2" w:rsidRPr="008C62CE">
        <w:rPr>
          <w:rFonts w:eastAsia="Times New Roman" w:cstheme="minorHAnsi"/>
          <w:sz w:val="28"/>
          <w:szCs w:val="28"/>
          <w:lang w:eastAsia="ru-RU"/>
        </w:rPr>
        <w:t xml:space="preserve">доступа к программному обеспечению в аудитории университета, автор работы самостоятельно связался с зарубежными разработчиками и запросил ограниченный по времени доступ </w:t>
      </w:r>
      <w:r w:rsidR="00180674">
        <w:rPr>
          <w:rFonts w:eastAsia="Times New Roman" w:cstheme="minorHAnsi"/>
          <w:sz w:val="28"/>
          <w:szCs w:val="28"/>
          <w:lang w:eastAsia="ru-RU"/>
        </w:rPr>
        <w:t xml:space="preserve">к программному обеспечению </w:t>
      </w:r>
      <w:r w:rsidR="00967FA2" w:rsidRPr="008C62CE">
        <w:rPr>
          <w:rFonts w:eastAsia="Times New Roman" w:cstheme="minorHAnsi"/>
          <w:sz w:val="28"/>
          <w:szCs w:val="28"/>
          <w:lang w:eastAsia="ru-RU"/>
        </w:rPr>
        <w:t>для обработки заранее отобранного корпуса текстов. Необходимо особо отметить, что в ходе написан</w:t>
      </w:r>
      <w:r w:rsidR="00636EF1" w:rsidRPr="008C62CE">
        <w:rPr>
          <w:rFonts w:eastAsia="Times New Roman" w:cstheme="minorHAnsi"/>
          <w:sz w:val="28"/>
          <w:szCs w:val="28"/>
          <w:lang w:eastAsia="ru-RU"/>
        </w:rPr>
        <w:t>ия работы Пушкина А.В. проявила себя как самостоятельный, скрупулёзный исследователь, умеющий организовать свою работу и планомерно реализующий поставлен</w:t>
      </w:r>
      <w:r w:rsidR="00E167FA" w:rsidRPr="008C62CE">
        <w:rPr>
          <w:rFonts w:eastAsia="Times New Roman" w:cstheme="minorHAnsi"/>
          <w:sz w:val="28"/>
          <w:szCs w:val="28"/>
          <w:lang w:eastAsia="ru-RU"/>
        </w:rPr>
        <w:t>н</w:t>
      </w:r>
      <w:r w:rsidR="00636EF1" w:rsidRPr="008C62CE">
        <w:rPr>
          <w:rFonts w:eastAsia="Times New Roman" w:cstheme="minorHAnsi"/>
          <w:sz w:val="28"/>
          <w:szCs w:val="28"/>
          <w:lang w:eastAsia="ru-RU"/>
        </w:rPr>
        <w:t xml:space="preserve">ые задачи. </w:t>
      </w:r>
      <w:r w:rsidR="006336E2" w:rsidRPr="008C62CE">
        <w:rPr>
          <w:rFonts w:eastAsia="Times New Roman" w:cstheme="minorHAnsi"/>
          <w:sz w:val="28"/>
          <w:szCs w:val="28"/>
          <w:lang w:eastAsia="ru-RU"/>
        </w:rPr>
        <w:t>Автор провел большую работу по формированию корпуса текстов, отобрав статьи, максимально полно отражающие сирийскую проблематику. Выбор</w:t>
      </w:r>
      <w:r w:rsidR="002B3F41" w:rsidRPr="008C62C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6336E2" w:rsidRPr="008C62CE">
        <w:rPr>
          <w:rFonts w:eastAsia="Times New Roman" w:cstheme="minorHAnsi"/>
          <w:sz w:val="28"/>
          <w:szCs w:val="28"/>
          <w:lang w:eastAsia="ru-RU"/>
        </w:rPr>
        <w:t>источников для статей представляется обоснованным</w:t>
      </w:r>
      <w:r w:rsidR="002B3F41" w:rsidRPr="008C62CE">
        <w:rPr>
          <w:rFonts w:eastAsia="Times New Roman" w:cstheme="minorHAnsi"/>
          <w:sz w:val="28"/>
          <w:szCs w:val="28"/>
          <w:lang w:eastAsia="ru-RU"/>
        </w:rPr>
        <w:t>: оппозиционно настроенные российские издания в число источников не вошли, поскольку в таком случае невозможно было бы провести сопоставление</w:t>
      </w:r>
      <w:r w:rsidR="00180674">
        <w:rPr>
          <w:rFonts w:eastAsia="Times New Roman" w:cstheme="minorHAnsi"/>
          <w:sz w:val="28"/>
          <w:szCs w:val="28"/>
          <w:lang w:eastAsia="ru-RU"/>
        </w:rPr>
        <w:t xml:space="preserve"> с</w:t>
      </w:r>
      <w:r w:rsidR="002B3F41" w:rsidRPr="008C62CE">
        <w:rPr>
          <w:rFonts w:eastAsia="Times New Roman" w:cstheme="minorHAnsi"/>
          <w:sz w:val="28"/>
          <w:szCs w:val="28"/>
          <w:lang w:eastAsia="ru-RU"/>
        </w:rPr>
        <w:t xml:space="preserve"> французским материалом. </w:t>
      </w:r>
      <w:r w:rsidR="00F77228" w:rsidRPr="008C62CE">
        <w:rPr>
          <w:rFonts w:eastAsia="Times New Roman" w:cstheme="minorHAnsi"/>
          <w:sz w:val="28"/>
          <w:szCs w:val="28"/>
          <w:lang w:eastAsia="ru-RU"/>
        </w:rPr>
        <w:t xml:space="preserve">Определив структуру полей с помощью </w:t>
      </w:r>
      <w:r w:rsidR="00DF5F8D" w:rsidRPr="008C62CE">
        <w:rPr>
          <w:rFonts w:eastAsia="Times New Roman" w:cstheme="minorHAnsi"/>
          <w:sz w:val="28"/>
          <w:szCs w:val="28"/>
          <w:lang w:eastAsia="ru-RU"/>
        </w:rPr>
        <w:t xml:space="preserve">программы </w:t>
      </w:r>
      <w:r w:rsidR="00DF5F8D" w:rsidRPr="008C62CE">
        <w:rPr>
          <w:rFonts w:eastAsia="Times New Roman" w:cstheme="minorHAnsi"/>
          <w:sz w:val="28"/>
          <w:szCs w:val="28"/>
          <w:lang w:val="en-US" w:eastAsia="ru-RU"/>
        </w:rPr>
        <w:t>T</w:t>
      </w:r>
      <w:r w:rsidR="00DF5F8D" w:rsidRPr="008C62CE">
        <w:rPr>
          <w:rFonts w:eastAsia="Times New Roman" w:cstheme="minorHAnsi"/>
          <w:sz w:val="28"/>
          <w:szCs w:val="28"/>
          <w:lang w:eastAsia="ru-RU"/>
        </w:rPr>
        <w:t>-</w:t>
      </w:r>
      <w:r w:rsidR="00DF5F8D" w:rsidRPr="008C62CE">
        <w:rPr>
          <w:rFonts w:eastAsia="Times New Roman" w:cstheme="minorHAnsi"/>
          <w:sz w:val="28"/>
          <w:szCs w:val="28"/>
          <w:lang w:val="en-US" w:eastAsia="ru-RU"/>
        </w:rPr>
        <w:t>Lab</w:t>
      </w:r>
      <w:r w:rsidR="00C4226A" w:rsidRPr="00C4226A">
        <w:rPr>
          <w:rFonts w:eastAsia="Times New Roman" w:cstheme="minorHAnsi"/>
          <w:sz w:val="28"/>
          <w:szCs w:val="28"/>
          <w:lang w:eastAsia="ru-RU"/>
        </w:rPr>
        <w:t>,</w:t>
      </w:r>
      <w:r w:rsidR="00DF5F8D" w:rsidRPr="008C62CE">
        <w:rPr>
          <w:rFonts w:eastAsia="Times New Roman" w:cstheme="minorHAnsi"/>
          <w:sz w:val="28"/>
          <w:szCs w:val="28"/>
          <w:lang w:eastAsia="ru-RU"/>
        </w:rPr>
        <w:t xml:space="preserve"> автор переходит к сопоста</w:t>
      </w:r>
      <w:r w:rsidR="00894A55" w:rsidRPr="008C62CE">
        <w:rPr>
          <w:rFonts w:eastAsia="Times New Roman" w:cstheme="minorHAnsi"/>
          <w:sz w:val="28"/>
          <w:szCs w:val="28"/>
          <w:lang w:eastAsia="ru-RU"/>
        </w:rPr>
        <w:t>вительному анализу составных элементов полей, на основании которого делает выводы о различиях в интерпретации сирийского вопроса в российских и французских СМИ.</w:t>
      </w:r>
    </w:p>
    <w:p w14:paraId="39BFF4AD" w14:textId="690C68B7" w:rsidR="00391D0E" w:rsidRPr="008C62CE" w:rsidRDefault="00894A55" w:rsidP="008C62CE">
      <w:pPr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8C62CE">
        <w:rPr>
          <w:rFonts w:eastAsia="Times New Roman" w:cstheme="minorHAnsi"/>
          <w:sz w:val="28"/>
          <w:szCs w:val="28"/>
          <w:lang w:eastAsia="ru-RU"/>
        </w:rPr>
        <w:tab/>
        <w:t>Несмотря на использовании программы по автоматизированной обработке текстов, которая, несомненно, существенно облегчает труд исследователя, автором про</w:t>
      </w:r>
      <w:r w:rsidR="00C4226A">
        <w:rPr>
          <w:rFonts w:eastAsia="Times New Roman" w:cstheme="minorHAnsi"/>
          <w:sz w:val="28"/>
          <w:szCs w:val="28"/>
          <w:lang w:eastAsia="ru-RU"/>
        </w:rPr>
        <w:t>ведена</w:t>
      </w:r>
      <w:r w:rsidRPr="008C62CE">
        <w:rPr>
          <w:rFonts w:eastAsia="Times New Roman" w:cstheme="minorHAnsi"/>
          <w:sz w:val="28"/>
          <w:szCs w:val="28"/>
          <w:lang w:eastAsia="ru-RU"/>
        </w:rPr>
        <w:t xml:space="preserve"> огромная работа по сопоставительному анализу французских и русских полей, позволившая отобрать для </w:t>
      </w:r>
      <w:r w:rsidR="007C29B6">
        <w:rPr>
          <w:rFonts w:eastAsia="Times New Roman" w:cstheme="minorHAnsi"/>
          <w:sz w:val="28"/>
          <w:szCs w:val="28"/>
          <w:lang w:eastAsia="ru-RU"/>
        </w:rPr>
        <w:t>о</w:t>
      </w:r>
      <w:r w:rsidRPr="008C62CE">
        <w:rPr>
          <w:rFonts w:eastAsia="Times New Roman" w:cstheme="minorHAnsi"/>
          <w:sz w:val="28"/>
          <w:szCs w:val="28"/>
          <w:lang w:eastAsia="ru-RU"/>
        </w:rPr>
        <w:t>писания в тексте работы наиболее интересные случаи. Представление об объеме проанализированного материала дают Приложения 1 и 2.</w:t>
      </w:r>
      <w:r w:rsidR="006B77BA" w:rsidRPr="008C62CE">
        <w:rPr>
          <w:rFonts w:eastAsia="Times New Roman" w:cstheme="minorHAnsi"/>
          <w:sz w:val="28"/>
          <w:szCs w:val="28"/>
          <w:lang w:eastAsia="ru-RU"/>
        </w:rPr>
        <w:t xml:space="preserve"> Работа аккуратно оформлена, выводы автора убедительны.</w:t>
      </w:r>
    </w:p>
    <w:p w14:paraId="0DE39403" w14:textId="369DA0FB" w:rsidR="006B77BA" w:rsidRPr="008C62CE" w:rsidRDefault="006B77BA" w:rsidP="008C62CE">
      <w:pPr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8C62CE">
        <w:rPr>
          <w:rFonts w:eastAsia="Times New Roman" w:cstheme="minorHAnsi"/>
          <w:sz w:val="28"/>
          <w:szCs w:val="28"/>
          <w:lang w:eastAsia="ru-RU"/>
        </w:rPr>
        <w:tab/>
        <w:t xml:space="preserve">Оригинальность работы по данным системы </w:t>
      </w:r>
      <w:r w:rsidRPr="008C62CE">
        <w:rPr>
          <w:rFonts w:eastAsia="Times New Roman" w:cstheme="minorHAnsi"/>
          <w:sz w:val="28"/>
          <w:szCs w:val="28"/>
          <w:lang w:val="en-US" w:eastAsia="ru-RU"/>
        </w:rPr>
        <w:t>Blackboard</w:t>
      </w:r>
      <w:r w:rsidRPr="008C62CE">
        <w:rPr>
          <w:rFonts w:eastAsia="Times New Roman" w:cstheme="minorHAnsi"/>
          <w:sz w:val="28"/>
          <w:szCs w:val="28"/>
          <w:lang w:eastAsia="ru-RU"/>
        </w:rPr>
        <w:t xml:space="preserve"> составляет 95,1 %. Заимствованиями система посчитала некоторые цитирования в кавычках или с указанием источника.</w:t>
      </w:r>
    </w:p>
    <w:p w14:paraId="5835935A" w14:textId="5A36C03F" w:rsidR="006B77BA" w:rsidRPr="008C62CE" w:rsidRDefault="008C62CE" w:rsidP="008C62CE">
      <w:pPr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8C62CE">
        <w:rPr>
          <w:rFonts w:eastAsia="Times New Roman" w:cstheme="minorHAnsi"/>
          <w:sz w:val="28"/>
          <w:szCs w:val="28"/>
          <w:lang w:eastAsia="ru-RU"/>
        </w:rPr>
        <w:tab/>
        <w:t>Автор успешно справился с поставленными перед ним целями, работа полностью соответствует требованиям,</w:t>
      </w:r>
      <w:r w:rsidR="007F707A">
        <w:rPr>
          <w:rFonts w:eastAsia="Times New Roman" w:cstheme="minorHAnsi"/>
          <w:sz w:val="28"/>
          <w:szCs w:val="28"/>
          <w:lang w:eastAsia="ru-RU"/>
        </w:rPr>
        <w:t xml:space="preserve"> предъявля</w:t>
      </w:r>
      <w:bookmarkStart w:id="1" w:name="_GoBack"/>
      <w:bookmarkEnd w:id="1"/>
      <w:r w:rsidR="007F707A">
        <w:rPr>
          <w:rFonts w:eastAsia="Times New Roman" w:cstheme="minorHAnsi"/>
          <w:sz w:val="28"/>
          <w:szCs w:val="28"/>
          <w:lang w:eastAsia="ru-RU"/>
        </w:rPr>
        <w:t>емым</w:t>
      </w:r>
      <w:r w:rsidRPr="008C62CE">
        <w:rPr>
          <w:rFonts w:eastAsia="Times New Roman" w:cstheme="minorHAnsi"/>
          <w:sz w:val="28"/>
          <w:szCs w:val="28"/>
          <w:lang w:eastAsia="ru-RU"/>
        </w:rPr>
        <w:t xml:space="preserve"> к данному виду работ</w:t>
      </w:r>
      <w:r w:rsidR="00DF1965">
        <w:rPr>
          <w:rFonts w:eastAsia="Times New Roman" w:cstheme="minorHAnsi"/>
          <w:sz w:val="28"/>
          <w:szCs w:val="28"/>
          <w:lang w:eastAsia="ru-RU"/>
        </w:rPr>
        <w:t>,</w:t>
      </w:r>
      <w:r w:rsidRPr="008C62CE">
        <w:rPr>
          <w:rFonts w:eastAsia="Times New Roman" w:cstheme="minorHAnsi"/>
          <w:sz w:val="28"/>
          <w:szCs w:val="28"/>
          <w:lang w:eastAsia="ru-RU"/>
        </w:rPr>
        <w:t xml:space="preserve"> и заслуживает высшей оценки.</w:t>
      </w:r>
    </w:p>
    <w:p w14:paraId="7CF921FF" w14:textId="7C9A2513" w:rsidR="008C62CE" w:rsidRPr="008C62CE" w:rsidRDefault="008C62CE" w:rsidP="008C62CE">
      <w:pPr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</w:p>
    <w:p w14:paraId="408D4A68" w14:textId="4AE57F82" w:rsidR="008C62CE" w:rsidRPr="008C62CE" w:rsidRDefault="008C62CE" w:rsidP="008C62CE">
      <w:pPr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8C62CE">
        <w:rPr>
          <w:rFonts w:eastAsia="Times New Roman" w:cstheme="minorHAnsi"/>
          <w:sz w:val="28"/>
          <w:szCs w:val="28"/>
          <w:lang w:eastAsia="ru-RU"/>
        </w:rPr>
        <w:t xml:space="preserve">К.ф.н., стар. преп. Кафедры романской филологии                  Е.Н. </w:t>
      </w:r>
      <w:proofErr w:type="spellStart"/>
      <w:r w:rsidRPr="008C62CE">
        <w:rPr>
          <w:rFonts w:eastAsia="Times New Roman" w:cstheme="minorHAnsi"/>
          <w:sz w:val="28"/>
          <w:szCs w:val="28"/>
          <w:lang w:eastAsia="ru-RU"/>
        </w:rPr>
        <w:t>Куралесина</w:t>
      </w:r>
      <w:proofErr w:type="spellEnd"/>
    </w:p>
    <w:p w14:paraId="11E3CF50" w14:textId="6B94F020" w:rsidR="006B77BA" w:rsidRPr="00DF5F8D" w:rsidRDefault="006B77BA" w:rsidP="000136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9FFD616" w14:textId="76C4DAB0" w:rsidR="00785E43" w:rsidRDefault="00785E43" w:rsidP="000136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0683D3" w14:textId="09FC3974" w:rsidR="00785E43" w:rsidRDefault="00785E43" w:rsidP="000136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4DE19" w14:textId="03393F73" w:rsidR="00785E43" w:rsidRDefault="00785E43" w:rsidP="000136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43D480" w14:textId="333C1569" w:rsidR="00785E43" w:rsidRDefault="00785E43" w:rsidP="000136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E1EA2" w14:textId="6FB9FD3F" w:rsidR="00785E43" w:rsidRDefault="00785E43" w:rsidP="000136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55644" w14:textId="123B5CA0" w:rsidR="00785E43" w:rsidRDefault="00785E43" w:rsidP="000136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D2B83" w14:textId="335AFBB6" w:rsidR="00785E43" w:rsidRDefault="00785E43" w:rsidP="000136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734A8" w14:textId="2C2BEC12" w:rsidR="00785E43" w:rsidRDefault="00785E43" w:rsidP="000136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0C3C9E" w14:textId="6C7E3736" w:rsidR="00785E43" w:rsidRDefault="00785E43" w:rsidP="000136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90D33" w14:textId="791C3DA8" w:rsidR="00785E43" w:rsidRDefault="00785E43" w:rsidP="000136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657F5" w14:textId="77AA7C36" w:rsidR="00785E43" w:rsidRPr="00967FA2" w:rsidRDefault="00785E43" w:rsidP="000136B6">
      <w:pPr>
        <w:jc w:val="both"/>
        <w:rPr>
          <w:rFonts w:cstheme="minorHAnsi"/>
          <w:iCs/>
          <w:sz w:val="28"/>
          <w:szCs w:val="28"/>
        </w:rPr>
      </w:pPr>
    </w:p>
    <w:p w14:paraId="05B69916" w14:textId="491BA028" w:rsidR="004B7DB1" w:rsidRDefault="004B7DB1" w:rsidP="000136B6">
      <w:pPr>
        <w:jc w:val="both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ab/>
      </w:r>
    </w:p>
    <w:p w14:paraId="04AF0AC1" w14:textId="4A3C3633" w:rsidR="004B7DB1" w:rsidRDefault="004B7DB1" w:rsidP="000136B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iCs/>
          <w:sz w:val="28"/>
          <w:szCs w:val="28"/>
        </w:rPr>
        <w:tab/>
      </w:r>
    </w:p>
    <w:p w14:paraId="3E9695D9" w14:textId="650771BB" w:rsidR="004B7DB1" w:rsidRPr="000136B6" w:rsidRDefault="004B7DB1" w:rsidP="000136B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sectPr w:rsidR="004B7DB1" w:rsidRPr="0001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6B6"/>
    <w:rsid w:val="000136B6"/>
    <w:rsid w:val="00060A06"/>
    <w:rsid w:val="000763D6"/>
    <w:rsid w:val="00180674"/>
    <w:rsid w:val="001A2EF4"/>
    <w:rsid w:val="002261AD"/>
    <w:rsid w:val="002B3F41"/>
    <w:rsid w:val="00391D0E"/>
    <w:rsid w:val="004A25EB"/>
    <w:rsid w:val="004B7DB1"/>
    <w:rsid w:val="006025C1"/>
    <w:rsid w:val="006336E2"/>
    <w:rsid w:val="00636EF1"/>
    <w:rsid w:val="006B77BA"/>
    <w:rsid w:val="00785E43"/>
    <w:rsid w:val="007C29B6"/>
    <w:rsid w:val="007F707A"/>
    <w:rsid w:val="00894A55"/>
    <w:rsid w:val="008C62CE"/>
    <w:rsid w:val="00967FA2"/>
    <w:rsid w:val="00AD333A"/>
    <w:rsid w:val="00C00B47"/>
    <w:rsid w:val="00C4226A"/>
    <w:rsid w:val="00C7730C"/>
    <w:rsid w:val="00C8065C"/>
    <w:rsid w:val="00DA7B99"/>
    <w:rsid w:val="00DF1965"/>
    <w:rsid w:val="00DF5F8D"/>
    <w:rsid w:val="00DF6D9F"/>
    <w:rsid w:val="00E167FA"/>
    <w:rsid w:val="00E41F99"/>
    <w:rsid w:val="00E6369C"/>
    <w:rsid w:val="00F607C1"/>
    <w:rsid w:val="00F7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2445"/>
  <w15:chartTrackingRefBased/>
  <w15:docId w15:val="{E12CB886-C04B-4A81-8B11-EBAE6B04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13</cp:revision>
  <dcterms:created xsi:type="dcterms:W3CDTF">2021-06-08T08:22:00Z</dcterms:created>
  <dcterms:modified xsi:type="dcterms:W3CDTF">2021-06-13T13:29:00Z</dcterms:modified>
</cp:coreProperties>
</file>