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90C" w:rsidRPr="0058128B" w:rsidRDefault="00B8290C" w:rsidP="00B8290C">
      <w:pPr>
        <w:ind w:firstLine="709"/>
        <w:jc w:val="center"/>
        <w:rPr>
          <w:rFonts w:ascii="Times New Roman" w:hAnsi="Times New Roman" w:cs="Times New Roman"/>
          <w:color w:val="000000" w:themeColor="text1"/>
          <w:sz w:val="24"/>
          <w:szCs w:val="24"/>
        </w:rPr>
      </w:pPr>
      <w:r w:rsidRPr="0058128B">
        <w:rPr>
          <w:rFonts w:ascii="Times New Roman" w:hAnsi="Times New Roman" w:cs="Times New Roman"/>
          <w:color w:val="000000" w:themeColor="text1"/>
          <w:sz w:val="24"/>
          <w:szCs w:val="24"/>
        </w:rPr>
        <w:t>Федеральное государственное бюджетное образовательное учреждение</w:t>
      </w:r>
    </w:p>
    <w:p w:rsidR="00B8290C" w:rsidRPr="0058128B" w:rsidRDefault="00B8290C" w:rsidP="00B8290C">
      <w:pPr>
        <w:ind w:firstLine="709"/>
        <w:jc w:val="center"/>
        <w:rPr>
          <w:rFonts w:ascii="Times New Roman" w:hAnsi="Times New Roman" w:cs="Times New Roman"/>
          <w:color w:val="000000" w:themeColor="text1"/>
          <w:sz w:val="24"/>
          <w:szCs w:val="24"/>
        </w:rPr>
      </w:pPr>
      <w:r w:rsidRPr="0058128B">
        <w:rPr>
          <w:rFonts w:ascii="Times New Roman" w:hAnsi="Times New Roman" w:cs="Times New Roman"/>
          <w:color w:val="000000" w:themeColor="text1"/>
          <w:sz w:val="24"/>
          <w:szCs w:val="24"/>
        </w:rPr>
        <w:t>высшего профессионального образования</w:t>
      </w:r>
    </w:p>
    <w:p w:rsidR="00B8290C" w:rsidRPr="0058128B" w:rsidRDefault="00B8290C" w:rsidP="00B8290C">
      <w:pPr>
        <w:ind w:firstLine="709"/>
        <w:jc w:val="center"/>
        <w:rPr>
          <w:rFonts w:ascii="Times New Roman" w:hAnsi="Times New Roman" w:cs="Times New Roman"/>
          <w:color w:val="000000" w:themeColor="text1"/>
          <w:sz w:val="24"/>
          <w:szCs w:val="24"/>
        </w:rPr>
      </w:pPr>
      <w:r w:rsidRPr="0058128B">
        <w:rPr>
          <w:rFonts w:ascii="Times New Roman" w:hAnsi="Times New Roman" w:cs="Times New Roman"/>
          <w:color w:val="000000" w:themeColor="text1"/>
          <w:sz w:val="24"/>
          <w:szCs w:val="24"/>
        </w:rPr>
        <w:t>Санкт-Петербургский государственный университет</w:t>
      </w:r>
    </w:p>
    <w:p w:rsidR="00B8290C" w:rsidRPr="0058128B" w:rsidRDefault="00BD5AF1" w:rsidP="00B8290C">
      <w:pPr>
        <w:ind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Институт «</w:t>
      </w:r>
      <w:r w:rsidR="00B8290C" w:rsidRPr="0058128B">
        <w:rPr>
          <w:rFonts w:ascii="Times New Roman" w:hAnsi="Times New Roman" w:cs="Times New Roman"/>
          <w:color w:val="000000" w:themeColor="text1"/>
          <w:sz w:val="24"/>
          <w:szCs w:val="24"/>
        </w:rPr>
        <w:t>Высшая школа менеджмента</w:t>
      </w:r>
      <w:r>
        <w:rPr>
          <w:rFonts w:ascii="Times New Roman" w:hAnsi="Times New Roman" w:cs="Times New Roman"/>
          <w:color w:val="000000" w:themeColor="text1"/>
          <w:sz w:val="24"/>
          <w:szCs w:val="24"/>
        </w:rPr>
        <w:t>»</w:t>
      </w:r>
    </w:p>
    <w:p w:rsidR="00B8290C" w:rsidRPr="0058128B" w:rsidRDefault="00B8290C" w:rsidP="00B8290C">
      <w:pPr>
        <w:ind w:firstLine="709"/>
        <w:jc w:val="center"/>
        <w:rPr>
          <w:rFonts w:ascii="Times New Roman" w:hAnsi="Times New Roman" w:cs="Times New Roman"/>
        </w:rPr>
      </w:pPr>
    </w:p>
    <w:p w:rsidR="00B8290C" w:rsidRPr="0058128B" w:rsidRDefault="00B8290C" w:rsidP="00B8290C">
      <w:pPr>
        <w:ind w:firstLine="709"/>
        <w:jc w:val="center"/>
        <w:rPr>
          <w:rFonts w:ascii="Times New Roman" w:hAnsi="Times New Roman" w:cs="Times New Roman"/>
        </w:rPr>
      </w:pPr>
    </w:p>
    <w:p w:rsidR="00B8290C" w:rsidRPr="0058128B" w:rsidRDefault="00B8290C" w:rsidP="00B8290C">
      <w:pPr>
        <w:ind w:firstLine="709"/>
        <w:jc w:val="center"/>
        <w:rPr>
          <w:rFonts w:ascii="Times New Roman" w:hAnsi="Times New Roman" w:cs="Times New Roman"/>
        </w:rPr>
      </w:pPr>
    </w:p>
    <w:p w:rsidR="00B8290C" w:rsidRPr="0058128B" w:rsidRDefault="00B8290C" w:rsidP="00B8290C">
      <w:pPr>
        <w:ind w:firstLine="709"/>
        <w:jc w:val="center"/>
        <w:rPr>
          <w:rFonts w:ascii="Times New Roman" w:hAnsi="Times New Roman" w:cs="Times New Roman"/>
        </w:rPr>
      </w:pPr>
    </w:p>
    <w:p w:rsidR="00B8290C" w:rsidRDefault="0019037F" w:rsidP="00B8290C">
      <w:pPr>
        <w:ind w:firstLine="709"/>
        <w:jc w:val="center"/>
        <w:rPr>
          <w:rFonts w:ascii="Times New Roman" w:hAnsi="Times New Roman" w:cs="Times New Roman"/>
          <w:b/>
          <w:bCs/>
        </w:rPr>
      </w:pPr>
      <w:r>
        <w:rPr>
          <w:rFonts w:ascii="Times New Roman" w:hAnsi="Times New Roman" w:cs="Times New Roman"/>
          <w:b/>
          <w:bCs/>
        </w:rPr>
        <w:t xml:space="preserve">МЕХАНИЗМЫ ЧАСТНОГО ИНВЕСТИРОВАНИЯ КАК ИНСТРУМЕНТ РАЗВИТИЯ АВТОМОБИЛЬНЫХ ДОРОГ </w:t>
      </w:r>
      <w:r w:rsidR="004C01B2">
        <w:rPr>
          <w:rFonts w:ascii="Times New Roman" w:hAnsi="Times New Roman" w:cs="Times New Roman"/>
          <w:b/>
          <w:bCs/>
        </w:rPr>
        <w:t>МЕСТНОГО</w:t>
      </w:r>
      <w:r>
        <w:rPr>
          <w:rFonts w:ascii="Times New Roman" w:hAnsi="Times New Roman" w:cs="Times New Roman"/>
          <w:b/>
          <w:bCs/>
        </w:rPr>
        <w:t xml:space="preserve"> НАЗНАЧЕНИЯ</w:t>
      </w:r>
    </w:p>
    <w:p w:rsidR="00B8290C" w:rsidRPr="0058128B" w:rsidRDefault="00B8290C" w:rsidP="00B8290C">
      <w:pPr>
        <w:ind w:firstLine="709"/>
        <w:jc w:val="center"/>
        <w:rPr>
          <w:rFonts w:ascii="Times New Roman" w:hAnsi="Times New Roman" w:cs="Times New Roman"/>
          <w:b/>
          <w:bCs/>
        </w:rPr>
      </w:pPr>
    </w:p>
    <w:p w:rsidR="00B8290C" w:rsidRPr="0058128B" w:rsidRDefault="00B8290C" w:rsidP="00B8290C">
      <w:pPr>
        <w:ind w:firstLine="709"/>
        <w:jc w:val="center"/>
        <w:rPr>
          <w:rFonts w:ascii="Times New Roman" w:hAnsi="Times New Roman" w:cs="Times New Roman"/>
          <w:b/>
          <w:bCs/>
        </w:rPr>
      </w:pPr>
    </w:p>
    <w:p w:rsidR="00B8290C" w:rsidRPr="0058128B" w:rsidRDefault="00B8290C" w:rsidP="00B8290C">
      <w:pPr>
        <w:ind w:firstLine="709"/>
        <w:jc w:val="center"/>
        <w:rPr>
          <w:rFonts w:ascii="Times New Roman" w:hAnsi="Times New Roman" w:cs="Times New Roman"/>
          <w:b/>
          <w:bCs/>
        </w:rPr>
      </w:pPr>
    </w:p>
    <w:p w:rsidR="00B8290C" w:rsidRPr="0058128B" w:rsidRDefault="00B8290C" w:rsidP="00B8290C">
      <w:pPr>
        <w:ind w:firstLine="709"/>
        <w:jc w:val="center"/>
        <w:rPr>
          <w:rFonts w:ascii="Times New Roman" w:hAnsi="Times New Roman" w:cs="Times New Roman"/>
          <w:b/>
          <w:bCs/>
        </w:rPr>
      </w:pPr>
    </w:p>
    <w:p w:rsidR="00B8290C" w:rsidRPr="0058128B" w:rsidRDefault="00B8290C" w:rsidP="00B8290C">
      <w:pPr>
        <w:ind w:firstLine="709"/>
        <w:jc w:val="center"/>
        <w:rPr>
          <w:rFonts w:ascii="Times New Roman" w:hAnsi="Times New Roman" w:cs="Times New Roman"/>
          <w:b/>
          <w:bCs/>
        </w:rPr>
      </w:pPr>
    </w:p>
    <w:p w:rsidR="00B8290C" w:rsidRPr="0058128B" w:rsidRDefault="00B8290C" w:rsidP="00B8290C">
      <w:pPr>
        <w:ind w:firstLine="709"/>
        <w:jc w:val="right"/>
        <w:rPr>
          <w:rFonts w:ascii="Times New Roman" w:eastAsia="-webkit-standard" w:hAnsi="Times New Roman" w:cs="Times New Roman"/>
          <w:color w:val="000000" w:themeColor="text1"/>
        </w:rPr>
      </w:pPr>
    </w:p>
    <w:p w:rsidR="00B8290C" w:rsidRPr="0058128B" w:rsidRDefault="00B8290C" w:rsidP="00B8290C">
      <w:pPr>
        <w:ind w:firstLine="709"/>
        <w:jc w:val="right"/>
        <w:rPr>
          <w:rFonts w:ascii="Times New Roman" w:eastAsia="-webkit-standard" w:hAnsi="Times New Roman" w:cs="Times New Roman"/>
          <w:color w:val="000000" w:themeColor="text1"/>
          <w:sz w:val="24"/>
          <w:szCs w:val="24"/>
        </w:rPr>
      </w:pPr>
    </w:p>
    <w:p w:rsidR="00B8290C" w:rsidRPr="0058128B" w:rsidRDefault="0019037F" w:rsidP="00B8290C">
      <w:pPr>
        <w:ind w:firstLine="709"/>
        <w:jc w:val="right"/>
        <w:rPr>
          <w:rFonts w:ascii="Times New Roman" w:hAnsi="Times New Roman" w:cs="Times New Roman"/>
          <w:sz w:val="24"/>
          <w:szCs w:val="24"/>
        </w:rPr>
      </w:pPr>
      <w:r>
        <w:rPr>
          <w:rFonts w:ascii="Times New Roman" w:eastAsia="-webkit-standard" w:hAnsi="Times New Roman" w:cs="Times New Roman"/>
          <w:color w:val="000000" w:themeColor="text1"/>
          <w:sz w:val="24"/>
          <w:szCs w:val="24"/>
        </w:rPr>
        <w:t>Выпускная квалификационная работа</w:t>
      </w:r>
      <w:r w:rsidR="00B8290C" w:rsidRPr="0058128B">
        <w:rPr>
          <w:rFonts w:ascii="Times New Roman" w:eastAsia="-webkit-standard" w:hAnsi="Times New Roman" w:cs="Times New Roman"/>
          <w:color w:val="000000" w:themeColor="text1"/>
          <w:sz w:val="24"/>
          <w:szCs w:val="24"/>
        </w:rPr>
        <w:t xml:space="preserve"> </w:t>
      </w:r>
    </w:p>
    <w:p w:rsidR="00B8290C" w:rsidRPr="0058128B" w:rsidRDefault="00B8290C" w:rsidP="00B8290C">
      <w:pPr>
        <w:ind w:firstLine="709"/>
        <w:jc w:val="right"/>
        <w:rPr>
          <w:rFonts w:ascii="Times New Roman" w:hAnsi="Times New Roman" w:cs="Times New Roman"/>
          <w:sz w:val="24"/>
          <w:szCs w:val="24"/>
        </w:rPr>
      </w:pPr>
      <w:r w:rsidRPr="0058128B">
        <w:rPr>
          <w:rFonts w:ascii="Times New Roman" w:eastAsia="-webkit-standard" w:hAnsi="Times New Roman" w:cs="Times New Roman"/>
          <w:color w:val="000000" w:themeColor="text1"/>
          <w:sz w:val="24"/>
          <w:szCs w:val="24"/>
        </w:rPr>
        <w:t>Студента</w:t>
      </w:r>
      <w:r w:rsidR="0019037F">
        <w:rPr>
          <w:rFonts w:ascii="Times New Roman" w:eastAsia="-webkit-standard" w:hAnsi="Times New Roman" w:cs="Times New Roman"/>
          <w:color w:val="000000" w:themeColor="text1"/>
          <w:sz w:val="24"/>
          <w:szCs w:val="24"/>
        </w:rPr>
        <w:t xml:space="preserve"> 4</w:t>
      </w:r>
      <w:r w:rsidRPr="0058128B">
        <w:rPr>
          <w:rFonts w:ascii="Times New Roman" w:eastAsia="-webkit-standard" w:hAnsi="Times New Roman" w:cs="Times New Roman"/>
          <w:color w:val="000000" w:themeColor="text1"/>
          <w:sz w:val="24"/>
          <w:szCs w:val="24"/>
        </w:rPr>
        <w:t xml:space="preserve"> курса бакалаврской программы </w:t>
      </w:r>
    </w:p>
    <w:p w:rsidR="00B8290C" w:rsidRPr="0058128B" w:rsidRDefault="00B8290C" w:rsidP="00B8290C">
      <w:pPr>
        <w:ind w:firstLine="709"/>
        <w:jc w:val="right"/>
        <w:rPr>
          <w:rFonts w:ascii="Times New Roman" w:hAnsi="Times New Roman" w:cs="Times New Roman"/>
          <w:sz w:val="24"/>
          <w:szCs w:val="24"/>
        </w:rPr>
      </w:pPr>
      <w:r w:rsidRPr="0058128B">
        <w:rPr>
          <w:rFonts w:ascii="Times New Roman" w:eastAsia="-webkit-standard" w:hAnsi="Times New Roman" w:cs="Times New Roman"/>
          <w:color w:val="000000" w:themeColor="text1"/>
          <w:sz w:val="24"/>
          <w:szCs w:val="24"/>
        </w:rPr>
        <w:t xml:space="preserve">направления «Государственное </w:t>
      </w:r>
    </w:p>
    <w:p w:rsidR="00B8290C" w:rsidRPr="0058128B" w:rsidRDefault="00B8290C" w:rsidP="00B8290C">
      <w:pPr>
        <w:ind w:firstLine="709"/>
        <w:jc w:val="right"/>
        <w:rPr>
          <w:rFonts w:ascii="Times New Roman" w:hAnsi="Times New Roman" w:cs="Times New Roman"/>
          <w:sz w:val="24"/>
          <w:szCs w:val="24"/>
        </w:rPr>
      </w:pPr>
      <w:r w:rsidRPr="0058128B">
        <w:rPr>
          <w:rFonts w:ascii="Times New Roman" w:eastAsia="-webkit-standard" w:hAnsi="Times New Roman" w:cs="Times New Roman"/>
          <w:color w:val="000000" w:themeColor="text1"/>
          <w:sz w:val="24"/>
          <w:szCs w:val="24"/>
        </w:rPr>
        <w:t xml:space="preserve">и муниципальное управление» </w:t>
      </w:r>
    </w:p>
    <w:p w:rsidR="00B8290C" w:rsidRPr="0058128B" w:rsidRDefault="00B8290C" w:rsidP="00B8290C">
      <w:pPr>
        <w:ind w:firstLine="709"/>
        <w:jc w:val="right"/>
        <w:rPr>
          <w:rFonts w:ascii="Times New Roman" w:eastAsia="-webkit-standard" w:hAnsi="Times New Roman" w:cs="Times New Roman"/>
          <w:b/>
          <w:bCs/>
          <w:color w:val="000000" w:themeColor="text1"/>
          <w:sz w:val="24"/>
          <w:szCs w:val="24"/>
        </w:rPr>
      </w:pPr>
      <w:r w:rsidRPr="0058128B">
        <w:rPr>
          <w:rFonts w:ascii="Times New Roman" w:eastAsia="-webkit-standard" w:hAnsi="Times New Roman" w:cs="Times New Roman"/>
          <w:b/>
          <w:bCs/>
          <w:color w:val="000000" w:themeColor="text1"/>
          <w:sz w:val="24"/>
          <w:szCs w:val="24"/>
        </w:rPr>
        <w:t>ВОРОНИНА Дмитрия Андреевича</w:t>
      </w:r>
    </w:p>
    <w:p w:rsidR="00B8290C" w:rsidRPr="0058128B" w:rsidRDefault="00B8290C" w:rsidP="00B8290C">
      <w:pPr>
        <w:ind w:firstLine="709"/>
        <w:jc w:val="right"/>
        <w:rPr>
          <w:rFonts w:ascii="Times New Roman" w:eastAsia="-webkit-standard" w:hAnsi="Times New Roman" w:cs="Times New Roman"/>
          <w:b/>
          <w:bCs/>
          <w:color w:val="000000" w:themeColor="text1"/>
          <w:sz w:val="24"/>
          <w:szCs w:val="24"/>
        </w:rPr>
      </w:pPr>
      <w:r w:rsidRPr="0058128B">
        <w:rPr>
          <w:rFonts w:ascii="Times New Roman" w:eastAsia="-webkit-standard" w:hAnsi="Times New Roman" w:cs="Times New Roman"/>
          <w:b/>
          <w:bCs/>
          <w:color w:val="000000" w:themeColor="text1"/>
          <w:sz w:val="24"/>
          <w:szCs w:val="24"/>
        </w:rPr>
        <w:t xml:space="preserve">___________________________Подпись </w:t>
      </w:r>
    </w:p>
    <w:p w:rsidR="00B8290C" w:rsidRPr="0058128B" w:rsidRDefault="00B8290C" w:rsidP="00B8290C">
      <w:pPr>
        <w:ind w:firstLine="709"/>
        <w:jc w:val="right"/>
        <w:rPr>
          <w:rFonts w:ascii="Times New Roman" w:eastAsia="-webkit-standard" w:hAnsi="Times New Roman" w:cs="Times New Roman"/>
          <w:color w:val="000000" w:themeColor="text1"/>
          <w:sz w:val="24"/>
          <w:szCs w:val="24"/>
        </w:rPr>
      </w:pPr>
      <w:r w:rsidRPr="0058128B">
        <w:rPr>
          <w:rFonts w:ascii="Times New Roman" w:eastAsia="-webkit-standard" w:hAnsi="Times New Roman" w:cs="Times New Roman"/>
          <w:color w:val="000000" w:themeColor="text1"/>
          <w:sz w:val="24"/>
          <w:szCs w:val="24"/>
        </w:rPr>
        <w:t>Научный руководитель:</w:t>
      </w:r>
    </w:p>
    <w:p w:rsidR="00B8290C" w:rsidRPr="0058128B" w:rsidRDefault="004461B3" w:rsidP="00B8290C">
      <w:pPr>
        <w:ind w:firstLine="709"/>
        <w:jc w:val="right"/>
        <w:rPr>
          <w:rFonts w:ascii="Times New Roman" w:hAnsi="Times New Roman" w:cs="Times New Roman"/>
          <w:sz w:val="24"/>
          <w:szCs w:val="24"/>
        </w:rPr>
      </w:pPr>
      <w:r>
        <w:rPr>
          <w:rFonts w:ascii="Times New Roman" w:eastAsia="-webkit-standard" w:hAnsi="Times New Roman" w:cs="Times New Roman"/>
          <w:color w:val="000000" w:themeColor="text1"/>
          <w:sz w:val="24"/>
          <w:szCs w:val="24"/>
        </w:rPr>
        <w:t>к.ю</w:t>
      </w:r>
      <w:r w:rsidR="00B8290C" w:rsidRPr="0058128B">
        <w:rPr>
          <w:rFonts w:ascii="Times New Roman" w:eastAsia="-webkit-standard" w:hAnsi="Times New Roman" w:cs="Times New Roman"/>
          <w:color w:val="000000" w:themeColor="text1"/>
          <w:sz w:val="24"/>
          <w:szCs w:val="24"/>
        </w:rPr>
        <w:t>.н., доцент</w:t>
      </w:r>
    </w:p>
    <w:p w:rsidR="00B8290C" w:rsidRPr="0058128B" w:rsidRDefault="00B8290C" w:rsidP="00B8290C">
      <w:pPr>
        <w:ind w:firstLine="709"/>
        <w:jc w:val="right"/>
        <w:rPr>
          <w:rFonts w:ascii="Times New Roman" w:hAnsi="Times New Roman" w:cs="Times New Roman"/>
          <w:b/>
          <w:bCs/>
          <w:sz w:val="24"/>
          <w:szCs w:val="24"/>
        </w:rPr>
      </w:pPr>
      <w:r>
        <w:rPr>
          <w:rFonts w:ascii="Times New Roman" w:hAnsi="Times New Roman" w:cs="Times New Roman"/>
          <w:b/>
          <w:bCs/>
          <w:sz w:val="24"/>
          <w:szCs w:val="24"/>
        </w:rPr>
        <w:t>МАСЛОВА</w:t>
      </w:r>
      <w:r w:rsidRPr="0058128B">
        <w:rPr>
          <w:rFonts w:ascii="Times New Roman" w:hAnsi="Times New Roman" w:cs="Times New Roman"/>
          <w:b/>
          <w:bCs/>
          <w:sz w:val="24"/>
          <w:szCs w:val="24"/>
        </w:rPr>
        <w:t xml:space="preserve"> </w:t>
      </w:r>
      <w:r>
        <w:rPr>
          <w:rFonts w:ascii="Times New Roman" w:hAnsi="Times New Roman" w:cs="Times New Roman"/>
          <w:b/>
          <w:bCs/>
          <w:sz w:val="24"/>
          <w:szCs w:val="24"/>
        </w:rPr>
        <w:t>Светлана</w:t>
      </w:r>
      <w:r w:rsidRPr="0058128B">
        <w:rPr>
          <w:rFonts w:ascii="Times New Roman" w:hAnsi="Times New Roman" w:cs="Times New Roman"/>
          <w:b/>
          <w:bCs/>
          <w:sz w:val="24"/>
          <w:szCs w:val="24"/>
        </w:rPr>
        <w:t xml:space="preserve"> </w:t>
      </w:r>
      <w:r>
        <w:rPr>
          <w:rFonts w:ascii="Times New Roman" w:hAnsi="Times New Roman" w:cs="Times New Roman"/>
          <w:b/>
          <w:bCs/>
          <w:sz w:val="24"/>
          <w:szCs w:val="24"/>
        </w:rPr>
        <w:t>Валентиновна</w:t>
      </w:r>
    </w:p>
    <w:p w:rsidR="00B8290C" w:rsidRPr="0058128B" w:rsidRDefault="00B8290C" w:rsidP="00B8290C">
      <w:pPr>
        <w:ind w:firstLine="709"/>
        <w:jc w:val="right"/>
        <w:rPr>
          <w:rFonts w:ascii="Times New Roman" w:eastAsia="-webkit-standard" w:hAnsi="Times New Roman" w:cs="Times New Roman"/>
          <w:b/>
          <w:bCs/>
          <w:color w:val="000000" w:themeColor="text1"/>
          <w:sz w:val="24"/>
          <w:szCs w:val="24"/>
        </w:rPr>
      </w:pPr>
      <w:r w:rsidRPr="0058128B">
        <w:rPr>
          <w:rFonts w:ascii="Times New Roman" w:eastAsia="-webkit-standard" w:hAnsi="Times New Roman" w:cs="Times New Roman"/>
          <w:b/>
          <w:bCs/>
          <w:color w:val="000000" w:themeColor="text1"/>
          <w:sz w:val="24"/>
          <w:szCs w:val="24"/>
        </w:rPr>
        <w:t>___________________________Подпись</w:t>
      </w:r>
    </w:p>
    <w:p w:rsidR="00B8290C" w:rsidRPr="0058128B" w:rsidRDefault="00B8290C" w:rsidP="00B8290C">
      <w:pPr>
        <w:ind w:firstLine="709"/>
        <w:jc w:val="right"/>
        <w:rPr>
          <w:rFonts w:ascii="Times New Roman" w:hAnsi="Times New Roman" w:cs="Times New Roman"/>
          <w:b/>
          <w:bCs/>
          <w:sz w:val="24"/>
          <w:szCs w:val="24"/>
        </w:rPr>
      </w:pPr>
      <w:r w:rsidRPr="0058128B">
        <w:rPr>
          <w:rFonts w:ascii="Times New Roman" w:hAnsi="Times New Roman" w:cs="Times New Roman"/>
          <w:color w:val="000000"/>
          <w:sz w:val="24"/>
          <w:szCs w:val="24"/>
          <w:shd w:val="clear" w:color="auto" w:fill="FFFFFF"/>
        </w:rPr>
        <w:t>«</w:t>
      </w:r>
      <w:r w:rsidRPr="0058128B">
        <w:rPr>
          <w:rFonts w:ascii="Times New Roman" w:hAnsi="Times New Roman" w:cs="Times New Roman"/>
          <w:color w:val="000000"/>
          <w:sz w:val="24"/>
          <w:szCs w:val="24"/>
          <w:u w:val="single"/>
          <w:shd w:val="clear" w:color="auto" w:fill="FFFFFF"/>
        </w:rPr>
        <w:t xml:space="preserve">       </w:t>
      </w:r>
      <w:r w:rsidRPr="0058128B">
        <w:rPr>
          <w:rFonts w:ascii="Times New Roman" w:hAnsi="Times New Roman" w:cs="Times New Roman"/>
          <w:color w:val="000000"/>
          <w:sz w:val="24"/>
          <w:szCs w:val="24"/>
          <w:shd w:val="clear" w:color="auto" w:fill="FFFFFF"/>
        </w:rPr>
        <w:t>»</w:t>
      </w:r>
      <w:r w:rsidRPr="0058128B">
        <w:rPr>
          <w:rFonts w:ascii="Times New Roman" w:hAnsi="Times New Roman" w:cs="Times New Roman"/>
          <w:color w:val="000000"/>
          <w:sz w:val="24"/>
          <w:szCs w:val="24"/>
          <w:u w:val="single"/>
          <w:shd w:val="clear" w:color="auto" w:fill="FFFFFF"/>
        </w:rPr>
        <w:t xml:space="preserve">              </w:t>
      </w:r>
      <w:r>
        <w:rPr>
          <w:rFonts w:ascii="Times New Roman" w:hAnsi="Times New Roman" w:cs="Times New Roman"/>
          <w:color w:val="000000"/>
          <w:sz w:val="24"/>
          <w:szCs w:val="24"/>
          <w:shd w:val="clear" w:color="auto" w:fill="FFFFFF"/>
        </w:rPr>
        <w:t>2021</w:t>
      </w:r>
      <w:r w:rsidRPr="0058128B">
        <w:rPr>
          <w:rFonts w:ascii="Times New Roman" w:hAnsi="Times New Roman" w:cs="Times New Roman"/>
          <w:color w:val="000000"/>
          <w:sz w:val="24"/>
          <w:szCs w:val="24"/>
          <w:shd w:val="clear" w:color="auto" w:fill="FFFFFF"/>
        </w:rPr>
        <w:t xml:space="preserve"> г.</w:t>
      </w:r>
    </w:p>
    <w:p w:rsidR="00B8290C" w:rsidRPr="0058128B" w:rsidRDefault="00B8290C" w:rsidP="00B8290C">
      <w:pPr>
        <w:ind w:firstLine="709"/>
        <w:jc w:val="center"/>
        <w:rPr>
          <w:rFonts w:ascii="Times New Roman" w:hAnsi="Times New Roman" w:cs="Times New Roman"/>
          <w:sz w:val="24"/>
          <w:szCs w:val="24"/>
        </w:rPr>
      </w:pPr>
    </w:p>
    <w:p w:rsidR="00B8290C" w:rsidRPr="0058128B" w:rsidRDefault="00B8290C" w:rsidP="00B8290C">
      <w:pPr>
        <w:rPr>
          <w:rFonts w:ascii="Times New Roman" w:hAnsi="Times New Roman" w:cs="Times New Roman"/>
          <w:sz w:val="24"/>
          <w:szCs w:val="24"/>
        </w:rPr>
      </w:pPr>
    </w:p>
    <w:p w:rsidR="00B8290C" w:rsidRPr="0058128B" w:rsidRDefault="00B8290C" w:rsidP="00B8290C">
      <w:pPr>
        <w:ind w:firstLine="709"/>
        <w:jc w:val="center"/>
        <w:rPr>
          <w:rFonts w:ascii="Times New Roman" w:hAnsi="Times New Roman" w:cs="Times New Roman"/>
          <w:sz w:val="24"/>
          <w:szCs w:val="24"/>
        </w:rPr>
      </w:pPr>
      <w:r w:rsidRPr="0058128B">
        <w:rPr>
          <w:rFonts w:ascii="Times New Roman" w:hAnsi="Times New Roman" w:cs="Times New Roman"/>
          <w:sz w:val="24"/>
          <w:szCs w:val="24"/>
        </w:rPr>
        <w:t>Санкт-Петербург</w:t>
      </w:r>
    </w:p>
    <w:p w:rsidR="00B8290C" w:rsidRPr="0058128B" w:rsidRDefault="00B8290C" w:rsidP="00B8290C">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2021</w:t>
      </w:r>
    </w:p>
    <w:p w:rsidR="00BD5AF1" w:rsidRDefault="00B8290C" w:rsidP="00BD5AF1">
      <w:pPr>
        <w:shd w:val="clear" w:color="auto" w:fill="FFFFFF"/>
        <w:spacing w:line="360" w:lineRule="auto"/>
        <w:ind w:firstLine="708"/>
        <w:jc w:val="both"/>
        <w:rPr>
          <w:rFonts w:ascii="Times New Roman" w:hAnsi="Times New Roman" w:cs="Times New Roman"/>
          <w:sz w:val="24"/>
          <w:szCs w:val="24"/>
        </w:rPr>
      </w:pPr>
      <w:r w:rsidRPr="00883A66">
        <w:rPr>
          <w:rFonts w:ascii="Times New Roman" w:hAnsi="Times New Roman" w:cs="Times New Roman"/>
          <w:sz w:val="24"/>
          <w:szCs w:val="24"/>
        </w:rPr>
        <w:lastRenderedPageBreak/>
        <w:t xml:space="preserve">Я, </w:t>
      </w:r>
      <w:r>
        <w:rPr>
          <w:rFonts w:ascii="Times New Roman" w:hAnsi="Times New Roman" w:cs="Times New Roman"/>
          <w:sz w:val="24"/>
          <w:szCs w:val="24"/>
        </w:rPr>
        <w:t>Воронин Дмитрий Андреевич</w:t>
      </w:r>
      <w:r w:rsidR="0019037F">
        <w:rPr>
          <w:rFonts w:ascii="Times New Roman" w:hAnsi="Times New Roman" w:cs="Times New Roman"/>
          <w:sz w:val="24"/>
          <w:szCs w:val="24"/>
        </w:rPr>
        <w:t>, студент 4</w:t>
      </w:r>
      <w:r w:rsidRPr="00883A66">
        <w:rPr>
          <w:rFonts w:ascii="Times New Roman" w:hAnsi="Times New Roman" w:cs="Times New Roman"/>
          <w:sz w:val="24"/>
          <w:szCs w:val="24"/>
        </w:rPr>
        <w:t xml:space="preserve"> курса направления 38.03.04 «Государственное и муниципальное</w:t>
      </w:r>
      <w:r>
        <w:rPr>
          <w:rFonts w:ascii="Times New Roman" w:hAnsi="Times New Roman" w:cs="Times New Roman"/>
          <w:sz w:val="24"/>
          <w:szCs w:val="24"/>
        </w:rPr>
        <w:t xml:space="preserve"> </w:t>
      </w:r>
      <w:r w:rsidRPr="00883A66">
        <w:rPr>
          <w:rFonts w:ascii="Times New Roman" w:hAnsi="Times New Roman" w:cs="Times New Roman"/>
          <w:sz w:val="24"/>
          <w:szCs w:val="24"/>
        </w:rPr>
        <w:t xml:space="preserve">управление», заявляю, что в моей </w:t>
      </w:r>
      <w:r w:rsidR="0019037F">
        <w:rPr>
          <w:rFonts w:ascii="Times New Roman" w:hAnsi="Times New Roman" w:cs="Times New Roman"/>
          <w:sz w:val="24"/>
          <w:szCs w:val="24"/>
        </w:rPr>
        <w:t>выпускной квалификационной</w:t>
      </w:r>
      <w:r w:rsidRPr="00883A66">
        <w:rPr>
          <w:rFonts w:ascii="Times New Roman" w:hAnsi="Times New Roman" w:cs="Times New Roman"/>
          <w:sz w:val="24"/>
          <w:szCs w:val="24"/>
        </w:rPr>
        <w:t xml:space="preserve"> работе на тему «</w:t>
      </w:r>
      <w:r w:rsidR="0019037F">
        <w:rPr>
          <w:rFonts w:ascii="Times New Roman" w:hAnsi="Times New Roman" w:cs="Times New Roman"/>
          <w:sz w:val="24"/>
          <w:szCs w:val="24"/>
        </w:rPr>
        <w:t>Механизмы частного инвестирования как инструмент развития автомобильных частных дорог местного назначения</w:t>
      </w:r>
      <w:r w:rsidR="00BD5AF1">
        <w:rPr>
          <w:rFonts w:ascii="Times New Roman" w:hAnsi="Times New Roman" w:cs="Times New Roman"/>
          <w:sz w:val="24"/>
          <w:szCs w:val="24"/>
        </w:rPr>
        <w:t xml:space="preserve">», </w:t>
      </w:r>
      <w:r w:rsidR="00BD5AF1" w:rsidRPr="00BD5AF1">
        <w:rPr>
          <w:rFonts w:ascii="Times New Roman" w:hAnsi="Times New Roman" w:cs="Times New Roman"/>
          <w:sz w:val="24"/>
          <w:szCs w:val="24"/>
        </w:rPr>
        <w:t xml:space="preserve">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 </w:t>
      </w:r>
    </w:p>
    <w:p w:rsidR="00BD5AF1" w:rsidRPr="00BD5AF1" w:rsidRDefault="00BD5AF1" w:rsidP="00BD5AF1">
      <w:pPr>
        <w:shd w:val="clear" w:color="auto" w:fill="FFFFFF"/>
        <w:spacing w:line="360" w:lineRule="auto"/>
        <w:ind w:firstLine="708"/>
        <w:jc w:val="both"/>
        <w:rPr>
          <w:rFonts w:ascii="yandex-sans" w:eastAsia="Times New Roman" w:hAnsi="yandex-sans" w:cs="Times New Roman"/>
          <w:color w:val="000000"/>
          <w:sz w:val="23"/>
          <w:szCs w:val="23"/>
          <w:lang w:eastAsia="ru-RU"/>
        </w:rPr>
      </w:pPr>
      <w:r w:rsidRPr="00BD5AF1">
        <w:rPr>
          <w:rFonts w:ascii="Times New Roman" w:hAnsi="Times New Roman" w:cs="Times New Roman"/>
          <w:sz w:val="24"/>
          <w:szCs w:val="24"/>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B8290C" w:rsidRDefault="00B8290C" w:rsidP="00BD5AF1">
      <w:pPr>
        <w:spacing w:line="360" w:lineRule="auto"/>
        <w:ind w:firstLine="708"/>
        <w:jc w:val="both"/>
        <w:rPr>
          <w:rFonts w:ascii="Times New Roman" w:hAnsi="Times New Roman" w:cs="Times New Roman"/>
          <w:sz w:val="24"/>
          <w:szCs w:val="24"/>
        </w:rPr>
      </w:pPr>
    </w:p>
    <w:p w:rsidR="00B8290C" w:rsidRDefault="00B8290C" w:rsidP="00B8290C">
      <w:pPr>
        <w:spacing w:line="360" w:lineRule="auto"/>
        <w:ind w:firstLine="708"/>
        <w:jc w:val="both"/>
        <w:rPr>
          <w:rFonts w:ascii="Times New Roman" w:hAnsi="Times New Roman" w:cs="Times New Roman"/>
          <w:sz w:val="24"/>
          <w:szCs w:val="24"/>
        </w:rPr>
      </w:pPr>
    </w:p>
    <w:p w:rsidR="00B8290C" w:rsidRDefault="00B8290C" w:rsidP="00B8290C">
      <w:pPr>
        <w:spacing w:line="360" w:lineRule="auto"/>
        <w:ind w:firstLine="708"/>
        <w:jc w:val="both"/>
        <w:rPr>
          <w:rFonts w:ascii="Times New Roman" w:hAnsi="Times New Roman" w:cs="Times New Roman"/>
          <w:sz w:val="24"/>
          <w:szCs w:val="24"/>
        </w:rPr>
      </w:pPr>
    </w:p>
    <w:p w:rsidR="00B8290C" w:rsidRPr="00883A66" w:rsidRDefault="00B8290C" w:rsidP="00B8290C">
      <w:pPr>
        <w:spacing w:line="360" w:lineRule="auto"/>
        <w:ind w:firstLine="708"/>
        <w:rPr>
          <w:rFonts w:ascii="Times New Roman" w:hAnsi="Times New Roman" w:cs="Times New Roman"/>
          <w:sz w:val="24"/>
          <w:szCs w:val="24"/>
        </w:rPr>
      </w:pPr>
    </w:p>
    <w:p w:rsidR="00B8290C" w:rsidRPr="00883A66" w:rsidRDefault="00B8290C" w:rsidP="00B8290C">
      <w:pPr>
        <w:spacing w:line="360" w:lineRule="auto"/>
        <w:rPr>
          <w:rFonts w:ascii="Times New Roman" w:hAnsi="Times New Roman" w:cs="Times New Roman"/>
          <w:sz w:val="24"/>
          <w:szCs w:val="24"/>
        </w:rPr>
      </w:pPr>
      <w:r w:rsidRPr="00883A66">
        <w:rPr>
          <w:rFonts w:ascii="Times New Roman" w:hAnsi="Times New Roman" w:cs="Times New Roman"/>
          <w:sz w:val="24"/>
          <w:szCs w:val="24"/>
        </w:rPr>
        <w:t>____________________________________ (Подпись студента)</w:t>
      </w:r>
    </w:p>
    <w:p w:rsidR="00B8290C" w:rsidRDefault="00B8290C" w:rsidP="00B8290C">
      <w:pPr>
        <w:spacing w:line="360" w:lineRule="auto"/>
        <w:rPr>
          <w:rFonts w:ascii="Times New Roman" w:hAnsi="Times New Roman" w:cs="Times New Roman"/>
          <w:sz w:val="24"/>
          <w:szCs w:val="24"/>
        </w:rPr>
      </w:pPr>
      <w:r w:rsidRPr="00883A66">
        <w:rPr>
          <w:rFonts w:ascii="Times New Roman" w:hAnsi="Times New Roman" w:cs="Times New Roman"/>
          <w:sz w:val="24"/>
          <w:szCs w:val="24"/>
        </w:rPr>
        <w:t>____________________________________ (Дата)</w:t>
      </w:r>
    </w:p>
    <w:p w:rsidR="00B8290C" w:rsidRPr="00883A66" w:rsidRDefault="00B8290C" w:rsidP="00B8290C">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sz w:val="22"/>
          <w:szCs w:val="22"/>
          <w:lang w:eastAsia="en-US"/>
        </w:rPr>
        <w:id w:val="-607663646"/>
        <w:docPartObj>
          <w:docPartGallery w:val="Table of Contents"/>
          <w:docPartUnique/>
        </w:docPartObj>
      </w:sdtPr>
      <w:sdtEndPr>
        <w:rPr>
          <w:bCs/>
        </w:rPr>
      </w:sdtEndPr>
      <w:sdtContent>
        <w:p w:rsidR="00B8290C" w:rsidRDefault="00BD5AF1" w:rsidP="00BD5AF1">
          <w:pPr>
            <w:pStyle w:val="aa"/>
            <w:spacing w:line="360" w:lineRule="auto"/>
            <w:jc w:val="center"/>
          </w:pPr>
          <w:r>
            <w:t>СОДЕРЖАНИЕ</w:t>
          </w:r>
        </w:p>
        <w:p w:rsidR="00CF5FD4" w:rsidRDefault="00B8290C">
          <w:pPr>
            <w:pStyle w:val="2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73566366" w:history="1">
            <w:r w:rsidR="00CF5FD4" w:rsidRPr="00B8208B">
              <w:rPr>
                <w:rStyle w:val="ab"/>
                <w:rFonts w:cs="Times New Roman"/>
                <w:noProof/>
              </w:rPr>
              <w:t>ВВЕДЕНИЕ</w:t>
            </w:r>
            <w:r w:rsidR="00CF5FD4">
              <w:rPr>
                <w:noProof/>
                <w:webHidden/>
              </w:rPr>
              <w:tab/>
            </w:r>
            <w:r w:rsidR="00CF5FD4">
              <w:rPr>
                <w:noProof/>
                <w:webHidden/>
              </w:rPr>
              <w:fldChar w:fldCharType="begin"/>
            </w:r>
            <w:r w:rsidR="00CF5FD4">
              <w:rPr>
                <w:noProof/>
                <w:webHidden/>
              </w:rPr>
              <w:instrText xml:space="preserve"> PAGEREF _Toc73566366 \h </w:instrText>
            </w:r>
            <w:r w:rsidR="00CF5FD4">
              <w:rPr>
                <w:noProof/>
                <w:webHidden/>
              </w:rPr>
            </w:r>
            <w:r w:rsidR="00CF5FD4">
              <w:rPr>
                <w:noProof/>
                <w:webHidden/>
              </w:rPr>
              <w:fldChar w:fldCharType="separate"/>
            </w:r>
            <w:r w:rsidR="00CF5FD4">
              <w:rPr>
                <w:noProof/>
                <w:webHidden/>
              </w:rPr>
              <w:t>4</w:t>
            </w:r>
            <w:r w:rsidR="00CF5FD4">
              <w:rPr>
                <w:noProof/>
                <w:webHidden/>
              </w:rPr>
              <w:fldChar w:fldCharType="end"/>
            </w:r>
          </w:hyperlink>
        </w:p>
        <w:p w:rsidR="00CF5FD4" w:rsidRDefault="00CF5FD4">
          <w:pPr>
            <w:pStyle w:val="21"/>
            <w:tabs>
              <w:tab w:val="right" w:leader="dot" w:pos="9345"/>
            </w:tabs>
            <w:rPr>
              <w:rFonts w:eastAsiaTheme="minorEastAsia"/>
              <w:noProof/>
              <w:lang w:eastAsia="ru-RU"/>
            </w:rPr>
          </w:pPr>
          <w:hyperlink w:anchor="_Toc73566367" w:history="1">
            <w:r w:rsidRPr="00B8208B">
              <w:rPr>
                <w:rStyle w:val="ab"/>
                <w:rFonts w:cs="Times New Roman"/>
                <w:noProof/>
              </w:rPr>
              <w:t>Глава 1. ФИНАНСИРОВАНИЕ ДОРОЖНОЙ ДЕЯТЕЛЬНОСТИ</w:t>
            </w:r>
            <w:r>
              <w:rPr>
                <w:noProof/>
                <w:webHidden/>
              </w:rPr>
              <w:tab/>
            </w:r>
            <w:r>
              <w:rPr>
                <w:noProof/>
                <w:webHidden/>
              </w:rPr>
              <w:fldChar w:fldCharType="begin"/>
            </w:r>
            <w:r>
              <w:rPr>
                <w:noProof/>
                <w:webHidden/>
              </w:rPr>
              <w:instrText xml:space="preserve"> PAGEREF _Toc73566367 \h </w:instrText>
            </w:r>
            <w:r>
              <w:rPr>
                <w:noProof/>
                <w:webHidden/>
              </w:rPr>
            </w:r>
            <w:r>
              <w:rPr>
                <w:noProof/>
                <w:webHidden/>
              </w:rPr>
              <w:fldChar w:fldCharType="separate"/>
            </w:r>
            <w:r>
              <w:rPr>
                <w:noProof/>
                <w:webHidden/>
              </w:rPr>
              <w:t>6</w:t>
            </w:r>
            <w:r>
              <w:rPr>
                <w:noProof/>
                <w:webHidden/>
              </w:rPr>
              <w:fldChar w:fldCharType="end"/>
            </w:r>
          </w:hyperlink>
        </w:p>
        <w:p w:rsidR="00CF5FD4" w:rsidRDefault="00CF5FD4">
          <w:pPr>
            <w:pStyle w:val="11"/>
            <w:tabs>
              <w:tab w:val="left" w:pos="660"/>
              <w:tab w:val="right" w:leader="dot" w:pos="9345"/>
            </w:tabs>
            <w:rPr>
              <w:rFonts w:eastAsiaTheme="minorEastAsia"/>
              <w:noProof/>
              <w:lang w:eastAsia="ru-RU"/>
            </w:rPr>
          </w:pPr>
          <w:hyperlink w:anchor="_Toc73566368" w:history="1">
            <w:r w:rsidRPr="00B8208B">
              <w:rPr>
                <w:rStyle w:val="ab"/>
                <w:noProof/>
              </w:rPr>
              <w:t>1.1.</w:t>
            </w:r>
            <w:r>
              <w:rPr>
                <w:rFonts w:eastAsiaTheme="minorEastAsia"/>
                <w:noProof/>
                <w:lang w:eastAsia="ru-RU"/>
              </w:rPr>
              <w:tab/>
            </w:r>
            <w:r w:rsidRPr="00B8208B">
              <w:rPr>
                <w:rStyle w:val="ab"/>
                <w:noProof/>
              </w:rPr>
              <w:t>Бюджетное финансирование в Российской Федерации</w:t>
            </w:r>
            <w:r>
              <w:rPr>
                <w:noProof/>
                <w:webHidden/>
              </w:rPr>
              <w:tab/>
            </w:r>
            <w:r>
              <w:rPr>
                <w:noProof/>
                <w:webHidden/>
              </w:rPr>
              <w:fldChar w:fldCharType="begin"/>
            </w:r>
            <w:r>
              <w:rPr>
                <w:noProof/>
                <w:webHidden/>
              </w:rPr>
              <w:instrText xml:space="preserve"> PAGEREF _Toc73566368 \h </w:instrText>
            </w:r>
            <w:r>
              <w:rPr>
                <w:noProof/>
                <w:webHidden/>
              </w:rPr>
            </w:r>
            <w:r>
              <w:rPr>
                <w:noProof/>
                <w:webHidden/>
              </w:rPr>
              <w:fldChar w:fldCharType="separate"/>
            </w:r>
            <w:r>
              <w:rPr>
                <w:noProof/>
                <w:webHidden/>
              </w:rPr>
              <w:t>6</w:t>
            </w:r>
            <w:r>
              <w:rPr>
                <w:noProof/>
                <w:webHidden/>
              </w:rPr>
              <w:fldChar w:fldCharType="end"/>
            </w:r>
          </w:hyperlink>
        </w:p>
        <w:p w:rsidR="00CF5FD4" w:rsidRDefault="00CF5FD4">
          <w:pPr>
            <w:pStyle w:val="21"/>
            <w:tabs>
              <w:tab w:val="left" w:pos="1100"/>
              <w:tab w:val="right" w:leader="dot" w:pos="9345"/>
            </w:tabs>
            <w:rPr>
              <w:rFonts w:eastAsiaTheme="minorEastAsia"/>
              <w:noProof/>
              <w:lang w:eastAsia="ru-RU"/>
            </w:rPr>
          </w:pPr>
          <w:hyperlink w:anchor="_Toc73566369" w:history="1">
            <w:r w:rsidRPr="00B8208B">
              <w:rPr>
                <w:rStyle w:val="ab"/>
                <w:noProof/>
              </w:rPr>
              <w:t>1.1.1.</w:t>
            </w:r>
            <w:r>
              <w:rPr>
                <w:rFonts w:eastAsiaTheme="minorEastAsia"/>
                <w:noProof/>
                <w:lang w:eastAsia="ru-RU"/>
              </w:rPr>
              <w:tab/>
            </w:r>
            <w:r w:rsidRPr="00B8208B">
              <w:rPr>
                <w:rStyle w:val="ab"/>
                <w:noProof/>
              </w:rPr>
              <w:t>Национальный проект «Безопасные и качественные автомобильные дороги»</w:t>
            </w:r>
            <w:r>
              <w:rPr>
                <w:noProof/>
                <w:webHidden/>
              </w:rPr>
              <w:tab/>
            </w:r>
            <w:r>
              <w:rPr>
                <w:noProof/>
                <w:webHidden/>
              </w:rPr>
              <w:fldChar w:fldCharType="begin"/>
            </w:r>
            <w:r>
              <w:rPr>
                <w:noProof/>
                <w:webHidden/>
              </w:rPr>
              <w:instrText xml:space="preserve"> PAGEREF _Toc73566369 \h </w:instrText>
            </w:r>
            <w:r>
              <w:rPr>
                <w:noProof/>
                <w:webHidden/>
              </w:rPr>
            </w:r>
            <w:r>
              <w:rPr>
                <w:noProof/>
                <w:webHidden/>
              </w:rPr>
              <w:fldChar w:fldCharType="separate"/>
            </w:r>
            <w:r>
              <w:rPr>
                <w:noProof/>
                <w:webHidden/>
              </w:rPr>
              <w:t>6</w:t>
            </w:r>
            <w:r>
              <w:rPr>
                <w:noProof/>
                <w:webHidden/>
              </w:rPr>
              <w:fldChar w:fldCharType="end"/>
            </w:r>
          </w:hyperlink>
        </w:p>
        <w:p w:rsidR="00CF5FD4" w:rsidRDefault="00CF5FD4">
          <w:pPr>
            <w:pStyle w:val="21"/>
            <w:tabs>
              <w:tab w:val="left" w:pos="1100"/>
              <w:tab w:val="right" w:leader="dot" w:pos="9345"/>
            </w:tabs>
            <w:rPr>
              <w:rFonts w:eastAsiaTheme="minorEastAsia"/>
              <w:noProof/>
              <w:lang w:eastAsia="ru-RU"/>
            </w:rPr>
          </w:pPr>
          <w:hyperlink w:anchor="_Toc73566370" w:history="1">
            <w:r w:rsidRPr="00B8208B">
              <w:rPr>
                <w:rStyle w:val="ab"/>
                <w:noProof/>
              </w:rPr>
              <w:t>1.1.2.</w:t>
            </w:r>
            <w:r>
              <w:rPr>
                <w:rFonts w:eastAsiaTheme="minorEastAsia"/>
                <w:noProof/>
                <w:lang w:eastAsia="ru-RU"/>
              </w:rPr>
              <w:tab/>
            </w:r>
            <w:r w:rsidRPr="00B8208B">
              <w:rPr>
                <w:rStyle w:val="ab"/>
                <w:noProof/>
              </w:rPr>
              <w:t>Федеральный проект «Дорожная сеть»</w:t>
            </w:r>
            <w:r>
              <w:rPr>
                <w:noProof/>
                <w:webHidden/>
              </w:rPr>
              <w:tab/>
            </w:r>
            <w:r>
              <w:rPr>
                <w:noProof/>
                <w:webHidden/>
              </w:rPr>
              <w:fldChar w:fldCharType="begin"/>
            </w:r>
            <w:r>
              <w:rPr>
                <w:noProof/>
                <w:webHidden/>
              </w:rPr>
              <w:instrText xml:space="preserve"> PAGEREF _Toc73566370 \h </w:instrText>
            </w:r>
            <w:r>
              <w:rPr>
                <w:noProof/>
                <w:webHidden/>
              </w:rPr>
            </w:r>
            <w:r>
              <w:rPr>
                <w:noProof/>
                <w:webHidden/>
              </w:rPr>
              <w:fldChar w:fldCharType="separate"/>
            </w:r>
            <w:r>
              <w:rPr>
                <w:noProof/>
                <w:webHidden/>
              </w:rPr>
              <w:t>7</w:t>
            </w:r>
            <w:r>
              <w:rPr>
                <w:noProof/>
                <w:webHidden/>
              </w:rPr>
              <w:fldChar w:fldCharType="end"/>
            </w:r>
          </w:hyperlink>
        </w:p>
        <w:p w:rsidR="00CF5FD4" w:rsidRDefault="00CF5FD4">
          <w:pPr>
            <w:pStyle w:val="21"/>
            <w:tabs>
              <w:tab w:val="left" w:pos="1100"/>
              <w:tab w:val="right" w:leader="dot" w:pos="9345"/>
            </w:tabs>
            <w:rPr>
              <w:rFonts w:eastAsiaTheme="minorEastAsia"/>
              <w:noProof/>
              <w:lang w:eastAsia="ru-RU"/>
            </w:rPr>
          </w:pPr>
          <w:hyperlink w:anchor="_Toc73566371" w:history="1">
            <w:r w:rsidRPr="00B8208B">
              <w:rPr>
                <w:rStyle w:val="ab"/>
                <w:noProof/>
              </w:rPr>
              <w:t>1.1.3.</w:t>
            </w:r>
            <w:r>
              <w:rPr>
                <w:rFonts w:eastAsiaTheme="minorEastAsia"/>
                <w:noProof/>
                <w:lang w:eastAsia="ru-RU"/>
              </w:rPr>
              <w:tab/>
            </w:r>
            <w:r w:rsidRPr="00B8208B">
              <w:rPr>
                <w:rStyle w:val="ab"/>
                <w:noProof/>
              </w:rPr>
              <w:t>Муниципальные автомобильные дороги</w:t>
            </w:r>
            <w:r>
              <w:rPr>
                <w:noProof/>
                <w:webHidden/>
              </w:rPr>
              <w:tab/>
            </w:r>
            <w:r>
              <w:rPr>
                <w:noProof/>
                <w:webHidden/>
              </w:rPr>
              <w:fldChar w:fldCharType="begin"/>
            </w:r>
            <w:r>
              <w:rPr>
                <w:noProof/>
                <w:webHidden/>
              </w:rPr>
              <w:instrText xml:space="preserve"> PAGEREF _Toc73566371 \h </w:instrText>
            </w:r>
            <w:r>
              <w:rPr>
                <w:noProof/>
                <w:webHidden/>
              </w:rPr>
            </w:r>
            <w:r>
              <w:rPr>
                <w:noProof/>
                <w:webHidden/>
              </w:rPr>
              <w:fldChar w:fldCharType="separate"/>
            </w:r>
            <w:r>
              <w:rPr>
                <w:noProof/>
                <w:webHidden/>
              </w:rPr>
              <w:t>10</w:t>
            </w:r>
            <w:r>
              <w:rPr>
                <w:noProof/>
                <w:webHidden/>
              </w:rPr>
              <w:fldChar w:fldCharType="end"/>
            </w:r>
          </w:hyperlink>
        </w:p>
        <w:p w:rsidR="00CF5FD4" w:rsidRDefault="00CF5FD4">
          <w:pPr>
            <w:pStyle w:val="11"/>
            <w:tabs>
              <w:tab w:val="left" w:pos="660"/>
              <w:tab w:val="right" w:leader="dot" w:pos="9345"/>
            </w:tabs>
            <w:rPr>
              <w:rFonts w:eastAsiaTheme="minorEastAsia"/>
              <w:noProof/>
              <w:lang w:eastAsia="ru-RU"/>
            </w:rPr>
          </w:pPr>
          <w:hyperlink w:anchor="_Toc73566372" w:history="1">
            <w:r w:rsidRPr="00B8208B">
              <w:rPr>
                <w:rStyle w:val="ab"/>
                <w:noProof/>
              </w:rPr>
              <w:t>1.2.</w:t>
            </w:r>
            <w:r>
              <w:rPr>
                <w:rFonts w:eastAsiaTheme="minorEastAsia"/>
                <w:noProof/>
                <w:lang w:eastAsia="ru-RU"/>
              </w:rPr>
              <w:tab/>
            </w:r>
            <w:r w:rsidRPr="00B8208B">
              <w:rPr>
                <w:rStyle w:val="ab"/>
                <w:noProof/>
              </w:rPr>
              <w:t>Инструменты привлечения частных инвестиций в транспортную инфраструктуру в Российской Федерации</w:t>
            </w:r>
            <w:r>
              <w:rPr>
                <w:noProof/>
                <w:webHidden/>
              </w:rPr>
              <w:tab/>
            </w:r>
            <w:r>
              <w:rPr>
                <w:noProof/>
                <w:webHidden/>
              </w:rPr>
              <w:fldChar w:fldCharType="begin"/>
            </w:r>
            <w:r>
              <w:rPr>
                <w:noProof/>
                <w:webHidden/>
              </w:rPr>
              <w:instrText xml:space="preserve"> PAGEREF _Toc73566372 \h </w:instrText>
            </w:r>
            <w:r>
              <w:rPr>
                <w:noProof/>
                <w:webHidden/>
              </w:rPr>
            </w:r>
            <w:r>
              <w:rPr>
                <w:noProof/>
                <w:webHidden/>
              </w:rPr>
              <w:fldChar w:fldCharType="separate"/>
            </w:r>
            <w:r>
              <w:rPr>
                <w:noProof/>
                <w:webHidden/>
              </w:rPr>
              <w:t>15</w:t>
            </w:r>
            <w:r>
              <w:rPr>
                <w:noProof/>
                <w:webHidden/>
              </w:rPr>
              <w:fldChar w:fldCharType="end"/>
            </w:r>
          </w:hyperlink>
        </w:p>
        <w:p w:rsidR="00CF5FD4" w:rsidRDefault="00CF5FD4">
          <w:pPr>
            <w:pStyle w:val="11"/>
            <w:tabs>
              <w:tab w:val="left" w:pos="660"/>
              <w:tab w:val="right" w:leader="dot" w:pos="9345"/>
            </w:tabs>
            <w:rPr>
              <w:rFonts w:eastAsiaTheme="minorEastAsia"/>
              <w:noProof/>
              <w:lang w:eastAsia="ru-RU"/>
            </w:rPr>
          </w:pPr>
          <w:hyperlink w:anchor="_Toc73566373" w:history="1">
            <w:r w:rsidRPr="00B8208B">
              <w:rPr>
                <w:rStyle w:val="ab"/>
                <w:noProof/>
              </w:rPr>
              <w:t>1.3.</w:t>
            </w:r>
            <w:r>
              <w:rPr>
                <w:rFonts w:eastAsiaTheme="minorEastAsia"/>
                <w:noProof/>
                <w:lang w:eastAsia="ru-RU"/>
              </w:rPr>
              <w:tab/>
            </w:r>
            <w:r w:rsidRPr="00B8208B">
              <w:rPr>
                <w:rStyle w:val="ab"/>
                <w:noProof/>
              </w:rPr>
              <w:t>Государственно-частное партнерство в Российской Федерации</w:t>
            </w:r>
            <w:r>
              <w:rPr>
                <w:noProof/>
                <w:webHidden/>
              </w:rPr>
              <w:tab/>
            </w:r>
            <w:r>
              <w:rPr>
                <w:noProof/>
                <w:webHidden/>
              </w:rPr>
              <w:fldChar w:fldCharType="begin"/>
            </w:r>
            <w:r>
              <w:rPr>
                <w:noProof/>
                <w:webHidden/>
              </w:rPr>
              <w:instrText xml:space="preserve"> PAGEREF _Toc73566373 \h </w:instrText>
            </w:r>
            <w:r>
              <w:rPr>
                <w:noProof/>
                <w:webHidden/>
              </w:rPr>
            </w:r>
            <w:r>
              <w:rPr>
                <w:noProof/>
                <w:webHidden/>
              </w:rPr>
              <w:fldChar w:fldCharType="separate"/>
            </w:r>
            <w:r>
              <w:rPr>
                <w:noProof/>
                <w:webHidden/>
              </w:rPr>
              <w:t>17</w:t>
            </w:r>
            <w:r>
              <w:rPr>
                <w:noProof/>
                <w:webHidden/>
              </w:rPr>
              <w:fldChar w:fldCharType="end"/>
            </w:r>
          </w:hyperlink>
        </w:p>
        <w:p w:rsidR="00CF5FD4" w:rsidRDefault="00CF5FD4">
          <w:pPr>
            <w:pStyle w:val="11"/>
            <w:tabs>
              <w:tab w:val="left" w:pos="660"/>
              <w:tab w:val="right" w:leader="dot" w:pos="9345"/>
            </w:tabs>
            <w:rPr>
              <w:rFonts w:eastAsiaTheme="minorEastAsia"/>
              <w:noProof/>
              <w:lang w:eastAsia="ru-RU"/>
            </w:rPr>
          </w:pPr>
          <w:hyperlink w:anchor="_Toc73566374" w:history="1">
            <w:r w:rsidRPr="00B8208B">
              <w:rPr>
                <w:rStyle w:val="ab"/>
                <w:noProof/>
              </w:rPr>
              <w:t>1.4.</w:t>
            </w:r>
            <w:r>
              <w:rPr>
                <w:rFonts w:eastAsiaTheme="minorEastAsia"/>
                <w:noProof/>
                <w:lang w:eastAsia="ru-RU"/>
              </w:rPr>
              <w:tab/>
            </w:r>
            <w:r w:rsidRPr="00B8208B">
              <w:rPr>
                <w:rStyle w:val="ab"/>
                <w:noProof/>
              </w:rPr>
              <w:t>Инфраструктурный краудфандинг</w:t>
            </w:r>
            <w:r>
              <w:rPr>
                <w:noProof/>
                <w:webHidden/>
              </w:rPr>
              <w:tab/>
            </w:r>
            <w:r>
              <w:rPr>
                <w:noProof/>
                <w:webHidden/>
              </w:rPr>
              <w:fldChar w:fldCharType="begin"/>
            </w:r>
            <w:r>
              <w:rPr>
                <w:noProof/>
                <w:webHidden/>
              </w:rPr>
              <w:instrText xml:space="preserve"> PAGEREF _Toc73566374 \h </w:instrText>
            </w:r>
            <w:r>
              <w:rPr>
                <w:noProof/>
                <w:webHidden/>
              </w:rPr>
            </w:r>
            <w:r>
              <w:rPr>
                <w:noProof/>
                <w:webHidden/>
              </w:rPr>
              <w:fldChar w:fldCharType="separate"/>
            </w:r>
            <w:r>
              <w:rPr>
                <w:noProof/>
                <w:webHidden/>
              </w:rPr>
              <w:t>20</w:t>
            </w:r>
            <w:r>
              <w:rPr>
                <w:noProof/>
                <w:webHidden/>
              </w:rPr>
              <w:fldChar w:fldCharType="end"/>
            </w:r>
          </w:hyperlink>
        </w:p>
        <w:p w:rsidR="00CF5FD4" w:rsidRDefault="00CF5FD4">
          <w:pPr>
            <w:pStyle w:val="21"/>
            <w:tabs>
              <w:tab w:val="left" w:pos="1100"/>
              <w:tab w:val="right" w:leader="dot" w:pos="9345"/>
            </w:tabs>
            <w:rPr>
              <w:rFonts w:eastAsiaTheme="minorEastAsia"/>
              <w:noProof/>
              <w:lang w:eastAsia="ru-RU"/>
            </w:rPr>
          </w:pPr>
          <w:hyperlink w:anchor="_Toc73566375" w:history="1">
            <w:r w:rsidRPr="00B8208B">
              <w:rPr>
                <w:rStyle w:val="ab"/>
                <w:noProof/>
              </w:rPr>
              <w:t>1.4.1.</w:t>
            </w:r>
            <w:r>
              <w:rPr>
                <w:rFonts w:eastAsiaTheme="minorEastAsia"/>
                <w:noProof/>
                <w:lang w:eastAsia="ru-RU"/>
              </w:rPr>
              <w:tab/>
            </w:r>
            <w:r w:rsidRPr="00B8208B">
              <w:rPr>
                <w:rStyle w:val="ab"/>
                <w:noProof/>
              </w:rPr>
              <w:t>Условия и принципы реализации модели инфраструктурного краундфандинга</w:t>
            </w:r>
            <w:r>
              <w:rPr>
                <w:noProof/>
                <w:webHidden/>
              </w:rPr>
              <w:tab/>
            </w:r>
            <w:r>
              <w:rPr>
                <w:noProof/>
                <w:webHidden/>
              </w:rPr>
              <w:fldChar w:fldCharType="begin"/>
            </w:r>
            <w:r>
              <w:rPr>
                <w:noProof/>
                <w:webHidden/>
              </w:rPr>
              <w:instrText xml:space="preserve"> PAGEREF _Toc73566375 \h </w:instrText>
            </w:r>
            <w:r>
              <w:rPr>
                <w:noProof/>
                <w:webHidden/>
              </w:rPr>
            </w:r>
            <w:r>
              <w:rPr>
                <w:noProof/>
                <w:webHidden/>
              </w:rPr>
              <w:fldChar w:fldCharType="separate"/>
            </w:r>
            <w:r>
              <w:rPr>
                <w:noProof/>
                <w:webHidden/>
              </w:rPr>
              <w:t>23</w:t>
            </w:r>
            <w:r>
              <w:rPr>
                <w:noProof/>
                <w:webHidden/>
              </w:rPr>
              <w:fldChar w:fldCharType="end"/>
            </w:r>
          </w:hyperlink>
        </w:p>
        <w:p w:rsidR="00CF5FD4" w:rsidRDefault="00CF5FD4">
          <w:pPr>
            <w:pStyle w:val="21"/>
            <w:tabs>
              <w:tab w:val="left" w:pos="1100"/>
              <w:tab w:val="right" w:leader="dot" w:pos="9345"/>
            </w:tabs>
            <w:rPr>
              <w:rFonts w:eastAsiaTheme="minorEastAsia"/>
              <w:noProof/>
              <w:lang w:eastAsia="ru-RU"/>
            </w:rPr>
          </w:pPr>
          <w:hyperlink w:anchor="_Toc73566376" w:history="1">
            <w:r w:rsidRPr="00B8208B">
              <w:rPr>
                <w:rStyle w:val="ab"/>
                <w:noProof/>
              </w:rPr>
              <w:t>1.4.2.</w:t>
            </w:r>
            <w:r>
              <w:rPr>
                <w:rFonts w:eastAsiaTheme="minorEastAsia"/>
                <w:noProof/>
                <w:lang w:eastAsia="ru-RU"/>
              </w:rPr>
              <w:tab/>
            </w:r>
            <w:r w:rsidRPr="00B8208B">
              <w:rPr>
                <w:rStyle w:val="ab"/>
                <w:noProof/>
              </w:rPr>
              <w:t>Законодательное регулирование инфраструктурного краудфандинга</w:t>
            </w:r>
            <w:r>
              <w:rPr>
                <w:noProof/>
                <w:webHidden/>
              </w:rPr>
              <w:tab/>
            </w:r>
            <w:r>
              <w:rPr>
                <w:noProof/>
                <w:webHidden/>
              </w:rPr>
              <w:fldChar w:fldCharType="begin"/>
            </w:r>
            <w:r>
              <w:rPr>
                <w:noProof/>
                <w:webHidden/>
              </w:rPr>
              <w:instrText xml:space="preserve"> PAGEREF _Toc73566376 \h </w:instrText>
            </w:r>
            <w:r>
              <w:rPr>
                <w:noProof/>
                <w:webHidden/>
              </w:rPr>
            </w:r>
            <w:r>
              <w:rPr>
                <w:noProof/>
                <w:webHidden/>
              </w:rPr>
              <w:fldChar w:fldCharType="separate"/>
            </w:r>
            <w:r>
              <w:rPr>
                <w:noProof/>
                <w:webHidden/>
              </w:rPr>
              <w:t>24</w:t>
            </w:r>
            <w:r>
              <w:rPr>
                <w:noProof/>
                <w:webHidden/>
              </w:rPr>
              <w:fldChar w:fldCharType="end"/>
            </w:r>
          </w:hyperlink>
        </w:p>
        <w:p w:rsidR="00CF5FD4" w:rsidRDefault="00CF5FD4">
          <w:pPr>
            <w:pStyle w:val="21"/>
            <w:tabs>
              <w:tab w:val="right" w:leader="dot" w:pos="9345"/>
            </w:tabs>
            <w:rPr>
              <w:rFonts w:eastAsiaTheme="minorEastAsia"/>
              <w:noProof/>
              <w:lang w:eastAsia="ru-RU"/>
            </w:rPr>
          </w:pPr>
          <w:hyperlink w:anchor="_Toc73566377" w:history="1">
            <w:r w:rsidRPr="00B8208B">
              <w:rPr>
                <w:rStyle w:val="ab"/>
                <w:rFonts w:cs="Times New Roman"/>
                <w:noProof/>
              </w:rPr>
              <w:t>Глава 2. Использование МЧП и краудфандинга для развития дорог местного назначения</w:t>
            </w:r>
            <w:r>
              <w:rPr>
                <w:noProof/>
                <w:webHidden/>
              </w:rPr>
              <w:tab/>
            </w:r>
            <w:r>
              <w:rPr>
                <w:noProof/>
                <w:webHidden/>
              </w:rPr>
              <w:fldChar w:fldCharType="begin"/>
            </w:r>
            <w:r>
              <w:rPr>
                <w:noProof/>
                <w:webHidden/>
              </w:rPr>
              <w:instrText xml:space="preserve"> PAGEREF _Toc73566377 \h </w:instrText>
            </w:r>
            <w:r>
              <w:rPr>
                <w:noProof/>
                <w:webHidden/>
              </w:rPr>
            </w:r>
            <w:r>
              <w:rPr>
                <w:noProof/>
                <w:webHidden/>
              </w:rPr>
              <w:fldChar w:fldCharType="separate"/>
            </w:r>
            <w:r>
              <w:rPr>
                <w:noProof/>
                <w:webHidden/>
              </w:rPr>
              <w:t>30</w:t>
            </w:r>
            <w:r>
              <w:rPr>
                <w:noProof/>
                <w:webHidden/>
              </w:rPr>
              <w:fldChar w:fldCharType="end"/>
            </w:r>
          </w:hyperlink>
        </w:p>
        <w:p w:rsidR="00CF5FD4" w:rsidRDefault="00CF5FD4">
          <w:pPr>
            <w:pStyle w:val="11"/>
            <w:tabs>
              <w:tab w:val="left" w:pos="660"/>
              <w:tab w:val="right" w:leader="dot" w:pos="9345"/>
            </w:tabs>
            <w:rPr>
              <w:rFonts w:eastAsiaTheme="minorEastAsia"/>
              <w:noProof/>
              <w:lang w:eastAsia="ru-RU"/>
            </w:rPr>
          </w:pPr>
          <w:hyperlink w:anchor="_Toc73566379" w:history="1">
            <w:r w:rsidRPr="00B8208B">
              <w:rPr>
                <w:rStyle w:val="ab"/>
                <w:noProof/>
              </w:rPr>
              <w:t>2.1.</w:t>
            </w:r>
            <w:r>
              <w:rPr>
                <w:rFonts w:eastAsiaTheme="minorEastAsia"/>
                <w:noProof/>
                <w:lang w:eastAsia="ru-RU"/>
              </w:rPr>
              <w:tab/>
            </w:r>
            <w:r w:rsidRPr="00B8208B">
              <w:rPr>
                <w:rStyle w:val="ab"/>
                <w:noProof/>
              </w:rPr>
              <w:t>Кейс станционного проезда в Малоярославце</w:t>
            </w:r>
            <w:r>
              <w:rPr>
                <w:noProof/>
                <w:webHidden/>
              </w:rPr>
              <w:tab/>
            </w:r>
            <w:r>
              <w:rPr>
                <w:noProof/>
                <w:webHidden/>
              </w:rPr>
              <w:fldChar w:fldCharType="begin"/>
            </w:r>
            <w:r>
              <w:rPr>
                <w:noProof/>
                <w:webHidden/>
              </w:rPr>
              <w:instrText xml:space="preserve"> PAGEREF _Toc73566379 \h </w:instrText>
            </w:r>
            <w:r>
              <w:rPr>
                <w:noProof/>
                <w:webHidden/>
              </w:rPr>
            </w:r>
            <w:r>
              <w:rPr>
                <w:noProof/>
                <w:webHidden/>
              </w:rPr>
              <w:fldChar w:fldCharType="separate"/>
            </w:r>
            <w:r>
              <w:rPr>
                <w:noProof/>
                <w:webHidden/>
              </w:rPr>
              <w:t>30</w:t>
            </w:r>
            <w:r>
              <w:rPr>
                <w:noProof/>
                <w:webHidden/>
              </w:rPr>
              <w:fldChar w:fldCharType="end"/>
            </w:r>
          </w:hyperlink>
        </w:p>
        <w:p w:rsidR="00CF5FD4" w:rsidRDefault="00CF5FD4">
          <w:pPr>
            <w:pStyle w:val="11"/>
            <w:tabs>
              <w:tab w:val="left" w:pos="660"/>
              <w:tab w:val="right" w:leader="dot" w:pos="9345"/>
            </w:tabs>
            <w:rPr>
              <w:rFonts w:eastAsiaTheme="minorEastAsia"/>
              <w:noProof/>
              <w:lang w:eastAsia="ru-RU"/>
            </w:rPr>
          </w:pPr>
          <w:hyperlink w:anchor="_Toc73566380" w:history="1">
            <w:r w:rsidRPr="00B8208B">
              <w:rPr>
                <w:rStyle w:val="ab"/>
                <w:noProof/>
              </w:rPr>
              <w:t>2.2.</w:t>
            </w:r>
            <w:r>
              <w:rPr>
                <w:rFonts w:eastAsiaTheme="minorEastAsia"/>
                <w:noProof/>
                <w:lang w:eastAsia="ru-RU"/>
              </w:rPr>
              <w:tab/>
            </w:r>
            <w:r w:rsidRPr="00B8208B">
              <w:rPr>
                <w:rStyle w:val="ab"/>
                <w:noProof/>
              </w:rPr>
              <w:t>Кейс Обуховского поселения</w:t>
            </w:r>
            <w:r>
              <w:rPr>
                <w:noProof/>
                <w:webHidden/>
              </w:rPr>
              <w:tab/>
            </w:r>
            <w:r>
              <w:rPr>
                <w:noProof/>
                <w:webHidden/>
              </w:rPr>
              <w:fldChar w:fldCharType="begin"/>
            </w:r>
            <w:r>
              <w:rPr>
                <w:noProof/>
                <w:webHidden/>
              </w:rPr>
              <w:instrText xml:space="preserve"> PAGEREF _Toc73566380 \h </w:instrText>
            </w:r>
            <w:r>
              <w:rPr>
                <w:noProof/>
                <w:webHidden/>
              </w:rPr>
            </w:r>
            <w:r>
              <w:rPr>
                <w:noProof/>
                <w:webHidden/>
              </w:rPr>
              <w:fldChar w:fldCharType="separate"/>
            </w:r>
            <w:r>
              <w:rPr>
                <w:noProof/>
                <w:webHidden/>
              </w:rPr>
              <w:t>33</w:t>
            </w:r>
            <w:r>
              <w:rPr>
                <w:noProof/>
                <w:webHidden/>
              </w:rPr>
              <w:fldChar w:fldCharType="end"/>
            </w:r>
          </w:hyperlink>
        </w:p>
        <w:p w:rsidR="00CF5FD4" w:rsidRDefault="00CF5FD4">
          <w:pPr>
            <w:pStyle w:val="11"/>
            <w:tabs>
              <w:tab w:val="left" w:pos="660"/>
              <w:tab w:val="right" w:leader="dot" w:pos="9345"/>
            </w:tabs>
            <w:rPr>
              <w:rFonts w:eastAsiaTheme="minorEastAsia"/>
              <w:noProof/>
              <w:lang w:eastAsia="ru-RU"/>
            </w:rPr>
          </w:pPr>
          <w:hyperlink w:anchor="_Toc73566381" w:history="1">
            <w:r w:rsidRPr="00B8208B">
              <w:rPr>
                <w:rStyle w:val="ab"/>
                <w:noProof/>
              </w:rPr>
              <w:t>2.3.</w:t>
            </w:r>
            <w:r>
              <w:rPr>
                <w:rFonts w:eastAsiaTheme="minorEastAsia"/>
                <w:noProof/>
                <w:lang w:eastAsia="ru-RU"/>
              </w:rPr>
              <w:tab/>
            </w:r>
            <w:r w:rsidRPr="00B8208B">
              <w:rPr>
                <w:rStyle w:val="ab"/>
                <w:noProof/>
              </w:rPr>
              <w:t>Кейс Роттердама, пешеходный мост Luchtsingel</w:t>
            </w:r>
            <w:r>
              <w:rPr>
                <w:noProof/>
                <w:webHidden/>
              </w:rPr>
              <w:tab/>
            </w:r>
            <w:r>
              <w:rPr>
                <w:noProof/>
                <w:webHidden/>
              </w:rPr>
              <w:fldChar w:fldCharType="begin"/>
            </w:r>
            <w:r>
              <w:rPr>
                <w:noProof/>
                <w:webHidden/>
              </w:rPr>
              <w:instrText xml:space="preserve"> PAGEREF _Toc73566381 \h </w:instrText>
            </w:r>
            <w:r>
              <w:rPr>
                <w:noProof/>
                <w:webHidden/>
              </w:rPr>
            </w:r>
            <w:r>
              <w:rPr>
                <w:noProof/>
                <w:webHidden/>
              </w:rPr>
              <w:fldChar w:fldCharType="separate"/>
            </w:r>
            <w:r>
              <w:rPr>
                <w:noProof/>
                <w:webHidden/>
              </w:rPr>
              <w:t>37</w:t>
            </w:r>
            <w:r>
              <w:rPr>
                <w:noProof/>
                <w:webHidden/>
              </w:rPr>
              <w:fldChar w:fldCharType="end"/>
            </w:r>
          </w:hyperlink>
        </w:p>
        <w:p w:rsidR="00CF5FD4" w:rsidRDefault="00CF5FD4">
          <w:pPr>
            <w:pStyle w:val="11"/>
            <w:tabs>
              <w:tab w:val="left" w:pos="660"/>
              <w:tab w:val="right" w:leader="dot" w:pos="9345"/>
            </w:tabs>
            <w:rPr>
              <w:rFonts w:eastAsiaTheme="minorEastAsia"/>
              <w:noProof/>
              <w:lang w:eastAsia="ru-RU"/>
            </w:rPr>
          </w:pPr>
          <w:hyperlink w:anchor="_Toc73566382" w:history="1">
            <w:r w:rsidRPr="00B8208B">
              <w:rPr>
                <w:rStyle w:val="ab"/>
                <w:noProof/>
              </w:rPr>
              <w:t>2.4.</w:t>
            </w:r>
            <w:r>
              <w:rPr>
                <w:rFonts w:eastAsiaTheme="minorEastAsia"/>
                <w:noProof/>
                <w:lang w:eastAsia="ru-RU"/>
              </w:rPr>
              <w:tab/>
            </w:r>
            <w:r w:rsidRPr="00B8208B">
              <w:rPr>
                <w:rStyle w:val="ab"/>
                <w:noProof/>
              </w:rPr>
              <w:t>Кейс Денвера, велодорожки на улице Арапахо</w:t>
            </w:r>
            <w:r>
              <w:rPr>
                <w:noProof/>
                <w:webHidden/>
              </w:rPr>
              <w:tab/>
            </w:r>
            <w:r>
              <w:rPr>
                <w:noProof/>
                <w:webHidden/>
              </w:rPr>
              <w:fldChar w:fldCharType="begin"/>
            </w:r>
            <w:r>
              <w:rPr>
                <w:noProof/>
                <w:webHidden/>
              </w:rPr>
              <w:instrText xml:space="preserve"> PAGEREF _Toc73566382 \h </w:instrText>
            </w:r>
            <w:r>
              <w:rPr>
                <w:noProof/>
                <w:webHidden/>
              </w:rPr>
            </w:r>
            <w:r>
              <w:rPr>
                <w:noProof/>
                <w:webHidden/>
              </w:rPr>
              <w:fldChar w:fldCharType="separate"/>
            </w:r>
            <w:r>
              <w:rPr>
                <w:noProof/>
                <w:webHidden/>
              </w:rPr>
              <w:t>38</w:t>
            </w:r>
            <w:r>
              <w:rPr>
                <w:noProof/>
                <w:webHidden/>
              </w:rPr>
              <w:fldChar w:fldCharType="end"/>
            </w:r>
          </w:hyperlink>
        </w:p>
        <w:p w:rsidR="00CF5FD4" w:rsidRDefault="00CF5FD4">
          <w:pPr>
            <w:pStyle w:val="11"/>
            <w:tabs>
              <w:tab w:val="left" w:pos="660"/>
              <w:tab w:val="right" w:leader="dot" w:pos="9345"/>
            </w:tabs>
            <w:rPr>
              <w:rFonts w:eastAsiaTheme="minorEastAsia"/>
              <w:noProof/>
              <w:lang w:eastAsia="ru-RU"/>
            </w:rPr>
          </w:pPr>
          <w:hyperlink w:anchor="_Toc73566383" w:history="1">
            <w:r w:rsidRPr="00B8208B">
              <w:rPr>
                <w:rStyle w:val="ab"/>
                <w:noProof/>
              </w:rPr>
              <w:t>2.5.</w:t>
            </w:r>
            <w:r>
              <w:rPr>
                <w:rFonts w:eastAsiaTheme="minorEastAsia"/>
                <w:noProof/>
                <w:lang w:eastAsia="ru-RU"/>
              </w:rPr>
              <w:tab/>
            </w:r>
            <w:r w:rsidRPr="00B8208B">
              <w:rPr>
                <w:rStyle w:val="ab"/>
                <w:noProof/>
              </w:rPr>
              <w:t>Выявление заинтересованности в финансировании строительства местных дорог среди населения</w:t>
            </w:r>
            <w:r>
              <w:rPr>
                <w:noProof/>
                <w:webHidden/>
              </w:rPr>
              <w:tab/>
            </w:r>
            <w:r>
              <w:rPr>
                <w:noProof/>
                <w:webHidden/>
              </w:rPr>
              <w:fldChar w:fldCharType="begin"/>
            </w:r>
            <w:r>
              <w:rPr>
                <w:noProof/>
                <w:webHidden/>
              </w:rPr>
              <w:instrText xml:space="preserve"> PAGEREF _Toc73566383 \h </w:instrText>
            </w:r>
            <w:r>
              <w:rPr>
                <w:noProof/>
                <w:webHidden/>
              </w:rPr>
            </w:r>
            <w:r>
              <w:rPr>
                <w:noProof/>
                <w:webHidden/>
              </w:rPr>
              <w:fldChar w:fldCharType="separate"/>
            </w:r>
            <w:r>
              <w:rPr>
                <w:noProof/>
                <w:webHidden/>
              </w:rPr>
              <w:t>39</w:t>
            </w:r>
            <w:r>
              <w:rPr>
                <w:noProof/>
                <w:webHidden/>
              </w:rPr>
              <w:fldChar w:fldCharType="end"/>
            </w:r>
          </w:hyperlink>
        </w:p>
        <w:p w:rsidR="00CF5FD4" w:rsidRDefault="00CF5FD4">
          <w:pPr>
            <w:pStyle w:val="21"/>
            <w:tabs>
              <w:tab w:val="right" w:leader="dot" w:pos="9345"/>
            </w:tabs>
            <w:rPr>
              <w:rFonts w:eastAsiaTheme="minorEastAsia"/>
              <w:noProof/>
              <w:lang w:eastAsia="ru-RU"/>
            </w:rPr>
          </w:pPr>
          <w:hyperlink w:anchor="_Toc73566384" w:history="1">
            <w:r w:rsidRPr="00B8208B">
              <w:rPr>
                <w:rStyle w:val="ab"/>
                <w:rFonts w:cs="Times New Roman"/>
                <w:noProof/>
              </w:rPr>
              <w:t>Заключение</w:t>
            </w:r>
            <w:r>
              <w:rPr>
                <w:noProof/>
                <w:webHidden/>
              </w:rPr>
              <w:tab/>
            </w:r>
            <w:r>
              <w:rPr>
                <w:noProof/>
                <w:webHidden/>
              </w:rPr>
              <w:fldChar w:fldCharType="begin"/>
            </w:r>
            <w:r>
              <w:rPr>
                <w:noProof/>
                <w:webHidden/>
              </w:rPr>
              <w:instrText xml:space="preserve"> PAGEREF _Toc73566384 \h </w:instrText>
            </w:r>
            <w:r>
              <w:rPr>
                <w:noProof/>
                <w:webHidden/>
              </w:rPr>
            </w:r>
            <w:r>
              <w:rPr>
                <w:noProof/>
                <w:webHidden/>
              </w:rPr>
              <w:fldChar w:fldCharType="separate"/>
            </w:r>
            <w:r>
              <w:rPr>
                <w:noProof/>
                <w:webHidden/>
              </w:rPr>
              <w:t>44</w:t>
            </w:r>
            <w:r>
              <w:rPr>
                <w:noProof/>
                <w:webHidden/>
              </w:rPr>
              <w:fldChar w:fldCharType="end"/>
            </w:r>
          </w:hyperlink>
        </w:p>
        <w:p w:rsidR="00CF5FD4" w:rsidRDefault="00CF5FD4">
          <w:pPr>
            <w:pStyle w:val="11"/>
            <w:tabs>
              <w:tab w:val="right" w:leader="dot" w:pos="9345"/>
            </w:tabs>
            <w:rPr>
              <w:rFonts w:eastAsiaTheme="minorEastAsia"/>
              <w:noProof/>
              <w:lang w:eastAsia="ru-RU"/>
            </w:rPr>
          </w:pPr>
          <w:hyperlink w:anchor="_Toc73566385" w:history="1">
            <w:r w:rsidRPr="00B8208B">
              <w:rPr>
                <w:rStyle w:val="ab"/>
                <w:noProof/>
              </w:rPr>
              <w:t>Список использованной литературы</w:t>
            </w:r>
            <w:r>
              <w:rPr>
                <w:noProof/>
                <w:webHidden/>
              </w:rPr>
              <w:tab/>
            </w:r>
            <w:r>
              <w:rPr>
                <w:noProof/>
                <w:webHidden/>
              </w:rPr>
              <w:fldChar w:fldCharType="begin"/>
            </w:r>
            <w:r>
              <w:rPr>
                <w:noProof/>
                <w:webHidden/>
              </w:rPr>
              <w:instrText xml:space="preserve"> PAGEREF _Toc73566385 \h </w:instrText>
            </w:r>
            <w:r>
              <w:rPr>
                <w:noProof/>
                <w:webHidden/>
              </w:rPr>
            </w:r>
            <w:r>
              <w:rPr>
                <w:noProof/>
                <w:webHidden/>
              </w:rPr>
              <w:fldChar w:fldCharType="separate"/>
            </w:r>
            <w:r>
              <w:rPr>
                <w:noProof/>
                <w:webHidden/>
              </w:rPr>
              <w:t>47</w:t>
            </w:r>
            <w:r>
              <w:rPr>
                <w:noProof/>
                <w:webHidden/>
              </w:rPr>
              <w:fldChar w:fldCharType="end"/>
            </w:r>
          </w:hyperlink>
        </w:p>
        <w:p w:rsidR="00CF5FD4" w:rsidRDefault="00CF5FD4">
          <w:pPr>
            <w:pStyle w:val="11"/>
            <w:tabs>
              <w:tab w:val="right" w:leader="dot" w:pos="9345"/>
            </w:tabs>
            <w:rPr>
              <w:rFonts w:eastAsiaTheme="minorEastAsia"/>
              <w:noProof/>
              <w:lang w:eastAsia="ru-RU"/>
            </w:rPr>
          </w:pPr>
          <w:hyperlink w:anchor="_Toc73566386" w:history="1">
            <w:r w:rsidRPr="00B8208B">
              <w:rPr>
                <w:rStyle w:val="ab"/>
                <w:noProof/>
              </w:rPr>
              <w:t>Приложения</w:t>
            </w:r>
            <w:r>
              <w:rPr>
                <w:noProof/>
                <w:webHidden/>
              </w:rPr>
              <w:tab/>
            </w:r>
            <w:r>
              <w:rPr>
                <w:noProof/>
                <w:webHidden/>
              </w:rPr>
              <w:fldChar w:fldCharType="begin"/>
            </w:r>
            <w:r>
              <w:rPr>
                <w:noProof/>
                <w:webHidden/>
              </w:rPr>
              <w:instrText xml:space="preserve"> PAGEREF _Toc73566386 \h </w:instrText>
            </w:r>
            <w:r>
              <w:rPr>
                <w:noProof/>
                <w:webHidden/>
              </w:rPr>
            </w:r>
            <w:r>
              <w:rPr>
                <w:noProof/>
                <w:webHidden/>
              </w:rPr>
              <w:fldChar w:fldCharType="separate"/>
            </w:r>
            <w:r>
              <w:rPr>
                <w:noProof/>
                <w:webHidden/>
              </w:rPr>
              <w:t>49</w:t>
            </w:r>
            <w:r>
              <w:rPr>
                <w:noProof/>
                <w:webHidden/>
              </w:rPr>
              <w:fldChar w:fldCharType="end"/>
            </w:r>
          </w:hyperlink>
        </w:p>
        <w:p w:rsidR="00B8290C" w:rsidRDefault="00B8290C">
          <w:r>
            <w:rPr>
              <w:b/>
              <w:bCs/>
            </w:rPr>
            <w:fldChar w:fldCharType="end"/>
          </w:r>
        </w:p>
      </w:sdtContent>
    </w:sdt>
    <w:p w:rsidR="00C3709B" w:rsidRPr="00B8290C" w:rsidRDefault="00B8290C" w:rsidP="00C3709B">
      <w:pPr>
        <w:rPr>
          <w:rFonts w:ascii="Times New Roman" w:eastAsiaTheme="majorEastAsia" w:hAnsi="Times New Roman" w:cs="Times New Roman"/>
          <w:b/>
          <w:spacing w:val="-10"/>
          <w:kern w:val="28"/>
          <w:sz w:val="32"/>
          <w:szCs w:val="32"/>
        </w:rPr>
      </w:pPr>
      <w:r>
        <w:rPr>
          <w:rFonts w:ascii="Times New Roman" w:hAnsi="Times New Roman" w:cs="Times New Roman"/>
          <w:b/>
          <w:sz w:val="32"/>
          <w:szCs w:val="32"/>
        </w:rPr>
        <w:br w:type="page"/>
      </w:r>
      <w:bookmarkStart w:id="0" w:name="_GoBack"/>
      <w:bookmarkEnd w:id="0"/>
    </w:p>
    <w:p w:rsidR="004E1BB7" w:rsidRDefault="00BA6F4A" w:rsidP="004E1BB7">
      <w:pPr>
        <w:pStyle w:val="2"/>
        <w:spacing w:line="360" w:lineRule="auto"/>
        <w:rPr>
          <w:rFonts w:cs="Times New Roman"/>
          <w:color w:val="000000" w:themeColor="text1"/>
          <w:sz w:val="28"/>
          <w:szCs w:val="28"/>
        </w:rPr>
      </w:pPr>
      <w:bookmarkStart w:id="1" w:name="_Toc73566366"/>
      <w:r>
        <w:rPr>
          <w:rFonts w:cs="Times New Roman"/>
          <w:color w:val="000000" w:themeColor="text1"/>
          <w:sz w:val="28"/>
          <w:szCs w:val="28"/>
        </w:rPr>
        <w:lastRenderedPageBreak/>
        <w:t>ВВЕДЕНИЕ</w:t>
      </w:r>
      <w:bookmarkEnd w:id="1"/>
    </w:p>
    <w:p w:rsidR="004E1BB7" w:rsidRDefault="004E1BB7" w:rsidP="004E1BB7">
      <w:pPr>
        <w:spacing w:line="360" w:lineRule="auto"/>
        <w:ind w:firstLine="708"/>
        <w:jc w:val="both"/>
        <w:rPr>
          <w:rFonts w:ascii="Times New Roman" w:hAnsi="Times New Roman"/>
          <w:sz w:val="24"/>
          <w:szCs w:val="24"/>
        </w:rPr>
      </w:pPr>
      <w:r>
        <w:rPr>
          <w:sz w:val="28"/>
          <w:szCs w:val="28"/>
        </w:rPr>
        <w:tab/>
      </w:r>
      <w:r w:rsidRPr="004E1BB7">
        <w:rPr>
          <w:rFonts w:ascii="Times New Roman" w:hAnsi="Times New Roman"/>
          <w:sz w:val="24"/>
          <w:szCs w:val="24"/>
        </w:rPr>
        <w:t>В настоящей работе исследуется возможность улучшения качества и протяженности муниципальных автодорожных сетей с помощью механизмов привлечения частных инвестиций</w:t>
      </w:r>
      <w:r>
        <w:rPr>
          <w:rFonts w:ascii="Times New Roman" w:hAnsi="Times New Roman"/>
          <w:sz w:val="24"/>
          <w:szCs w:val="24"/>
        </w:rPr>
        <w:t xml:space="preserve">. Под механизмами частных инвестиций в работе понимаются те механизмы, в которых задействованы финансовые средства частного сектора. В частности, в работе рассмотрены следующие такие механизмы: </w:t>
      </w:r>
      <w:r w:rsidR="005C360D">
        <w:rPr>
          <w:rFonts w:ascii="Times New Roman" w:hAnsi="Times New Roman"/>
          <w:sz w:val="24"/>
          <w:szCs w:val="24"/>
        </w:rPr>
        <w:t>муниципально-частное партнерство, краудфандинг. Объектом исследования является дорожная инфраструктура муниципальных образований Российской Федерации. Предмет исследования – методы финансирования дорожной деятельности на муниципальном уровне в Российской Федерации.</w:t>
      </w:r>
    </w:p>
    <w:p w:rsidR="005C360D" w:rsidRDefault="008F3FEE" w:rsidP="004E1BB7">
      <w:pPr>
        <w:spacing w:line="360" w:lineRule="auto"/>
        <w:ind w:firstLine="708"/>
        <w:jc w:val="both"/>
        <w:rPr>
          <w:rFonts w:ascii="Times New Roman" w:hAnsi="Times New Roman"/>
          <w:sz w:val="24"/>
          <w:szCs w:val="24"/>
        </w:rPr>
      </w:pPr>
      <w:r>
        <w:rPr>
          <w:rFonts w:ascii="Times New Roman" w:hAnsi="Times New Roman"/>
          <w:sz w:val="24"/>
          <w:szCs w:val="24"/>
        </w:rPr>
        <w:t xml:space="preserve">Данная проблема является актуальной ввиду дефицита бюджетного финансирования строительства и эксплуатации автодорог местного значения, недостаточным уровнем развития и применения механизмов внебюджетного финансирования муниципальных дорожных сетей, что негативно сказывается на их качестве. </w:t>
      </w:r>
      <w:r w:rsidR="00E5342A">
        <w:rPr>
          <w:rFonts w:ascii="Times New Roman" w:hAnsi="Times New Roman"/>
          <w:sz w:val="24"/>
          <w:szCs w:val="24"/>
        </w:rPr>
        <w:t xml:space="preserve"> </w:t>
      </w:r>
      <w:r w:rsidR="005C360D">
        <w:rPr>
          <w:rFonts w:ascii="Times New Roman" w:hAnsi="Times New Roman"/>
          <w:sz w:val="24"/>
          <w:szCs w:val="24"/>
        </w:rPr>
        <w:t xml:space="preserve">Известно, что качество развития дорожных сетей напрямую влияет на уровень социально-экономического развития как отдельных населенных пунктов, так и государства в целом. Таким образом, было принято решение исследовать актуальный подход к использованию механизмов частного инвестирования в автодорожной сфере на муниципальном уровне, </w:t>
      </w:r>
      <w:r w:rsidR="00B94869">
        <w:rPr>
          <w:rFonts w:ascii="Times New Roman" w:hAnsi="Times New Roman"/>
          <w:sz w:val="24"/>
          <w:szCs w:val="24"/>
        </w:rPr>
        <w:t xml:space="preserve">рассмотреть практики и механизмы, применяемые за рубежом и </w:t>
      </w:r>
      <w:r w:rsidR="0079725C">
        <w:rPr>
          <w:rFonts w:ascii="Times New Roman" w:hAnsi="Times New Roman"/>
          <w:sz w:val="24"/>
          <w:szCs w:val="24"/>
        </w:rPr>
        <w:t>выявить потенциал их использования для решения поставленной проблемы</w:t>
      </w:r>
      <w:r w:rsidR="00E5342A">
        <w:rPr>
          <w:rFonts w:ascii="Times New Roman" w:hAnsi="Times New Roman"/>
          <w:sz w:val="24"/>
          <w:szCs w:val="24"/>
        </w:rPr>
        <w:t xml:space="preserve"> муниципальными органами власти для развития сети дорог местного назначения</w:t>
      </w:r>
      <w:r w:rsidR="0079725C">
        <w:rPr>
          <w:rFonts w:ascii="Times New Roman" w:hAnsi="Times New Roman"/>
          <w:sz w:val="24"/>
          <w:szCs w:val="24"/>
        </w:rPr>
        <w:t>.</w:t>
      </w:r>
      <w:r w:rsidR="00251C50">
        <w:rPr>
          <w:rFonts w:ascii="Times New Roman" w:hAnsi="Times New Roman"/>
          <w:sz w:val="24"/>
          <w:szCs w:val="24"/>
        </w:rPr>
        <w:t xml:space="preserve"> </w:t>
      </w:r>
      <w:r w:rsidR="00E5342A">
        <w:rPr>
          <w:rFonts w:ascii="Times New Roman" w:hAnsi="Times New Roman"/>
          <w:sz w:val="24"/>
          <w:szCs w:val="24"/>
        </w:rPr>
        <w:t>Ц</w:t>
      </w:r>
      <w:r w:rsidR="00E93187">
        <w:rPr>
          <w:rFonts w:ascii="Times New Roman" w:hAnsi="Times New Roman"/>
          <w:sz w:val="24"/>
          <w:szCs w:val="24"/>
        </w:rPr>
        <w:t xml:space="preserve">елью работы является </w:t>
      </w:r>
      <w:r w:rsidR="001E24B8" w:rsidRPr="001E24B8">
        <w:rPr>
          <w:rFonts w:ascii="Times New Roman" w:hAnsi="Times New Roman"/>
          <w:sz w:val="24"/>
          <w:szCs w:val="24"/>
        </w:rPr>
        <w:t xml:space="preserve">выработка рекомендаций для органов местного самоуправления по привлечению дополнительных финансовых ресурсов на развитие дорожных сетей с помощью инструментов </w:t>
      </w:r>
      <w:r w:rsidR="001278C0">
        <w:rPr>
          <w:rFonts w:ascii="Times New Roman" w:hAnsi="Times New Roman"/>
          <w:sz w:val="24"/>
          <w:szCs w:val="24"/>
        </w:rPr>
        <w:t>муниципально-частного партнерства и краудфандинга</w:t>
      </w:r>
      <w:r w:rsidR="007B5BA8">
        <w:rPr>
          <w:rFonts w:ascii="Times New Roman" w:hAnsi="Times New Roman"/>
          <w:sz w:val="24"/>
          <w:szCs w:val="24"/>
        </w:rPr>
        <w:t>.</w:t>
      </w:r>
      <w:r w:rsidR="001C6B42">
        <w:rPr>
          <w:rFonts w:ascii="Times New Roman" w:hAnsi="Times New Roman"/>
          <w:sz w:val="24"/>
          <w:szCs w:val="24"/>
        </w:rPr>
        <w:t xml:space="preserve"> Для достижения поставленной цели были сформированы задачи</w:t>
      </w:r>
      <w:r w:rsidR="00484C98">
        <w:rPr>
          <w:rFonts w:ascii="Times New Roman" w:hAnsi="Times New Roman"/>
          <w:sz w:val="24"/>
          <w:szCs w:val="24"/>
        </w:rPr>
        <w:t>:</w:t>
      </w:r>
    </w:p>
    <w:p w:rsidR="008F3FEE" w:rsidRPr="00FF3E9F" w:rsidRDefault="00FF3E9F" w:rsidP="008F3FEE">
      <w:pPr>
        <w:spacing w:line="360" w:lineRule="auto"/>
        <w:ind w:firstLine="708"/>
        <w:jc w:val="both"/>
        <w:rPr>
          <w:rFonts w:ascii="Times New Roman" w:hAnsi="Times New Roman"/>
          <w:sz w:val="24"/>
          <w:szCs w:val="24"/>
        </w:rPr>
      </w:pPr>
      <w:r w:rsidRPr="00FF3E9F">
        <w:rPr>
          <w:rFonts w:ascii="Times New Roman" w:hAnsi="Times New Roman"/>
          <w:sz w:val="24"/>
          <w:szCs w:val="24"/>
        </w:rPr>
        <w:t>1.</w:t>
      </w:r>
      <w:r w:rsidRPr="00FF3E9F">
        <w:rPr>
          <w:rFonts w:ascii="Times New Roman" w:hAnsi="Times New Roman"/>
          <w:sz w:val="24"/>
          <w:szCs w:val="24"/>
        </w:rPr>
        <w:tab/>
      </w:r>
      <w:r w:rsidR="008F3FEE">
        <w:rPr>
          <w:rFonts w:ascii="Times New Roman" w:hAnsi="Times New Roman"/>
          <w:sz w:val="24"/>
          <w:szCs w:val="24"/>
        </w:rPr>
        <w:t>Анализ</w:t>
      </w:r>
      <w:r w:rsidR="008F3FEE" w:rsidRPr="00FF3E9F">
        <w:rPr>
          <w:rFonts w:ascii="Times New Roman" w:hAnsi="Times New Roman"/>
          <w:sz w:val="24"/>
          <w:szCs w:val="24"/>
        </w:rPr>
        <w:t xml:space="preserve"> </w:t>
      </w:r>
      <w:r w:rsidR="008F3FEE">
        <w:rPr>
          <w:rFonts w:ascii="Times New Roman" w:hAnsi="Times New Roman"/>
          <w:sz w:val="24"/>
          <w:szCs w:val="24"/>
        </w:rPr>
        <w:t xml:space="preserve">особенностей финансирования </w:t>
      </w:r>
      <w:r w:rsidR="008F3FEE" w:rsidRPr="00FF3E9F">
        <w:rPr>
          <w:rFonts w:ascii="Times New Roman" w:hAnsi="Times New Roman"/>
          <w:sz w:val="24"/>
          <w:szCs w:val="24"/>
        </w:rPr>
        <w:t>муниципальн</w:t>
      </w:r>
      <w:r w:rsidR="008F3FEE">
        <w:rPr>
          <w:rFonts w:ascii="Times New Roman" w:hAnsi="Times New Roman"/>
          <w:sz w:val="24"/>
          <w:szCs w:val="24"/>
        </w:rPr>
        <w:t>ой</w:t>
      </w:r>
      <w:r w:rsidR="008F3FEE" w:rsidRPr="00FF3E9F">
        <w:rPr>
          <w:rFonts w:ascii="Times New Roman" w:hAnsi="Times New Roman"/>
          <w:sz w:val="24"/>
          <w:szCs w:val="24"/>
        </w:rPr>
        <w:t xml:space="preserve"> дорожн</w:t>
      </w:r>
      <w:r w:rsidR="008F3FEE">
        <w:rPr>
          <w:rFonts w:ascii="Times New Roman" w:hAnsi="Times New Roman"/>
          <w:sz w:val="24"/>
          <w:szCs w:val="24"/>
        </w:rPr>
        <w:t xml:space="preserve">ой инфраструктуры, определение потребности и достаточности бюджетного финансирования строительства, ремонта и эксплуатации автомобильных дорог местного значения в различных субъектах РФ;  </w:t>
      </w:r>
    </w:p>
    <w:p w:rsidR="008F3FEE" w:rsidRPr="00FF3E9F" w:rsidRDefault="008F3FEE" w:rsidP="008F3FEE">
      <w:pPr>
        <w:spacing w:line="360" w:lineRule="auto"/>
        <w:ind w:firstLine="708"/>
        <w:jc w:val="both"/>
        <w:rPr>
          <w:rFonts w:ascii="Times New Roman" w:hAnsi="Times New Roman"/>
          <w:sz w:val="24"/>
          <w:szCs w:val="24"/>
        </w:rPr>
      </w:pPr>
      <w:r w:rsidRPr="00FF3E9F">
        <w:rPr>
          <w:rFonts w:ascii="Times New Roman" w:hAnsi="Times New Roman"/>
          <w:sz w:val="24"/>
          <w:szCs w:val="24"/>
        </w:rPr>
        <w:t>2.</w:t>
      </w:r>
      <w:r w:rsidRPr="00FF3E9F">
        <w:rPr>
          <w:rFonts w:ascii="Times New Roman" w:hAnsi="Times New Roman"/>
          <w:sz w:val="24"/>
          <w:szCs w:val="24"/>
        </w:rPr>
        <w:tab/>
      </w:r>
      <w:r>
        <w:rPr>
          <w:rFonts w:ascii="Times New Roman" w:hAnsi="Times New Roman"/>
          <w:sz w:val="24"/>
          <w:szCs w:val="24"/>
        </w:rPr>
        <w:t>Обобщение</w:t>
      </w:r>
      <w:r w:rsidRPr="00FF3E9F">
        <w:rPr>
          <w:rFonts w:ascii="Times New Roman" w:hAnsi="Times New Roman"/>
          <w:sz w:val="24"/>
          <w:szCs w:val="24"/>
        </w:rPr>
        <w:t xml:space="preserve"> теоретических </w:t>
      </w:r>
      <w:r>
        <w:rPr>
          <w:rFonts w:ascii="Times New Roman" w:hAnsi="Times New Roman"/>
          <w:sz w:val="24"/>
          <w:szCs w:val="24"/>
        </w:rPr>
        <w:t>подходов к</w:t>
      </w:r>
      <w:r w:rsidRPr="00FF3E9F">
        <w:rPr>
          <w:rFonts w:ascii="Times New Roman" w:hAnsi="Times New Roman"/>
          <w:sz w:val="24"/>
          <w:szCs w:val="24"/>
        </w:rPr>
        <w:t xml:space="preserve"> механизма</w:t>
      </w:r>
      <w:r>
        <w:rPr>
          <w:rFonts w:ascii="Times New Roman" w:hAnsi="Times New Roman"/>
          <w:sz w:val="24"/>
          <w:szCs w:val="24"/>
        </w:rPr>
        <w:t>м</w:t>
      </w:r>
      <w:r w:rsidRPr="00FF3E9F">
        <w:rPr>
          <w:rFonts w:ascii="Times New Roman" w:hAnsi="Times New Roman"/>
          <w:sz w:val="24"/>
          <w:szCs w:val="24"/>
        </w:rPr>
        <w:t xml:space="preserve"> </w:t>
      </w:r>
      <w:r>
        <w:rPr>
          <w:rFonts w:ascii="Times New Roman" w:hAnsi="Times New Roman"/>
          <w:sz w:val="24"/>
          <w:szCs w:val="24"/>
        </w:rPr>
        <w:t xml:space="preserve">осуществления </w:t>
      </w:r>
      <w:r w:rsidRPr="00FF3E9F">
        <w:rPr>
          <w:rFonts w:ascii="Times New Roman" w:hAnsi="Times New Roman"/>
          <w:sz w:val="24"/>
          <w:szCs w:val="24"/>
        </w:rPr>
        <w:t>частных инвестиций в транспортную инфраструкту</w:t>
      </w:r>
      <w:r>
        <w:rPr>
          <w:rFonts w:ascii="Times New Roman" w:hAnsi="Times New Roman"/>
          <w:sz w:val="24"/>
          <w:szCs w:val="24"/>
        </w:rPr>
        <w:t>ру на муниципальном уровне;</w:t>
      </w:r>
    </w:p>
    <w:p w:rsidR="008F3FEE" w:rsidRPr="00FF3E9F" w:rsidRDefault="008F3FEE" w:rsidP="008F3FEE">
      <w:pPr>
        <w:spacing w:line="360" w:lineRule="auto"/>
        <w:ind w:firstLine="708"/>
        <w:jc w:val="both"/>
        <w:rPr>
          <w:rFonts w:ascii="Times New Roman" w:hAnsi="Times New Roman"/>
          <w:sz w:val="24"/>
          <w:szCs w:val="24"/>
        </w:rPr>
      </w:pPr>
      <w:r w:rsidRPr="00FF3E9F">
        <w:rPr>
          <w:rFonts w:ascii="Times New Roman" w:hAnsi="Times New Roman"/>
          <w:sz w:val="24"/>
          <w:szCs w:val="24"/>
        </w:rPr>
        <w:t>3.</w:t>
      </w:r>
      <w:r w:rsidRPr="00FF3E9F">
        <w:rPr>
          <w:rFonts w:ascii="Times New Roman" w:hAnsi="Times New Roman"/>
          <w:sz w:val="24"/>
          <w:szCs w:val="24"/>
        </w:rPr>
        <w:tab/>
      </w:r>
      <w:r>
        <w:rPr>
          <w:rFonts w:ascii="Times New Roman" w:hAnsi="Times New Roman"/>
          <w:sz w:val="24"/>
          <w:szCs w:val="24"/>
        </w:rPr>
        <w:t>Установление в</w:t>
      </w:r>
      <w:r w:rsidRPr="00FF3E9F">
        <w:rPr>
          <w:rFonts w:ascii="Times New Roman" w:hAnsi="Times New Roman"/>
          <w:sz w:val="24"/>
          <w:szCs w:val="24"/>
        </w:rPr>
        <w:t>озможност</w:t>
      </w:r>
      <w:r>
        <w:rPr>
          <w:rFonts w:ascii="Times New Roman" w:hAnsi="Times New Roman"/>
          <w:sz w:val="24"/>
          <w:szCs w:val="24"/>
        </w:rPr>
        <w:t>ей</w:t>
      </w:r>
      <w:r w:rsidRPr="00FF3E9F">
        <w:rPr>
          <w:rFonts w:ascii="Times New Roman" w:hAnsi="Times New Roman"/>
          <w:sz w:val="24"/>
          <w:szCs w:val="24"/>
        </w:rPr>
        <w:t xml:space="preserve"> и ограничени</w:t>
      </w:r>
      <w:r>
        <w:rPr>
          <w:rFonts w:ascii="Times New Roman" w:hAnsi="Times New Roman"/>
          <w:sz w:val="24"/>
          <w:szCs w:val="24"/>
        </w:rPr>
        <w:t>й существующей</w:t>
      </w:r>
      <w:r w:rsidRPr="00FF3E9F">
        <w:rPr>
          <w:rFonts w:ascii="Times New Roman" w:hAnsi="Times New Roman"/>
          <w:sz w:val="24"/>
          <w:szCs w:val="24"/>
        </w:rPr>
        <w:t xml:space="preserve"> институциональной </w:t>
      </w:r>
      <w:r>
        <w:rPr>
          <w:rFonts w:ascii="Times New Roman" w:hAnsi="Times New Roman"/>
          <w:sz w:val="24"/>
          <w:szCs w:val="24"/>
        </w:rPr>
        <w:t>среды для применения механизмов МЧП и краудфандинга в РФ на муниципальном уровне;</w:t>
      </w:r>
    </w:p>
    <w:p w:rsidR="008F3FEE" w:rsidRPr="00FF3E9F" w:rsidRDefault="008F3FEE" w:rsidP="008F3FEE">
      <w:pPr>
        <w:spacing w:line="360" w:lineRule="auto"/>
        <w:ind w:firstLine="708"/>
        <w:jc w:val="both"/>
        <w:rPr>
          <w:rFonts w:ascii="Times New Roman" w:hAnsi="Times New Roman"/>
          <w:sz w:val="24"/>
          <w:szCs w:val="24"/>
        </w:rPr>
      </w:pPr>
      <w:r w:rsidRPr="00FF3E9F">
        <w:rPr>
          <w:rFonts w:ascii="Times New Roman" w:hAnsi="Times New Roman"/>
          <w:sz w:val="24"/>
          <w:szCs w:val="24"/>
        </w:rPr>
        <w:lastRenderedPageBreak/>
        <w:t>4.</w:t>
      </w:r>
      <w:r w:rsidRPr="00FF3E9F">
        <w:rPr>
          <w:rFonts w:ascii="Times New Roman" w:hAnsi="Times New Roman"/>
          <w:sz w:val="24"/>
          <w:szCs w:val="24"/>
        </w:rPr>
        <w:tab/>
        <w:t>Выявл</w:t>
      </w:r>
      <w:r>
        <w:rPr>
          <w:rFonts w:ascii="Times New Roman" w:hAnsi="Times New Roman"/>
          <w:sz w:val="24"/>
          <w:szCs w:val="24"/>
        </w:rPr>
        <w:t>ение возможностей и ограничений действующего российского законодательства</w:t>
      </w:r>
      <w:r w:rsidRPr="00FF3E9F">
        <w:rPr>
          <w:rFonts w:ascii="Times New Roman" w:hAnsi="Times New Roman"/>
          <w:sz w:val="24"/>
          <w:szCs w:val="24"/>
        </w:rPr>
        <w:t xml:space="preserve"> для реализации предложенных механизмов</w:t>
      </w:r>
      <w:r>
        <w:rPr>
          <w:rFonts w:ascii="Times New Roman" w:hAnsi="Times New Roman"/>
          <w:sz w:val="24"/>
          <w:szCs w:val="24"/>
        </w:rPr>
        <w:t xml:space="preserve"> частного инвестирования; </w:t>
      </w:r>
    </w:p>
    <w:p w:rsidR="008F3FEE" w:rsidRDefault="008F3FEE" w:rsidP="008F3FEE">
      <w:pPr>
        <w:spacing w:line="360" w:lineRule="auto"/>
        <w:ind w:firstLine="708"/>
        <w:jc w:val="both"/>
        <w:rPr>
          <w:rFonts w:ascii="Times New Roman" w:hAnsi="Times New Roman"/>
          <w:sz w:val="24"/>
          <w:szCs w:val="24"/>
        </w:rPr>
      </w:pPr>
      <w:r w:rsidRPr="00FF3E9F">
        <w:rPr>
          <w:rFonts w:ascii="Times New Roman" w:hAnsi="Times New Roman"/>
          <w:sz w:val="24"/>
          <w:szCs w:val="24"/>
        </w:rPr>
        <w:t>5.</w:t>
      </w:r>
      <w:r w:rsidRPr="00FF3E9F">
        <w:rPr>
          <w:rFonts w:ascii="Times New Roman" w:hAnsi="Times New Roman"/>
          <w:sz w:val="24"/>
          <w:szCs w:val="24"/>
        </w:rPr>
        <w:tab/>
        <w:t>Кейс-анализ существующих практик применения мех</w:t>
      </w:r>
      <w:r>
        <w:rPr>
          <w:rFonts w:ascii="Times New Roman" w:hAnsi="Times New Roman"/>
          <w:sz w:val="24"/>
          <w:szCs w:val="24"/>
        </w:rPr>
        <w:t xml:space="preserve">анизмов частного инвестирования в РФ и зарубежных странах; </w:t>
      </w:r>
    </w:p>
    <w:p w:rsidR="002D3FDF" w:rsidRPr="00FF3E9F" w:rsidRDefault="002D3FDF" w:rsidP="008F3FEE">
      <w:pPr>
        <w:spacing w:line="360" w:lineRule="auto"/>
        <w:ind w:firstLine="708"/>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2D3FDF">
        <w:rPr>
          <w:rFonts w:ascii="Times New Roman" w:hAnsi="Times New Roman"/>
          <w:sz w:val="24"/>
          <w:szCs w:val="24"/>
        </w:rPr>
        <w:t>Выявление мнения жителей относительно предела их участия в финансировании</w:t>
      </w:r>
      <w:r>
        <w:rPr>
          <w:rFonts w:ascii="Times New Roman" w:hAnsi="Times New Roman"/>
          <w:sz w:val="24"/>
          <w:szCs w:val="24"/>
        </w:rPr>
        <w:t xml:space="preserve"> строительства дорог местного значения</w:t>
      </w:r>
    </w:p>
    <w:p w:rsidR="008F3FEE" w:rsidRDefault="002D3FDF" w:rsidP="008F3FEE">
      <w:pPr>
        <w:spacing w:line="360" w:lineRule="auto"/>
        <w:ind w:firstLine="708"/>
        <w:jc w:val="both"/>
        <w:rPr>
          <w:rFonts w:ascii="Times New Roman" w:hAnsi="Times New Roman"/>
          <w:sz w:val="24"/>
          <w:szCs w:val="24"/>
        </w:rPr>
      </w:pPr>
      <w:r>
        <w:rPr>
          <w:rFonts w:ascii="Times New Roman" w:hAnsi="Times New Roman"/>
          <w:sz w:val="24"/>
          <w:szCs w:val="24"/>
        </w:rPr>
        <w:t>7</w:t>
      </w:r>
      <w:r w:rsidR="008F3FEE" w:rsidRPr="00FF3E9F">
        <w:rPr>
          <w:rFonts w:ascii="Times New Roman" w:hAnsi="Times New Roman"/>
          <w:sz w:val="24"/>
          <w:szCs w:val="24"/>
        </w:rPr>
        <w:t>.</w:t>
      </w:r>
      <w:r w:rsidR="008F3FEE" w:rsidRPr="00FF3E9F">
        <w:rPr>
          <w:rFonts w:ascii="Times New Roman" w:hAnsi="Times New Roman"/>
          <w:sz w:val="24"/>
          <w:szCs w:val="24"/>
        </w:rPr>
        <w:tab/>
        <w:t>Разработка и обоснование направлений совершенствования механизмов финансирования дорожной деятельности на муниципальном уровне в РФ</w:t>
      </w:r>
    </w:p>
    <w:p w:rsidR="004E1BB7" w:rsidRPr="008F3FEE" w:rsidRDefault="008F3FEE" w:rsidP="008F3FEE">
      <w:pPr>
        <w:spacing w:line="360" w:lineRule="auto"/>
        <w:ind w:firstLine="708"/>
        <w:jc w:val="both"/>
        <w:rPr>
          <w:rFonts w:ascii="Times New Roman" w:eastAsiaTheme="majorEastAsia" w:hAnsi="Times New Roman"/>
          <w:sz w:val="28"/>
          <w:szCs w:val="28"/>
        </w:rPr>
      </w:pPr>
      <w:r>
        <w:rPr>
          <w:rFonts w:ascii="Times New Roman" w:hAnsi="Times New Roman"/>
          <w:sz w:val="24"/>
          <w:szCs w:val="24"/>
        </w:rPr>
        <w:t>Для проведения исследовательской работы был выбран метод кейс-анализа, контент-анализа, сравнительного анализа лучших практик применения исследуемых механизмов частного инвестирования, проведено анкетирование среди населения, интервью с представителями органов местного самоуправления и региональных органов законодательной власти</w:t>
      </w:r>
      <w:r>
        <w:rPr>
          <w:rFonts w:ascii="Times New Roman" w:hAnsi="Times New Roman" w:cs="Times New Roman"/>
          <w:sz w:val="24"/>
          <w:szCs w:val="24"/>
        </w:rPr>
        <w:t>.</w:t>
      </w:r>
      <w:r>
        <w:rPr>
          <w:rFonts w:ascii="Times New Roman" w:hAnsi="Times New Roman"/>
          <w:sz w:val="24"/>
          <w:szCs w:val="24"/>
        </w:rPr>
        <w:t xml:space="preserve"> </w:t>
      </w:r>
      <w:r w:rsidR="004E1BB7">
        <w:rPr>
          <w:sz w:val="28"/>
          <w:szCs w:val="28"/>
        </w:rPr>
        <w:br w:type="page"/>
      </w:r>
    </w:p>
    <w:p w:rsidR="00C3709B" w:rsidRPr="00C3709B" w:rsidRDefault="00C3709B" w:rsidP="00C3709B">
      <w:pPr>
        <w:pStyle w:val="2"/>
        <w:spacing w:line="360" w:lineRule="auto"/>
        <w:rPr>
          <w:rFonts w:cs="Times New Roman"/>
          <w:b w:val="0"/>
          <w:color w:val="000000" w:themeColor="text1"/>
          <w:sz w:val="28"/>
          <w:szCs w:val="28"/>
        </w:rPr>
      </w:pPr>
      <w:bookmarkStart w:id="2" w:name="_Toc73566367"/>
      <w:r w:rsidRPr="00C3709B">
        <w:rPr>
          <w:rFonts w:cs="Times New Roman"/>
          <w:color w:val="000000" w:themeColor="text1"/>
          <w:sz w:val="28"/>
          <w:szCs w:val="28"/>
        </w:rPr>
        <w:lastRenderedPageBreak/>
        <w:t xml:space="preserve">Глава 1. </w:t>
      </w:r>
      <w:r w:rsidR="00B8290C" w:rsidRPr="0019037F">
        <w:rPr>
          <w:rFonts w:cs="Times New Roman"/>
          <w:color w:val="000000" w:themeColor="text1"/>
          <w:sz w:val="28"/>
          <w:szCs w:val="28"/>
        </w:rPr>
        <w:t>ФИНАНСИРОВАНИЕ ДОРОЖНОЙ</w:t>
      </w:r>
      <w:r w:rsidR="000D3A17" w:rsidRPr="0019037F">
        <w:rPr>
          <w:rFonts w:cs="Times New Roman"/>
          <w:color w:val="000000" w:themeColor="text1"/>
          <w:sz w:val="28"/>
          <w:szCs w:val="28"/>
        </w:rPr>
        <w:t xml:space="preserve"> </w:t>
      </w:r>
      <w:r w:rsidR="00B8290C" w:rsidRPr="0019037F">
        <w:rPr>
          <w:rFonts w:cs="Times New Roman"/>
          <w:color w:val="000000" w:themeColor="text1"/>
          <w:sz w:val="28"/>
          <w:szCs w:val="28"/>
        </w:rPr>
        <w:t>ДЕЯТЕЛЬНОСТИ</w:t>
      </w:r>
      <w:bookmarkEnd w:id="2"/>
    </w:p>
    <w:p w:rsidR="00D50346" w:rsidRDefault="00D50346" w:rsidP="00B8290C">
      <w:pPr>
        <w:pStyle w:val="1"/>
        <w:numPr>
          <w:ilvl w:val="1"/>
          <w:numId w:val="15"/>
        </w:numPr>
        <w:spacing w:line="360" w:lineRule="auto"/>
      </w:pPr>
      <w:bookmarkStart w:id="3" w:name="_Toc73566368"/>
      <w:r>
        <w:t>Бюджетное финансирование</w:t>
      </w:r>
      <w:r w:rsidR="005F5D62">
        <w:t xml:space="preserve"> в Российской Федерации</w:t>
      </w:r>
      <w:bookmarkEnd w:id="3"/>
    </w:p>
    <w:p w:rsidR="00D50346" w:rsidRDefault="00E62452" w:rsidP="00D503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первую очередь</w:t>
      </w:r>
      <w:r w:rsidR="00D50346">
        <w:rPr>
          <w:rFonts w:ascii="Times New Roman" w:hAnsi="Times New Roman" w:cs="Times New Roman"/>
          <w:sz w:val="24"/>
          <w:szCs w:val="24"/>
        </w:rPr>
        <w:t>, рассмотрим механизм бюджетного финансирования дорожной деятельности на территории Российской Федерации. Все автом</w:t>
      </w:r>
      <w:r w:rsidR="00E5342A">
        <w:rPr>
          <w:rFonts w:ascii="Times New Roman" w:hAnsi="Times New Roman" w:cs="Times New Roman"/>
          <w:sz w:val="24"/>
          <w:szCs w:val="24"/>
        </w:rPr>
        <w:t>обильные дороги разделяются на</w:t>
      </w:r>
      <w:r w:rsidR="00D50346">
        <w:rPr>
          <w:rFonts w:ascii="Times New Roman" w:hAnsi="Times New Roman" w:cs="Times New Roman"/>
          <w:sz w:val="24"/>
          <w:szCs w:val="24"/>
        </w:rPr>
        <w:t>: федеральные, региональные</w:t>
      </w:r>
      <w:r w:rsidR="00E5342A">
        <w:rPr>
          <w:rFonts w:ascii="Times New Roman" w:hAnsi="Times New Roman" w:cs="Times New Roman"/>
          <w:sz w:val="24"/>
          <w:szCs w:val="24"/>
        </w:rPr>
        <w:t xml:space="preserve"> (межмуниципальные), муниципальные, частные.</w:t>
      </w:r>
    </w:p>
    <w:p w:rsidR="00D50346" w:rsidRDefault="00D50346" w:rsidP="00D50346">
      <w:pPr>
        <w:spacing w:line="360" w:lineRule="auto"/>
        <w:ind w:firstLine="708"/>
        <w:jc w:val="both"/>
        <w:rPr>
          <w:rFonts w:ascii="Times New Roman" w:hAnsi="Times New Roman" w:cs="Times New Roman"/>
          <w:sz w:val="24"/>
          <w:szCs w:val="24"/>
        </w:rPr>
      </w:pPr>
      <w:r w:rsidRPr="00D50346">
        <w:rPr>
          <w:rFonts w:ascii="Times New Roman" w:hAnsi="Times New Roman" w:cs="Times New Roman"/>
          <w:sz w:val="24"/>
          <w:szCs w:val="24"/>
        </w:rPr>
        <w:t>Указ Президента РФ от 7 мая 2018 г. № 204 «О национальных целях и стратегических задачах развития Российской Фед</w:t>
      </w:r>
      <w:r w:rsidR="001B0BE1">
        <w:rPr>
          <w:rFonts w:ascii="Times New Roman" w:hAnsi="Times New Roman" w:cs="Times New Roman"/>
          <w:sz w:val="24"/>
          <w:szCs w:val="24"/>
        </w:rPr>
        <w:t xml:space="preserve">ерации на период до 2024 года» </w:t>
      </w:r>
      <w:r w:rsidRPr="00D50346">
        <w:rPr>
          <w:rFonts w:ascii="Times New Roman" w:hAnsi="Times New Roman" w:cs="Times New Roman"/>
          <w:sz w:val="24"/>
          <w:szCs w:val="24"/>
        </w:rPr>
        <w:t>определяет направления деятельности Правительства РФ не только в целях развития страны в целом, но и в целях создания комфортных условий проживания граждан, в том числе созданием безопасных и качественных автомобильных дорог.</w:t>
      </w:r>
    </w:p>
    <w:p w:rsidR="00E62452" w:rsidRDefault="00E62452" w:rsidP="00B8290C">
      <w:pPr>
        <w:pStyle w:val="2"/>
        <w:numPr>
          <w:ilvl w:val="2"/>
          <w:numId w:val="15"/>
        </w:numPr>
        <w:spacing w:line="360" w:lineRule="auto"/>
      </w:pPr>
      <w:bookmarkStart w:id="4" w:name="_Toc73566369"/>
      <w:r>
        <w:t>Национальный проект «Безопасные и качественные автомобильные дороги»</w:t>
      </w:r>
      <w:bookmarkEnd w:id="4"/>
    </w:p>
    <w:p w:rsidR="00D50346" w:rsidRPr="00E62452" w:rsidRDefault="00D50346" w:rsidP="00B8290C">
      <w:pPr>
        <w:spacing w:line="360" w:lineRule="auto"/>
        <w:ind w:firstLine="708"/>
        <w:jc w:val="both"/>
        <w:rPr>
          <w:rFonts w:ascii="Times New Roman" w:hAnsi="Times New Roman" w:cs="Times New Roman"/>
          <w:sz w:val="24"/>
          <w:szCs w:val="24"/>
        </w:rPr>
      </w:pPr>
      <w:r w:rsidRPr="00E62452">
        <w:rPr>
          <w:rFonts w:ascii="Times New Roman" w:hAnsi="Times New Roman" w:cs="Times New Roman"/>
          <w:sz w:val="24"/>
          <w:szCs w:val="24"/>
        </w:rPr>
        <w:t>Финансовые средства, закладываемые в федеральном бюджете, распределяемые в последующем внутри бюджетной системы РФ, включающей в себя региональный бюджет, бюджеты муниципальных образований, в том числе и консолидированные бюджеты, необходимы для реализации национального проекта «Безопасные и качественные автомобильные дороги», направляемые на ремонт и содержание дорог, их реконструкцию разного уровня, а также увеличении численности дорог уличной сети.</w:t>
      </w:r>
    </w:p>
    <w:p w:rsidR="00C85E0C" w:rsidRPr="00C85E0C" w:rsidRDefault="00C85E0C" w:rsidP="00C85E0C">
      <w:pPr>
        <w:spacing w:line="360" w:lineRule="auto"/>
        <w:ind w:firstLine="708"/>
        <w:jc w:val="both"/>
        <w:rPr>
          <w:rFonts w:ascii="Times New Roman" w:hAnsi="Times New Roman"/>
          <w:sz w:val="24"/>
          <w:szCs w:val="24"/>
        </w:rPr>
      </w:pPr>
      <w:r>
        <w:rPr>
          <w:rFonts w:ascii="Times New Roman" w:hAnsi="Times New Roman" w:cs="Times New Roman"/>
          <w:sz w:val="24"/>
          <w:szCs w:val="24"/>
        </w:rPr>
        <w:t xml:space="preserve">Финансовые средства распределяются по Методике </w:t>
      </w:r>
      <w:r w:rsidRPr="00C85E0C">
        <w:rPr>
          <w:rFonts w:ascii="Times New Roman" w:hAnsi="Times New Roman" w:cs="Times New Roman"/>
          <w:sz w:val="24"/>
          <w:szCs w:val="24"/>
        </w:rPr>
        <w:t>приоритизации проектов п</w:t>
      </w:r>
      <w:r>
        <w:rPr>
          <w:rFonts w:ascii="Times New Roman" w:hAnsi="Times New Roman" w:cs="Times New Roman"/>
          <w:sz w:val="24"/>
          <w:szCs w:val="24"/>
        </w:rPr>
        <w:t xml:space="preserve">о строительству и реконструкции </w:t>
      </w:r>
      <w:r w:rsidRPr="00C85E0C">
        <w:rPr>
          <w:rFonts w:ascii="Times New Roman" w:hAnsi="Times New Roman" w:cs="Times New Roman"/>
          <w:sz w:val="24"/>
          <w:szCs w:val="24"/>
        </w:rPr>
        <w:t>автомоб</w:t>
      </w:r>
      <w:r>
        <w:rPr>
          <w:rFonts w:ascii="Times New Roman" w:hAnsi="Times New Roman" w:cs="Times New Roman"/>
          <w:sz w:val="24"/>
          <w:szCs w:val="24"/>
        </w:rPr>
        <w:t xml:space="preserve">ильных дорог общего пользования, которая представляет собой балльную систему, баллы в которой выставляются за удовлетворение критериев приоритизации. </w:t>
      </w:r>
      <w:r>
        <w:rPr>
          <w:rFonts w:ascii="Times New Roman" w:hAnsi="Times New Roman"/>
          <w:sz w:val="24"/>
          <w:szCs w:val="24"/>
        </w:rPr>
        <w:t>В процессе раскрытия механизма финансирования выявлено, что и</w:t>
      </w:r>
      <w:r w:rsidRPr="00C85E0C">
        <w:rPr>
          <w:rFonts w:ascii="Times New Roman" w:hAnsi="Times New Roman"/>
          <w:sz w:val="24"/>
          <w:szCs w:val="24"/>
        </w:rPr>
        <w:t>менно такая приоритизация создает неравномерность финансирования в регионах, следствием чего является недостаточность дотаций для обеспечения муниципального образования качественными дорогами. Так, в Методике приоритизации проектов по строительству и реконструкции автомобильных дорог прослеживаются приоритет для направления межбюджетных трансфертов в большем объеме в экономически значимые регионы, что приводит к минимизации объемов финансирования для остальных субъектов. Так, регионы, которые набирают наименьшее количество баллов получают финансирование в порядке очередности. Таким обра</w:t>
      </w:r>
      <w:r>
        <w:rPr>
          <w:rFonts w:ascii="Times New Roman" w:hAnsi="Times New Roman"/>
          <w:sz w:val="24"/>
          <w:szCs w:val="24"/>
        </w:rPr>
        <w:t>зом, распределяется не более 90</w:t>
      </w:r>
      <w:r w:rsidRPr="00C85E0C">
        <w:rPr>
          <w:rFonts w:ascii="Times New Roman" w:hAnsi="Times New Roman"/>
          <w:sz w:val="24"/>
          <w:szCs w:val="24"/>
        </w:rPr>
        <w:t>% федерального бюджета по классификации для дорожной деятельности. Незначительную оставшуюся часть</w:t>
      </w:r>
      <w:r>
        <w:rPr>
          <w:rFonts w:ascii="Times New Roman" w:hAnsi="Times New Roman"/>
          <w:sz w:val="24"/>
          <w:szCs w:val="24"/>
        </w:rPr>
        <w:t xml:space="preserve"> в размере 10</w:t>
      </w:r>
      <w:r w:rsidRPr="00C85E0C">
        <w:rPr>
          <w:rFonts w:ascii="Times New Roman" w:hAnsi="Times New Roman"/>
          <w:sz w:val="24"/>
          <w:szCs w:val="24"/>
        </w:rPr>
        <w:t>% вправе распределить Минтранс России.</w:t>
      </w:r>
    </w:p>
    <w:p w:rsidR="00C85E0C" w:rsidRDefault="00C85E0C" w:rsidP="00C85E0C">
      <w:pPr>
        <w:spacing w:line="360" w:lineRule="auto"/>
        <w:ind w:firstLine="708"/>
        <w:jc w:val="both"/>
        <w:rPr>
          <w:rFonts w:ascii="Times New Roman" w:hAnsi="Times New Roman"/>
          <w:sz w:val="24"/>
          <w:szCs w:val="24"/>
        </w:rPr>
      </w:pPr>
      <w:r w:rsidRPr="00C85E0C">
        <w:rPr>
          <w:rFonts w:ascii="Times New Roman" w:hAnsi="Times New Roman"/>
          <w:sz w:val="24"/>
          <w:szCs w:val="24"/>
        </w:rPr>
        <w:lastRenderedPageBreak/>
        <w:t xml:space="preserve">По своей концептуальной направленности такая Методика является </w:t>
      </w:r>
      <w:r>
        <w:rPr>
          <w:rFonts w:ascii="Times New Roman" w:hAnsi="Times New Roman"/>
          <w:sz w:val="24"/>
          <w:szCs w:val="24"/>
        </w:rPr>
        <w:t>обоснованной</w:t>
      </w:r>
      <w:r w:rsidRPr="00C85E0C">
        <w:rPr>
          <w:rFonts w:ascii="Times New Roman" w:hAnsi="Times New Roman"/>
          <w:sz w:val="24"/>
          <w:szCs w:val="24"/>
        </w:rPr>
        <w:t xml:space="preserve">. В свою очередь усматривается несоответствие Указу Президента от 7 мая 2018 г. № 204 «О национальных целях и стратегических задачах развития Российской Федерации на период до 2024 года», из которого </w:t>
      </w:r>
      <w:r>
        <w:rPr>
          <w:rFonts w:ascii="Times New Roman" w:hAnsi="Times New Roman"/>
          <w:sz w:val="24"/>
          <w:szCs w:val="24"/>
        </w:rPr>
        <w:t>следует</w:t>
      </w:r>
      <w:r w:rsidRPr="00C85E0C">
        <w:rPr>
          <w:rFonts w:ascii="Times New Roman" w:hAnsi="Times New Roman"/>
          <w:sz w:val="24"/>
          <w:szCs w:val="24"/>
        </w:rPr>
        <w:t xml:space="preserve"> равноправие граждан на безопасные и качественные дороги, необходимые для комфортного проживания вне зависимости от приоритетности региона и развитости инфраструктуры муниципального образования.</w:t>
      </w:r>
    </w:p>
    <w:p w:rsidR="00E81D38" w:rsidRDefault="00E81D38" w:rsidP="00C85E0C">
      <w:pPr>
        <w:spacing w:line="360" w:lineRule="auto"/>
        <w:ind w:firstLine="708"/>
        <w:jc w:val="both"/>
        <w:rPr>
          <w:rFonts w:ascii="Times New Roman" w:hAnsi="Times New Roman"/>
          <w:sz w:val="24"/>
          <w:szCs w:val="24"/>
        </w:rPr>
      </w:pPr>
      <w:r>
        <w:rPr>
          <w:rFonts w:ascii="Times New Roman" w:hAnsi="Times New Roman"/>
          <w:sz w:val="24"/>
          <w:szCs w:val="24"/>
        </w:rPr>
        <w:t xml:space="preserve">Рассматривая критерии более детально, стоит обратить внимание на то, что большинство критериев направлены на экономически и стратегически значимые зоны с высоким темпом роста, отвечающие масштабным целям национального проекта, предполагающих развитие и финансирование экономически выгодных объектов. </w:t>
      </w:r>
      <w:r w:rsidR="005179AE">
        <w:rPr>
          <w:rFonts w:ascii="Times New Roman" w:hAnsi="Times New Roman"/>
          <w:sz w:val="24"/>
          <w:szCs w:val="24"/>
        </w:rPr>
        <w:t>В результате, применяемый</w:t>
      </w:r>
      <w:r>
        <w:rPr>
          <w:rFonts w:ascii="Times New Roman" w:hAnsi="Times New Roman"/>
          <w:sz w:val="24"/>
          <w:szCs w:val="24"/>
        </w:rPr>
        <w:t xml:space="preserve"> подход значительно занижает приоритетность и возможность получить финансирование </w:t>
      </w:r>
      <w:r w:rsidR="005179AE">
        <w:rPr>
          <w:rFonts w:ascii="Times New Roman" w:hAnsi="Times New Roman"/>
          <w:sz w:val="24"/>
          <w:szCs w:val="24"/>
        </w:rPr>
        <w:t>не попадающих под критерии объектов, которыми являются малонаселенные и отдаленные от крупных населенных пунктов и значимых экономических объектов, территории.</w:t>
      </w:r>
    </w:p>
    <w:p w:rsidR="00E62452" w:rsidRPr="00B8290C" w:rsidRDefault="00E62452" w:rsidP="00B8290C">
      <w:pPr>
        <w:pStyle w:val="2"/>
        <w:numPr>
          <w:ilvl w:val="2"/>
          <w:numId w:val="15"/>
        </w:numPr>
        <w:spacing w:line="360" w:lineRule="auto"/>
      </w:pPr>
      <w:bookmarkStart w:id="5" w:name="_Toc73566370"/>
      <w:r w:rsidRPr="00B8290C">
        <w:t>Федеральный проект «Дорожная сеть»</w:t>
      </w:r>
      <w:bookmarkEnd w:id="5"/>
    </w:p>
    <w:p w:rsidR="00FF19D3" w:rsidRDefault="00FF19D3" w:rsidP="00FF19D3">
      <w:pPr>
        <w:spacing w:line="360" w:lineRule="auto"/>
        <w:ind w:firstLine="708"/>
        <w:jc w:val="both"/>
        <w:rPr>
          <w:rFonts w:ascii="Times New Roman" w:hAnsi="Times New Roman"/>
          <w:sz w:val="24"/>
          <w:szCs w:val="24"/>
        </w:rPr>
      </w:pPr>
      <w:r>
        <w:rPr>
          <w:rFonts w:ascii="Times New Roman" w:hAnsi="Times New Roman"/>
          <w:sz w:val="24"/>
          <w:szCs w:val="24"/>
        </w:rPr>
        <w:t xml:space="preserve">Далее рассмотрим Федеральный проект «Дорожная сеть», который является наиболее важным проектом по развитию дорожной деятельности в регионах и, соответственно, в муниципальных образованиях. Наиболее важной, в контексте настоящей работы, целью этого проекта является </w:t>
      </w:r>
      <w:r w:rsidRPr="00FF19D3">
        <w:rPr>
          <w:rFonts w:ascii="Times New Roman" w:hAnsi="Times New Roman"/>
          <w:sz w:val="24"/>
          <w:szCs w:val="24"/>
        </w:rPr>
        <w:t>увеличения в 2024 году доли автомобильных дорог регионального значен</w:t>
      </w:r>
      <w:r>
        <w:rPr>
          <w:rFonts w:ascii="Times New Roman" w:hAnsi="Times New Roman"/>
          <w:sz w:val="24"/>
          <w:szCs w:val="24"/>
        </w:rPr>
        <w:t xml:space="preserve">ия, соответствующих нормативным </w:t>
      </w:r>
      <w:r w:rsidRPr="00FF19D3">
        <w:rPr>
          <w:rFonts w:ascii="Times New Roman" w:hAnsi="Times New Roman"/>
          <w:sz w:val="24"/>
          <w:szCs w:val="24"/>
        </w:rPr>
        <w:t>требованиям, в их общей протяженности не менее чем до 50 процентов (относительно их протяженности по состоянию</w:t>
      </w:r>
      <w:r>
        <w:rPr>
          <w:rFonts w:ascii="Times New Roman" w:hAnsi="Times New Roman"/>
          <w:sz w:val="24"/>
          <w:szCs w:val="24"/>
        </w:rPr>
        <w:t xml:space="preserve"> </w:t>
      </w:r>
      <w:r w:rsidRPr="00FF19D3">
        <w:rPr>
          <w:rFonts w:ascii="Times New Roman" w:hAnsi="Times New Roman"/>
          <w:sz w:val="24"/>
          <w:szCs w:val="24"/>
        </w:rPr>
        <w:t>на 31 декабря 2017 г.)</w:t>
      </w:r>
    </w:p>
    <w:p w:rsidR="00FF19D3" w:rsidRDefault="00FF19D3" w:rsidP="00FF19D3">
      <w:pPr>
        <w:spacing w:line="360" w:lineRule="auto"/>
        <w:ind w:firstLine="708"/>
        <w:jc w:val="both"/>
        <w:rPr>
          <w:rFonts w:ascii="Times New Roman" w:hAnsi="Times New Roman"/>
          <w:sz w:val="24"/>
          <w:szCs w:val="24"/>
        </w:rPr>
      </w:pPr>
      <w:r>
        <w:rPr>
          <w:rFonts w:ascii="Times New Roman" w:hAnsi="Times New Roman"/>
          <w:sz w:val="24"/>
          <w:szCs w:val="24"/>
        </w:rPr>
        <w:t>Однако, если рассмотреть положения</w:t>
      </w:r>
      <w:r w:rsidRPr="00FF19D3">
        <w:rPr>
          <w:rFonts w:ascii="Times New Roman" w:hAnsi="Times New Roman"/>
          <w:sz w:val="24"/>
          <w:szCs w:val="24"/>
        </w:rPr>
        <w:t xml:space="preserve"> указанного федерального проекта</w:t>
      </w:r>
      <w:r>
        <w:rPr>
          <w:rFonts w:ascii="Times New Roman" w:hAnsi="Times New Roman"/>
          <w:sz w:val="24"/>
          <w:szCs w:val="24"/>
        </w:rPr>
        <w:t xml:space="preserve"> более детально, то</w:t>
      </w:r>
      <w:r w:rsidRPr="00FF19D3">
        <w:rPr>
          <w:rFonts w:ascii="Times New Roman" w:hAnsi="Times New Roman"/>
          <w:sz w:val="24"/>
          <w:szCs w:val="24"/>
        </w:rPr>
        <w:t xml:space="preserve"> прослеживается неравномерная постановка целей, предполагаемых к реализации в 2021-2024 году для разных регионов и муниципальных образований. Так, приоритет вновь выставляется для городских агломераций, в которых запланировано привести автомобильные дороги в нормативное состояние п</w:t>
      </w:r>
      <w:r w:rsidR="0066353B">
        <w:rPr>
          <w:rFonts w:ascii="Times New Roman" w:hAnsi="Times New Roman"/>
          <w:sz w:val="24"/>
          <w:szCs w:val="24"/>
        </w:rPr>
        <w:t>о максимальным показателям – 85</w:t>
      </w:r>
      <w:r w:rsidRPr="00FF19D3">
        <w:rPr>
          <w:rFonts w:ascii="Times New Roman" w:hAnsi="Times New Roman"/>
          <w:sz w:val="24"/>
          <w:szCs w:val="24"/>
        </w:rPr>
        <w:t>%. Если провести сравнение указанной цели с целью в отношении «снижения нагрузок» на иные автомобильные дороги федерального и регионального уровн</w:t>
      </w:r>
      <w:r>
        <w:rPr>
          <w:rFonts w:ascii="Times New Roman" w:hAnsi="Times New Roman"/>
          <w:sz w:val="24"/>
          <w:szCs w:val="24"/>
        </w:rPr>
        <w:t>я, прослеживается абсолютный дис</w:t>
      </w:r>
      <w:r w:rsidRPr="00FF19D3">
        <w:rPr>
          <w:rFonts w:ascii="Times New Roman" w:hAnsi="Times New Roman"/>
          <w:sz w:val="24"/>
          <w:szCs w:val="24"/>
        </w:rPr>
        <w:t>баланс в процентном соотношении. Так, по запланированным показателям указанное снижение наг</w:t>
      </w:r>
      <w:r>
        <w:rPr>
          <w:rFonts w:ascii="Times New Roman" w:hAnsi="Times New Roman"/>
          <w:sz w:val="24"/>
          <w:szCs w:val="24"/>
        </w:rPr>
        <w:t>рузок должно охватывать лишь 10</w:t>
      </w:r>
      <w:r w:rsidR="00B038F9">
        <w:rPr>
          <w:rFonts w:ascii="Times New Roman" w:hAnsi="Times New Roman"/>
          <w:sz w:val="24"/>
          <w:szCs w:val="24"/>
        </w:rPr>
        <w:t xml:space="preserve">% таких автомобильных дорог. При этом </w:t>
      </w:r>
      <w:r w:rsidRPr="00FF19D3">
        <w:rPr>
          <w:rFonts w:ascii="Times New Roman" w:hAnsi="Times New Roman"/>
          <w:sz w:val="24"/>
          <w:szCs w:val="24"/>
        </w:rPr>
        <w:t xml:space="preserve">приведение </w:t>
      </w:r>
      <w:r w:rsidR="00B038F9">
        <w:rPr>
          <w:rFonts w:ascii="Times New Roman" w:hAnsi="Times New Roman"/>
          <w:sz w:val="24"/>
          <w:szCs w:val="24"/>
        </w:rPr>
        <w:t xml:space="preserve">к нормативным требованиям </w:t>
      </w:r>
      <w:r w:rsidRPr="00FF19D3">
        <w:rPr>
          <w:rFonts w:ascii="Times New Roman" w:hAnsi="Times New Roman"/>
          <w:sz w:val="24"/>
          <w:szCs w:val="24"/>
        </w:rPr>
        <w:t xml:space="preserve">дорог регионального значения по целям федерального </w:t>
      </w:r>
      <w:r w:rsidR="00B038F9">
        <w:rPr>
          <w:rFonts w:ascii="Times New Roman" w:hAnsi="Times New Roman"/>
          <w:sz w:val="24"/>
          <w:szCs w:val="24"/>
        </w:rPr>
        <w:t>проекта не должно быть менее 50</w:t>
      </w:r>
      <w:r w:rsidRPr="00FF19D3">
        <w:rPr>
          <w:rFonts w:ascii="Times New Roman" w:hAnsi="Times New Roman"/>
          <w:sz w:val="24"/>
          <w:szCs w:val="24"/>
        </w:rPr>
        <w:t>%.</w:t>
      </w:r>
    </w:p>
    <w:p w:rsidR="00B038F9" w:rsidRDefault="00B038F9" w:rsidP="00B038F9">
      <w:pPr>
        <w:spacing w:line="360" w:lineRule="auto"/>
        <w:ind w:firstLine="708"/>
        <w:jc w:val="both"/>
        <w:rPr>
          <w:rFonts w:ascii="Times New Roman" w:hAnsi="Times New Roman"/>
          <w:sz w:val="24"/>
          <w:szCs w:val="24"/>
        </w:rPr>
      </w:pPr>
      <w:r w:rsidRPr="00B038F9">
        <w:rPr>
          <w:rFonts w:ascii="Times New Roman" w:hAnsi="Times New Roman"/>
          <w:sz w:val="24"/>
          <w:szCs w:val="24"/>
        </w:rPr>
        <w:lastRenderedPageBreak/>
        <w:t>Учитывая выявленные показатели отметим, что в случае, если сопоставить приведенную выше методику и указанные цели федерального проекта, некоторые регионы с низкими экономическими показателями не подпадут под должное финансирование. Так, для Самарской области федер</w:t>
      </w:r>
      <w:r>
        <w:rPr>
          <w:rFonts w:ascii="Times New Roman" w:hAnsi="Times New Roman"/>
          <w:sz w:val="24"/>
          <w:szCs w:val="24"/>
        </w:rPr>
        <w:t xml:space="preserve">альным проектом предполагается </w:t>
      </w:r>
      <w:r w:rsidRPr="00B038F9">
        <w:rPr>
          <w:rFonts w:ascii="Times New Roman" w:hAnsi="Times New Roman"/>
          <w:sz w:val="24"/>
          <w:szCs w:val="24"/>
        </w:rPr>
        <w:t xml:space="preserve">приведение в нормативное состояние в 2021 г. и </w:t>
      </w:r>
      <w:r>
        <w:rPr>
          <w:rFonts w:ascii="Times New Roman" w:hAnsi="Times New Roman"/>
          <w:sz w:val="24"/>
          <w:szCs w:val="24"/>
        </w:rPr>
        <w:t>в последующих годах только 36,5</w:t>
      </w:r>
      <w:r w:rsidRPr="00B038F9">
        <w:rPr>
          <w:rFonts w:ascii="Times New Roman" w:hAnsi="Times New Roman"/>
          <w:sz w:val="24"/>
          <w:szCs w:val="24"/>
        </w:rPr>
        <w:t>% дорог, в то время</w:t>
      </w:r>
      <w:r>
        <w:rPr>
          <w:rFonts w:ascii="Times New Roman" w:hAnsi="Times New Roman"/>
          <w:sz w:val="24"/>
          <w:szCs w:val="24"/>
        </w:rPr>
        <w:t xml:space="preserve"> как в Воронежской области 69,1</w:t>
      </w:r>
      <w:r w:rsidRPr="00B038F9">
        <w:rPr>
          <w:rFonts w:ascii="Times New Roman" w:hAnsi="Times New Roman"/>
          <w:sz w:val="24"/>
          <w:szCs w:val="24"/>
        </w:rPr>
        <w:t>%. Наименьшая доля дорог надлежащего состояния прослеживается</w:t>
      </w:r>
      <w:r>
        <w:rPr>
          <w:rFonts w:ascii="Times New Roman" w:hAnsi="Times New Roman"/>
          <w:sz w:val="24"/>
          <w:szCs w:val="24"/>
        </w:rPr>
        <w:t xml:space="preserve"> в Архангельской области – 19,8</w:t>
      </w:r>
      <w:r w:rsidRPr="00B038F9">
        <w:rPr>
          <w:rFonts w:ascii="Times New Roman" w:hAnsi="Times New Roman"/>
          <w:sz w:val="24"/>
          <w:szCs w:val="24"/>
        </w:rPr>
        <w:t>%.</w:t>
      </w:r>
    </w:p>
    <w:p w:rsidR="00B038F9" w:rsidRPr="00B038F9" w:rsidRDefault="00B038F9" w:rsidP="007E22CD">
      <w:pPr>
        <w:spacing w:line="360" w:lineRule="auto"/>
        <w:ind w:firstLine="708"/>
        <w:jc w:val="both"/>
        <w:rPr>
          <w:rFonts w:ascii="Times New Roman" w:hAnsi="Times New Roman"/>
          <w:sz w:val="24"/>
          <w:szCs w:val="24"/>
        </w:rPr>
      </w:pPr>
      <w:r w:rsidRPr="00B038F9">
        <w:rPr>
          <w:rFonts w:ascii="Times New Roman" w:hAnsi="Times New Roman"/>
          <w:sz w:val="24"/>
          <w:szCs w:val="24"/>
        </w:rPr>
        <w:t>Итак, прослеживается приоритетность в постановке целей для улучшения дорожной сети для разных регионов. При этом отмечается выборность экономически важных направлений, что противоречит ст. 14,15 Федерального закона от 06.10.2003 № 131-ФЗ «Об общих принципах организации местного самоупра</w:t>
      </w:r>
      <w:r w:rsidR="00E62452">
        <w:rPr>
          <w:rFonts w:ascii="Times New Roman" w:hAnsi="Times New Roman"/>
          <w:sz w:val="24"/>
          <w:szCs w:val="24"/>
        </w:rPr>
        <w:t xml:space="preserve">вления в РФ», согласно которым </w:t>
      </w:r>
      <w:r w:rsidRPr="00B038F9">
        <w:rPr>
          <w:rFonts w:ascii="Times New Roman" w:hAnsi="Times New Roman"/>
          <w:sz w:val="24"/>
          <w:szCs w:val="24"/>
        </w:rPr>
        <w:t xml:space="preserve">на органы местного самоуправления возложена обязанность по осуществлению дорожной деятельности. Учитывая приоритетность развития дорожной сети, не все территории, в том числе территории не всех муниципальных образований охвачены финансированием для достижения таких целей.  </w:t>
      </w:r>
      <w:r w:rsidR="00E62452">
        <w:rPr>
          <w:rFonts w:ascii="Times New Roman" w:hAnsi="Times New Roman"/>
          <w:sz w:val="24"/>
          <w:szCs w:val="24"/>
        </w:rPr>
        <w:t xml:space="preserve">Цели по развитию дорожной сети </w:t>
      </w:r>
      <w:r w:rsidRPr="00B038F9">
        <w:rPr>
          <w:rFonts w:ascii="Times New Roman" w:hAnsi="Times New Roman"/>
          <w:sz w:val="24"/>
          <w:szCs w:val="24"/>
        </w:rPr>
        <w:t xml:space="preserve">указанных местных территорий также не обозначены в региональных проектах, что подлежит исследованию в работе. </w:t>
      </w:r>
    </w:p>
    <w:p w:rsidR="00B038F9" w:rsidRDefault="00B038F9" w:rsidP="007E22CD">
      <w:pPr>
        <w:spacing w:line="360" w:lineRule="auto"/>
        <w:ind w:firstLine="708"/>
        <w:jc w:val="both"/>
        <w:rPr>
          <w:rFonts w:ascii="Times New Roman" w:hAnsi="Times New Roman"/>
          <w:sz w:val="24"/>
          <w:szCs w:val="24"/>
        </w:rPr>
      </w:pPr>
      <w:r w:rsidRPr="00B038F9">
        <w:rPr>
          <w:rFonts w:ascii="Times New Roman" w:hAnsi="Times New Roman"/>
          <w:sz w:val="24"/>
          <w:szCs w:val="24"/>
        </w:rPr>
        <w:t>Изначально, существующая Методика оценки эффективности работы органов местного самоуправления</w:t>
      </w:r>
      <w:r w:rsidR="001B0BE1">
        <w:rPr>
          <w:rStyle w:val="a8"/>
          <w:rFonts w:ascii="Times New Roman" w:hAnsi="Times New Roman"/>
          <w:sz w:val="24"/>
          <w:szCs w:val="24"/>
        </w:rPr>
        <w:footnoteReference w:id="1"/>
      </w:r>
      <w:r w:rsidRPr="00B038F9">
        <w:rPr>
          <w:rFonts w:ascii="Times New Roman" w:hAnsi="Times New Roman"/>
          <w:sz w:val="24"/>
          <w:szCs w:val="24"/>
        </w:rPr>
        <w:t xml:space="preserve"> не содержит в качестве критерия такой, как «строительство автомобильных дорог отдаленных населенных пунктов и территориально удаленных улиц внутри населенного пункта.».   Указанный аспект требует отражения в государственных и муниципальных программах в силу сформированной общей цели национального проекта – создание комфортных и безопасных условий для проживания граждан. Устранение противоречий между указанной целью национального проекта и действующими региональными и муниципальными правовыми актами в части полного охвата развитием дорожной деятельности на всей территории муниципальных образований возможно в случае муниципально-частного партнерства или привлечения инвестиций с предоставлением определенных привилегий.</w:t>
      </w:r>
    </w:p>
    <w:p w:rsidR="00491F5B" w:rsidRDefault="001B0BE1" w:rsidP="00B038F9">
      <w:pPr>
        <w:spacing w:line="360" w:lineRule="auto"/>
        <w:ind w:firstLine="708"/>
        <w:jc w:val="both"/>
        <w:rPr>
          <w:rFonts w:ascii="Times New Roman" w:hAnsi="Times New Roman"/>
          <w:sz w:val="24"/>
          <w:szCs w:val="24"/>
        </w:rPr>
      </w:pPr>
      <w:r>
        <w:rPr>
          <w:rFonts w:ascii="Times New Roman" w:hAnsi="Times New Roman"/>
          <w:sz w:val="24"/>
          <w:szCs w:val="24"/>
        </w:rPr>
        <w:t>Ниже представлено</w:t>
      </w:r>
      <w:r w:rsidR="00491F5B">
        <w:rPr>
          <w:rFonts w:ascii="Times New Roman" w:hAnsi="Times New Roman"/>
          <w:sz w:val="24"/>
          <w:szCs w:val="24"/>
        </w:rPr>
        <w:t xml:space="preserve"> сравнение целевого показателя процента пригодности дорог по регионам и характеристик региона.</w:t>
      </w:r>
    </w:p>
    <w:p w:rsidR="008F3FEE" w:rsidRDefault="008F3FEE" w:rsidP="00B038F9">
      <w:pPr>
        <w:spacing w:line="360" w:lineRule="auto"/>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5"/>
        <w:gridCol w:w="2319"/>
        <w:gridCol w:w="2189"/>
        <w:gridCol w:w="2262"/>
      </w:tblGrid>
      <w:tr w:rsidR="001B0BE1" w:rsidRPr="00AF37C5" w:rsidTr="008079C2">
        <w:tc>
          <w:tcPr>
            <w:tcW w:w="9345" w:type="dxa"/>
            <w:gridSpan w:val="4"/>
          </w:tcPr>
          <w:p w:rsidR="001B0BE1" w:rsidRPr="00AF37C5" w:rsidRDefault="001B0BE1" w:rsidP="0019037F">
            <w:pPr>
              <w:jc w:val="center"/>
              <w:rPr>
                <w:rFonts w:ascii="Times New Roman" w:hAnsi="Times New Roman"/>
                <w:sz w:val="24"/>
                <w:szCs w:val="24"/>
              </w:rPr>
            </w:pPr>
            <w:r>
              <w:rPr>
                <w:rFonts w:ascii="Times New Roman" w:hAnsi="Times New Roman"/>
                <w:sz w:val="24"/>
                <w:szCs w:val="24"/>
              </w:rPr>
              <w:lastRenderedPageBreak/>
              <w:t xml:space="preserve">Таблица 1. </w:t>
            </w:r>
            <w:r w:rsidRPr="001B0BE1">
              <w:rPr>
                <w:rFonts w:ascii="Times New Roman" w:hAnsi="Times New Roman"/>
                <w:sz w:val="24"/>
                <w:szCs w:val="24"/>
              </w:rPr>
              <w:t>Сравнение целевого показателя процента пригодности дорог по регионам и численности населения</w:t>
            </w:r>
          </w:p>
        </w:tc>
      </w:tr>
      <w:tr w:rsidR="009F7813" w:rsidRPr="00AF37C5" w:rsidTr="009F7813">
        <w:tc>
          <w:tcPr>
            <w:tcW w:w="2575" w:type="dxa"/>
          </w:tcPr>
          <w:p w:rsidR="009F7813" w:rsidRPr="00AF37C5" w:rsidRDefault="009F7813" w:rsidP="0019037F">
            <w:pPr>
              <w:jc w:val="center"/>
              <w:rPr>
                <w:rFonts w:ascii="Times New Roman" w:hAnsi="Times New Roman"/>
                <w:sz w:val="24"/>
                <w:szCs w:val="24"/>
              </w:rPr>
            </w:pPr>
            <w:r w:rsidRPr="00AF37C5">
              <w:rPr>
                <w:rFonts w:ascii="Times New Roman" w:hAnsi="Times New Roman"/>
                <w:sz w:val="24"/>
                <w:szCs w:val="24"/>
              </w:rPr>
              <w:t>Регион</w:t>
            </w:r>
          </w:p>
        </w:tc>
        <w:tc>
          <w:tcPr>
            <w:tcW w:w="2319" w:type="dxa"/>
          </w:tcPr>
          <w:p w:rsidR="009F7813" w:rsidRPr="00AF37C5" w:rsidRDefault="009F7813" w:rsidP="0019037F">
            <w:pPr>
              <w:jc w:val="center"/>
              <w:rPr>
                <w:rFonts w:ascii="Times New Roman" w:hAnsi="Times New Roman"/>
                <w:sz w:val="24"/>
                <w:szCs w:val="24"/>
              </w:rPr>
            </w:pPr>
            <w:r>
              <w:rPr>
                <w:rFonts w:ascii="Times New Roman" w:hAnsi="Times New Roman"/>
                <w:sz w:val="24"/>
                <w:szCs w:val="24"/>
              </w:rPr>
              <w:t>Базовое значение</w:t>
            </w:r>
            <w:r w:rsidRPr="00AF37C5">
              <w:rPr>
                <w:rFonts w:ascii="Times New Roman" w:hAnsi="Times New Roman"/>
                <w:sz w:val="24"/>
                <w:szCs w:val="24"/>
              </w:rPr>
              <w:t xml:space="preserve"> </w:t>
            </w:r>
            <w:r>
              <w:rPr>
                <w:rFonts w:ascii="Times New Roman" w:hAnsi="Times New Roman"/>
                <w:sz w:val="24"/>
                <w:szCs w:val="24"/>
              </w:rPr>
              <w:t>2017 г.</w:t>
            </w:r>
            <w:r w:rsidRPr="00AF37C5">
              <w:rPr>
                <w:rFonts w:ascii="Times New Roman" w:hAnsi="Times New Roman"/>
                <w:sz w:val="24"/>
                <w:szCs w:val="24"/>
              </w:rPr>
              <w:t>(%)</w:t>
            </w:r>
          </w:p>
        </w:tc>
        <w:tc>
          <w:tcPr>
            <w:tcW w:w="2189" w:type="dxa"/>
          </w:tcPr>
          <w:p w:rsidR="009F7813" w:rsidRPr="00AF37C5" w:rsidRDefault="009F7813" w:rsidP="0019037F">
            <w:pPr>
              <w:jc w:val="center"/>
              <w:rPr>
                <w:rFonts w:ascii="Times New Roman" w:hAnsi="Times New Roman"/>
                <w:sz w:val="24"/>
                <w:szCs w:val="24"/>
              </w:rPr>
            </w:pPr>
            <w:r>
              <w:rPr>
                <w:rFonts w:ascii="Times New Roman" w:hAnsi="Times New Roman"/>
                <w:sz w:val="24"/>
                <w:szCs w:val="24"/>
              </w:rPr>
              <w:t>Целевое значение 2022 г. (%)</w:t>
            </w:r>
          </w:p>
        </w:tc>
        <w:tc>
          <w:tcPr>
            <w:tcW w:w="2262" w:type="dxa"/>
          </w:tcPr>
          <w:p w:rsidR="009F7813" w:rsidRPr="00AF37C5" w:rsidRDefault="009F7813" w:rsidP="0019037F">
            <w:pPr>
              <w:jc w:val="center"/>
              <w:rPr>
                <w:rFonts w:ascii="Times New Roman" w:hAnsi="Times New Roman"/>
                <w:sz w:val="24"/>
                <w:szCs w:val="24"/>
              </w:rPr>
            </w:pPr>
            <w:r w:rsidRPr="00AF37C5">
              <w:rPr>
                <w:rFonts w:ascii="Times New Roman" w:hAnsi="Times New Roman"/>
                <w:sz w:val="24"/>
                <w:szCs w:val="24"/>
              </w:rPr>
              <w:t xml:space="preserve">Численность населения </w:t>
            </w:r>
          </w:p>
        </w:tc>
      </w:tr>
      <w:tr w:rsidR="009F7813" w:rsidRPr="00AF37C5" w:rsidTr="009F7813">
        <w:tc>
          <w:tcPr>
            <w:tcW w:w="2575" w:type="dxa"/>
          </w:tcPr>
          <w:p w:rsidR="009F7813" w:rsidRPr="00AF37C5" w:rsidRDefault="009F7813" w:rsidP="0019037F">
            <w:pPr>
              <w:rPr>
                <w:rFonts w:ascii="Times New Roman" w:hAnsi="Times New Roman"/>
                <w:sz w:val="24"/>
                <w:szCs w:val="24"/>
              </w:rPr>
            </w:pPr>
            <w:r w:rsidRPr="00AF37C5">
              <w:rPr>
                <w:rFonts w:ascii="Times New Roman" w:hAnsi="Times New Roman"/>
                <w:sz w:val="24"/>
                <w:szCs w:val="24"/>
              </w:rPr>
              <w:t>Самарская область</w:t>
            </w:r>
          </w:p>
        </w:tc>
        <w:tc>
          <w:tcPr>
            <w:tcW w:w="2319" w:type="dxa"/>
          </w:tcPr>
          <w:p w:rsidR="009F7813" w:rsidRPr="00AF37C5" w:rsidRDefault="009F7813" w:rsidP="0019037F">
            <w:pPr>
              <w:jc w:val="center"/>
              <w:rPr>
                <w:rFonts w:ascii="Times New Roman" w:hAnsi="Times New Roman"/>
                <w:sz w:val="24"/>
                <w:szCs w:val="24"/>
              </w:rPr>
            </w:pPr>
            <w:r>
              <w:rPr>
                <w:rFonts w:ascii="Times New Roman" w:hAnsi="Times New Roman"/>
                <w:sz w:val="24"/>
                <w:szCs w:val="24"/>
              </w:rPr>
              <w:t>27,3</w:t>
            </w:r>
          </w:p>
        </w:tc>
        <w:tc>
          <w:tcPr>
            <w:tcW w:w="2189" w:type="dxa"/>
          </w:tcPr>
          <w:p w:rsidR="009F7813" w:rsidRPr="009F7813" w:rsidRDefault="009F7813" w:rsidP="0019037F">
            <w:pPr>
              <w:jc w:val="center"/>
              <w:rPr>
                <w:rFonts w:ascii="Times New Roman" w:hAnsi="Times New Roman"/>
                <w:sz w:val="24"/>
                <w:szCs w:val="24"/>
              </w:rPr>
            </w:pPr>
            <w:r w:rsidRPr="009F7813">
              <w:rPr>
                <w:rFonts w:ascii="Times New Roman" w:hAnsi="Times New Roman"/>
                <w:sz w:val="24"/>
                <w:szCs w:val="24"/>
              </w:rPr>
              <w:t>39,5</w:t>
            </w:r>
          </w:p>
        </w:tc>
        <w:tc>
          <w:tcPr>
            <w:tcW w:w="2262" w:type="dxa"/>
          </w:tcPr>
          <w:p w:rsidR="009F7813" w:rsidRPr="00AF37C5" w:rsidRDefault="009F7813" w:rsidP="0019037F">
            <w:pPr>
              <w:jc w:val="center"/>
              <w:rPr>
                <w:rFonts w:ascii="Times New Roman" w:hAnsi="Times New Roman"/>
                <w:sz w:val="24"/>
                <w:szCs w:val="24"/>
              </w:rPr>
            </w:pPr>
            <w:r w:rsidRPr="00AF37C5">
              <w:rPr>
                <w:rFonts w:ascii="Arial" w:hAnsi="Arial" w:cs="Arial"/>
                <w:color w:val="000000"/>
                <w:sz w:val="20"/>
                <w:szCs w:val="20"/>
                <w:shd w:val="clear" w:color="auto" w:fill="FFFFFF"/>
              </w:rPr>
              <w:t>3 154 164</w:t>
            </w:r>
          </w:p>
        </w:tc>
      </w:tr>
      <w:tr w:rsidR="009F7813" w:rsidRPr="00AF37C5" w:rsidTr="009F7813">
        <w:tc>
          <w:tcPr>
            <w:tcW w:w="2575" w:type="dxa"/>
          </w:tcPr>
          <w:p w:rsidR="009F7813" w:rsidRPr="00AF37C5" w:rsidRDefault="009F7813" w:rsidP="0019037F">
            <w:pPr>
              <w:rPr>
                <w:rFonts w:ascii="Times New Roman" w:hAnsi="Times New Roman"/>
                <w:sz w:val="24"/>
                <w:szCs w:val="24"/>
              </w:rPr>
            </w:pPr>
            <w:r w:rsidRPr="00AF37C5">
              <w:rPr>
                <w:rFonts w:ascii="Times New Roman" w:hAnsi="Times New Roman"/>
                <w:sz w:val="24"/>
                <w:szCs w:val="24"/>
              </w:rPr>
              <w:t>Архангельская область</w:t>
            </w:r>
          </w:p>
        </w:tc>
        <w:tc>
          <w:tcPr>
            <w:tcW w:w="2319" w:type="dxa"/>
          </w:tcPr>
          <w:p w:rsidR="009F7813" w:rsidRPr="00AF37C5" w:rsidRDefault="009F7813" w:rsidP="0019037F">
            <w:pPr>
              <w:jc w:val="center"/>
              <w:rPr>
                <w:rFonts w:ascii="Times New Roman" w:hAnsi="Times New Roman"/>
                <w:sz w:val="24"/>
                <w:szCs w:val="24"/>
              </w:rPr>
            </w:pPr>
            <w:r>
              <w:rPr>
                <w:rFonts w:ascii="Times New Roman" w:hAnsi="Times New Roman"/>
                <w:sz w:val="24"/>
                <w:szCs w:val="24"/>
              </w:rPr>
              <w:t>14,6</w:t>
            </w:r>
          </w:p>
        </w:tc>
        <w:tc>
          <w:tcPr>
            <w:tcW w:w="2189" w:type="dxa"/>
          </w:tcPr>
          <w:p w:rsidR="009F7813" w:rsidRPr="009F7813" w:rsidRDefault="009F7813" w:rsidP="0019037F">
            <w:pPr>
              <w:jc w:val="center"/>
              <w:rPr>
                <w:rFonts w:ascii="Times New Roman" w:hAnsi="Times New Roman"/>
                <w:sz w:val="24"/>
                <w:szCs w:val="24"/>
              </w:rPr>
            </w:pPr>
            <w:r w:rsidRPr="009F7813">
              <w:rPr>
                <w:rFonts w:ascii="Times New Roman" w:hAnsi="Times New Roman"/>
                <w:sz w:val="24"/>
                <w:szCs w:val="24"/>
              </w:rPr>
              <w:t>47,38</w:t>
            </w:r>
          </w:p>
        </w:tc>
        <w:tc>
          <w:tcPr>
            <w:tcW w:w="2262" w:type="dxa"/>
          </w:tcPr>
          <w:p w:rsidR="009F7813" w:rsidRPr="00AF37C5" w:rsidRDefault="009F7813" w:rsidP="0019037F">
            <w:pPr>
              <w:jc w:val="center"/>
              <w:rPr>
                <w:rFonts w:ascii="Times New Roman" w:hAnsi="Times New Roman"/>
                <w:sz w:val="24"/>
                <w:szCs w:val="24"/>
              </w:rPr>
            </w:pPr>
            <w:r w:rsidRPr="00AF37C5">
              <w:rPr>
                <w:rFonts w:ascii="Arial" w:hAnsi="Arial" w:cs="Arial"/>
                <w:color w:val="000000"/>
                <w:sz w:val="20"/>
                <w:szCs w:val="20"/>
                <w:shd w:val="clear" w:color="auto" w:fill="FFFFFF"/>
              </w:rPr>
              <w:t>1 082 662</w:t>
            </w:r>
          </w:p>
        </w:tc>
      </w:tr>
      <w:tr w:rsidR="009F7813" w:rsidRPr="00AF37C5" w:rsidTr="009F7813">
        <w:tc>
          <w:tcPr>
            <w:tcW w:w="2575" w:type="dxa"/>
          </w:tcPr>
          <w:p w:rsidR="009F7813" w:rsidRPr="00AF37C5" w:rsidRDefault="009F7813" w:rsidP="0019037F">
            <w:pPr>
              <w:rPr>
                <w:rFonts w:ascii="Times New Roman" w:hAnsi="Times New Roman"/>
                <w:sz w:val="24"/>
                <w:szCs w:val="24"/>
              </w:rPr>
            </w:pPr>
            <w:r w:rsidRPr="00AF37C5">
              <w:rPr>
                <w:rFonts w:ascii="Times New Roman" w:hAnsi="Times New Roman"/>
                <w:sz w:val="24"/>
                <w:szCs w:val="24"/>
              </w:rPr>
              <w:t>Воронежская область</w:t>
            </w:r>
          </w:p>
        </w:tc>
        <w:tc>
          <w:tcPr>
            <w:tcW w:w="2319" w:type="dxa"/>
          </w:tcPr>
          <w:p w:rsidR="009F7813" w:rsidRPr="00AF37C5" w:rsidRDefault="009F7813" w:rsidP="0019037F">
            <w:pPr>
              <w:jc w:val="center"/>
              <w:rPr>
                <w:rFonts w:ascii="Times New Roman" w:hAnsi="Times New Roman"/>
                <w:sz w:val="24"/>
                <w:szCs w:val="24"/>
              </w:rPr>
            </w:pPr>
            <w:r>
              <w:rPr>
                <w:rFonts w:ascii="Times New Roman" w:hAnsi="Times New Roman"/>
                <w:sz w:val="24"/>
                <w:szCs w:val="24"/>
              </w:rPr>
              <w:t>68</w:t>
            </w:r>
          </w:p>
        </w:tc>
        <w:tc>
          <w:tcPr>
            <w:tcW w:w="2189" w:type="dxa"/>
          </w:tcPr>
          <w:p w:rsidR="009F7813" w:rsidRPr="009F7813" w:rsidRDefault="009F7813" w:rsidP="0019037F">
            <w:pPr>
              <w:jc w:val="center"/>
              <w:rPr>
                <w:rFonts w:ascii="Times New Roman" w:hAnsi="Times New Roman"/>
                <w:sz w:val="24"/>
                <w:szCs w:val="24"/>
              </w:rPr>
            </w:pPr>
            <w:r w:rsidRPr="009F7813">
              <w:rPr>
                <w:rFonts w:ascii="Times New Roman" w:hAnsi="Times New Roman"/>
                <w:sz w:val="24"/>
                <w:szCs w:val="24"/>
              </w:rPr>
              <w:t>69,2</w:t>
            </w:r>
          </w:p>
        </w:tc>
        <w:tc>
          <w:tcPr>
            <w:tcW w:w="2262" w:type="dxa"/>
          </w:tcPr>
          <w:p w:rsidR="009F7813" w:rsidRPr="00AF37C5" w:rsidRDefault="009F7813" w:rsidP="0019037F">
            <w:pPr>
              <w:jc w:val="center"/>
              <w:rPr>
                <w:rFonts w:ascii="Times New Roman" w:hAnsi="Times New Roman"/>
                <w:sz w:val="24"/>
                <w:szCs w:val="24"/>
              </w:rPr>
            </w:pPr>
            <w:r w:rsidRPr="00AF37C5">
              <w:rPr>
                <w:rFonts w:ascii="Arial" w:hAnsi="Arial" w:cs="Arial"/>
                <w:color w:val="000000"/>
                <w:sz w:val="20"/>
                <w:szCs w:val="20"/>
                <w:shd w:val="clear" w:color="auto" w:fill="FFFFFF"/>
              </w:rPr>
              <w:t>2 305 608</w:t>
            </w:r>
          </w:p>
        </w:tc>
      </w:tr>
      <w:tr w:rsidR="009F7813" w:rsidRPr="00AF37C5" w:rsidTr="009F7813">
        <w:tc>
          <w:tcPr>
            <w:tcW w:w="2575" w:type="dxa"/>
          </w:tcPr>
          <w:p w:rsidR="009F7813" w:rsidRPr="00AF37C5" w:rsidRDefault="009F7813" w:rsidP="0019037F">
            <w:pPr>
              <w:rPr>
                <w:rFonts w:ascii="Times New Roman" w:hAnsi="Times New Roman"/>
                <w:sz w:val="24"/>
                <w:szCs w:val="24"/>
              </w:rPr>
            </w:pPr>
            <w:r w:rsidRPr="00AF37C5">
              <w:rPr>
                <w:rFonts w:ascii="Times New Roman" w:hAnsi="Times New Roman"/>
                <w:sz w:val="24"/>
                <w:szCs w:val="24"/>
              </w:rPr>
              <w:t>Тверская область</w:t>
            </w:r>
          </w:p>
        </w:tc>
        <w:tc>
          <w:tcPr>
            <w:tcW w:w="2319" w:type="dxa"/>
          </w:tcPr>
          <w:p w:rsidR="009F7813" w:rsidRPr="00AF37C5" w:rsidRDefault="009F7813" w:rsidP="0019037F">
            <w:pPr>
              <w:jc w:val="center"/>
              <w:rPr>
                <w:rFonts w:ascii="Times New Roman" w:hAnsi="Times New Roman"/>
                <w:sz w:val="24"/>
                <w:szCs w:val="24"/>
              </w:rPr>
            </w:pPr>
            <w:r>
              <w:rPr>
                <w:rFonts w:ascii="Times New Roman" w:hAnsi="Times New Roman"/>
                <w:sz w:val="24"/>
                <w:szCs w:val="24"/>
              </w:rPr>
              <w:t>25,7</w:t>
            </w:r>
          </w:p>
        </w:tc>
        <w:tc>
          <w:tcPr>
            <w:tcW w:w="2189" w:type="dxa"/>
          </w:tcPr>
          <w:p w:rsidR="009F7813" w:rsidRPr="009F7813" w:rsidRDefault="009F7813" w:rsidP="00491F5B">
            <w:pPr>
              <w:jc w:val="center"/>
              <w:rPr>
                <w:rFonts w:ascii="Times New Roman" w:hAnsi="Times New Roman"/>
                <w:sz w:val="24"/>
                <w:szCs w:val="24"/>
              </w:rPr>
            </w:pPr>
            <w:r w:rsidRPr="009F7813">
              <w:rPr>
                <w:rFonts w:ascii="Times New Roman" w:hAnsi="Times New Roman"/>
                <w:sz w:val="24"/>
                <w:szCs w:val="24"/>
              </w:rPr>
              <w:t>31,5</w:t>
            </w:r>
          </w:p>
        </w:tc>
        <w:tc>
          <w:tcPr>
            <w:tcW w:w="2262" w:type="dxa"/>
          </w:tcPr>
          <w:p w:rsidR="009F7813" w:rsidRPr="00AF37C5" w:rsidRDefault="009F7813" w:rsidP="00491F5B">
            <w:pPr>
              <w:jc w:val="center"/>
              <w:rPr>
                <w:rFonts w:ascii="Times New Roman" w:hAnsi="Times New Roman"/>
                <w:sz w:val="24"/>
                <w:szCs w:val="24"/>
              </w:rPr>
            </w:pPr>
            <w:r w:rsidRPr="00AF37C5">
              <w:rPr>
                <w:rFonts w:ascii="Arial" w:hAnsi="Arial" w:cs="Arial"/>
                <w:color w:val="000000"/>
                <w:sz w:val="20"/>
                <w:szCs w:val="20"/>
              </w:rPr>
              <w:t>1 245 619</w:t>
            </w:r>
          </w:p>
        </w:tc>
      </w:tr>
    </w:tbl>
    <w:p w:rsidR="001B0BE1" w:rsidRPr="00CE44BF" w:rsidRDefault="001B0BE1" w:rsidP="00B038F9">
      <w:pPr>
        <w:spacing w:line="360" w:lineRule="auto"/>
        <w:ind w:firstLine="708"/>
        <w:jc w:val="both"/>
        <w:rPr>
          <w:rFonts w:ascii="Times New Roman" w:hAnsi="Times New Roman"/>
          <w:sz w:val="24"/>
          <w:szCs w:val="24"/>
        </w:rPr>
      </w:pPr>
      <w:r>
        <w:rPr>
          <w:rFonts w:ascii="Times New Roman" w:hAnsi="Times New Roman"/>
          <w:sz w:val="24"/>
          <w:szCs w:val="24"/>
        </w:rPr>
        <w:t>Источник:</w:t>
      </w:r>
      <w:r w:rsidR="00CE44BF">
        <w:rPr>
          <w:rFonts w:ascii="Times New Roman" w:hAnsi="Times New Roman"/>
          <w:sz w:val="24"/>
          <w:szCs w:val="24"/>
        </w:rPr>
        <w:t xml:space="preserve"> Приложение №2 к паспорту федерального проекта «Дорожная сеть»</w:t>
      </w:r>
    </w:p>
    <w:p w:rsidR="00491F5B" w:rsidRDefault="001B0BE1" w:rsidP="00B038F9">
      <w:pPr>
        <w:spacing w:line="360" w:lineRule="auto"/>
        <w:ind w:firstLine="708"/>
        <w:jc w:val="both"/>
        <w:rPr>
          <w:rFonts w:ascii="Times New Roman" w:hAnsi="Times New Roman"/>
          <w:sz w:val="24"/>
          <w:szCs w:val="24"/>
        </w:rPr>
      </w:pPr>
      <w:r>
        <w:rPr>
          <w:rFonts w:ascii="Times New Roman" w:hAnsi="Times New Roman"/>
          <w:sz w:val="24"/>
          <w:szCs w:val="24"/>
        </w:rPr>
        <w:t>Из Т</w:t>
      </w:r>
      <w:r w:rsidR="00491F5B">
        <w:rPr>
          <w:rFonts w:ascii="Times New Roman" w:hAnsi="Times New Roman"/>
          <w:sz w:val="24"/>
          <w:szCs w:val="24"/>
        </w:rPr>
        <w:t>аблицы</w:t>
      </w:r>
      <w:r>
        <w:rPr>
          <w:rFonts w:ascii="Times New Roman" w:hAnsi="Times New Roman"/>
          <w:sz w:val="24"/>
          <w:szCs w:val="24"/>
        </w:rPr>
        <w:t xml:space="preserve"> 1</w:t>
      </w:r>
      <w:r w:rsidR="00491F5B">
        <w:rPr>
          <w:rFonts w:ascii="Times New Roman" w:hAnsi="Times New Roman"/>
          <w:sz w:val="24"/>
          <w:szCs w:val="24"/>
        </w:rPr>
        <w:t xml:space="preserve"> видно, что н</w:t>
      </w:r>
      <w:r w:rsidR="0005736F">
        <w:rPr>
          <w:rFonts w:ascii="Times New Roman" w:hAnsi="Times New Roman"/>
          <w:sz w:val="24"/>
          <w:szCs w:val="24"/>
        </w:rPr>
        <w:t xml:space="preserve">аибольшим значением </w:t>
      </w:r>
      <w:r>
        <w:rPr>
          <w:rFonts w:ascii="Times New Roman" w:hAnsi="Times New Roman"/>
          <w:sz w:val="24"/>
          <w:szCs w:val="24"/>
        </w:rPr>
        <w:t xml:space="preserve">по численности населения </w:t>
      </w:r>
      <w:r w:rsidR="0005736F">
        <w:rPr>
          <w:rFonts w:ascii="Times New Roman" w:hAnsi="Times New Roman"/>
          <w:sz w:val="24"/>
          <w:szCs w:val="24"/>
        </w:rPr>
        <w:t>обладает Воронежская область, но при этом Самарская область является приоритетной по показателю численности населения в регионе. Таким образом, связь между численностью населения региона и уровнем региональных автомобильных дорог, соответствующих требованиям, не наблюдается.</w:t>
      </w:r>
    </w:p>
    <w:p w:rsidR="0005736F" w:rsidRDefault="0005736F" w:rsidP="00B038F9">
      <w:pPr>
        <w:spacing w:line="360" w:lineRule="auto"/>
        <w:ind w:firstLine="708"/>
        <w:jc w:val="both"/>
        <w:rPr>
          <w:rFonts w:ascii="Times New Roman" w:hAnsi="Times New Roman"/>
          <w:sz w:val="24"/>
          <w:szCs w:val="24"/>
        </w:rPr>
      </w:pPr>
      <w:r w:rsidRPr="0005736F">
        <w:rPr>
          <w:rFonts w:ascii="Times New Roman" w:hAnsi="Times New Roman"/>
          <w:sz w:val="24"/>
          <w:szCs w:val="24"/>
        </w:rPr>
        <w:t>В целях дальнейшего поиска критериев, по которым</w:t>
      </w:r>
      <w:r>
        <w:rPr>
          <w:rFonts w:ascii="Times New Roman" w:hAnsi="Times New Roman"/>
          <w:sz w:val="24"/>
          <w:szCs w:val="24"/>
        </w:rPr>
        <w:t>,</w:t>
      </w:r>
      <w:r w:rsidRPr="0005736F">
        <w:rPr>
          <w:rFonts w:ascii="Times New Roman" w:hAnsi="Times New Roman"/>
          <w:sz w:val="24"/>
          <w:szCs w:val="24"/>
        </w:rPr>
        <w:t xml:space="preserve"> вероятно</w:t>
      </w:r>
      <w:r>
        <w:rPr>
          <w:rFonts w:ascii="Times New Roman" w:hAnsi="Times New Roman"/>
          <w:sz w:val="24"/>
          <w:szCs w:val="24"/>
        </w:rPr>
        <w:t>,</w:t>
      </w:r>
      <w:r w:rsidRPr="0005736F">
        <w:rPr>
          <w:rFonts w:ascii="Times New Roman" w:hAnsi="Times New Roman"/>
          <w:sz w:val="24"/>
          <w:szCs w:val="24"/>
        </w:rPr>
        <w:t xml:space="preserve"> производи</w:t>
      </w:r>
      <w:r>
        <w:rPr>
          <w:rFonts w:ascii="Times New Roman" w:hAnsi="Times New Roman"/>
          <w:sz w:val="24"/>
          <w:szCs w:val="24"/>
        </w:rPr>
        <w:t xml:space="preserve">лось распределение процента </w:t>
      </w:r>
      <w:r w:rsidRPr="0005736F">
        <w:rPr>
          <w:rFonts w:ascii="Times New Roman" w:hAnsi="Times New Roman"/>
          <w:sz w:val="24"/>
          <w:szCs w:val="24"/>
        </w:rPr>
        <w:t>развития дорожной сети по регионам, произведено сопоставление Целевого показателя и площади регионов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2410"/>
        <w:gridCol w:w="2126"/>
        <w:gridCol w:w="2268"/>
      </w:tblGrid>
      <w:tr w:rsidR="001B0BE1" w:rsidRPr="00AF37C5" w:rsidTr="008079C2">
        <w:tc>
          <w:tcPr>
            <w:tcW w:w="9351" w:type="dxa"/>
            <w:gridSpan w:val="4"/>
          </w:tcPr>
          <w:p w:rsidR="001B0BE1" w:rsidRPr="00AF37C5" w:rsidRDefault="001B0BE1" w:rsidP="0001265D">
            <w:pPr>
              <w:jc w:val="center"/>
              <w:rPr>
                <w:rFonts w:ascii="Times New Roman" w:hAnsi="Times New Roman"/>
                <w:sz w:val="24"/>
                <w:szCs w:val="24"/>
              </w:rPr>
            </w:pPr>
            <w:r>
              <w:rPr>
                <w:rFonts w:ascii="Times New Roman" w:hAnsi="Times New Roman"/>
                <w:sz w:val="24"/>
                <w:szCs w:val="24"/>
              </w:rPr>
              <w:t xml:space="preserve">Таблица 2. </w:t>
            </w:r>
            <w:r w:rsidRPr="001B0BE1">
              <w:rPr>
                <w:rFonts w:ascii="Times New Roman" w:hAnsi="Times New Roman"/>
                <w:sz w:val="24"/>
                <w:szCs w:val="24"/>
              </w:rPr>
              <w:t>Сравнение целевого показателя процента пригодности дорог по регионам и площади населения</w:t>
            </w:r>
          </w:p>
        </w:tc>
      </w:tr>
      <w:tr w:rsidR="0001265D" w:rsidRPr="00AF37C5" w:rsidTr="0001265D">
        <w:tc>
          <w:tcPr>
            <w:tcW w:w="2547" w:type="dxa"/>
          </w:tcPr>
          <w:p w:rsidR="0001265D" w:rsidRPr="00AF37C5" w:rsidRDefault="0001265D" w:rsidP="0001265D">
            <w:pPr>
              <w:jc w:val="center"/>
              <w:rPr>
                <w:rFonts w:ascii="Times New Roman" w:hAnsi="Times New Roman"/>
                <w:sz w:val="24"/>
                <w:szCs w:val="24"/>
              </w:rPr>
            </w:pPr>
            <w:r w:rsidRPr="00AF37C5">
              <w:rPr>
                <w:rFonts w:ascii="Times New Roman" w:hAnsi="Times New Roman"/>
                <w:sz w:val="24"/>
                <w:szCs w:val="24"/>
              </w:rPr>
              <w:t>Регион</w:t>
            </w:r>
          </w:p>
        </w:tc>
        <w:tc>
          <w:tcPr>
            <w:tcW w:w="2410" w:type="dxa"/>
          </w:tcPr>
          <w:p w:rsidR="0001265D" w:rsidRPr="00AF37C5" w:rsidRDefault="0001265D" w:rsidP="0001265D">
            <w:pPr>
              <w:jc w:val="center"/>
              <w:rPr>
                <w:rFonts w:ascii="Times New Roman" w:hAnsi="Times New Roman"/>
                <w:sz w:val="24"/>
                <w:szCs w:val="24"/>
              </w:rPr>
            </w:pPr>
            <w:r>
              <w:rPr>
                <w:rFonts w:ascii="Times New Roman" w:hAnsi="Times New Roman"/>
                <w:sz w:val="24"/>
                <w:szCs w:val="24"/>
              </w:rPr>
              <w:t>Базовое значение</w:t>
            </w:r>
            <w:r w:rsidRPr="00AF37C5">
              <w:rPr>
                <w:rFonts w:ascii="Times New Roman" w:hAnsi="Times New Roman"/>
                <w:sz w:val="24"/>
                <w:szCs w:val="24"/>
              </w:rPr>
              <w:t xml:space="preserve"> </w:t>
            </w:r>
            <w:r>
              <w:rPr>
                <w:rFonts w:ascii="Times New Roman" w:hAnsi="Times New Roman"/>
                <w:sz w:val="24"/>
                <w:szCs w:val="24"/>
              </w:rPr>
              <w:t>2017 г.</w:t>
            </w:r>
            <w:r w:rsidRPr="00AF37C5">
              <w:rPr>
                <w:rFonts w:ascii="Times New Roman" w:hAnsi="Times New Roman"/>
                <w:sz w:val="24"/>
                <w:szCs w:val="24"/>
              </w:rPr>
              <w:t>(%)</w:t>
            </w:r>
          </w:p>
        </w:tc>
        <w:tc>
          <w:tcPr>
            <w:tcW w:w="2126" w:type="dxa"/>
          </w:tcPr>
          <w:p w:rsidR="0001265D" w:rsidRPr="00AF37C5" w:rsidRDefault="0001265D" w:rsidP="0001265D">
            <w:pPr>
              <w:jc w:val="center"/>
              <w:rPr>
                <w:rFonts w:ascii="Times New Roman" w:hAnsi="Times New Roman"/>
                <w:sz w:val="24"/>
                <w:szCs w:val="24"/>
              </w:rPr>
            </w:pPr>
            <w:r>
              <w:rPr>
                <w:rFonts w:ascii="Times New Roman" w:hAnsi="Times New Roman"/>
                <w:sz w:val="24"/>
                <w:szCs w:val="24"/>
              </w:rPr>
              <w:t>Целевое значение 2022 г. (%)</w:t>
            </w:r>
          </w:p>
        </w:tc>
        <w:tc>
          <w:tcPr>
            <w:tcW w:w="2268" w:type="dxa"/>
          </w:tcPr>
          <w:p w:rsidR="0001265D" w:rsidRPr="00AF37C5" w:rsidRDefault="0001265D" w:rsidP="0001265D">
            <w:pPr>
              <w:jc w:val="center"/>
              <w:rPr>
                <w:rFonts w:ascii="Times New Roman" w:hAnsi="Times New Roman"/>
                <w:sz w:val="24"/>
                <w:szCs w:val="24"/>
              </w:rPr>
            </w:pPr>
            <w:r w:rsidRPr="00AF37C5">
              <w:rPr>
                <w:rFonts w:ascii="Times New Roman" w:hAnsi="Times New Roman"/>
                <w:sz w:val="24"/>
                <w:szCs w:val="24"/>
              </w:rPr>
              <w:t>Площадь региона, км.</w:t>
            </w:r>
            <w:r w:rsidRPr="00AF37C5">
              <w:rPr>
                <w:rFonts w:ascii="Times New Roman" w:hAnsi="Times New Roman"/>
                <w:sz w:val="16"/>
                <w:szCs w:val="16"/>
              </w:rPr>
              <w:t>2.</w:t>
            </w:r>
          </w:p>
        </w:tc>
      </w:tr>
      <w:tr w:rsidR="0001265D" w:rsidRPr="00AF37C5" w:rsidTr="0001265D">
        <w:tc>
          <w:tcPr>
            <w:tcW w:w="2547" w:type="dxa"/>
          </w:tcPr>
          <w:p w:rsidR="0001265D" w:rsidRPr="00AF37C5" w:rsidRDefault="0001265D" w:rsidP="0001265D">
            <w:pPr>
              <w:rPr>
                <w:rFonts w:ascii="Times New Roman" w:hAnsi="Times New Roman"/>
                <w:sz w:val="24"/>
                <w:szCs w:val="24"/>
              </w:rPr>
            </w:pPr>
            <w:r w:rsidRPr="00AF37C5">
              <w:rPr>
                <w:rFonts w:ascii="Times New Roman" w:hAnsi="Times New Roman"/>
                <w:sz w:val="24"/>
                <w:szCs w:val="24"/>
              </w:rPr>
              <w:t>Самарская область</w:t>
            </w:r>
          </w:p>
        </w:tc>
        <w:tc>
          <w:tcPr>
            <w:tcW w:w="2410" w:type="dxa"/>
          </w:tcPr>
          <w:p w:rsidR="0001265D" w:rsidRPr="00AF37C5" w:rsidRDefault="0001265D" w:rsidP="0001265D">
            <w:pPr>
              <w:jc w:val="center"/>
              <w:rPr>
                <w:rFonts w:ascii="Times New Roman" w:hAnsi="Times New Roman"/>
                <w:sz w:val="24"/>
                <w:szCs w:val="24"/>
              </w:rPr>
            </w:pPr>
            <w:r>
              <w:rPr>
                <w:rFonts w:ascii="Times New Roman" w:hAnsi="Times New Roman"/>
                <w:sz w:val="24"/>
                <w:szCs w:val="24"/>
              </w:rPr>
              <w:t>27,3</w:t>
            </w:r>
          </w:p>
        </w:tc>
        <w:tc>
          <w:tcPr>
            <w:tcW w:w="2126" w:type="dxa"/>
          </w:tcPr>
          <w:p w:rsidR="0001265D" w:rsidRPr="009F7813" w:rsidRDefault="0001265D" w:rsidP="0001265D">
            <w:pPr>
              <w:jc w:val="center"/>
              <w:rPr>
                <w:rFonts w:ascii="Times New Roman" w:hAnsi="Times New Roman"/>
                <w:sz w:val="24"/>
                <w:szCs w:val="24"/>
              </w:rPr>
            </w:pPr>
            <w:r w:rsidRPr="009F7813">
              <w:rPr>
                <w:rFonts w:ascii="Times New Roman" w:hAnsi="Times New Roman"/>
                <w:sz w:val="24"/>
                <w:szCs w:val="24"/>
              </w:rPr>
              <w:t>39,5</w:t>
            </w:r>
          </w:p>
        </w:tc>
        <w:tc>
          <w:tcPr>
            <w:tcW w:w="2268" w:type="dxa"/>
          </w:tcPr>
          <w:p w:rsidR="0001265D" w:rsidRPr="00AF37C5" w:rsidRDefault="0001265D" w:rsidP="0001265D">
            <w:pPr>
              <w:jc w:val="center"/>
              <w:rPr>
                <w:rFonts w:ascii="Times New Roman" w:hAnsi="Times New Roman"/>
                <w:sz w:val="24"/>
                <w:szCs w:val="24"/>
              </w:rPr>
            </w:pPr>
            <w:r w:rsidRPr="00AF37C5">
              <w:rPr>
                <w:rFonts w:ascii="Times New Roman" w:hAnsi="Times New Roman"/>
                <w:color w:val="000000"/>
                <w:sz w:val="24"/>
                <w:szCs w:val="24"/>
                <w:shd w:val="clear" w:color="auto" w:fill="FFFFFF"/>
              </w:rPr>
              <w:t xml:space="preserve">53 565 </w:t>
            </w:r>
          </w:p>
        </w:tc>
      </w:tr>
      <w:tr w:rsidR="0001265D" w:rsidRPr="00AF37C5" w:rsidTr="0001265D">
        <w:tc>
          <w:tcPr>
            <w:tcW w:w="2547" w:type="dxa"/>
          </w:tcPr>
          <w:p w:rsidR="0001265D" w:rsidRPr="00AF37C5" w:rsidRDefault="0001265D" w:rsidP="0001265D">
            <w:pPr>
              <w:rPr>
                <w:rFonts w:ascii="Times New Roman" w:hAnsi="Times New Roman"/>
                <w:sz w:val="24"/>
                <w:szCs w:val="24"/>
              </w:rPr>
            </w:pPr>
            <w:r w:rsidRPr="00AF37C5">
              <w:rPr>
                <w:rFonts w:ascii="Times New Roman" w:hAnsi="Times New Roman"/>
                <w:sz w:val="24"/>
                <w:szCs w:val="24"/>
              </w:rPr>
              <w:t>Архангельская область</w:t>
            </w:r>
          </w:p>
        </w:tc>
        <w:tc>
          <w:tcPr>
            <w:tcW w:w="2410" w:type="dxa"/>
          </w:tcPr>
          <w:p w:rsidR="0001265D" w:rsidRPr="00AF37C5" w:rsidRDefault="0001265D" w:rsidP="0001265D">
            <w:pPr>
              <w:jc w:val="center"/>
              <w:rPr>
                <w:rFonts w:ascii="Times New Roman" w:hAnsi="Times New Roman"/>
                <w:sz w:val="24"/>
                <w:szCs w:val="24"/>
              </w:rPr>
            </w:pPr>
            <w:r>
              <w:rPr>
                <w:rFonts w:ascii="Times New Roman" w:hAnsi="Times New Roman"/>
                <w:sz w:val="24"/>
                <w:szCs w:val="24"/>
              </w:rPr>
              <w:t>14,6</w:t>
            </w:r>
          </w:p>
        </w:tc>
        <w:tc>
          <w:tcPr>
            <w:tcW w:w="2126" w:type="dxa"/>
          </w:tcPr>
          <w:p w:rsidR="0001265D" w:rsidRPr="009F7813" w:rsidRDefault="0001265D" w:rsidP="0001265D">
            <w:pPr>
              <w:jc w:val="center"/>
              <w:rPr>
                <w:rFonts w:ascii="Times New Roman" w:hAnsi="Times New Roman"/>
                <w:sz w:val="24"/>
                <w:szCs w:val="24"/>
              </w:rPr>
            </w:pPr>
            <w:r w:rsidRPr="009F7813">
              <w:rPr>
                <w:rFonts w:ascii="Times New Roman" w:hAnsi="Times New Roman"/>
                <w:sz w:val="24"/>
                <w:szCs w:val="24"/>
              </w:rPr>
              <w:t>47,38</w:t>
            </w:r>
          </w:p>
        </w:tc>
        <w:tc>
          <w:tcPr>
            <w:tcW w:w="2268" w:type="dxa"/>
          </w:tcPr>
          <w:p w:rsidR="0001265D" w:rsidRPr="00AF37C5" w:rsidRDefault="0001265D" w:rsidP="0001265D">
            <w:pPr>
              <w:jc w:val="center"/>
              <w:rPr>
                <w:rFonts w:ascii="Times New Roman" w:hAnsi="Times New Roman"/>
                <w:sz w:val="24"/>
                <w:szCs w:val="24"/>
              </w:rPr>
            </w:pPr>
            <w:r w:rsidRPr="00AF37C5">
              <w:rPr>
                <w:rFonts w:ascii="Times New Roman" w:hAnsi="Times New Roman"/>
                <w:color w:val="000000"/>
                <w:sz w:val="24"/>
                <w:szCs w:val="24"/>
                <w:shd w:val="clear" w:color="auto" w:fill="FFFFFF"/>
              </w:rPr>
              <w:t xml:space="preserve">413 103 </w:t>
            </w:r>
          </w:p>
        </w:tc>
      </w:tr>
      <w:tr w:rsidR="0001265D" w:rsidRPr="00AF37C5" w:rsidTr="0001265D">
        <w:tc>
          <w:tcPr>
            <w:tcW w:w="2547" w:type="dxa"/>
          </w:tcPr>
          <w:p w:rsidR="0001265D" w:rsidRPr="00AF37C5" w:rsidRDefault="0001265D" w:rsidP="0001265D">
            <w:pPr>
              <w:rPr>
                <w:rFonts w:ascii="Times New Roman" w:hAnsi="Times New Roman"/>
                <w:sz w:val="24"/>
                <w:szCs w:val="24"/>
              </w:rPr>
            </w:pPr>
            <w:r w:rsidRPr="00AF37C5">
              <w:rPr>
                <w:rFonts w:ascii="Times New Roman" w:hAnsi="Times New Roman"/>
                <w:sz w:val="24"/>
                <w:szCs w:val="24"/>
              </w:rPr>
              <w:t>Воронежская область</w:t>
            </w:r>
          </w:p>
        </w:tc>
        <w:tc>
          <w:tcPr>
            <w:tcW w:w="2410" w:type="dxa"/>
          </w:tcPr>
          <w:p w:rsidR="0001265D" w:rsidRPr="00AF37C5" w:rsidRDefault="0001265D" w:rsidP="0001265D">
            <w:pPr>
              <w:jc w:val="center"/>
              <w:rPr>
                <w:rFonts w:ascii="Times New Roman" w:hAnsi="Times New Roman"/>
                <w:sz w:val="24"/>
                <w:szCs w:val="24"/>
              </w:rPr>
            </w:pPr>
            <w:r>
              <w:rPr>
                <w:rFonts w:ascii="Times New Roman" w:hAnsi="Times New Roman"/>
                <w:sz w:val="24"/>
                <w:szCs w:val="24"/>
              </w:rPr>
              <w:t>68</w:t>
            </w:r>
          </w:p>
        </w:tc>
        <w:tc>
          <w:tcPr>
            <w:tcW w:w="2126" w:type="dxa"/>
          </w:tcPr>
          <w:p w:rsidR="0001265D" w:rsidRPr="009F7813" w:rsidRDefault="0001265D" w:rsidP="0001265D">
            <w:pPr>
              <w:jc w:val="center"/>
              <w:rPr>
                <w:rFonts w:ascii="Times New Roman" w:hAnsi="Times New Roman"/>
                <w:sz w:val="24"/>
                <w:szCs w:val="24"/>
              </w:rPr>
            </w:pPr>
            <w:r w:rsidRPr="009F7813">
              <w:rPr>
                <w:rFonts w:ascii="Times New Roman" w:hAnsi="Times New Roman"/>
                <w:sz w:val="24"/>
                <w:szCs w:val="24"/>
              </w:rPr>
              <w:t>69,2</w:t>
            </w:r>
          </w:p>
        </w:tc>
        <w:tc>
          <w:tcPr>
            <w:tcW w:w="2268" w:type="dxa"/>
          </w:tcPr>
          <w:p w:rsidR="0001265D" w:rsidRPr="00AF37C5" w:rsidRDefault="0001265D" w:rsidP="0001265D">
            <w:pPr>
              <w:jc w:val="center"/>
              <w:rPr>
                <w:rFonts w:ascii="Times New Roman" w:hAnsi="Times New Roman"/>
                <w:sz w:val="24"/>
                <w:szCs w:val="24"/>
              </w:rPr>
            </w:pPr>
            <w:r w:rsidRPr="00AF37C5">
              <w:rPr>
                <w:rFonts w:ascii="Times New Roman" w:hAnsi="Times New Roman"/>
                <w:color w:val="000000"/>
                <w:sz w:val="24"/>
                <w:szCs w:val="24"/>
                <w:shd w:val="clear" w:color="auto" w:fill="FFFFFF"/>
              </w:rPr>
              <w:t xml:space="preserve"> 52 216</w:t>
            </w:r>
          </w:p>
        </w:tc>
      </w:tr>
      <w:tr w:rsidR="0001265D" w:rsidRPr="00AF37C5" w:rsidTr="0001265D">
        <w:tc>
          <w:tcPr>
            <w:tcW w:w="2547" w:type="dxa"/>
          </w:tcPr>
          <w:p w:rsidR="0001265D" w:rsidRPr="00AF37C5" w:rsidRDefault="0001265D" w:rsidP="0001265D">
            <w:pPr>
              <w:rPr>
                <w:rFonts w:ascii="Times New Roman" w:hAnsi="Times New Roman"/>
                <w:sz w:val="24"/>
                <w:szCs w:val="24"/>
              </w:rPr>
            </w:pPr>
            <w:r w:rsidRPr="00AF37C5">
              <w:rPr>
                <w:rFonts w:ascii="Times New Roman" w:hAnsi="Times New Roman"/>
                <w:sz w:val="24"/>
                <w:szCs w:val="24"/>
              </w:rPr>
              <w:t>Тверская область</w:t>
            </w:r>
          </w:p>
        </w:tc>
        <w:tc>
          <w:tcPr>
            <w:tcW w:w="2410" w:type="dxa"/>
          </w:tcPr>
          <w:p w:rsidR="0001265D" w:rsidRPr="00AF37C5" w:rsidRDefault="0001265D" w:rsidP="0001265D">
            <w:pPr>
              <w:jc w:val="center"/>
              <w:rPr>
                <w:rFonts w:ascii="Times New Roman" w:hAnsi="Times New Roman"/>
                <w:sz w:val="24"/>
                <w:szCs w:val="24"/>
              </w:rPr>
            </w:pPr>
            <w:r>
              <w:rPr>
                <w:rFonts w:ascii="Times New Roman" w:hAnsi="Times New Roman"/>
                <w:sz w:val="24"/>
                <w:szCs w:val="24"/>
              </w:rPr>
              <w:t>25,7</w:t>
            </w:r>
          </w:p>
        </w:tc>
        <w:tc>
          <w:tcPr>
            <w:tcW w:w="2126" w:type="dxa"/>
          </w:tcPr>
          <w:p w:rsidR="0001265D" w:rsidRPr="009F7813" w:rsidRDefault="0001265D" w:rsidP="0001265D">
            <w:pPr>
              <w:jc w:val="center"/>
              <w:rPr>
                <w:rFonts w:ascii="Times New Roman" w:hAnsi="Times New Roman"/>
                <w:sz w:val="24"/>
                <w:szCs w:val="24"/>
              </w:rPr>
            </w:pPr>
            <w:r w:rsidRPr="009F7813">
              <w:rPr>
                <w:rFonts w:ascii="Times New Roman" w:hAnsi="Times New Roman"/>
                <w:sz w:val="24"/>
                <w:szCs w:val="24"/>
              </w:rPr>
              <w:t>31,5</w:t>
            </w:r>
          </w:p>
        </w:tc>
        <w:tc>
          <w:tcPr>
            <w:tcW w:w="2268" w:type="dxa"/>
          </w:tcPr>
          <w:p w:rsidR="0001265D" w:rsidRPr="00AF37C5" w:rsidRDefault="0001265D" w:rsidP="0001265D">
            <w:pPr>
              <w:jc w:val="center"/>
              <w:rPr>
                <w:rFonts w:ascii="Times New Roman" w:hAnsi="Times New Roman"/>
                <w:sz w:val="24"/>
                <w:szCs w:val="24"/>
              </w:rPr>
            </w:pPr>
            <w:r w:rsidRPr="00AF37C5">
              <w:rPr>
                <w:rFonts w:ascii="Times New Roman" w:hAnsi="Times New Roman"/>
                <w:color w:val="000000"/>
                <w:sz w:val="24"/>
                <w:szCs w:val="24"/>
                <w:shd w:val="clear" w:color="auto" w:fill="FFFFFF"/>
              </w:rPr>
              <w:t>84 201</w:t>
            </w:r>
          </w:p>
        </w:tc>
      </w:tr>
    </w:tbl>
    <w:p w:rsidR="001B0BE1" w:rsidRDefault="001B0BE1" w:rsidP="009B74E9">
      <w:pPr>
        <w:spacing w:line="360" w:lineRule="auto"/>
        <w:ind w:firstLine="709"/>
        <w:jc w:val="both"/>
        <w:rPr>
          <w:rFonts w:ascii="Times New Roman" w:hAnsi="Times New Roman"/>
          <w:color w:val="22272F"/>
          <w:sz w:val="24"/>
          <w:szCs w:val="24"/>
          <w:shd w:val="clear" w:color="auto" w:fill="FFFFFF"/>
        </w:rPr>
      </w:pPr>
      <w:r>
        <w:rPr>
          <w:rFonts w:ascii="Times New Roman" w:hAnsi="Times New Roman"/>
          <w:color w:val="22272F"/>
          <w:sz w:val="24"/>
          <w:szCs w:val="24"/>
          <w:shd w:val="clear" w:color="auto" w:fill="FFFFFF"/>
        </w:rPr>
        <w:t>Источник:</w:t>
      </w:r>
      <w:r w:rsidR="00CA0D05" w:rsidRPr="00CA0D05">
        <w:rPr>
          <w:rFonts w:ascii="Times New Roman" w:hAnsi="Times New Roman"/>
          <w:sz w:val="24"/>
          <w:szCs w:val="24"/>
        </w:rPr>
        <w:t xml:space="preserve"> </w:t>
      </w:r>
      <w:r w:rsidR="00CA0D05">
        <w:rPr>
          <w:rFonts w:ascii="Times New Roman" w:hAnsi="Times New Roman"/>
          <w:sz w:val="24"/>
          <w:szCs w:val="24"/>
        </w:rPr>
        <w:t>Приложение №2 к паспорту федерального проекта «Дорожная сеть»</w:t>
      </w:r>
    </w:p>
    <w:p w:rsidR="0005736F" w:rsidRPr="00D1704A" w:rsidRDefault="0005736F" w:rsidP="009B74E9">
      <w:pPr>
        <w:spacing w:line="360" w:lineRule="auto"/>
        <w:ind w:firstLine="709"/>
        <w:jc w:val="both"/>
        <w:rPr>
          <w:rFonts w:ascii="Times New Roman" w:hAnsi="Times New Roman"/>
          <w:color w:val="22272F"/>
          <w:sz w:val="24"/>
          <w:szCs w:val="24"/>
          <w:shd w:val="clear" w:color="auto" w:fill="FFFFFF"/>
        </w:rPr>
      </w:pPr>
      <w:r w:rsidRPr="00D1704A">
        <w:rPr>
          <w:rFonts w:ascii="Times New Roman" w:hAnsi="Times New Roman"/>
          <w:color w:val="22272F"/>
          <w:sz w:val="24"/>
          <w:szCs w:val="24"/>
          <w:shd w:val="clear" w:color="auto" w:fill="FFFFFF"/>
        </w:rPr>
        <w:t xml:space="preserve">По итогам сопоставления </w:t>
      </w:r>
      <w:r>
        <w:rPr>
          <w:rFonts w:ascii="Times New Roman" w:hAnsi="Times New Roman"/>
          <w:color w:val="22272F"/>
          <w:sz w:val="24"/>
          <w:szCs w:val="24"/>
          <w:shd w:val="clear" w:color="auto" w:fill="FFFFFF"/>
        </w:rPr>
        <w:t>показателей взаимосвязь</w:t>
      </w:r>
      <w:r w:rsidRPr="00D1704A">
        <w:rPr>
          <w:rFonts w:ascii="Times New Roman" w:hAnsi="Times New Roman"/>
          <w:color w:val="22272F"/>
          <w:sz w:val="24"/>
          <w:szCs w:val="24"/>
          <w:shd w:val="clear" w:color="auto" w:fill="FFFFFF"/>
        </w:rPr>
        <w:t xml:space="preserve"> между величиной площади региона и уровнем целевого показателя</w:t>
      </w:r>
      <w:r>
        <w:rPr>
          <w:rFonts w:ascii="Times New Roman" w:hAnsi="Times New Roman"/>
          <w:color w:val="22272F"/>
          <w:sz w:val="24"/>
          <w:szCs w:val="24"/>
          <w:shd w:val="clear" w:color="auto" w:fill="FFFFFF"/>
        </w:rPr>
        <w:t xml:space="preserve"> не прослеживается</w:t>
      </w:r>
      <w:r w:rsidRPr="00D1704A">
        <w:rPr>
          <w:rFonts w:ascii="Times New Roman" w:hAnsi="Times New Roman"/>
          <w:color w:val="22272F"/>
          <w:sz w:val="24"/>
          <w:szCs w:val="24"/>
          <w:shd w:val="clear" w:color="auto" w:fill="FFFFFF"/>
        </w:rPr>
        <w:t>. Так, если Самарская область и Тверская имеют примерно одинаковое соотношение, что может являться критерием установления</w:t>
      </w:r>
      <w:r>
        <w:rPr>
          <w:rFonts w:ascii="Times New Roman" w:hAnsi="Times New Roman"/>
          <w:color w:val="22272F"/>
          <w:sz w:val="28"/>
          <w:szCs w:val="28"/>
          <w:shd w:val="clear" w:color="auto" w:fill="FFFFFF"/>
        </w:rPr>
        <w:t xml:space="preserve"> </w:t>
      </w:r>
      <w:r w:rsidRPr="00D1704A">
        <w:rPr>
          <w:rFonts w:ascii="Times New Roman" w:hAnsi="Times New Roman"/>
          <w:color w:val="22272F"/>
          <w:sz w:val="24"/>
          <w:szCs w:val="24"/>
          <w:shd w:val="clear" w:color="auto" w:fill="FFFFFF"/>
        </w:rPr>
        <w:t>Целевого показателя (доля соответствующего требованиям нормативного состояния дорог), то такой критерий не применяется при определении указанного показателя для Архангельской и Воронежской областей.</w:t>
      </w:r>
    </w:p>
    <w:p w:rsidR="0005736F" w:rsidRDefault="009B74E9" w:rsidP="009B74E9">
      <w:pPr>
        <w:spacing w:line="360" w:lineRule="auto"/>
        <w:ind w:firstLine="708"/>
        <w:jc w:val="both"/>
        <w:rPr>
          <w:rFonts w:ascii="Times New Roman" w:hAnsi="Times New Roman"/>
          <w:color w:val="FF0000"/>
          <w:sz w:val="24"/>
          <w:szCs w:val="24"/>
        </w:rPr>
      </w:pPr>
      <w:r w:rsidRPr="009B74E9">
        <w:rPr>
          <w:rFonts w:ascii="Times New Roman" w:hAnsi="Times New Roman"/>
          <w:sz w:val="24"/>
          <w:szCs w:val="24"/>
        </w:rPr>
        <w:lastRenderedPageBreak/>
        <w:t xml:space="preserve">Проведенное </w:t>
      </w:r>
      <w:r>
        <w:rPr>
          <w:rFonts w:ascii="Times New Roman" w:hAnsi="Times New Roman"/>
          <w:sz w:val="24"/>
          <w:szCs w:val="24"/>
        </w:rPr>
        <w:t>сравнение</w:t>
      </w:r>
      <w:r w:rsidRPr="009B74E9">
        <w:rPr>
          <w:rFonts w:ascii="Times New Roman" w:hAnsi="Times New Roman"/>
          <w:sz w:val="24"/>
          <w:szCs w:val="24"/>
        </w:rPr>
        <w:t xml:space="preserve"> подчеркивает действие Методики приоритетности для распределения объемов финансирования из федерального бюджета. </w:t>
      </w:r>
      <w:r>
        <w:rPr>
          <w:rFonts w:ascii="Times New Roman" w:hAnsi="Times New Roman"/>
          <w:sz w:val="24"/>
          <w:szCs w:val="24"/>
        </w:rPr>
        <w:t xml:space="preserve">Исходя из анализа базовых и целевых значений Целевого показателя федерального проекта «Дорожная сеть», можно сделать вывод, что приоритетными являются регионы, сильно отстающие от других в своем округе, однако не ясно, по какому принципу распределяется финансирование между отстающими регионами. </w:t>
      </w:r>
      <w:r w:rsidRPr="009B74E9">
        <w:rPr>
          <w:rFonts w:ascii="Times New Roman" w:hAnsi="Times New Roman"/>
          <w:sz w:val="24"/>
          <w:szCs w:val="24"/>
        </w:rPr>
        <w:t>Также наблюдается взаимосвязь указанной Методики и установлением Показателей федерального проекта «Дорожная сеть».</w:t>
      </w:r>
      <w:r>
        <w:rPr>
          <w:rFonts w:ascii="Times New Roman" w:hAnsi="Times New Roman"/>
          <w:sz w:val="24"/>
          <w:szCs w:val="24"/>
        </w:rPr>
        <w:t xml:space="preserve"> </w:t>
      </w:r>
      <w:r w:rsidRPr="009B74E9">
        <w:rPr>
          <w:rFonts w:ascii="Times New Roman" w:hAnsi="Times New Roman"/>
          <w:sz w:val="24"/>
          <w:szCs w:val="24"/>
        </w:rPr>
        <w:t>Указанный проект взаимосвязан с государственной программой «Развитие транспортной системы», утвержденной постановлением Правительства Р</w:t>
      </w:r>
      <w:r>
        <w:rPr>
          <w:rFonts w:ascii="Times New Roman" w:hAnsi="Times New Roman"/>
          <w:sz w:val="24"/>
          <w:szCs w:val="24"/>
        </w:rPr>
        <w:t xml:space="preserve">Ф от 20 декабря 2017 г. № 1596. </w:t>
      </w:r>
      <w:r w:rsidRPr="009B74E9">
        <w:rPr>
          <w:rFonts w:ascii="Times New Roman" w:hAnsi="Times New Roman"/>
          <w:sz w:val="24"/>
          <w:szCs w:val="24"/>
        </w:rPr>
        <w:t>В данной программе также прослеживается приоритетность развития дорожной сети отдельных регионов, и, соответственно</w:t>
      </w:r>
      <w:r>
        <w:rPr>
          <w:rFonts w:ascii="Times New Roman" w:hAnsi="Times New Roman"/>
          <w:sz w:val="24"/>
          <w:szCs w:val="24"/>
        </w:rPr>
        <w:t>,</w:t>
      </w:r>
      <w:r w:rsidRPr="009B74E9">
        <w:rPr>
          <w:rFonts w:ascii="Times New Roman" w:hAnsi="Times New Roman"/>
          <w:sz w:val="24"/>
          <w:szCs w:val="24"/>
        </w:rPr>
        <w:t xml:space="preserve"> доля финансирования будет определяться с учетом такой приоритетности.</w:t>
      </w:r>
      <w:r w:rsidR="006E72B8">
        <w:rPr>
          <w:rFonts w:ascii="Times New Roman" w:hAnsi="Times New Roman"/>
          <w:sz w:val="24"/>
          <w:szCs w:val="24"/>
        </w:rPr>
        <w:t xml:space="preserve"> Из представленной выше информации ясно, что в Самарской области актуальна проблема развития дорожных сетей и их качества.</w:t>
      </w:r>
    </w:p>
    <w:p w:rsidR="009B74E9" w:rsidRPr="009B74E9" w:rsidRDefault="00E62452" w:rsidP="009B74E9">
      <w:pPr>
        <w:spacing w:line="360" w:lineRule="auto"/>
        <w:ind w:firstLine="708"/>
        <w:jc w:val="both"/>
        <w:rPr>
          <w:rFonts w:ascii="Times New Roman" w:hAnsi="Times New Roman"/>
          <w:sz w:val="24"/>
          <w:szCs w:val="24"/>
        </w:rPr>
      </w:pPr>
      <w:r>
        <w:rPr>
          <w:rFonts w:ascii="Times New Roman" w:hAnsi="Times New Roman"/>
          <w:sz w:val="24"/>
          <w:szCs w:val="24"/>
        </w:rPr>
        <w:t>Проведя анализ</w:t>
      </w:r>
      <w:r w:rsidR="009B74E9" w:rsidRPr="009B74E9">
        <w:rPr>
          <w:rFonts w:ascii="Times New Roman" w:hAnsi="Times New Roman"/>
          <w:sz w:val="24"/>
          <w:szCs w:val="24"/>
        </w:rPr>
        <w:t xml:space="preserve"> вышеука</w:t>
      </w:r>
      <w:r>
        <w:rPr>
          <w:rFonts w:ascii="Times New Roman" w:hAnsi="Times New Roman"/>
          <w:sz w:val="24"/>
          <w:szCs w:val="24"/>
        </w:rPr>
        <w:t>занной государственной программы</w:t>
      </w:r>
      <w:r w:rsidR="009B74E9" w:rsidRPr="009B74E9">
        <w:rPr>
          <w:rFonts w:ascii="Times New Roman" w:hAnsi="Times New Roman"/>
          <w:sz w:val="24"/>
          <w:szCs w:val="24"/>
        </w:rPr>
        <w:t xml:space="preserve"> Правительства РФ </w:t>
      </w:r>
      <w:r>
        <w:rPr>
          <w:rFonts w:ascii="Times New Roman" w:hAnsi="Times New Roman"/>
          <w:sz w:val="24"/>
          <w:szCs w:val="24"/>
        </w:rPr>
        <w:t xml:space="preserve">было </w:t>
      </w:r>
      <w:r w:rsidR="009B74E9" w:rsidRPr="009B74E9">
        <w:rPr>
          <w:rFonts w:ascii="Times New Roman" w:hAnsi="Times New Roman"/>
          <w:sz w:val="24"/>
          <w:szCs w:val="24"/>
        </w:rPr>
        <w:t>определено, что приоритетность в программе определяется также необходимостью обеспечения подъездов к значимым объектам, так, к примеру, выделялись субвенции на реконструкцию автомобильной дороги, обеспечивающей подъезд к аэропорту «Курумоч» в Самарской области. Учитывая, что такое финансирование осуществлялось в рамках адр</w:t>
      </w:r>
      <w:r>
        <w:rPr>
          <w:rFonts w:ascii="Times New Roman" w:hAnsi="Times New Roman"/>
          <w:sz w:val="24"/>
          <w:szCs w:val="24"/>
        </w:rPr>
        <w:t xml:space="preserve">есной поддержки (2014-2017) для </w:t>
      </w:r>
      <w:r w:rsidR="009B74E9" w:rsidRPr="009B74E9">
        <w:rPr>
          <w:rFonts w:ascii="Times New Roman" w:hAnsi="Times New Roman"/>
          <w:sz w:val="24"/>
          <w:szCs w:val="24"/>
        </w:rPr>
        <w:t>значимого крупного объекта, обеспечение из федерального бюджета на стандартные мероприятия в рамках поддержания качества дорог по области не предусмотрено.</w:t>
      </w:r>
    </w:p>
    <w:p w:rsidR="009B74E9" w:rsidRDefault="009B74E9" w:rsidP="009B74E9">
      <w:pPr>
        <w:spacing w:line="360" w:lineRule="auto"/>
        <w:ind w:firstLine="708"/>
        <w:jc w:val="both"/>
        <w:rPr>
          <w:rFonts w:ascii="Times New Roman" w:hAnsi="Times New Roman"/>
          <w:sz w:val="24"/>
          <w:szCs w:val="24"/>
        </w:rPr>
      </w:pPr>
      <w:r w:rsidRPr="009B74E9">
        <w:rPr>
          <w:rFonts w:ascii="Times New Roman" w:hAnsi="Times New Roman"/>
          <w:sz w:val="24"/>
          <w:szCs w:val="24"/>
        </w:rPr>
        <w:t>По информации с сайта Правительства Самарской области на реконструкцию автомобильной дороги в особой экономической зоне, обеспечивающей значимые пути к Тольятти выделены федеральны</w:t>
      </w:r>
      <w:r>
        <w:rPr>
          <w:rFonts w:ascii="Times New Roman" w:hAnsi="Times New Roman"/>
          <w:sz w:val="24"/>
          <w:szCs w:val="24"/>
        </w:rPr>
        <w:t xml:space="preserve">е субвенции в размере 300 млн. рублей. </w:t>
      </w:r>
      <w:r w:rsidRPr="009B74E9">
        <w:rPr>
          <w:rFonts w:ascii="Times New Roman" w:hAnsi="Times New Roman"/>
          <w:sz w:val="24"/>
          <w:szCs w:val="24"/>
        </w:rPr>
        <w:t xml:space="preserve">Таким образом, </w:t>
      </w:r>
      <w:r>
        <w:rPr>
          <w:rFonts w:ascii="Times New Roman" w:hAnsi="Times New Roman"/>
          <w:sz w:val="24"/>
          <w:szCs w:val="24"/>
        </w:rPr>
        <w:t>стоит отметить</w:t>
      </w:r>
      <w:r w:rsidRPr="009B74E9">
        <w:rPr>
          <w:rFonts w:ascii="Times New Roman" w:hAnsi="Times New Roman"/>
          <w:sz w:val="24"/>
          <w:szCs w:val="24"/>
        </w:rPr>
        <w:t xml:space="preserve">, что приоритет при постановке целей в федеральных проектах и программах делается на развитие </w:t>
      </w:r>
      <w:r>
        <w:rPr>
          <w:rFonts w:ascii="Times New Roman" w:hAnsi="Times New Roman"/>
          <w:sz w:val="24"/>
          <w:szCs w:val="24"/>
        </w:rPr>
        <w:t>значимых</w:t>
      </w:r>
      <w:r w:rsidRPr="009B74E9">
        <w:rPr>
          <w:rFonts w:ascii="Times New Roman" w:hAnsi="Times New Roman"/>
          <w:sz w:val="24"/>
          <w:szCs w:val="24"/>
        </w:rPr>
        <w:t xml:space="preserve"> для </w:t>
      </w:r>
      <w:r w:rsidR="001B0BE1">
        <w:rPr>
          <w:rFonts w:ascii="Times New Roman" w:hAnsi="Times New Roman"/>
          <w:sz w:val="24"/>
          <w:szCs w:val="24"/>
        </w:rPr>
        <w:t xml:space="preserve">Российской </w:t>
      </w:r>
      <w:r w:rsidRPr="009B74E9">
        <w:rPr>
          <w:rFonts w:ascii="Times New Roman" w:hAnsi="Times New Roman"/>
          <w:sz w:val="24"/>
          <w:szCs w:val="24"/>
        </w:rPr>
        <w:t xml:space="preserve">Федерации и </w:t>
      </w:r>
      <w:r w:rsidR="001B0BE1">
        <w:rPr>
          <w:rFonts w:ascii="Times New Roman" w:hAnsi="Times New Roman"/>
          <w:sz w:val="24"/>
          <w:szCs w:val="24"/>
        </w:rPr>
        <w:t>рассматриваемого р</w:t>
      </w:r>
      <w:r w:rsidRPr="009B74E9">
        <w:rPr>
          <w:rFonts w:ascii="Times New Roman" w:hAnsi="Times New Roman"/>
          <w:sz w:val="24"/>
          <w:szCs w:val="24"/>
        </w:rPr>
        <w:t>егиона объектов, обеспечивающих экономически выгодное положение.</w:t>
      </w:r>
    </w:p>
    <w:p w:rsidR="00E62452" w:rsidRPr="00B8290C" w:rsidRDefault="00E62452" w:rsidP="00B8290C">
      <w:pPr>
        <w:pStyle w:val="2"/>
        <w:numPr>
          <w:ilvl w:val="2"/>
          <w:numId w:val="15"/>
        </w:numPr>
        <w:spacing w:line="360" w:lineRule="auto"/>
      </w:pPr>
      <w:bookmarkStart w:id="6" w:name="_Toc73566371"/>
      <w:r w:rsidRPr="00B8290C">
        <w:t>Муниципальные автомобильные дороги</w:t>
      </w:r>
      <w:bookmarkEnd w:id="6"/>
    </w:p>
    <w:p w:rsidR="009B74E9" w:rsidRDefault="009B74E9" w:rsidP="009B74E9">
      <w:pPr>
        <w:spacing w:line="360" w:lineRule="auto"/>
        <w:ind w:firstLine="708"/>
        <w:jc w:val="both"/>
        <w:rPr>
          <w:rFonts w:ascii="Times New Roman" w:hAnsi="Times New Roman"/>
          <w:sz w:val="24"/>
          <w:szCs w:val="24"/>
        </w:rPr>
      </w:pPr>
      <w:r w:rsidRPr="009B74E9">
        <w:rPr>
          <w:rFonts w:ascii="Times New Roman" w:hAnsi="Times New Roman"/>
          <w:sz w:val="24"/>
          <w:szCs w:val="24"/>
        </w:rPr>
        <w:t>В свою очередь, проследив на уровне федеральных проектов проблематику, существующую в дорожной с</w:t>
      </w:r>
      <w:r w:rsidR="00FD4A3F">
        <w:rPr>
          <w:rFonts w:ascii="Times New Roman" w:hAnsi="Times New Roman"/>
          <w:sz w:val="24"/>
          <w:szCs w:val="24"/>
        </w:rPr>
        <w:t>ети региона в целом, перейдем к изучению</w:t>
      </w:r>
      <w:r w:rsidRPr="009B74E9">
        <w:rPr>
          <w:rFonts w:ascii="Times New Roman" w:hAnsi="Times New Roman"/>
          <w:sz w:val="24"/>
          <w:szCs w:val="24"/>
        </w:rPr>
        <w:t xml:space="preserve"> указанной сферы на территориальных делениях внутри региона.  </w:t>
      </w:r>
    </w:p>
    <w:p w:rsidR="00E62452" w:rsidRDefault="00492C4B" w:rsidP="009B74E9">
      <w:pPr>
        <w:spacing w:line="360" w:lineRule="auto"/>
        <w:ind w:firstLine="708"/>
        <w:jc w:val="both"/>
        <w:rPr>
          <w:rFonts w:ascii="Times New Roman" w:hAnsi="Times New Roman"/>
          <w:sz w:val="24"/>
          <w:szCs w:val="24"/>
        </w:rPr>
      </w:pPr>
      <w:r>
        <w:rPr>
          <w:rFonts w:ascii="Times New Roman" w:hAnsi="Times New Roman"/>
          <w:sz w:val="24"/>
          <w:szCs w:val="24"/>
        </w:rPr>
        <w:t>Для изучения</w:t>
      </w:r>
      <w:r w:rsidR="00FD4A3F">
        <w:rPr>
          <w:rFonts w:ascii="Times New Roman" w:hAnsi="Times New Roman"/>
          <w:sz w:val="24"/>
          <w:szCs w:val="24"/>
        </w:rPr>
        <w:t xml:space="preserve"> дорожной деятельности на муниципальном уровне,</w:t>
      </w:r>
      <w:r w:rsidR="00E62452" w:rsidRPr="00E62452">
        <w:rPr>
          <w:rFonts w:ascii="Times New Roman" w:hAnsi="Times New Roman"/>
          <w:sz w:val="24"/>
          <w:szCs w:val="24"/>
        </w:rPr>
        <w:t xml:space="preserve"> </w:t>
      </w:r>
      <w:r>
        <w:rPr>
          <w:rFonts w:ascii="Times New Roman" w:hAnsi="Times New Roman"/>
          <w:sz w:val="24"/>
          <w:szCs w:val="24"/>
        </w:rPr>
        <w:t>была</w:t>
      </w:r>
      <w:r w:rsidR="00E62452">
        <w:rPr>
          <w:rFonts w:ascii="Times New Roman" w:hAnsi="Times New Roman"/>
          <w:sz w:val="24"/>
          <w:szCs w:val="24"/>
        </w:rPr>
        <w:t xml:space="preserve"> </w:t>
      </w:r>
      <w:r w:rsidR="002F6137">
        <w:rPr>
          <w:rFonts w:ascii="Times New Roman" w:hAnsi="Times New Roman"/>
          <w:sz w:val="24"/>
          <w:szCs w:val="24"/>
        </w:rPr>
        <w:t>использована</w:t>
      </w:r>
      <w:r w:rsidR="00E62452" w:rsidRPr="00E62452">
        <w:rPr>
          <w:rFonts w:ascii="Times New Roman" w:hAnsi="Times New Roman"/>
          <w:sz w:val="24"/>
          <w:szCs w:val="24"/>
        </w:rPr>
        <w:t xml:space="preserve"> информация с сайта Администрации Ставропольского муниципального района </w:t>
      </w:r>
      <w:r w:rsidR="002F6137">
        <w:rPr>
          <w:rFonts w:ascii="Times New Roman" w:hAnsi="Times New Roman"/>
          <w:sz w:val="24"/>
          <w:szCs w:val="24"/>
        </w:rPr>
        <w:t xml:space="preserve">Самарской </w:t>
      </w:r>
      <w:r w:rsidR="002F6137">
        <w:rPr>
          <w:rFonts w:ascii="Times New Roman" w:hAnsi="Times New Roman"/>
          <w:sz w:val="24"/>
          <w:szCs w:val="24"/>
        </w:rPr>
        <w:lastRenderedPageBreak/>
        <w:t xml:space="preserve">области </w:t>
      </w:r>
      <w:r w:rsidR="00E62452" w:rsidRPr="00E62452">
        <w:rPr>
          <w:rFonts w:ascii="Times New Roman" w:hAnsi="Times New Roman"/>
          <w:sz w:val="24"/>
          <w:szCs w:val="24"/>
        </w:rPr>
        <w:t>о реализации национального проекта на территории района по</w:t>
      </w:r>
      <w:r>
        <w:rPr>
          <w:rFonts w:ascii="Times New Roman" w:hAnsi="Times New Roman"/>
          <w:sz w:val="24"/>
          <w:szCs w:val="24"/>
        </w:rPr>
        <w:t xml:space="preserve"> состоянию на 1 октября 2020</w:t>
      </w:r>
      <w:r w:rsidR="00FD4A3F">
        <w:rPr>
          <w:rFonts w:ascii="Times New Roman" w:hAnsi="Times New Roman"/>
          <w:sz w:val="24"/>
          <w:szCs w:val="24"/>
        </w:rPr>
        <w:t>г.</w:t>
      </w:r>
      <w:r w:rsidR="00E62452" w:rsidRPr="00E62452">
        <w:rPr>
          <w:rFonts w:ascii="Times New Roman" w:hAnsi="Times New Roman"/>
          <w:sz w:val="24"/>
          <w:szCs w:val="24"/>
        </w:rPr>
        <w:t xml:space="preserve"> </w:t>
      </w:r>
      <w:r w:rsidR="00FD4A3F">
        <w:rPr>
          <w:rFonts w:ascii="Times New Roman" w:hAnsi="Times New Roman"/>
          <w:sz w:val="24"/>
          <w:szCs w:val="24"/>
        </w:rPr>
        <w:t>С</w:t>
      </w:r>
      <w:r w:rsidR="00E62452" w:rsidRPr="00E62452">
        <w:rPr>
          <w:rFonts w:ascii="Times New Roman" w:hAnsi="Times New Roman"/>
          <w:sz w:val="24"/>
          <w:szCs w:val="24"/>
        </w:rPr>
        <w:t>тратегическим направлением</w:t>
      </w:r>
      <w:r w:rsidR="002F6137">
        <w:rPr>
          <w:rFonts w:ascii="Times New Roman" w:hAnsi="Times New Roman"/>
          <w:sz w:val="24"/>
          <w:szCs w:val="24"/>
        </w:rPr>
        <w:t xml:space="preserve"> Ставропольского МО в сфере дорожного хозяйства</w:t>
      </w:r>
      <w:r w:rsidR="00E62452" w:rsidRPr="00E62452">
        <w:rPr>
          <w:rFonts w:ascii="Times New Roman" w:hAnsi="Times New Roman"/>
          <w:sz w:val="24"/>
          <w:szCs w:val="24"/>
        </w:rPr>
        <w:t xml:space="preserve"> является модернизация, реконструкция и развитие систем транспортной инфраструктуры. Отметим, что капитальный ремонт автомобильных дорог местного значения, имеющих экономически важное направление как реализация указанного направления планируется к осуществлению в 2021-2022 гг. за счет привлеченных инвестиционных с</w:t>
      </w:r>
      <w:r>
        <w:rPr>
          <w:rFonts w:ascii="Times New Roman" w:hAnsi="Times New Roman"/>
          <w:sz w:val="24"/>
          <w:szCs w:val="24"/>
        </w:rPr>
        <w:t xml:space="preserve">редств в размере 191 млн. руб. </w:t>
      </w:r>
    </w:p>
    <w:p w:rsidR="00492C4B" w:rsidRPr="00492C4B" w:rsidRDefault="00492C4B" w:rsidP="00492C4B">
      <w:pPr>
        <w:spacing w:line="360" w:lineRule="auto"/>
        <w:ind w:firstLine="708"/>
        <w:jc w:val="both"/>
        <w:rPr>
          <w:rFonts w:ascii="Times New Roman" w:hAnsi="Times New Roman"/>
          <w:sz w:val="24"/>
          <w:szCs w:val="24"/>
        </w:rPr>
      </w:pPr>
      <w:r>
        <w:rPr>
          <w:rFonts w:ascii="Times New Roman" w:hAnsi="Times New Roman"/>
          <w:sz w:val="24"/>
          <w:szCs w:val="24"/>
        </w:rPr>
        <w:t>В стратегии</w:t>
      </w:r>
      <w:r w:rsidR="002F6137">
        <w:rPr>
          <w:rFonts w:ascii="Times New Roman" w:hAnsi="Times New Roman"/>
          <w:sz w:val="24"/>
          <w:szCs w:val="24"/>
        </w:rPr>
        <w:t xml:space="preserve"> по развитию дорожного хозяйства</w:t>
      </w:r>
      <w:r>
        <w:rPr>
          <w:rFonts w:ascii="Times New Roman" w:hAnsi="Times New Roman"/>
          <w:sz w:val="24"/>
          <w:szCs w:val="24"/>
        </w:rPr>
        <w:t xml:space="preserve"> не преду</w:t>
      </w:r>
      <w:r w:rsidRPr="00492C4B">
        <w:rPr>
          <w:rFonts w:ascii="Times New Roman" w:hAnsi="Times New Roman"/>
          <w:sz w:val="24"/>
          <w:szCs w:val="24"/>
        </w:rPr>
        <w:t xml:space="preserve">сматривается выделение субвенций из областного бюджета Самарской области на строительство (ремонт) автомобильных дорог для муниципального района, что </w:t>
      </w:r>
      <w:r>
        <w:rPr>
          <w:rFonts w:ascii="Times New Roman" w:hAnsi="Times New Roman"/>
          <w:sz w:val="24"/>
          <w:szCs w:val="24"/>
        </w:rPr>
        <w:t>может указывать</w:t>
      </w:r>
      <w:r w:rsidRPr="00492C4B">
        <w:rPr>
          <w:rFonts w:ascii="Times New Roman" w:hAnsi="Times New Roman"/>
          <w:sz w:val="24"/>
          <w:szCs w:val="24"/>
        </w:rPr>
        <w:t xml:space="preserve"> на недостаточность развития дорожной сети внутри </w:t>
      </w:r>
      <w:r>
        <w:rPr>
          <w:rFonts w:ascii="Times New Roman" w:hAnsi="Times New Roman"/>
          <w:sz w:val="24"/>
          <w:szCs w:val="24"/>
        </w:rPr>
        <w:t xml:space="preserve">района. </w:t>
      </w:r>
      <w:r w:rsidRPr="00492C4B">
        <w:rPr>
          <w:rFonts w:ascii="Times New Roman" w:hAnsi="Times New Roman"/>
          <w:sz w:val="24"/>
          <w:szCs w:val="24"/>
        </w:rPr>
        <w:t>Таким образом, существуют барьеры, независящие от муниципального образования, требующие привлечения дополнительных источни</w:t>
      </w:r>
      <w:r>
        <w:rPr>
          <w:rFonts w:ascii="Times New Roman" w:hAnsi="Times New Roman"/>
          <w:sz w:val="24"/>
          <w:szCs w:val="24"/>
        </w:rPr>
        <w:t>ков финансирования.</w:t>
      </w:r>
    </w:p>
    <w:p w:rsidR="00492C4B" w:rsidRDefault="00492C4B" w:rsidP="00492C4B">
      <w:pPr>
        <w:spacing w:line="360" w:lineRule="auto"/>
        <w:ind w:firstLine="708"/>
        <w:jc w:val="both"/>
        <w:rPr>
          <w:rFonts w:ascii="Times New Roman" w:hAnsi="Times New Roman"/>
          <w:sz w:val="24"/>
          <w:szCs w:val="24"/>
        </w:rPr>
      </w:pPr>
      <w:r w:rsidRPr="00492C4B">
        <w:rPr>
          <w:rFonts w:ascii="Times New Roman" w:hAnsi="Times New Roman"/>
          <w:sz w:val="24"/>
          <w:szCs w:val="24"/>
        </w:rPr>
        <w:t>На территории Ставропольского муниципального района Самарской области реализация национального проекта «Безопасные и качественные автомобильные дороги» не охватывает ремонт и строительство новых дорог. В рамках реализации такого проекта предусмотрена установка дорожных знаков и строительство освещения в целях обеспечения безопасности дорожного дви</w:t>
      </w:r>
      <w:r>
        <w:rPr>
          <w:rFonts w:ascii="Times New Roman" w:hAnsi="Times New Roman"/>
          <w:sz w:val="24"/>
          <w:szCs w:val="24"/>
        </w:rPr>
        <w:t xml:space="preserve">жения. </w:t>
      </w:r>
      <w:r w:rsidRPr="00492C4B">
        <w:rPr>
          <w:rFonts w:ascii="Times New Roman" w:hAnsi="Times New Roman"/>
          <w:sz w:val="24"/>
          <w:szCs w:val="24"/>
        </w:rPr>
        <w:t xml:space="preserve">В свою очередь, показатели по строительству и реконструкции автомобильных дорог для Ставропольского </w:t>
      </w:r>
      <w:r>
        <w:rPr>
          <w:rFonts w:ascii="Times New Roman" w:hAnsi="Times New Roman"/>
          <w:sz w:val="24"/>
          <w:szCs w:val="24"/>
        </w:rPr>
        <w:t>муниципального района</w:t>
      </w:r>
      <w:r w:rsidRPr="00492C4B">
        <w:rPr>
          <w:rFonts w:ascii="Times New Roman" w:hAnsi="Times New Roman"/>
          <w:sz w:val="24"/>
          <w:szCs w:val="24"/>
        </w:rPr>
        <w:t xml:space="preserve"> не предусмотрены, что свидетельствует об отсутствии финансирования на указанные мероприятия из бюджета Самарской области, в связи с чем дорожная деятельность в указанном муниципальном районе осуществляется не в должной мере.</w:t>
      </w:r>
    </w:p>
    <w:p w:rsidR="000927E7" w:rsidRDefault="000927E7" w:rsidP="00492C4B">
      <w:pPr>
        <w:spacing w:line="360" w:lineRule="auto"/>
        <w:ind w:firstLine="708"/>
        <w:jc w:val="both"/>
        <w:rPr>
          <w:rFonts w:ascii="Times New Roman" w:hAnsi="Times New Roman"/>
          <w:sz w:val="24"/>
          <w:szCs w:val="24"/>
        </w:rPr>
      </w:pPr>
      <w:r w:rsidRPr="000927E7">
        <w:rPr>
          <w:rFonts w:ascii="Times New Roman" w:hAnsi="Times New Roman"/>
          <w:sz w:val="24"/>
          <w:szCs w:val="24"/>
        </w:rPr>
        <w:t>Из содержания приложения Закона Самарской области «О бюджете на 2020 год и 2021 и 2022 гг.» предусматриваются субсидии из областного бюджета местным бюджетам 2020 г. на осуществление дорожной деятельности в отношении автомобильных дорог общего пользования местного значения Самарской области, в том числе в рамках реализации национального проекта «Безопасные и качественные автомобильные дороги», а также капитального ремонта и ремонта дворовых территорий многоквартирных, проездов к дворовым территориям многокварти</w:t>
      </w:r>
      <w:r>
        <w:rPr>
          <w:rFonts w:ascii="Times New Roman" w:hAnsi="Times New Roman"/>
          <w:sz w:val="24"/>
          <w:szCs w:val="24"/>
        </w:rPr>
        <w:t xml:space="preserve">рных домов населенных пунктов. </w:t>
      </w:r>
      <w:r w:rsidRPr="000927E7">
        <w:rPr>
          <w:rFonts w:ascii="Times New Roman" w:hAnsi="Times New Roman"/>
          <w:sz w:val="24"/>
          <w:szCs w:val="24"/>
        </w:rPr>
        <w:t>При этом мероприятия по развитию дорожной сети учитывают только частичные меры в отношении отдельных видов территорий. Не охвачены запланированными показателями отдаленные территории некоторых населенных пунктов в сельских поселениях или улицы внутри городского поселения, находящиеся в отдалении от центральной части города.</w:t>
      </w:r>
      <w:r>
        <w:rPr>
          <w:rFonts w:ascii="Times New Roman" w:hAnsi="Times New Roman"/>
          <w:sz w:val="24"/>
          <w:szCs w:val="24"/>
        </w:rPr>
        <w:t xml:space="preserve"> Таким </w:t>
      </w:r>
      <w:r>
        <w:rPr>
          <w:rFonts w:ascii="Times New Roman" w:hAnsi="Times New Roman"/>
          <w:sz w:val="24"/>
          <w:szCs w:val="24"/>
        </w:rPr>
        <w:lastRenderedPageBreak/>
        <w:t>образом</w:t>
      </w:r>
      <w:r w:rsidRPr="000927E7">
        <w:rPr>
          <w:rFonts w:ascii="Times New Roman" w:hAnsi="Times New Roman"/>
          <w:sz w:val="24"/>
          <w:szCs w:val="24"/>
        </w:rPr>
        <w:t>, из проанализированных положений не усматривается проведение капитального ремонта или прокладывание автомобильных дорог к индивидуальным жилым домам, не являющихся многоквартирными.</w:t>
      </w:r>
    </w:p>
    <w:p w:rsidR="00617407" w:rsidRDefault="00617407" w:rsidP="00492C4B">
      <w:pPr>
        <w:spacing w:line="360" w:lineRule="auto"/>
        <w:ind w:firstLine="708"/>
        <w:jc w:val="both"/>
        <w:rPr>
          <w:rFonts w:ascii="Times New Roman" w:hAnsi="Times New Roman"/>
          <w:sz w:val="24"/>
          <w:szCs w:val="24"/>
        </w:rPr>
      </w:pPr>
      <w:r w:rsidRPr="00617407">
        <w:rPr>
          <w:rFonts w:ascii="Times New Roman" w:hAnsi="Times New Roman"/>
          <w:sz w:val="24"/>
          <w:szCs w:val="24"/>
        </w:rPr>
        <w:t>Применительно к местным автомобильным дорогам, расположенным в муниципальных образованиях</w:t>
      </w:r>
      <w:r>
        <w:rPr>
          <w:rFonts w:ascii="Times New Roman" w:hAnsi="Times New Roman"/>
          <w:sz w:val="24"/>
          <w:szCs w:val="24"/>
        </w:rPr>
        <w:t>,</w:t>
      </w:r>
      <w:r w:rsidRPr="00617407">
        <w:rPr>
          <w:rFonts w:ascii="Times New Roman" w:hAnsi="Times New Roman"/>
          <w:sz w:val="24"/>
          <w:szCs w:val="24"/>
        </w:rPr>
        <w:t xml:space="preserve"> Государственная программа Самарской области «Развитие транспортной системы Самарской области (2014 - 2025 годы)», утвержденная постановлением Правительства Самарской области от 27.11.2013 № 677 (с изм. от 19.03.2021)</w:t>
      </w:r>
      <w:r>
        <w:rPr>
          <w:rFonts w:ascii="Times New Roman" w:hAnsi="Times New Roman"/>
          <w:sz w:val="24"/>
          <w:szCs w:val="24"/>
        </w:rPr>
        <w:t>,</w:t>
      </w:r>
      <w:r w:rsidRPr="00617407">
        <w:rPr>
          <w:rFonts w:ascii="Times New Roman" w:hAnsi="Times New Roman"/>
          <w:sz w:val="24"/>
          <w:szCs w:val="24"/>
        </w:rPr>
        <w:t xml:space="preserve"> содержит в качестве показателей достижения увеличение протяженности отремонтированных, реконструированных и вновь построенных автомобильных дорог.  Из паспорта программы </w:t>
      </w:r>
      <w:r>
        <w:rPr>
          <w:rFonts w:ascii="Times New Roman" w:hAnsi="Times New Roman"/>
          <w:sz w:val="24"/>
          <w:szCs w:val="24"/>
        </w:rPr>
        <w:t>следует</w:t>
      </w:r>
      <w:r w:rsidRPr="00617407">
        <w:rPr>
          <w:rFonts w:ascii="Times New Roman" w:hAnsi="Times New Roman"/>
          <w:sz w:val="24"/>
          <w:szCs w:val="24"/>
        </w:rPr>
        <w:t>, что участниками программы являются в том числе и органы местного самоуправления Самарской области.</w:t>
      </w:r>
      <w:r>
        <w:rPr>
          <w:rFonts w:ascii="Times New Roman" w:hAnsi="Times New Roman"/>
          <w:sz w:val="24"/>
          <w:szCs w:val="24"/>
        </w:rPr>
        <w:t xml:space="preserve"> Муниципальная программа </w:t>
      </w:r>
      <w:r w:rsidRPr="00617407">
        <w:rPr>
          <w:rFonts w:ascii="Times New Roman" w:hAnsi="Times New Roman"/>
          <w:sz w:val="24"/>
          <w:szCs w:val="24"/>
        </w:rPr>
        <w:t>не предусматривает в качестве целей и задач строительство и реконструкцию автомобильных дорог</w:t>
      </w:r>
      <w:r>
        <w:rPr>
          <w:rFonts w:ascii="Times New Roman" w:hAnsi="Times New Roman"/>
          <w:sz w:val="24"/>
          <w:szCs w:val="24"/>
        </w:rPr>
        <w:t xml:space="preserve">, но при этом </w:t>
      </w:r>
      <w:r w:rsidRPr="00617407">
        <w:rPr>
          <w:rFonts w:ascii="Times New Roman" w:hAnsi="Times New Roman"/>
          <w:sz w:val="24"/>
          <w:szCs w:val="24"/>
        </w:rPr>
        <w:t>осуществляется содержание путем отсыпки существующих дорог щебенкой, на которое от</w:t>
      </w:r>
      <w:r>
        <w:rPr>
          <w:rFonts w:ascii="Times New Roman" w:hAnsi="Times New Roman"/>
          <w:sz w:val="24"/>
          <w:szCs w:val="24"/>
        </w:rPr>
        <w:t>водится 1 млн. рублей на 2021 г</w:t>
      </w:r>
      <w:r w:rsidRPr="00617407">
        <w:rPr>
          <w:rFonts w:ascii="Times New Roman" w:hAnsi="Times New Roman"/>
          <w:sz w:val="24"/>
          <w:szCs w:val="24"/>
        </w:rPr>
        <w:t xml:space="preserve">. Аналогичные </w:t>
      </w:r>
      <w:r>
        <w:rPr>
          <w:rFonts w:ascii="Times New Roman" w:hAnsi="Times New Roman"/>
          <w:sz w:val="24"/>
          <w:szCs w:val="24"/>
        </w:rPr>
        <w:t xml:space="preserve">расходы были понесены </w:t>
      </w:r>
      <w:r w:rsidRPr="00617407">
        <w:rPr>
          <w:rFonts w:ascii="Times New Roman" w:hAnsi="Times New Roman"/>
          <w:sz w:val="24"/>
          <w:szCs w:val="24"/>
        </w:rPr>
        <w:t>в 2019-2020 гг.</w:t>
      </w:r>
    </w:p>
    <w:p w:rsidR="00617407" w:rsidRDefault="00617407" w:rsidP="00492C4B">
      <w:pPr>
        <w:spacing w:line="360" w:lineRule="auto"/>
        <w:ind w:firstLine="708"/>
        <w:jc w:val="both"/>
        <w:rPr>
          <w:rFonts w:ascii="Times New Roman" w:hAnsi="Times New Roman"/>
          <w:sz w:val="24"/>
          <w:szCs w:val="24"/>
        </w:rPr>
      </w:pPr>
      <w:r w:rsidRPr="00617407">
        <w:rPr>
          <w:rFonts w:ascii="Times New Roman" w:hAnsi="Times New Roman"/>
          <w:sz w:val="24"/>
          <w:szCs w:val="24"/>
        </w:rPr>
        <w:t>Муниципальный район охватывает территории 24 сельских поселений (муниципальные образования)</w:t>
      </w:r>
      <w:r>
        <w:rPr>
          <w:rFonts w:ascii="Times New Roman" w:hAnsi="Times New Roman"/>
          <w:sz w:val="24"/>
          <w:szCs w:val="24"/>
        </w:rPr>
        <w:t xml:space="preserve">. Рассмотрим уровень </w:t>
      </w:r>
      <w:r w:rsidRPr="00617407">
        <w:rPr>
          <w:rFonts w:ascii="Times New Roman" w:hAnsi="Times New Roman"/>
          <w:sz w:val="24"/>
          <w:szCs w:val="24"/>
        </w:rPr>
        <w:t>достижения целей национальных проектов на местном уровне.</w:t>
      </w:r>
      <w:r>
        <w:rPr>
          <w:rFonts w:ascii="Times New Roman" w:hAnsi="Times New Roman"/>
          <w:sz w:val="24"/>
          <w:szCs w:val="24"/>
        </w:rPr>
        <w:t xml:space="preserve"> В перечнях</w:t>
      </w:r>
      <w:r w:rsidRPr="00617407">
        <w:rPr>
          <w:rFonts w:ascii="Times New Roman" w:hAnsi="Times New Roman"/>
          <w:sz w:val="24"/>
          <w:szCs w:val="24"/>
        </w:rPr>
        <w:t xml:space="preserve"> объектов имущества, находящегося в собственности сельского поселения Узюково, новые а</w:t>
      </w:r>
      <w:r>
        <w:rPr>
          <w:rFonts w:ascii="Times New Roman" w:hAnsi="Times New Roman"/>
          <w:sz w:val="24"/>
          <w:szCs w:val="24"/>
        </w:rPr>
        <w:t>втомобильные дороги отсутствуют</w:t>
      </w:r>
      <w:r w:rsidRPr="00617407">
        <w:rPr>
          <w:rFonts w:ascii="Times New Roman" w:hAnsi="Times New Roman"/>
          <w:sz w:val="24"/>
          <w:szCs w:val="24"/>
        </w:rPr>
        <w:t xml:space="preserve">. </w:t>
      </w:r>
      <w:r>
        <w:rPr>
          <w:rFonts w:ascii="Times New Roman" w:hAnsi="Times New Roman"/>
          <w:sz w:val="24"/>
          <w:szCs w:val="24"/>
        </w:rPr>
        <w:t xml:space="preserve">Это объясняется отсутствием финансирования на создание новых дорог. </w:t>
      </w:r>
      <w:r w:rsidRPr="00617407">
        <w:rPr>
          <w:rFonts w:ascii="Times New Roman" w:hAnsi="Times New Roman"/>
          <w:sz w:val="24"/>
          <w:szCs w:val="24"/>
        </w:rPr>
        <w:t>Дата с</w:t>
      </w:r>
      <w:r>
        <w:rPr>
          <w:rFonts w:ascii="Times New Roman" w:hAnsi="Times New Roman"/>
          <w:sz w:val="24"/>
          <w:szCs w:val="24"/>
        </w:rPr>
        <w:t xml:space="preserve">троительства или прокладывание </w:t>
      </w:r>
      <w:r w:rsidRPr="00617407">
        <w:rPr>
          <w:rFonts w:ascii="Times New Roman" w:hAnsi="Times New Roman"/>
          <w:sz w:val="24"/>
          <w:szCs w:val="24"/>
        </w:rPr>
        <w:t>последней дороги (асфальтной или грунтовой) приходится на 1999 го</w:t>
      </w:r>
      <w:r>
        <w:rPr>
          <w:rFonts w:ascii="Times New Roman" w:hAnsi="Times New Roman"/>
          <w:sz w:val="24"/>
          <w:szCs w:val="24"/>
        </w:rPr>
        <w:t>д, что усматривается из Перечня</w:t>
      </w:r>
      <w:r w:rsidRPr="00617407">
        <w:rPr>
          <w:rFonts w:ascii="Times New Roman" w:hAnsi="Times New Roman"/>
          <w:sz w:val="24"/>
          <w:szCs w:val="24"/>
        </w:rPr>
        <w:t xml:space="preserve"> Объектов недвижимого имущества</w:t>
      </w:r>
      <w:r>
        <w:rPr>
          <w:rFonts w:ascii="Times New Roman" w:hAnsi="Times New Roman"/>
          <w:sz w:val="24"/>
          <w:szCs w:val="24"/>
        </w:rPr>
        <w:t xml:space="preserve"> по состоянию на 20.02.2021 г.</w:t>
      </w:r>
    </w:p>
    <w:p w:rsidR="00EF3BE4" w:rsidRDefault="00EF3BE4" w:rsidP="00492C4B">
      <w:pPr>
        <w:spacing w:line="360" w:lineRule="auto"/>
        <w:ind w:firstLine="708"/>
        <w:jc w:val="both"/>
        <w:rPr>
          <w:rFonts w:ascii="Times New Roman" w:hAnsi="Times New Roman"/>
          <w:sz w:val="24"/>
          <w:szCs w:val="24"/>
        </w:rPr>
      </w:pPr>
      <w:r w:rsidRPr="00EF3BE4">
        <w:rPr>
          <w:rFonts w:ascii="Times New Roman" w:hAnsi="Times New Roman"/>
          <w:sz w:val="24"/>
          <w:szCs w:val="24"/>
        </w:rPr>
        <w:t>Подтверждением недостаточности проведения мероприятий и финансирования, направленных на развитие сети автомобильных дорог служит оценка эффективности реализации муниципальной программы сельского поселения Узюково муниципального района Ставропольский Самарской области «Социально – экономическое развитие сельского поселения</w:t>
      </w:r>
      <w:r>
        <w:rPr>
          <w:rFonts w:ascii="Times New Roman" w:hAnsi="Times New Roman"/>
          <w:sz w:val="24"/>
          <w:szCs w:val="24"/>
        </w:rPr>
        <w:t xml:space="preserve"> Узюково муниципального района </w:t>
      </w:r>
      <w:r w:rsidRPr="00EF3BE4">
        <w:rPr>
          <w:rFonts w:ascii="Times New Roman" w:hAnsi="Times New Roman"/>
          <w:sz w:val="24"/>
          <w:szCs w:val="24"/>
        </w:rPr>
        <w:t xml:space="preserve">Ставропольский Самарской области на 2020-2022 годы». Оценка показала низкую эффективность реализации подпрограммы «Модернизация и развитие автомобильных дорог общего пользования местного значения в сельском поселении Узюково муниципального района Ставропольский Самарской области на </w:t>
      </w:r>
      <w:r>
        <w:rPr>
          <w:rFonts w:ascii="Times New Roman" w:hAnsi="Times New Roman"/>
          <w:sz w:val="24"/>
          <w:szCs w:val="24"/>
        </w:rPr>
        <w:t>2020 - 2022 годы». Процент</w:t>
      </w:r>
      <w:r w:rsidR="0066353B">
        <w:rPr>
          <w:rFonts w:ascii="Times New Roman" w:hAnsi="Times New Roman"/>
          <w:sz w:val="24"/>
          <w:szCs w:val="24"/>
        </w:rPr>
        <w:t xml:space="preserve"> эффективности составил 77</w:t>
      </w:r>
      <w:r w:rsidRPr="00EF3BE4">
        <w:rPr>
          <w:rFonts w:ascii="Times New Roman" w:hAnsi="Times New Roman"/>
          <w:sz w:val="24"/>
          <w:szCs w:val="24"/>
        </w:rPr>
        <w:t>% в связи с неполным освоением предус</w:t>
      </w:r>
      <w:r>
        <w:rPr>
          <w:rFonts w:ascii="Times New Roman" w:hAnsi="Times New Roman"/>
          <w:sz w:val="24"/>
          <w:szCs w:val="24"/>
        </w:rPr>
        <w:t>мотренной суммы, предусмотренной</w:t>
      </w:r>
      <w:r w:rsidRPr="00EF3BE4">
        <w:rPr>
          <w:rFonts w:ascii="Times New Roman" w:hAnsi="Times New Roman"/>
          <w:sz w:val="24"/>
          <w:szCs w:val="24"/>
        </w:rPr>
        <w:t xml:space="preserve"> на финансирование мероприятий в сфере развития сети автомобильных дорог, при том, что мероприятиями программы </w:t>
      </w:r>
      <w:r w:rsidRPr="00EF3BE4">
        <w:rPr>
          <w:rFonts w:ascii="Times New Roman" w:hAnsi="Times New Roman"/>
          <w:sz w:val="24"/>
          <w:szCs w:val="24"/>
        </w:rPr>
        <w:lastRenderedPageBreak/>
        <w:t>предусмотрено только содержани</w:t>
      </w:r>
      <w:r>
        <w:rPr>
          <w:rFonts w:ascii="Times New Roman" w:hAnsi="Times New Roman"/>
          <w:sz w:val="24"/>
          <w:szCs w:val="24"/>
        </w:rPr>
        <w:t>е</w:t>
      </w:r>
      <w:r w:rsidRPr="00EF3BE4">
        <w:rPr>
          <w:rFonts w:ascii="Times New Roman" w:hAnsi="Times New Roman"/>
          <w:sz w:val="24"/>
          <w:szCs w:val="24"/>
        </w:rPr>
        <w:t xml:space="preserve"> таких дорог. В свою очередь 2019 г. была также показана низкая эффективность реализации подпрограммы </w:t>
      </w:r>
      <w:r>
        <w:rPr>
          <w:rFonts w:ascii="Times New Roman" w:hAnsi="Times New Roman"/>
          <w:sz w:val="24"/>
          <w:szCs w:val="24"/>
        </w:rPr>
        <w:t>равная</w:t>
      </w:r>
      <w:r w:rsidRPr="00EF3BE4">
        <w:rPr>
          <w:rFonts w:ascii="Times New Roman" w:hAnsi="Times New Roman"/>
          <w:sz w:val="24"/>
          <w:szCs w:val="24"/>
        </w:rPr>
        <w:t xml:space="preserve"> 67</w:t>
      </w:r>
      <w:r>
        <w:rPr>
          <w:rFonts w:ascii="Times New Roman" w:hAnsi="Times New Roman"/>
          <w:sz w:val="24"/>
          <w:szCs w:val="24"/>
        </w:rPr>
        <w:t>%</w:t>
      </w:r>
      <w:r w:rsidRPr="00EF3BE4">
        <w:rPr>
          <w:rFonts w:ascii="Times New Roman" w:hAnsi="Times New Roman"/>
          <w:sz w:val="24"/>
          <w:szCs w:val="24"/>
        </w:rPr>
        <w:t>.</w:t>
      </w:r>
      <w:r>
        <w:rPr>
          <w:rFonts w:ascii="Times New Roman" w:hAnsi="Times New Roman"/>
          <w:sz w:val="24"/>
          <w:szCs w:val="24"/>
        </w:rPr>
        <w:t xml:space="preserve"> При этом 2019 г. на содержание</w:t>
      </w:r>
      <w:r w:rsidRPr="00EF3BE4">
        <w:rPr>
          <w:rFonts w:ascii="Times New Roman" w:hAnsi="Times New Roman"/>
          <w:sz w:val="24"/>
          <w:szCs w:val="24"/>
        </w:rPr>
        <w:t xml:space="preserve"> автомобильных дорог исполнена еще меньшая сумма.</w:t>
      </w:r>
    </w:p>
    <w:p w:rsidR="009270D1" w:rsidRDefault="009270D1" w:rsidP="00492C4B">
      <w:pPr>
        <w:spacing w:line="360" w:lineRule="auto"/>
        <w:ind w:firstLine="708"/>
        <w:jc w:val="both"/>
        <w:rPr>
          <w:rFonts w:ascii="Times New Roman" w:hAnsi="Times New Roman"/>
          <w:sz w:val="24"/>
          <w:szCs w:val="24"/>
        </w:rPr>
      </w:pPr>
      <w:r w:rsidRPr="009270D1">
        <w:rPr>
          <w:rFonts w:ascii="Times New Roman" w:hAnsi="Times New Roman"/>
          <w:sz w:val="24"/>
          <w:szCs w:val="24"/>
        </w:rPr>
        <w:t>Оценка эффективности реализации мероприятий программы, связанной с развитием дорожного фонда сельского поселения Приморский муниципального района Ставропольский Самарской области на 2019 г. показывает наибольшую эффективность по сравнению с с</w:t>
      </w:r>
      <w:r>
        <w:rPr>
          <w:rFonts w:ascii="Times New Roman" w:hAnsi="Times New Roman"/>
          <w:sz w:val="24"/>
          <w:szCs w:val="24"/>
        </w:rPr>
        <w:t>ельским поселением Узюково –</w:t>
      </w:r>
      <w:r w:rsidR="007E22CD" w:rsidRPr="007E22CD">
        <w:rPr>
          <w:rFonts w:ascii="Times New Roman" w:hAnsi="Times New Roman"/>
          <w:sz w:val="24"/>
          <w:szCs w:val="24"/>
        </w:rPr>
        <w:t xml:space="preserve"> </w:t>
      </w:r>
      <w:r>
        <w:rPr>
          <w:rFonts w:ascii="Times New Roman" w:hAnsi="Times New Roman"/>
          <w:sz w:val="24"/>
          <w:szCs w:val="24"/>
        </w:rPr>
        <w:t>98</w:t>
      </w:r>
      <w:r w:rsidRPr="009270D1">
        <w:rPr>
          <w:rFonts w:ascii="Times New Roman" w:hAnsi="Times New Roman"/>
          <w:sz w:val="24"/>
          <w:szCs w:val="24"/>
        </w:rPr>
        <w:t>%</w:t>
      </w:r>
      <w:r>
        <w:rPr>
          <w:rFonts w:ascii="Times New Roman" w:hAnsi="Times New Roman"/>
          <w:sz w:val="24"/>
          <w:szCs w:val="24"/>
        </w:rPr>
        <w:t xml:space="preserve">. Развитие дорожной сети </w:t>
      </w:r>
      <w:r w:rsidRPr="009270D1">
        <w:rPr>
          <w:rFonts w:ascii="Times New Roman" w:hAnsi="Times New Roman"/>
          <w:sz w:val="24"/>
          <w:szCs w:val="24"/>
        </w:rPr>
        <w:t>осуществляется посредством муниципальной программы «Социально – экономическое развитие сельского поселения Пр</w:t>
      </w:r>
      <w:r>
        <w:rPr>
          <w:rFonts w:ascii="Times New Roman" w:hAnsi="Times New Roman"/>
          <w:sz w:val="24"/>
          <w:szCs w:val="24"/>
        </w:rPr>
        <w:t xml:space="preserve">иморский муниципального района </w:t>
      </w:r>
      <w:r w:rsidRPr="009270D1">
        <w:rPr>
          <w:rFonts w:ascii="Times New Roman" w:hAnsi="Times New Roman"/>
          <w:sz w:val="24"/>
          <w:szCs w:val="24"/>
        </w:rPr>
        <w:t xml:space="preserve">Ставропольский Самарской области на </w:t>
      </w:r>
      <w:r>
        <w:rPr>
          <w:rFonts w:ascii="Times New Roman" w:hAnsi="Times New Roman"/>
          <w:sz w:val="24"/>
          <w:szCs w:val="24"/>
        </w:rPr>
        <w:t>2019 – 2021 годы», утвержденная</w:t>
      </w:r>
      <w:r w:rsidRPr="009270D1">
        <w:rPr>
          <w:rFonts w:ascii="Times New Roman" w:hAnsi="Times New Roman"/>
          <w:sz w:val="24"/>
          <w:szCs w:val="24"/>
        </w:rPr>
        <w:t xml:space="preserve"> Постановлением администрации сельского поселения Приморский муниципального района Став</w:t>
      </w:r>
      <w:r>
        <w:rPr>
          <w:rFonts w:ascii="Times New Roman" w:hAnsi="Times New Roman"/>
          <w:sz w:val="24"/>
          <w:szCs w:val="24"/>
        </w:rPr>
        <w:t>ропольский Самарской области №</w:t>
      </w:r>
      <w:r w:rsidR="007E22CD">
        <w:rPr>
          <w:rFonts w:ascii="Times New Roman" w:hAnsi="Times New Roman"/>
          <w:sz w:val="24"/>
          <w:szCs w:val="24"/>
        </w:rPr>
        <w:t xml:space="preserve">58 </w:t>
      </w:r>
      <w:r w:rsidRPr="009270D1">
        <w:rPr>
          <w:rFonts w:ascii="Times New Roman" w:hAnsi="Times New Roman"/>
          <w:sz w:val="24"/>
          <w:szCs w:val="24"/>
        </w:rPr>
        <w:t>от 30.10.2018г.</w:t>
      </w:r>
      <w:r>
        <w:rPr>
          <w:rFonts w:ascii="Times New Roman" w:hAnsi="Times New Roman"/>
          <w:sz w:val="24"/>
          <w:szCs w:val="24"/>
        </w:rPr>
        <w:t xml:space="preserve"> </w:t>
      </w:r>
    </w:p>
    <w:p w:rsidR="009270D1" w:rsidRDefault="009270D1" w:rsidP="009270D1">
      <w:pPr>
        <w:spacing w:line="360" w:lineRule="auto"/>
        <w:ind w:firstLine="708"/>
        <w:jc w:val="both"/>
        <w:rPr>
          <w:rFonts w:ascii="Times New Roman" w:hAnsi="Times New Roman"/>
          <w:sz w:val="24"/>
          <w:szCs w:val="24"/>
        </w:rPr>
      </w:pPr>
      <w:r w:rsidRPr="009270D1">
        <w:rPr>
          <w:rFonts w:ascii="Times New Roman" w:hAnsi="Times New Roman"/>
          <w:sz w:val="24"/>
          <w:szCs w:val="24"/>
        </w:rPr>
        <w:t>Непосредственные цели и задачи, а также показатели установлены подпрограммой «Модернизация и развитие автомобильных дорог общего пользования местного значения в сельском поселении Приморский муниципального района Ставропольский Самарской области на 2</w:t>
      </w:r>
      <w:r>
        <w:rPr>
          <w:rFonts w:ascii="Times New Roman" w:hAnsi="Times New Roman"/>
          <w:sz w:val="24"/>
          <w:szCs w:val="24"/>
        </w:rPr>
        <w:t xml:space="preserve">019-2021 годы». </w:t>
      </w:r>
      <w:r w:rsidRPr="009270D1">
        <w:rPr>
          <w:rFonts w:ascii="Times New Roman" w:hAnsi="Times New Roman"/>
          <w:sz w:val="24"/>
          <w:szCs w:val="24"/>
        </w:rPr>
        <w:t xml:space="preserve">По итогам </w:t>
      </w:r>
      <w:r>
        <w:rPr>
          <w:rFonts w:ascii="Times New Roman" w:hAnsi="Times New Roman"/>
          <w:sz w:val="24"/>
          <w:szCs w:val="24"/>
        </w:rPr>
        <w:t>изучения</w:t>
      </w:r>
      <w:r w:rsidRPr="009270D1">
        <w:rPr>
          <w:rFonts w:ascii="Times New Roman" w:hAnsi="Times New Roman"/>
          <w:sz w:val="24"/>
          <w:szCs w:val="24"/>
        </w:rPr>
        <w:t xml:space="preserve"> положений подпрограммы прослеживается исполнение поставленных задач не в полном объеме. Так, в составе задач включено в том числе и строительство, реконструкция автомобильных дорог. В свою очередь мероприятиями программы предусмотрено только содержание существующе</w:t>
      </w:r>
      <w:r>
        <w:rPr>
          <w:rFonts w:ascii="Times New Roman" w:hAnsi="Times New Roman"/>
          <w:sz w:val="24"/>
          <w:szCs w:val="24"/>
        </w:rPr>
        <w:t>го в поселении дорожного фонда.</w:t>
      </w:r>
    </w:p>
    <w:p w:rsidR="00796C5C" w:rsidRPr="00796C5C" w:rsidRDefault="009270D1" w:rsidP="00796C5C">
      <w:pPr>
        <w:spacing w:line="360" w:lineRule="auto"/>
        <w:ind w:firstLine="708"/>
        <w:jc w:val="both"/>
        <w:rPr>
          <w:rFonts w:ascii="Times New Roman" w:hAnsi="Times New Roman"/>
          <w:sz w:val="24"/>
          <w:szCs w:val="24"/>
        </w:rPr>
      </w:pPr>
      <w:r w:rsidRPr="009270D1">
        <w:rPr>
          <w:rFonts w:ascii="Times New Roman" w:hAnsi="Times New Roman"/>
          <w:sz w:val="24"/>
          <w:szCs w:val="24"/>
        </w:rPr>
        <w:t xml:space="preserve">Посредством </w:t>
      </w:r>
      <w:r>
        <w:rPr>
          <w:rFonts w:ascii="Times New Roman" w:hAnsi="Times New Roman"/>
          <w:sz w:val="24"/>
          <w:szCs w:val="24"/>
        </w:rPr>
        <w:t>изучения</w:t>
      </w:r>
      <w:r w:rsidRPr="009270D1">
        <w:rPr>
          <w:rFonts w:ascii="Times New Roman" w:hAnsi="Times New Roman"/>
          <w:sz w:val="24"/>
          <w:szCs w:val="24"/>
        </w:rPr>
        <w:t xml:space="preserve"> Реестра муниципальной собственности сельского поселения Жигули Ставропольского муниципального района выявлены автомобильные дороги, являющиеся объектами незавершенного строительства, из них 4 таких дороги с 1986 г., 2 дороги с 1995 г. года постройки, что свидетельствует о несоответствии нормативным требованиям и техническим характеристикам, делающим невозможным полноценный ввод в эксплуатац</w:t>
      </w:r>
      <w:r>
        <w:rPr>
          <w:rFonts w:ascii="Times New Roman" w:hAnsi="Times New Roman"/>
          <w:sz w:val="24"/>
          <w:szCs w:val="24"/>
        </w:rPr>
        <w:t xml:space="preserve">ию. </w:t>
      </w:r>
      <w:r w:rsidRPr="009270D1">
        <w:rPr>
          <w:rFonts w:ascii="Times New Roman" w:hAnsi="Times New Roman"/>
          <w:sz w:val="24"/>
          <w:szCs w:val="24"/>
        </w:rPr>
        <w:t>В течение значительного периода времени от года постройки до настоящего периода строительство не было завершено, что указывает на наличие проблемы в дорожной сфере и о недостаточном бюджетном финансировании, в связи с чем актуальным является привлечение дополнительных источников финансирования для завершения строительства дороги в проблемных участках.</w:t>
      </w:r>
    </w:p>
    <w:p w:rsidR="009270D1" w:rsidRPr="009270D1" w:rsidRDefault="009270D1" w:rsidP="009270D1">
      <w:pPr>
        <w:spacing w:line="360" w:lineRule="auto"/>
        <w:ind w:firstLine="708"/>
        <w:jc w:val="both"/>
        <w:rPr>
          <w:rFonts w:ascii="Times New Roman" w:hAnsi="Times New Roman"/>
          <w:sz w:val="24"/>
          <w:szCs w:val="24"/>
        </w:rPr>
      </w:pPr>
      <w:r w:rsidRPr="009270D1">
        <w:rPr>
          <w:rFonts w:ascii="Times New Roman" w:hAnsi="Times New Roman"/>
          <w:sz w:val="24"/>
          <w:szCs w:val="24"/>
        </w:rPr>
        <w:t xml:space="preserve">Учитывая дефицит местных бюджетов, в том числе Ставропольского муниципального района и сельских поселений, Законом Самарской области установлен критерий для выравнивания бюджетной обеспеченности на решение вопросов местного </w:t>
      </w:r>
      <w:r w:rsidRPr="009270D1">
        <w:rPr>
          <w:rFonts w:ascii="Times New Roman" w:hAnsi="Times New Roman"/>
          <w:sz w:val="24"/>
          <w:szCs w:val="24"/>
        </w:rPr>
        <w:lastRenderedPageBreak/>
        <w:t>зн</w:t>
      </w:r>
      <w:r w:rsidR="007E22CD">
        <w:rPr>
          <w:rFonts w:ascii="Times New Roman" w:hAnsi="Times New Roman"/>
          <w:sz w:val="24"/>
          <w:szCs w:val="24"/>
        </w:rPr>
        <w:t xml:space="preserve">ачения. </w:t>
      </w:r>
      <w:r w:rsidRPr="009270D1">
        <w:rPr>
          <w:rFonts w:ascii="Times New Roman" w:hAnsi="Times New Roman"/>
          <w:sz w:val="24"/>
          <w:szCs w:val="24"/>
        </w:rPr>
        <w:t>Такой критерий определяется количеством населения в муниципальном образовании.  На 2021 год сумма определяется на одного человека 27,4708 руб. Учитывая, что население, например, сельского поселения Узюково составляет 3348 чел., объем дотаций на выравнивание бюджетной обеспеченности составляет примерно 92 000 тыс.руб. Если предположить, что на каждый вопрос местного значения, в том числе и дорожную деятельность сельского поселения для выравнивания будет предоставлена указанная сумма, реконструкция или строительство новой дороги, обеспечивающей реализацию потребностей населения отдаленных населенных пунктов, недостаточна.</w:t>
      </w:r>
    </w:p>
    <w:p w:rsidR="007E22CD" w:rsidRDefault="009270D1" w:rsidP="007E22CD">
      <w:pPr>
        <w:spacing w:line="360" w:lineRule="auto"/>
        <w:ind w:firstLine="708"/>
        <w:jc w:val="both"/>
        <w:rPr>
          <w:rFonts w:ascii="Times New Roman" w:hAnsi="Times New Roman"/>
          <w:sz w:val="24"/>
          <w:szCs w:val="24"/>
        </w:rPr>
      </w:pPr>
      <w:r w:rsidRPr="009270D1">
        <w:rPr>
          <w:rFonts w:ascii="Times New Roman" w:hAnsi="Times New Roman"/>
          <w:sz w:val="24"/>
          <w:szCs w:val="24"/>
        </w:rPr>
        <w:t>Из проанализированных данных усматривается концентрация бюджетных средств на экономически важные автомобильные дороги. Так, в проекте межевого плана определены данные о транспортной обеспеченности населения села Сухая Вязовка значится автомобильная дорога протяженностью 35 км в связи с тем, что по границе села проходит нефтепровод и высоковольтная линия связи – важный экономический объект.  В Генеральном плане сделан акцент также на поселковые дороги, соединяющие общественный центр с дорогами общего пользования. В свою очередь в документе не предусмотрены положения, предусматривающие обеспечение транспортного сообщения отдаленных территорий</w:t>
      </w:r>
      <w:r w:rsidR="007E22CD">
        <w:rPr>
          <w:rFonts w:ascii="Times New Roman" w:hAnsi="Times New Roman"/>
          <w:sz w:val="24"/>
          <w:szCs w:val="24"/>
        </w:rPr>
        <w:t xml:space="preserve"> населенных пунктов с центром. </w:t>
      </w:r>
    </w:p>
    <w:p w:rsidR="009270D1" w:rsidRPr="00492C4B" w:rsidRDefault="009270D1" w:rsidP="007E22CD">
      <w:pPr>
        <w:spacing w:line="360" w:lineRule="auto"/>
        <w:ind w:firstLine="708"/>
        <w:jc w:val="both"/>
        <w:rPr>
          <w:rFonts w:ascii="Times New Roman" w:hAnsi="Times New Roman"/>
          <w:sz w:val="24"/>
          <w:szCs w:val="24"/>
        </w:rPr>
      </w:pPr>
      <w:r w:rsidRPr="009270D1">
        <w:rPr>
          <w:rFonts w:ascii="Times New Roman" w:hAnsi="Times New Roman"/>
          <w:sz w:val="24"/>
          <w:szCs w:val="24"/>
        </w:rPr>
        <w:t>Вышеизложе</w:t>
      </w:r>
      <w:r w:rsidR="007E22CD">
        <w:rPr>
          <w:rFonts w:ascii="Times New Roman" w:hAnsi="Times New Roman"/>
          <w:sz w:val="24"/>
          <w:szCs w:val="24"/>
        </w:rPr>
        <w:t xml:space="preserve">нные выявленные обстоятельства, </w:t>
      </w:r>
      <w:r w:rsidRPr="009270D1">
        <w:rPr>
          <w:rFonts w:ascii="Times New Roman" w:hAnsi="Times New Roman"/>
          <w:sz w:val="24"/>
          <w:szCs w:val="24"/>
        </w:rPr>
        <w:t>свидетельствующие о несоответствии одной из главных целей национального проекта целевых показателей и результатов региональных и муниципальных правовых актов, из содержания которых не усматривается равномерное развитие дорожной сети по всей территории муниципальных образований вне зависимости от расстояния от центральной части, требуют устранения.   Так, для создания комфортных и безопасных условий проживания граждан аспект по равномерному развитию автомобильных дорог на всей территории требует отражения в государственных и муниципальных программах. Отражение должно прослеживаться в виде цели, индикаторов, показателей проектов по социально-экономическому развитию, региональном проекте, а также государственных и муниципальных программах в сфере дорожной деятельности. Достижение целевых показателей в части полного охвата развитием дорожной деятельности на всей территории муниципальных образований требует определения дополнительных объемов и источников финансирования с учетом дефицита местных бюджетов и ограниченности финансирования из иных бюджетов. Устранение препятствий для достижения цели возможно в случае муниципально-частного партнерства или привлечения инвестиций с предоставлением определенных привилегий.</w:t>
      </w:r>
    </w:p>
    <w:p w:rsidR="00A2376A" w:rsidRPr="00B8290C" w:rsidRDefault="00492C4B" w:rsidP="00B8290C">
      <w:pPr>
        <w:pStyle w:val="1"/>
        <w:numPr>
          <w:ilvl w:val="1"/>
          <w:numId w:val="15"/>
        </w:numPr>
        <w:spacing w:line="360" w:lineRule="auto"/>
      </w:pPr>
      <w:r w:rsidRPr="00B8290C">
        <w:lastRenderedPageBreak/>
        <w:t xml:space="preserve"> </w:t>
      </w:r>
      <w:bookmarkStart w:id="7" w:name="_Toc73566372"/>
      <w:r w:rsidR="00A2376A" w:rsidRPr="00B8290C">
        <w:t>Инструменты привлечения частных инвестиций</w:t>
      </w:r>
      <w:r w:rsidR="006B75D9">
        <w:t xml:space="preserve"> в транспортную инфраструктуру</w:t>
      </w:r>
      <w:r w:rsidR="00A2376A" w:rsidRPr="00B8290C">
        <w:t xml:space="preserve"> в Российской Федерации</w:t>
      </w:r>
      <w:bookmarkEnd w:id="7"/>
    </w:p>
    <w:p w:rsidR="00C3709B" w:rsidRDefault="00C3709B" w:rsidP="00C3709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w:t>
      </w:r>
      <w:r w:rsidR="00492C4B">
        <w:rPr>
          <w:rFonts w:ascii="Times New Roman" w:hAnsi="Times New Roman" w:cs="Times New Roman"/>
          <w:sz w:val="24"/>
          <w:szCs w:val="24"/>
        </w:rPr>
        <w:t xml:space="preserve">в мире </w:t>
      </w:r>
      <w:r>
        <w:rPr>
          <w:rFonts w:ascii="Times New Roman" w:hAnsi="Times New Roman" w:cs="Times New Roman"/>
          <w:sz w:val="24"/>
          <w:szCs w:val="24"/>
        </w:rPr>
        <w:t>используется большое количество механизмов привлечения частных инвестиций в инфраструктуру. Данный подход позволяет привлекать дополнительные денежные средства в социально-экономические и стратегически важные проекты, вне независимости от объема государственного бюджета, тем самым позволяя ускорять процесс развития инфраструктуры.</w:t>
      </w:r>
    </w:p>
    <w:p w:rsidR="00C3709B" w:rsidRDefault="006B75D9" w:rsidP="00C3709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Основными механизмами </w:t>
      </w:r>
      <w:r w:rsidR="00C3709B">
        <w:rPr>
          <w:rFonts w:ascii="Times New Roman" w:hAnsi="Times New Roman" w:cs="Times New Roman"/>
          <w:sz w:val="24"/>
          <w:szCs w:val="24"/>
        </w:rPr>
        <w:t>привлечения частных инвестиций</w:t>
      </w:r>
      <w:r>
        <w:rPr>
          <w:rFonts w:ascii="Times New Roman" w:hAnsi="Times New Roman" w:cs="Times New Roman"/>
          <w:sz w:val="24"/>
          <w:szCs w:val="24"/>
        </w:rPr>
        <w:t xml:space="preserve"> в Российской Федерации являются</w:t>
      </w:r>
      <w:r w:rsidR="00C3709B">
        <w:rPr>
          <w:rFonts w:ascii="Times New Roman" w:hAnsi="Times New Roman" w:cs="Times New Roman"/>
          <w:sz w:val="24"/>
          <w:szCs w:val="24"/>
        </w:rPr>
        <w:t xml:space="preserve"> </w:t>
      </w:r>
      <w:r>
        <w:rPr>
          <w:rFonts w:ascii="Times New Roman" w:hAnsi="Times New Roman" w:cs="Times New Roman"/>
          <w:sz w:val="24"/>
          <w:szCs w:val="24"/>
        </w:rPr>
        <w:t>к</w:t>
      </w:r>
      <w:r w:rsidR="00C3709B">
        <w:rPr>
          <w:rFonts w:ascii="Times New Roman" w:hAnsi="Times New Roman" w:cs="Times New Roman"/>
          <w:sz w:val="24"/>
          <w:szCs w:val="24"/>
        </w:rPr>
        <w:t>онцессио</w:t>
      </w:r>
      <w:r>
        <w:rPr>
          <w:rFonts w:ascii="Times New Roman" w:hAnsi="Times New Roman" w:cs="Times New Roman"/>
          <w:sz w:val="24"/>
          <w:szCs w:val="24"/>
        </w:rPr>
        <w:t>нное соглашение и государственно-ч</w:t>
      </w:r>
      <w:r w:rsidR="00C3709B">
        <w:rPr>
          <w:rFonts w:ascii="Times New Roman" w:hAnsi="Times New Roman" w:cs="Times New Roman"/>
          <w:sz w:val="24"/>
          <w:szCs w:val="24"/>
        </w:rPr>
        <w:t>астное партнерство</w:t>
      </w:r>
      <w:r w:rsidR="00CC5F3D">
        <w:rPr>
          <w:rFonts w:ascii="Times New Roman" w:hAnsi="Times New Roman" w:cs="Times New Roman"/>
          <w:sz w:val="24"/>
          <w:szCs w:val="24"/>
        </w:rPr>
        <w:t xml:space="preserve"> (муниципально-частное партнерство)</w:t>
      </w:r>
      <w:r w:rsidR="00C3709B">
        <w:rPr>
          <w:rFonts w:ascii="Times New Roman" w:hAnsi="Times New Roman" w:cs="Times New Roman"/>
          <w:sz w:val="24"/>
          <w:szCs w:val="24"/>
        </w:rPr>
        <w:t>.</w:t>
      </w:r>
      <w:r w:rsidR="007A0E57">
        <w:rPr>
          <w:rFonts w:ascii="Times New Roman" w:hAnsi="Times New Roman" w:cs="Times New Roman"/>
          <w:sz w:val="24"/>
          <w:szCs w:val="24"/>
        </w:rPr>
        <w:t xml:space="preserve"> </w:t>
      </w:r>
      <w:r w:rsidR="00605022">
        <w:rPr>
          <w:rFonts w:ascii="Times New Roman" w:hAnsi="Times New Roman" w:cs="Times New Roman"/>
          <w:sz w:val="24"/>
          <w:szCs w:val="24"/>
        </w:rPr>
        <w:t>В Российском законодательстве ГЧП определяется как: «Ю</w:t>
      </w:r>
      <w:r w:rsidR="00605022" w:rsidRPr="00605022">
        <w:rPr>
          <w:rFonts w:ascii="Times New Roman" w:hAnsi="Times New Roman" w:cs="Times New Roman"/>
          <w:sz w:val="24"/>
          <w:szCs w:val="24"/>
        </w:rPr>
        <w:t>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r w:rsidR="00605022">
        <w:rPr>
          <w:rFonts w:ascii="Times New Roman" w:hAnsi="Times New Roman" w:cs="Times New Roman"/>
          <w:sz w:val="24"/>
          <w:szCs w:val="24"/>
        </w:rPr>
        <w:t>».</w:t>
      </w:r>
      <w:r w:rsidR="00605022">
        <w:rPr>
          <w:rStyle w:val="a8"/>
          <w:rFonts w:ascii="Times New Roman" w:hAnsi="Times New Roman" w:cs="Times New Roman"/>
          <w:sz w:val="24"/>
          <w:szCs w:val="24"/>
        </w:rPr>
        <w:footnoteReference w:id="2"/>
      </w:r>
      <w:r w:rsidR="00605022">
        <w:rPr>
          <w:rFonts w:ascii="Times New Roman" w:hAnsi="Times New Roman" w:cs="Times New Roman"/>
          <w:sz w:val="24"/>
          <w:szCs w:val="24"/>
        </w:rPr>
        <w:t xml:space="preserve"> </w:t>
      </w:r>
      <w:r w:rsidR="007A0E57">
        <w:rPr>
          <w:rFonts w:ascii="Times New Roman" w:hAnsi="Times New Roman" w:cs="Times New Roman"/>
          <w:sz w:val="24"/>
          <w:szCs w:val="24"/>
        </w:rPr>
        <w:t>В свою очередь, концессионное соглашение является формой государственно-частного партнерства</w:t>
      </w:r>
      <w:r>
        <w:rPr>
          <w:rFonts w:ascii="Times New Roman" w:hAnsi="Times New Roman" w:cs="Times New Roman"/>
          <w:sz w:val="24"/>
          <w:szCs w:val="24"/>
        </w:rPr>
        <w:t xml:space="preserve"> (далее ГЧП)</w:t>
      </w:r>
      <w:r w:rsidR="007A0E57">
        <w:rPr>
          <w:rFonts w:ascii="Times New Roman" w:hAnsi="Times New Roman" w:cs="Times New Roman"/>
          <w:sz w:val="24"/>
          <w:szCs w:val="24"/>
        </w:rPr>
        <w:t>. По законодательству Российской Федерации, концессией является форма ГЧП, в которой право собственности на объект принадлежит концеденту на протяжении всего периода его реализации.</w:t>
      </w:r>
    </w:p>
    <w:p w:rsidR="00CC5F3D" w:rsidRDefault="00CC5F3D" w:rsidP="00C3709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Правовой основой для </w:t>
      </w:r>
      <w:r w:rsidR="006B75D9">
        <w:rPr>
          <w:rFonts w:ascii="Times New Roman" w:hAnsi="Times New Roman" w:cs="Times New Roman"/>
          <w:sz w:val="24"/>
          <w:szCs w:val="24"/>
        </w:rPr>
        <w:t>ГЧП и МЧП</w:t>
      </w:r>
      <w:r>
        <w:rPr>
          <w:rFonts w:ascii="Times New Roman" w:hAnsi="Times New Roman" w:cs="Times New Roman"/>
          <w:sz w:val="24"/>
          <w:szCs w:val="24"/>
        </w:rPr>
        <w:t xml:space="preserve"> – 224-ФЗ </w:t>
      </w:r>
      <w:r w:rsidRPr="00CC5F3D">
        <w:rPr>
          <w:rFonts w:ascii="Times New Roman" w:hAnsi="Times New Roman" w:cs="Times New Roman"/>
          <w:sz w:val="24"/>
          <w:szCs w:val="24"/>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834DA6">
        <w:rPr>
          <w:rFonts w:ascii="Times New Roman" w:hAnsi="Times New Roman" w:cs="Times New Roman"/>
          <w:sz w:val="24"/>
          <w:szCs w:val="24"/>
        </w:rPr>
        <w:t xml:space="preserve">, целью которого отмечено: </w:t>
      </w:r>
      <w:r w:rsidR="00834DA6" w:rsidRPr="00834DA6">
        <w:rPr>
          <w:rFonts w:ascii="Times New Roman" w:hAnsi="Times New Roman" w:cs="Times New Roman"/>
          <w:sz w:val="24"/>
          <w:szCs w:val="24"/>
        </w:rPr>
        <w:t>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r w:rsidR="00834DA6">
        <w:rPr>
          <w:rFonts w:ascii="Times New Roman" w:hAnsi="Times New Roman" w:cs="Times New Roman"/>
          <w:sz w:val="24"/>
          <w:szCs w:val="24"/>
        </w:rPr>
        <w:t xml:space="preserve"> </w:t>
      </w:r>
      <w:r>
        <w:rPr>
          <w:rFonts w:ascii="Times New Roman" w:hAnsi="Times New Roman" w:cs="Times New Roman"/>
          <w:sz w:val="24"/>
          <w:szCs w:val="24"/>
        </w:rPr>
        <w:t>Помимо 224-ФЗ</w:t>
      </w:r>
      <w:r w:rsidR="006B75D9">
        <w:rPr>
          <w:rFonts w:ascii="Times New Roman" w:hAnsi="Times New Roman" w:cs="Times New Roman"/>
          <w:sz w:val="24"/>
          <w:szCs w:val="24"/>
        </w:rPr>
        <w:t>, МЧП</w:t>
      </w:r>
      <w:r>
        <w:rPr>
          <w:rFonts w:ascii="Times New Roman" w:hAnsi="Times New Roman" w:cs="Times New Roman"/>
          <w:sz w:val="24"/>
          <w:szCs w:val="24"/>
        </w:rPr>
        <w:t xml:space="preserve"> также регулируется му</w:t>
      </w:r>
      <w:r w:rsidR="00834DA6">
        <w:rPr>
          <w:rFonts w:ascii="Times New Roman" w:hAnsi="Times New Roman" w:cs="Times New Roman"/>
          <w:sz w:val="24"/>
          <w:szCs w:val="24"/>
        </w:rPr>
        <w:t>ниципальными правовыми актами.</w:t>
      </w:r>
    </w:p>
    <w:p w:rsidR="00834DA6" w:rsidRDefault="00834DA6" w:rsidP="00C3709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Принципы, на которых основывается ГЧП и МЧП в Российской Федерации, согласно 224-ФЗ, следующие:</w:t>
      </w:r>
    </w:p>
    <w:p w:rsidR="00834DA6" w:rsidRPr="00834DA6" w:rsidRDefault="00834DA6" w:rsidP="00834DA6">
      <w:pPr>
        <w:pStyle w:val="a5"/>
        <w:numPr>
          <w:ilvl w:val="0"/>
          <w:numId w:val="4"/>
        </w:numPr>
        <w:spacing w:line="360" w:lineRule="auto"/>
        <w:jc w:val="both"/>
        <w:rPr>
          <w:rFonts w:ascii="Times New Roman" w:hAnsi="Times New Roman" w:cs="Times New Roman"/>
          <w:sz w:val="24"/>
          <w:szCs w:val="24"/>
        </w:rPr>
      </w:pPr>
      <w:r w:rsidRPr="00834DA6">
        <w:rPr>
          <w:rFonts w:ascii="Times New Roman" w:hAnsi="Times New Roman" w:cs="Times New Roman"/>
          <w:sz w:val="24"/>
          <w:szCs w:val="24"/>
        </w:rPr>
        <w:t>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законом тайну;</w:t>
      </w:r>
    </w:p>
    <w:p w:rsidR="00834DA6" w:rsidRPr="00834DA6" w:rsidRDefault="00834DA6" w:rsidP="00834DA6">
      <w:pPr>
        <w:pStyle w:val="a5"/>
        <w:numPr>
          <w:ilvl w:val="0"/>
          <w:numId w:val="4"/>
        </w:numPr>
        <w:spacing w:line="360" w:lineRule="auto"/>
        <w:jc w:val="both"/>
        <w:rPr>
          <w:rFonts w:ascii="Times New Roman" w:hAnsi="Times New Roman" w:cs="Times New Roman"/>
          <w:sz w:val="24"/>
          <w:szCs w:val="24"/>
        </w:rPr>
      </w:pPr>
      <w:r w:rsidRPr="00834DA6">
        <w:rPr>
          <w:rFonts w:ascii="Times New Roman" w:hAnsi="Times New Roman" w:cs="Times New Roman"/>
          <w:sz w:val="24"/>
          <w:szCs w:val="24"/>
        </w:rPr>
        <w:t>Обеспечение конкуренции;</w:t>
      </w:r>
    </w:p>
    <w:p w:rsidR="00834DA6" w:rsidRPr="00834DA6" w:rsidRDefault="00834DA6" w:rsidP="00834DA6">
      <w:pPr>
        <w:pStyle w:val="a5"/>
        <w:numPr>
          <w:ilvl w:val="0"/>
          <w:numId w:val="4"/>
        </w:numPr>
        <w:spacing w:line="360" w:lineRule="auto"/>
        <w:jc w:val="both"/>
        <w:rPr>
          <w:rFonts w:ascii="Times New Roman" w:hAnsi="Times New Roman" w:cs="Times New Roman"/>
          <w:sz w:val="24"/>
          <w:szCs w:val="24"/>
        </w:rPr>
      </w:pPr>
      <w:r w:rsidRPr="00834DA6">
        <w:rPr>
          <w:rFonts w:ascii="Times New Roman" w:hAnsi="Times New Roman" w:cs="Times New Roman"/>
          <w:sz w:val="24"/>
          <w:szCs w:val="24"/>
        </w:rPr>
        <w:t>Отсутствие дискриминации, равноправие сторон соглашения и равенство их перед законом;</w:t>
      </w:r>
    </w:p>
    <w:p w:rsidR="00834DA6" w:rsidRPr="00834DA6" w:rsidRDefault="00834DA6" w:rsidP="00834DA6">
      <w:pPr>
        <w:pStyle w:val="a5"/>
        <w:numPr>
          <w:ilvl w:val="0"/>
          <w:numId w:val="4"/>
        </w:numPr>
        <w:spacing w:line="360" w:lineRule="auto"/>
        <w:jc w:val="both"/>
        <w:rPr>
          <w:rFonts w:ascii="Times New Roman" w:hAnsi="Times New Roman" w:cs="Times New Roman"/>
          <w:sz w:val="24"/>
          <w:szCs w:val="24"/>
        </w:rPr>
      </w:pPr>
      <w:r w:rsidRPr="00834DA6">
        <w:rPr>
          <w:rFonts w:ascii="Times New Roman" w:hAnsi="Times New Roman" w:cs="Times New Roman"/>
          <w:sz w:val="24"/>
          <w:szCs w:val="24"/>
        </w:rPr>
        <w:t>Добросовестное исполнение сторонами соглашения обязательств по соглашению;</w:t>
      </w:r>
    </w:p>
    <w:p w:rsidR="00834DA6" w:rsidRPr="00834DA6" w:rsidRDefault="00834DA6" w:rsidP="00834DA6">
      <w:pPr>
        <w:pStyle w:val="a5"/>
        <w:numPr>
          <w:ilvl w:val="0"/>
          <w:numId w:val="4"/>
        </w:numPr>
        <w:spacing w:line="360" w:lineRule="auto"/>
        <w:jc w:val="both"/>
        <w:rPr>
          <w:rFonts w:ascii="Times New Roman" w:hAnsi="Times New Roman" w:cs="Times New Roman"/>
          <w:sz w:val="24"/>
          <w:szCs w:val="24"/>
        </w:rPr>
      </w:pPr>
      <w:r w:rsidRPr="00834DA6">
        <w:rPr>
          <w:rFonts w:ascii="Times New Roman" w:hAnsi="Times New Roman" w:cs="Times New Roman"/>
          <w:sz w:val="24"/>
          <w:szCs w:val="24"/>
        </w:rPr>
        <w:t>Справедливое распределение рисков и обязательств между сторонами соглашения;</w:t>
      </w:r>
    </w:p>
    <w:p w:rsidR="00834DA6" w:rsidRDefault="00834DA6" w:rsidP="00834DA6">
      <w:pPr>
        <w:pStyle w:val="a5"/>
        <w:numPr>
          <w:ilvl w:val="0"/>
          <w:numId w:val="4"/>
        </w:numPr>
        <w:spacing w:line="360" w:lineRule="auto"/>
        <w:jc w:val="both"/>
        <w:rPr>
          <w:rFonts w:ascii="Times New Roman" w:hAnsi="Times New Roman" w:cs="Times New Roman"/>
          <w:sz w:val="24"/>
          <w:szCs w:val="24"/>
        </w:rPr>
      </w:pPr>
      <w:r w:rsidRPr="00834DA6">
        <w:rPr>
          <w:rFonts w:ascii="Times New Roman" w:hAnsi="Times New Roman" w:cs="Times New Roman"/>
          <w:sz w:val="24"/>
          <w:szCs w:val="24"/>
        </w:rPr>
        <w:t>Свобода заключения соглашения.</w:t>
      </w:r>
    </w:p>
    <w:p w:rsidR="00834DA6" w:rsidRDefault="00834DA6" w:rsidP="003D36F6">
      <w:pPr>
        <w:spacing w:line="360" w:lineRule="auto"/>
        <w:ind w:firstLine="360"/>
        <w:jc w:val="both"/>
        <w:rPr>
          <w:rFonts w:ascii="Times New Roman" w:hAnsi="Times New Roman" w:cs="Times New Roman"/>
          <w:sz w:val="24"/>
          <w:szCs w:val="24"/>
        </w:rPr>
      </w:pPr>
      <w:r w:rsidRPr="00834DA6">
        <w:rPr>
          <w:rFonts w:ascii="Times New Roman" w:hAnsi="Times New Roman" w:cs="Times New Roman"/>
          <w:sz w:val="24"/>
          <w:szCs w:val="24"/>
        </w:rPr>
        <w:t>Исходя из этих принципов, понятно, что ГЧП и МЧП явля</w:t>
      </w:r>
      <w:r>
        <w:rPr>
          <w:rFonts w:ascii="Times New Roman" w:hAnsi="Times New Roman" w:cs="Times New Roman"/>
          <w:sz w:val="24"/>
          <w:szCs w:val="24"/>
        </w:rPr>
        <w:t>ю</w:t>
      </w:r>
      <w:r w:rsidRPr="00834DA6">
        <w:rPr>
          <w:rFonts w:ascii="Times New Roman" w:hAnsi="Times New Roman" w:cs="Times New Roman"/>
          <w:sz w:val="24"/>
          <w:szCs w:val="24"/>
        </w:rPr>
        <w:t>тся рыночным</w:t>
      </w:r>
      <w:r>
        <w:rPr>
          <w:rFonts w:ascii="Times New Roman" w:hAnsi="Times New Roman" w:cs="Times New Roman"/>
          <w:sz w:val="24"/>
          <w:szCs w:val="24"/>
        </w:rPr>
        <w:t>и</w:t>
      </w:r>
      <w:r w:rsidRPr="00834DA6">
        <w:rPr>
          <w:rFonts w:ascii="Times New Roman" w:hAnsi="Times New Roman" w:cs="Times New Roman"/>
          <w:sz w:val="24"/>
          <w:szCs w:val="24"/>
        </w:rPr>
        <w:t xml:space="preserve"> </w:t>
      </w:r>
      <w:r>
        <w:rPr>
          <w:rFonts w:ascii="Times New Roman" w:hAnsi="Times New Roman" w:cs="Times New Roman"/>
          <w:sz w:val="24"/>
          <w:szCs w:val="24"/>
        </w:rPr>
        <w:t>механизмами</w:t>
      </w:r>
      <w:r w:rsidRPr="00834DA6">
        <w:rPr>
          <w:rFonts w:ascii="Times New Roman" w:hAnsi="Times New Roman" w:cs="Times New Roman"/>
          <w:sz w:val="24"/>
          <w:szCs w:val="24"/>
        </w:rPr>
        <w:t xml:space="preserve"> реализации государственных задач, а целью законодательства является правовое обеспечение для эффективного использования данных механизмов </w:t>
      </w:r>
      <w:r>
        <w:rPr>
          <w:rFonts w:ascii="Times New Roman" w:hAnsi="Times New Roman" w:cs="Times New Roman"/>
          <w:sz w:val="24"/>
          <w:szCs w:val="24"/>
        </w:rPr>
        <w:t>в РФ, обеспечивая гаранти</w:t>
      </w:r>
      <w:r w:rsidR="003D36F6">
        <w:rPr>
          <w:rFonts w:ascii="Times New Roman" w:hAnsi="Times New Roman" w:cs="Times New Roman"/>
          <w:sz w:val="24"/>
          <w:szCs w:val="24"/>
        </w:rPr>
        <w:t xml:space="preserve">и и защиту интересов инвестора. </w:t>
      </w:r>
      <w:r>
        <w:rPr>
          <w:rFonts w:ascii="Times New Roman" w:hAnsi="Times New Roman" w:cs="Times New Roman"/>
          <w:sz w:val="24"/>
          <w:szCs w:val="24"/>
        </w:rPr>
        <w:t>Помимо этого, в з</w:t>
      </w:r>
      <w:r w:rsidR="003D36F6">
        <w:rPr>
          <w:rFonts w:ascii="Times New Roman" w:hAnsi="Times New Roman" w:cs="Times New Roman"/>
          <w:sz w:val="24"/>
          <w:szCs w:val="24"/>
        </w:rPr>
        <w:t>аконе регулируются весь процесс реализации ГЧП-проектов – от разработки предложения о реализации проекта до его завершения.</w:t>
      </w:r>
    </w:p>
    <w:p w:rsidR="00C042F3" w:rsidRPr="00C042F3" w:rsidRDefault="00C042F3" w:rsidP="003D36F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На уровне субъектов Российской Федерации и муниципальных образований </w:t>
      </w:r>
      <w:r w:rsidR="00F83C7C">
        <w:rPr>
          <w:rFonts w:ascii="Times New Roman" w:hAnsi="Times New Roman" w:cs="Times New Roman"/>
          <w:sz w:val="24"/>
          <w:szCs w:val="24"/>
        </w:rPr>
        <w:t xml:space="preserve">для </w:t>
      </w:r>
      <w:r>
        <w:rPr>
          <w:rFonts w:ascii="Times New Roman" w:hAnsi="Times New Roman" w:cs="Times New Roman"/>
          <w:sz w:val="24"/>
          <w:szCs w:val="24"/>
        </w:rPr>
        <w:t>регулир</w:t>
      </w:r>
      <w:r w:rsidR="00F83C7C">
        <w:rPr>
          <w:rFonts w:ascii="Times New Roman" w:hAnsi="Times New Roman" w:cs="Times New Roman"/>
          <w:sz w:val="24"/>
          <w:szCs w:val="24"/>
        </w:rPr>
        <w:t>ования проектов ГЧП и МЧП субъект определяет и наделяет полномочиями уже существующий орган исполнительной власти для проведения оценки эффективности проектов ГЧП и МЧП. Данный орган исполнительной власти формирует типовую схему рассмотрений органами МСУ предложений по реализации проектов.</w:t>
      </w:r>
    </w:p>
    <w:p w:rsidR="00CC5F3D" w:rsidRPr="0020661F" w:rsidRDefault="006E72B8" w:rsidP="00CC5F3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Указанные выше механизмы привлечения инвестиций активно используются </w:t>
      </w:r>
      <w:r w:rsidR="00975C4E">
        <w:rPr>
          <w:rFonts w:ascii="Times New Roman" w:hAnsi="Times New Roman" w:cs="Times New Roman"/>
          <w:sz w:val="24"/>
          <w:szCs w:val="24"/>
        </w:rPr>
        <w:t>как на федеральном, так и на региональном и муниципальном уровнях. Таким образом, в транспортной сфере на данный момент насчитывается 67 реализуемых проектов на общий объем инвестиций в 8,54 млрд рублей, из которых 9 проектов на 1,02 млрд рублей приходятся на отрасль автодорожной инфраструктуры. Однако, данный подход чаще всего используется для реализации крупных проектов с больши</w:t>
      </w:r>
      <w:r w:rsidR="0020661F">
        <w:rPr>
          <w:rFonts w:ascii="Times New Roman" w:hAnsi="Times New Roman" w:cs="Times New Roman"/>
          <w:sz w:val="24"/>
          <w:szCs w:val="24"/>
        </w:rPr>
        <w:t>м объемом инвестиций на федеральном и региональном уровнях. Проекты на муниципальном уровне наиболее редкие, на данный момент, на всех этапах реализации, насчитывается всего 15 проектов</w:t>
      </w:r>
      <w:r w:rsidR="006B75D9">
        <w:rPr>
          <w:rStyle w:val="a8"/>
          <w:rFonts w:ascii="Times New Roman" w:hAnsi="Times New Roman" w:cs="Times New Roman"/>
          <w:sz w:val="24"/>
          <w:szCs w:val="24"/>
        </w:rPr>
        <w:footnoteReference w:id="3"/>
      </w:r>
      <w:r w:rsidR="0020661F">
        <w:rPr>
          <w:rFonts w:ascii="Times New Roman" w:hAnsi="Times New Roman" w:cs="Times New Roman"/>
          <w:sz w:val="24"/>
          <w:szCs w:val="24"/>
        </w:rPr>
        <w:t>.</w:t>
      </w:r>
      <w:r w:rsidR="0020661F" w:rsidRPr="0020661F">
        <w:rPr>
          <w:rFonts w:ascii="Times New Roman" w:hAnsi="Times New Roman" w:cs="Times New Roman"/>
          <w:sz w:val="24"/>
          <w:szCs w:val="24"/>
        </w:rPr>
        <w:t xml:space="preserve"> </w:t>
      </w:r>
      <w:r w:rsidR="00833508">
        <w:rPr>
          <w:rFonts w:ascii="Times New Roman" w:hAnsi="Times New Roman" w:cs="Times New Roman"/>
          <w:sz w:val="24"/>
          <w:szCs w:val="24"/>
        </w:rPr>
        <w:t xml:space="preserve">Из этого списка 4 проекта </w:t>
      </w:r>
      <w:r w:rsidR="006B75D9">
        <w:rPr>
          <w:rFonts w:ascii="Times New Roman" w:hAnsi="Times New Roman" w:cs="Times New Roman"/>
          <w:sz w:val="24"/>
          <w:szCs w:val="24"/>
        </w:rPr>
        <w:t>находятся на стадии эксплуатации</w:t>
      </w:r>
      <w:r w:rsidR="00833508">
        <w:rPr>
          <w:rFonts w:ascii="Times New Roman" w:hAnsi="Times New Roman" w:cs="Times New Roman"/>
          <w:sz w:val="24"/>
          <w:szCs w:val="24"/>
        </w:rPr>
        <w:t>, только один из которых направлен на содержание дорог малонаселенного сельского поселения – «</w:t>
      </w:r>
      <w:r w:rsidR="00833508" w:rsidRPr="00833508">
        <w:rPr>
          <w:rFonts w:ascii="Times New Roman" w:hAnsi="Times New Roman" w:cs="Times New Roman"/>
          <w:sz w:val="24"/>
          <w:szCs w:val="24"/>
        </w:rPr>
        <w:t xml:space="preserve">Концессионное </w:t>
      </w:r>
      <w:r w:rsidR="00833508" w:rsidRPr="00833508">
        <w:rPr>
          <w:rFonts w:ascii="Times New Roman" w:hAnsi="Times New Roman" w:cs="Times New Roman"/>
          <w:sz w:val="24"/>
          <w:szCs w:val="24"/>
        </w:rPr>
        <w:lastRenderedPageBreak/>
        <w:t>соглашение от 24.07.2017 по содержанию автомобильных дорог муниципального образования «Обуховское сельское поселение»</w:t>
      </w:r>
      <w:r w:rsidR="00833508">
        <w:rPr>
          <w:rFonts w:ascii="Times New Roman" w:hAnsi="Times New Roman" w:cs="Times New Roman"/>
          <w:sz w:val="24"/>
          <w:szCs w:val="24"/>
        </w:rPr>
        <w:t xml:space="preserve">. Данное концессионное соглашение имеет срок реализации в 7 лет с общим объемом инвестиций в 44.1 млн рублей. Модель возврата инвестиций – плата за доступность со стороны </w:t>
      </w:r>
      <w:r w:rsidR="006B75D9">
        <w:rPr>
          <w:rFonts w:ascii="Times New Roman" w:hAnsi="Times New Roman" w:cs="Times New Roman"/>
          <w:sz w:val="24"/>
          <w:szCs w:val="24"/>
        </w:rPr>
        <w:t>концедента</w:t>
      </w:r>
      <w:r w:rsidR="00833508">
        <w:rPr>
          <w:rFonts w:ascii="Times New Roman" w:hAnsi="Times New Roman" w:cs="Times New Roman"/>
          <w:sz w:val="24"/>
          <w:szCs w:val="24"/>
        </w:rPr>
        <w:t>. Таким образом, можно сделать вывод, что применение механизма ГЧП на муниципальном уровне слабо развито, а его применение для развития дорожных сетей в отдаленных населенных пунктах единично.</w:t>
      </w:r>
    </w:p>
    <w:p w:rsidR="0006288B" w:rsidRPr="00B8290C" w:rsidRDefault="007E22CD" w:rsidP="00B8290C">
      <w:pPr>
        <w:pStyle w:val="1"/>
        <w:numPr>
          <w:ilvl w:val="1"/>
          <w:numId w:val="15"/>
        </w:numPr>
        <w:spacing w:line="360" w:lineRule="auto"/>
      </w:pPr>
      <w:bookmarkStart w:id="8" w:name="_Toc73566373"/>
      <w:r>
        <w:t>Государственно-частное</w:t>
      </w:r>
      <w:r w:rsidR="00605022" w:rsidRPr="00B8290C">
        <w:t xml:space="preserve"> партнерств</w:t>
      </w:r>
      <w:r>
        <w:t>о в Российской Федерации</w:t>
      </w:r>
      <w:bookmarkEnd w:id="8"/>
    </w:p>
    <w:p w:rsidR="00605022" w:rsidRDefault="006B75D9" w:rsidP="000628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Государственно-частное партнерство</w:t>
      </w:r>
      <w:r w:rsidR="007E22CD">
        <w:rPr>
          <w:rFonts w:ascii="Times New Roman" w:hAnsi="Times New Roman" w:cs="Times New Roman"/>
          <w:sz w:val="24"/>
          <w:szCs w:val="24"/>
        </w:rPr>
        <w:t xml:space="preserve"> может быть реализовано</w:t>
      </w:r>
      <w:r w:rsidR="0006288B" w:rsidRPr="0006288B">
        <w:rPr>
          <w:rFonts w:ascii="Times New Roman" w:hAnsi="Times New Roman" w:cs="Times New Roman"/>
          <w:sz w:val="24"/>
          <w:szCs w:val="24"/>
        </w:rPr>
        <w:t xml:space="preserve"> в различных формах. Список этих форм является открытым, а возможность их применения зависит от законодательства страны, в которой реализуется проект.</w:t>
      </w:r>
      <w:r w:rsidR="0006288B">
        <w:rPr>
          <w:rFonts w:ascii="Times New Roman" w:hAnsi="Times New Roman" w:cs="Times New Roman"/>
          <w:sz w:val="24"/>
          <w:szCs w:val="24"/>
        </w:rPr>
        <w:t xml:space="preserve"> Термин «Форма ГЧП» в учебнике Соколова М.Ю. и Масловой С.В. определяется следующим образом: «Совокупность действий частного и публичного партнеров в отношении объекта ГЧП</w:t>
      </w:r>
      <w:r>
        <w:rPr>
          <w:rFonts w:ascii="Times New Roman" w:hAnsi="Times New Roman" w:cs="Times New Roman"/>
          <w:sz w:val="24"/>
          <w:szCs w:val="24"/>
        </w:rPr>
        <w:t>, а также объем правомочий и вовлеченности этих сторон в отношении объекта ГЧП</w:t>
      </w:r>
      <w:r w:rsidR="0006288B">
        <w:rPr>
          <w:rFonts w:ascii="Times New Roman" w:hAnsi="Times New Roman" w:cs="Times New Roman"/>
          <w:sz w:val="24"/>
          <w:szCs w:val="24"/>
        </w:rPr>
        <w:t>».</w:t>
      </w:r>
      <w:r w:rsidR="0006288B">
        <w:rPr>
          <w:rStyle w:val="a8"/>
          <w:rFonts w:ascii="Times New Roman" w:hAnsi="Times New Roman" w:cs="Times New Roman"/>
          <w:sz w:val="24"/>
          <w:szCs w:val="24"/>
        </w:rPr>
        <w:footnoteReference w:id="4"/>
      </w:r>
      <w:r w:rsidR="0006288B">
        <w:rPr>
          <w:rFonts w:ascii="Times New Roman" w:hAnsi="Times New Roman" w:cs="Times New Roman"/>
          <w:sz w:val="24"/>
          <w:szCs w:val="24"/>
        </w:rPr>
        <w:t xml:space="preserve"> Форма ГЧП является отражением предпринимаемых действий (элементов) обеими сторонами при реализации проекта ГЧП</w:t>
      </w:r>
      <w:r w:rsidR="008D449E" w:rsidRPr="008D449E">
        <w:rPr>
          <w:rFonts w:ascii="Times New Roman" w:hAnsi="Times New Roman" w:cs="Times New Roman"/>
          <w:sz w:val="24"/>
          <w:szCs w:val="24"/>
        </w:rPr>
        <w:t xml:space="preserve"> </w:t>
      </w:r>
      <w:r w:rsidR="008D449E">
        <w:rPr>
          <w:rFonts w:ascii="Times New Roman" w:hAnsi="Times New Roman" w:cs="Times New Roman"/>
          <w:sz w:val="24"/>
          <w:szCs w:val="24"/>
        </w:rPr>
        <w:t>в определенной последовательности. Элементами формы ГЧП являются процессы, такие как: строительство, проектирование, эксплуатация, реконструкция, передача в публичную собственность и так далее. В приведенной ниже таблице рассмотрены</w:t>
      </w:r>
      <w:r w:rsidR="005A3600">
        <w:rPr>
          <w:rFonts w:ascii="Times New Roman" w:hAnsi="Times New Roman" w:cs="Times New Roman"/>
          <w:sz w:val="24"/>
          <w:szCs w:val="24"/>
        </w:rPr>
        <w:t xml:space="preserve"> основные</w:t>
      </w:r>
      <w:r w:rsidR="008D449E">
        <w:rPr>
          <w:rFonts w:ascii="Times New Roman" w:hAnsi="Times New Roman" w:cs="Times New Roman"/>
          <w:sz w:val="24"/>
          <w:szCs w:val="24"/>
        </w:rPr>
        <w:t xml:space="preserve"> формы, применение которых возможно в рамках законодательства Российской Федерации.</w:t>
      </w:r>
    </w:p>
    <w:tbl>
      <w:tblPr>
        <w:tblStyle w:val="a9"/>
        <w:tblW w:w="0" w:type="auto"/>
        <w:tblLook w:val="04A0" w:firstRow="1" w:lastRow="0" w:firstColumn="1" w:lastColumn="0" w:noHBand="0" w:noVBand="1"/>
      </w:tblPr>
      <w:tblGrid>
        <w:gridCol w:w="1590"/>
        <w:gridCol w:w="5784"/>
        <w:gridCol w:w="1971"/>
      </w:tblGrid>
      <w:tr w:rsidR="004B041C" w:rsidTr="008079C2">
        <w:tc>
          <w:tcPr>
            <w:tcW w:w="9345" w:type="dxa"/>
            <w:gridSpan w:val="3"/>
          </w:tcPr>
          <w:p w:rsidR="004B041C" w:rsidRDefault="004B041C" w:rsidP="00F34150">
            <w:pPr>
              <w:jc w:val="both"/>
              <w:rPr>
                <w:rFonts w:ascii="Times New Roman" w:hAnsi="Times New Roman" w:cs="Times New Roman"/>
                <w:sz w:val="24"/>
                <w:szCs w:val="24"/>
              </w:rPr>
            </w:pPr>
            <w:r>
              <w:rPr>
                <w:rFonts w:ascii="Times New Roman" w:hAnsi="Times New Roman" w:cs="Times New Roman"/>
                <w:sz w:val="24"/>
                <w:szCs w:val="24"/>
              </w:rPr>
              <w:t xml:space="preserve">Таблица 1. </w:t>
            </w:r>
            <w:r w:rsidRPr="004B041C">
              <w:rPr>
                <w:rFonts w:ascii="Times New Roman" w:hAnsi="Times New Roman" w:cs="Times New Roman"/>
                <w:sz w:val="24"/>
                <w:szCs w:val="24"/>
              </w:rPr>
              <w:t>Формы государственно-частного партнерства</w:t>
            </w:r>
          </w:p>
        </w:tc>
      </w:tr>
      <w:tr w:rsidR="00181F4A" w:rsidTr="006E414F">
        <w:tc>
          <w:tcPr>
            <w:tcW w:w="1590" w:type="dxa"/>
          </w:tcPr>
          <w:p w:rsidR="00181F4A" w:rsidRDefault="00181F4A" w:rsidP="00F34150">
            <w:pPr>
              <w:jc w:val="both"/>
              <w:rPr>
                <w:rFonts w:ascii="Times New Roman" w:hAnsi="Times New Roman" w:cs="Times New Roman"/>
                <w:sz w:val="24"/>
                <w:szCs w:val="24"/>
              </w:rPr>
            </w:pPr>
            <w:r>
              <w:rPr>
                <w:rFonts w:ascii="Times New Roman" w:hAnsi="Times New Roman" w:cs="Times New Roman"/>
                <w:sz w:val="24"/>
                <w:szCs w:val="24"/>
              </w:rPr>
              <w:t>Форма</w:t>
            </w:r>
          </w:p>
        </w:tc>
        <w:tc>
          <w:tcPr>
            <w:tcW w:w="5784" w:type="dxa"/>
          </w:tcPr>
          <w:p w:rsidR="00181F4A" w:rsidRDefault="00181F4A" w:rsidP="00F34150">
            <w:pPr>
              <w:jc w:val="both"/>
              <w:rPr>
                <w:rFonts w:ascii="Times New Roman" w:hAnsi="Times New Roman" w:cs="Times New Roman"/>
                <w:sz w:val="24"/>
                <w:szCs w:val="24"/>
              </w:rPr>
            </w:pPr>
            <w:r>
              <w:rPr>
                <w:rFonts w:ascii="Times New Roman" w:hAnsi="Times New Roman" w:cs="Times New Roman"/>
                <w:sz w:val="24"/>
                <w:szCs w:val="24"/>
              </w:rPr>
              <w:t>Описание</w:t>
            </w:r>
          </w:p>
        </w:tc>
        <w:tc>
          <w:tcPr>
            <w:tcW w:w="1971" w:type="dxa"/>
          </w:tcPr>
          <w:p w:rsidR="00181F4A" w:rsidRDefault="00181F4A" w:rsidP="00F34150">
            <w:pPr>
              <w:jc w:val="both"/>
              <w:rPr>
                <w:rFonts w:ascii="Times New Roman" w:hAnsi="Times New Roman" w:cs="Times New Roman"/>
                <w:sz w:val="24"/>
                <w:szCs w:val="24"/>
              </w:rPr>
            </w:pPr>
            <w:r>
              <w:rPr>
                <w:rFonts w:ascii="Times New Roman" w:hAnsi="Times New Roman" w:cs="Times New Roman"/>
                <w:sz w:val="24"/>
                <w:szCs w:val="24"/>
              </w:rPr>
              <w:t>Правовая основа</w:t>
            </w:r>
          </w:p>
        </w:tc>
      </w:tr>
      <w:tr w:rsidR="00181F4A" w:rsidTr="006E414F">
        <w:tc>
          <w:tcPr>
            <w:tcW w:w="1590" w:type="dxa"/>
          </w:tcPr>
          <w:p w:rsidR="00181F4A" w:rsidRPr="00181F4A" w:rsidRDefault="00181F4A" w:rsidP="00F34150">
            <w:pPr>
              <w:jc w:val="both"/>
              <w:rPr>
                <w:rFonts w:ascii="Times New Roman" w:hAnsi="Times New Roman" w:cs="Times New Roman"/>
                <w:sz w:val="24"/>
                <w:szCs w:val="24"/>
              </w:rPr>
            </w:pPr>
            <w:r>
              <w:rPr>
                <w:rFonts w:ascii="Times New Roman" w:hAnsi="Times New Roman" w:cs="Times New Roman"/>
                <w:sz w:val="24"/>
                <w:szCs w:val="24"/>
                <w:lang w:val="en-US"/>
              </w:rPr>
              <w:t>BTO</w:t>
            </w:r>
          </w:p>
        </w:tc>
        <w:tc>
          <w:tcPr>
            <w:tcW w:w="5784" w:type="dxa"/>
          </w:tcPr>
          <w:p w:rsidR="00181F4A" w:rsidRDefault="00181F4A" w:rsidP="00F34150">
            <w:pPr>
              <w:jc w:val="both"/>
              <w:rPr>
                <w:rFonts w:ascii="Times New Roman" w:hAnsi="Times New Roman" w:cs="Times New Roman"/>
                <w:sz w:val="24"/>
                <w:szCs w:val="24"/>
              </w:rPr>
            </w:pPr>
            <w:r>
              <w:rPr>
                <w:rFonts w:ascii="Times New Roman" w:hAnsi="Times New Roman" w:cs="Times New Roman"/>
                <w:sz w:val="24"/>
                <w:szCs w:val="24"/>
              </w:rPr>
              <w:t xml:space="preserve">Строительство – Передача в </w:t>
            </w:r>
            <w:r w:rsidR="009A4FDF">
              <w:rPr>
                <w:rFonts w:ascii="Times New Roman" w:hAnsi="Times New Roman" w:cs="Times New Roman"/>
                <w:sz w:val="24"/>
                <w:szCs w:val="24"/>
              </w:rPr>
              <w:t>публичную</w:t>
            </w:r>
            <w:r>
              <w:rPr>
                <w:rFonts w:ascii="Times New Roman" w:hAnsi="Times New Roman" w:cs="Times New Roman"/>
                <w:sz w:val="24"/>
                <w:szCs w:val="24"/>
              </w:rPr>
              <w:t xml:space="preserve"> собственность – Эксплуатация. Концессионер осуществляет строительство объекта соглашения, объект передается в собственность концеденту, концессионер </w:t>
            </w:r>
            <w:r w:rsidR="006B75D9">
              <w:rPr>
                <w:rFonts w:ascii="Times New Roman" w:hAnsi="Times New Roman" w:cs="Times New Roman"/>
                <w:sz w:val="24"/>
                <w:szCs w:val="24"/>
              </w:rPr>
              <w:t xml:space="preserve">эксплуатирует объект и </w:t>
            </w:r>
            <w:r>
              <w:rPr>
                <w:rFonts w:ascii="Times New Roman" w:hAnsi="Times New Roman" w:cs="Times New Roman"/>
                <w:sz w:val="24"/>
                <w:szCs w:val="24"/>
              </w:rPr>
              <w:t>получает доход от эксплуатации объекта.</w:t>
            </w:r>
          </w:p>
        </w:tc>
        <w:tc>
          <w:tcPr>
            <w:tcW w:w="1971" w:type="dxa"/>
          </w:tcPr>
          <w:p w:rsidR="00181F4A" w:rsidRDefault="00181F4A" w:rsidP="00F34150">
            <w:pPr>
              <w:jc w:val="both"/>
              <w:rPr>
                <w:rFonts w:ascii="Times New Roman" w:hAnsi="Times New Roman" w:cs="Times New Roman"/>
                <w:sz w:val="24"/>
                <w:szCs w:val="24"/>
              </w:rPr>
            </w:pPr>
            <w:r>
              <w:rPr>
                <w:rFonts w:ascii="Times New Roman" w:hAnsi="Times New Roman" w:cs="Times New Roman"/>
                <w:sz w:val="24"/>
                <w:szCs w:val="24"/>
              </w:rPr>
              <w:t>115-ФЗ, Концессионное соглашение</w:t>
            </w:r>
          </w:p>
        </w:tc>
      </w:tr>
      <w:tr w:rsidR="00181F4A" w:rsidTr="006E414F">
        <w:tc>
          <w:tcPr>
            <w:tcW w:w="1590" w:type="dxa"/>
          </w:tcPr>
          <w:p w:rsidR="00181F4A" w:rsidRPr="00181F4A" w:rsidRDefault="00181F4A" w:rsidP="00F34150">
            <w:pPr>
              <w:jc w:val="both"/>
              <w:rPr>
                <w:rFonts w:ascii="Times New Roman" w:hAnsi="Times New Roman" w:cs="Times New Roman"/>
                <w:sz w:val="24"/>
                <w:szCs w:val="24"/>
              </w:rPr>
            </w:pPr>
            <w:r>
              <w:rPr>
                <w:rFonts w:ascii="Times New Roman" w:hAnsi="Times New Roman" w:cs="Times New Roman"/>
                <w:sz w:val="24"/>
                <w:szCs w:val="24"/>
                <w:lang w:val="en-US"/>
              </w:rPr>
              <w:t>RTO</w:t>
            </w:r>
          </w:p>
        </w:tc>
        <w:tc>
          <w:tcPr>
            <w:tcW w:w="5784" w:type="dxa"/>
          </w:tcPr>
          <w:p w:rsidR="00181F4A" w:rsidRPr="00181F4A" w:rsidRDefault="00181F4A" w:rsidP="00F34150">
            <w:pPr>
              <w:jc w:val="both"/>
              <w:rPr>
                <w:rFonts w:ascii="Times New Roman" w:hAnsi="Times New Roman" w:cs="Times New Roman"/>
                <w:sz w:val="24"/>
                <w:szCs w:val="24"/>
              </w:rPr>
            </w:pPr>
            <w:r>
              <w:rPr>
                <w:rFonts w:ascii="Times New Roman" w:hAnsi="Times New Roman" w:cs="Times New Roman"/>
                <w:sz w:val="24"/>
                <w:szCs w:val="24"/>
              </w:rPr>
              <w:t xml:space="preserve">Реконструкция – Передача в </w:t>
            </w:r>
            <w:r w:rsidR="009A4FDF">
              <w:rPr>
                <w:rFonts w:ascii="Times New Roman" w:hAnsi="Times New Roman" w:cs="Times New Roman"/>
                <w:sz w:val="24"/>
                <w:szCs w:val="24"/>
              </w:rPr>
              <w:t>публичную</w:t>
            </w:r>
            <w:r>
              <w:rPr>
                <w:rFonts w:ascii="Times New Roman" w:hAnsi="Times New Roman" w:cs="Times New Roman"/>
                <w:sz w:val="24"/>
                <w:szCs w:val="24"/>
              </w:rPr>
              <w:t xml:space="preserve"> собственность – Эксплуатация. Аналогичный </w:t>
            </w:r>
            <w:r>
              <w:rPr>
                <w:rFonts w:ascii="Times New Roman" w:hAnsi="Times New Roman" w:cs="Times New Roman"/>
                <w:sz w:val="24"/>
                <w:szCs w:val="24"/>
                <w:lang w:val="en-US"/>
              </w:rPr>
              <w:t>BTO</w:t>
            </w:r>
            <w:r w:rsidRPr="00181F4A">
              <w:rPr>
                <w:rFonts w:ascii="Times New Roman" w:hAnsi="Times New Roman" w:cs="Times New Roman"/>
                <w:sz w:val="24"/>
                <w:szCs w:val="24"/>
              </w:rPr>
              <w:t xml:space="preserve"> </w:t>
            </w:r>
            <w:r>
              <w:rPr>
                <w:rFonts w:ascii="Times New Roman" w:hAnsi="Times New Roman" w:cs="Times New Roman"/>
                <w:sz w:val="24"/>
                <w:szCs w:val="24"/>
              </w:rPr>
              <w:t>процесс, но вместо строительства концессионер осуществляет реконструкцию объекта.</w:t>
            </w:r>
          </w:p>
        </w:tc>
        <w:tc>
          <w:tcPr>
            <w:tcW w:w="1971" w:type="dxa"/>
          </w:tcPr>
          <w:p w:rsidR="00181F4A" w:rsidRDefault="00181F4A" w:rsidP="00F34150">
            <w:pPr>
              <w:jc w:val="both"/>
              <w:rPr>
                <w:rFonts w:ascii="Times New Roman" w:hAnsi="Times New Roman" w:cs="Times New Roman"/>
                <w:sz w:val="24"/>
                <w:szCs w:val="24"/>
              </w:rPr>
            </w:pPr>
            <w:r>
              <w:rPr>
                <w:rFonts w:ascii="Times New Roman" w:hAnsi="Times New Roman" w:cs="Times New Roman"/>
                <w:sz w:val="24"/>
                <w:szCs w:val="24"/>
              </w:rPr>
              <w:t>115-ФЗ, Концессионное соглашение</w:t>
            </w:r>
          </w:p>
        </w:tc>
      </w:tr>
      <w:tr w:rsidR="00181F4A" w:rsidTr="006E414F">
        <w:tc>
          <w:tcPr>
            <w:tcW w:w="1590" w:type="dxa"/>
          </w:tcPr>
          <w:p w:rsidR="00181F4A" w:rsidRPr="009A4FDF" w:rsidRDefault="00181F4A" w:rsidP="00F34150">
            <w:pPr>
              <w:jc w:val="both"/>
              <w:rPr>
                <w:rFonts w:ascii="Times New Roman" w:hAnsi="Times New Roman" w:cs="Times New Roman"/>
                <w:sz w:val="24"/>
                <w:szCs w:val="24"/>
              </w:rPr>
            </w:pPr>
            <w:r>
              <w:rPr>
                <w:rFonts w:ascii="Times New Roman" w:hAnsi="Times New Roman" w:cs="Times New Roman"/>
                <w:sz w:val="24"/>
                <w:szCs w:val="24"/>
                <w:lang w:val="en-US"/>
              </w:rPr>
              <w:t>DBTO</w:t>
            </w:r>
            <w:r w:rsidR="009A4FDF">
              <w:rPr>
                <w:rFonts w:ascii="Times New Roman" w:hAnsi="Times New Roman" w:cs="Times New Roman"/>
                <w:sz w:val="24"/>
                <w:szCs w:val="24"/>
                <w:lang w:val="en-US"/>
              </w:rPr>
              <w:t>/DRTO</w:t>
            </w:r>
          </w:p>
        </w:tc>
        <w:tc>
          <w:tcPr>
            <w:tcW w:w="5784" w:type="dxa"/>
          </w:tcPr>
          <w:p w:rsidR="00181F4A" w:rsidRDefault="009A4FDF" w:rsidP="00F34150">
            <w:pPr>
              <w:jc w:val="both"/>
              <w:rPr>
                <w:rFonts w:ascii="Times New Roman" w:hAnsi="Times New Roman" w:cs="Times New Roman"/>
                <w:sz w:val="24"/>
                <w:szCs w:val="24"/>
              </w:rPr>
            </w:pPr>
            <w:r>
              <w:rPr>
                <w:rFonts w:ascii="Times New Roman" w:hAnsi="Times New Roman" w:cs="Times New Roman"/>
                <w:sz w:val="24"/>
                <w:szCs w:val="24"/>
              </w:rPr>
              <w:t>Проектирование – Строительство/Реконструкция – Передача в публичную собственность – Эксплуатация. Данная форма предусматривает процесс разработки проектной документации по объекту, соответствующему объекту соглашения с последующим строительством или реконструкцией.</w:t>
            </w:r>
          </w:p>
        </w:tc>
        <w:tc>
          <w:tcPr>
            <w:tcW w:w="1971" w:type="dxa"/>
          </w:tcPr>
          <w:p w:rsidR="00181F4A" w:rsidRDefault="009A4FDF" w:rsidP="00F34150">
            <w:pPr>
              <w:jc w:val="both"/>
              <w:rPr>
                <w:rFonts w:ascii="Times New Roman" w:hAnsi="Times New Roman" w:cs="Times New Roman"/>
                <w:sz w:val="24"/>
                <w:szCs w:val="24"/>
              </w:rPr>
            </w:pPr>
            <w:r>
              <w:rPr>
                <w:rFonts w:ascii="Times New Roman" w:hAnsi="Times New Roman" w:cs="Times New Roman"/>
                <w:sz w:val="24"/>
                <w:szCs w:val="24"/>
              </w:rPr>
              <w:t>115-ФЗ, Концессионное соглашение</w:t>
            </w:r>
          </w:p>
        </w:tc>
      </w:tr>
      <w:tr w:rsidR="009A4FDF" w:rsidTr="006E414F">
        <w:tc>
          <w:tcPr>
            <w:tcW w:w="1590" w:type="dxa"/>
          </w:tcPr>
          <w:p w:rsidR="009A4FDF" w:rsidRPr="005A3600" w:rsidRDefault="009A4FDF" w:rsidP="00F34150">
            <w:pPr>
              <w:jc w:val="both"/>
              <w:rPr>
                <w:rFonts w:ascii="Times New Roman" w:hAnsi="Times New Roman" w:cs="Times New Roman"/>
                <w:sz w:val="24"/>
                <w:szCs w:val="24"/>
              </w:rPr>
            </w:pPr>
            <w:r>
              <w:rPr>
                <w:rFonts w:ascii="Times New Roman" w:hAnsi="Times New Roman" w:cs="Times New Roman"/>
                <w:sz w:val="24"/>
                <w:szCs w:val="24"/>
                <w:lang w:val="en-US"/>
              </w:rPr>
              <w:lastRenderedPageBreak/>
              <w:t>BOT</w:t>
            </w:r>
            <w:r w:rsidR="005A3600">
              <w:rPr>
                <w:rFonts w:ascii="Times New Roman" w:hAnsi="Times New Roman" w:cs="Times New Roman"/>
                <w:sz w:val="24"/>
                <w:szCs w:val="24"/>
              </w:rPr>
              <w:t>(</w:t>
            </w:r>
            <w:r w:rsidR="005A3600">
              <w:rPr>
                <w:rFonts w:ascii="Times New Roman" w:hAnsi="Times New Roman" w:cs="Times New Roman"/>
                <w:sz w:val="24"/>
                <w:szCs w:val="24"/>
                <w:lang w:val="en-US"/>
              </w:rPr>
              <w:t>DBOT)</w:t>
            </w:r>
          </w:p>
        </w:tc>
        <w:tc>
          <w:tcPr>
            <w:tcW w:w="5784" w:type="dxa"/>
          </w:tcPr>
          <w:p w:rsidR="009A4FDF" w:rsidRPr="005A3600" w:rsidRDefault="009A4FDF" w:rsidP="00F34150">
            <w:pPr>
              <w:jc w:val="both"/>
              <w:rPr>
                <w:rFonts w:ascii="Times New Roman" w:hAnsi="Times New Roman" w:cs="Times New Roman"/>
                <w:sz w:val="24"/>
                <w:szCs w:val="24"/>
              </w:rPr>
            </w:pPr>
            <w:r>
              <w:rPr>
                <w:rFonts w:ascii="Times New Roman" w:hAnsi="Times New Roman" w:cs="Times New Roman"/>
                <w:sz w:val="24"/>
                <w:szCs w:val="24"/>
              </w:rPr>
              <w:t>Строительство – Эксплуатация – Передача в публичную собственность.</w:t>
            </w:r>
            <w:r w:rsidR="005A3600">
              <w:rPr>
                <w:rFonts w:ascii="Times New Roman" w:hAnsi="Times New Roman" w:cs="Times New Roman"/>
                <w:sz w:val="24"/>
                <w:szCs w:val="24"/>
              </w:rPr>
              <w:t xml:space="preserve"> Частный партнер осуществляет строительство объекта договора, затем эксплуатирует его, не передавая право собственности. По окончании срока договора объект передается в публичную собственность. В случае </w:t>
            </w:r>
            <w:r w:rsidR="005A3600">
              <w:rPr>
                <w:rFonts w:ascii="Times New Roman" w:hAnsi="Times New Roman" w:cs="Times New Roman"/>
                <w:sz w:val="24"/>
                <w:szCs w:val="24"/>
                <w:lang w:val="en-US"/>
              </w:rPr>
              <w:t>DBOT</w:t>
            </w:r>
            <w:r w:rsidR="005A3600">
              <w:rPr>
                <w:rFonts w:ascii="Times New Roman" w:hAnsi="Times New Roman" w:cs="Times New Roman"/>
                <w:sz w:val="24"/>
                <w:szCs w:val="24"/>
              </w:rPr>
              <w:t>, частное лицо также осуществляет проектирование объекта договора.</w:t>
            </w:r>
          </w:p>
        </w:tc>
        <w:tc>
          <w:tcPr>
            <w:tcW w:w="1971" w:type="dxa"/>
          </w:tcPr>
          <w:p w:rsidR="009A4FDF" w:rsidRDefault="009A4FDF" w:rsidP="00F34150">
            <w:pPr>
              <w:jc w:val="both"/>
              <w:rPr>
                <w:rFonts w:ascii="Times New Roman" w:hAnsi="Times New Roman" w:cs="Times New Roman"/>
                <w:sz w:val="24"/>
                <w:szCs w:val="24"/>
              </w:rPr>
            </w:pPr>
            <w:r>
              <w:rPr>
                <w:rFonts w:ascii="Times New Roman" w:hAnsi="Times New Roman" w:cs="Times New Roman"/>
                <w:sz w:val="24"/>
                <w:szCs w:val="24"/>
              </w:rPr>
              <w:t>224-ФЗ, Государственно-частное партнерство</w:t>
            </w:r>
          </w:p>
        </w:tc>
      </w:tr>
      <w:tr w:rsidR="005A3600" w:rsidTr="006E414F">
        <w:tc>
          <w:tcPr>
            <w:tcW w:w="1590" w:type="dxa"/>
          </w:tcPr>
          <w:p w:rsidR="005A3600" w:rsidRPr="00E859AA" w:rsidRDefault="00E859AA" w:rsidP="00F34150">
            <w:pPr>
              <w:jc w:val="both"/>
              <w:rPr>
                <w:rFonts w:ascii="Times New Roman" w:hAnsi="Times New Roman" w:cs="Times New Roman"/>
                <w:sz w:val="24"/>
                <w:szCs w:val="24"/>
                <w:lang w:val="en-US"/>
              </w:rPr>
            </w:pPr>
            <w:r>
              <w:rPr>
                <w:rFonts w:ascii="Times New Roman" w:hAnsi="Times New Roman" w:cs="Times New Roman"/>
                <w:sz w:val="24"/>
                <w:szCs w:val="24"/>
                <w:lang w:val="en-US"/>
              </w:rPr>
              <w:t>BOO</w:t>
            </w:r>
          </w:p>
        </w:tc>
        <w:tc>
          <w:tcPr>
            <w:tcW w:w="5784" w:type="dxa"/>
          </w:tcPr>
          <w:p w:rsidR="005A3600" w:rsidRDefault="00E859AA" w:rsidP="00F34150">
            <w:pPr>
              <w:jc w:val="both"/>
              <w:rPr>
                <w:rFonts w:ascii="Times New Roman" w:hAnsi="Times New Roman" w:cs="Times New Roman"/>
                <w:sz w:val="24"/>
                <w:szCs w:val="24"/>
              </w:rPr>
            </w:pPr>
            <w:r>
              <w:rPr>
                <w:rFonts w:ascii="Times New Roman" w:hAnsi="Times New Roman" w:cs="Times New Roman"/>
                <w:sz w:val="24"/>
                <w:szCs w:val="24"/>
              </w:rPr>
              <w:t>Строительство – Эксплуатация – Возникновение частной собственности. Частный партнер осуществляет строительство объекта, затем получает доход от эксплуатации. По истечении срока договора, право собственности на объект остается у частного партнера.</w:t>
            </w:r>
          </w:p>
        </w:tc>
        <w:tc>
          <w:tcPr>
            <w:tcW w:w="1971" w:type="dxa"/>
          </w:tcPr>
          <w:p w:rsidR="005A3600" w:rsidRDefault="00E859AA" w:rsidP="00F34150">
            <w:pPr>
              <w:jc w:val="both"/>
              <w:rPr>
                <w:rFonts w:ascii="Times New Roman" w:hAnsi="Times New Roman" w:cs="Times New Roman"/>
                <w:sz w:val="24"/>
                <w:szCs w:val="24"/>
              </w:rPr>
            </w:pPr>
            <w:r>
              <w:rPr>
                <w:rFonts w:ascii="Times New Roman" w:hAnsi="Times New Roman" w:cs="Times New Roman"/>
                <w:sz w:val="24"/>
                <w:szCs w:val="24"/>
              </w:rPr>
              <w:t>224-ФЗ, Государственно-частное партнерство</w:t>
            </w:r>
          </w:p>
        </w:tc>
      </w:tr>
      <w:tr w:rsidR="00E859AA" w:rsidTr="006E414F">
        <w:tc>
          <w:tcPr>
            <w:tcW w:w="1590" w:type="dxa"/>
          </w:tcPr>
          <w:p w:rsidR="00E859AA" w:rsidRPr="00E859AA" w:rsidRDefault="00E859AA" w:rsidP="00F34150">
            <w:pPr>
              <w:jc w:val="both"/>
              <w:rPr>
                <w:rFonts w:ascii="Times New Roman" w:hAnsi="Times New Roman" w:cs="Times New Roman"/>
                <w:sz w:val="24"/>
                <w:szCs w:val="24"/>
              </w:rPr>
            </w:pPr>
            <w:r>
              <w:rPr>
                <w:rFonts w:ascii="Times New Roman" w:hAnsi="Times New Roman" w:cs="Times New Roman"/>
                <w:sz w:val="24"/>
                <w:szCs w:val="24"/>
                <w:lang w:val="en-US"/>
              </w:rPr>
              <w:t>BOOT</w:t>
            </w:r>
          </w:p>
        </w:tc>
        <w:tc>
          <w:tcPr>
            <w:tcW w:w="5784" w:type="dxa"/>
          </w:tcPr>
          <w:p w:rsidR="00E859AA" w:rsidRPr="00F34150" w:rsidRDefault="00E859AA" w:rsidP="00F34150">
            <w:pPr>
              <w:jc w:val="both"/>
              <w:rPr>
                <w:rFonts w:ascii="Times New Roman" w:hAnsi="Times New Roman" w:cs="Times New Roman"/>
                <w:sz w:val="24"/>
                <w:szCs w:val="24"/>
              </w:rPr>
            </w:pPr>
            <w:r>
              <w:rPr>
                <w:rFonts w:ascii="Times New Roman" w:hAnsi="Times New Roman" w:cs="Times New Roman"/>
                <w:sz w:val="24"/>
                <w:szCs w:val="24"/>
              </w:rPr>
              <w:t xml:space="preserve">Строительство – Эксплуатация – Возникновение частной собственности – Передача в публичную собственность. </w:t>
            </w:r>
            <w:r w:rsidR="00F34150">
              <w:rPr>
                <w:rFonts w:ascii="Times New Roman" w:hAnsi="Times New Roman" w:cs="Times New Roman"/>
                <w:sz w:val="24"/>
                <w:szCs w:val="24"/>
              </w:rPr>
              <w:t>Частный партнер осуществляет строительство объекта, затем эксплуатирует его, оставляя право собственности за собой, по истечении срока договора объект передается в публичную собственность.</w:t>
            </w:r>
          </w:p>
        </w:tc>
        <w:tc>
          <w:tcPr>
            <w:tcW w:w="1971" w:type="dxa"/>
          </w:tcPr>
          <w:p w:rsidR="00E859AA" w:rsidRDefault="00E859AA" w:rsidP="00F34150">
            <w:pPr>
              <w:jc w:val="both"/>
              <w:rPr>
                <w:rFonts w:ascii="Times New Roman" w:hAnsi="Times New Roman" w:cs="Times New Roman"/>
                <w:sz w:val="24"/>
                <w:szCs w:val="24"/>
              </w:rPr>
            </w:pPr>
            <w:r>
              <w:rPr>
                <w:rFonts w:ascii="Times New Roman" w:hAnsi="Times New Roman" w:cs="Times New Roman"/>
                <w:sz w:val="24"/>
                <w:szCs w:val="24"/>
              </w:rPr>
              <w:t>224-ФЗ, Государственно-частное партнерство</w:t>
            </w:r>
          </w:p>
        </w:tc>
      </w:tr>
      <w:tr w:rsidR="00E859AA" w:rsidTr="006E414F">
        <w:tc>
          <w:tcPr>
            <w:tcW w:w="1590" w:type="dxa"/>
          </w:tcPr>
          <w:p w:rsidR="00E859AA" w:rsidRPr="00B37F23" w:rsidRDefault="00B37F23" w:rsidP="00F34150">
            <w:pPr>
              <w:jc w:val="both"/>
              <w:rPr>
                <w:rFonts w:ascii="Times New Roman" w:hAnsi="Times New Roman" w:cs="Times New Roman"/>
                <w:sz w:val="24"/>
                <w:szCs w:val="24"/>
              </w:rPr>
            </w:pPr>
            <w:r>
              <w:rPr>
                <w:rFonts w:ascii="Times New Roman" w:hAnsi="Times New Roman" w:cs="Times New Roman"/>
                <w:sz w:val="24"/>
                <w:szCs w:val="24"/>
                <w:lang w:val="en-US"/>
              </w:rPr>
              <w:t>DBFO</w:t>
            </w:r>
          </w:p>
        </w:tc>
        <w:tc>
          <w:tcPr>
            <w:tcW w:w="5784" w:type="dxa"/>
          </w:tcPr>
          <w:p w:rsidR="00E859AA" w:rsidRDefault="00B37F23" w:rsidP="00F34150">
            <w:pPr>
              <w:jc w:val="both"/>
              <w:rPr>
                <w:rFonts w:ascii="Times New Roman" w:hAnsi="Times New Roman" w:cs="Times New Roman"/>
                <w:sz w:val="24"/>
                <w:szCs w:val="24"/>
              </w:rPr>
            </w:pPr>
            <w:r>
              <w:rPr>
                <w:rFonts w:ascii="Times New Roman" w:hAnsi="Times New Roman" w:cs="Times New Roman"/>
                <w:sz w:val="24"/>
                <w:szCs w:val="24"/>
              </w:rPr>
              <w:t>Проектирование – Строительство – Финансирование – Эксплуатация. Частный партнер осуществляет проектирование и строительство объекта договора, затем объект финансируется и эксплуатируется, при этом собственником объекта может быть как частный, так и публичный партнер.</w:t>
            </w:r>
          </w:p>
        </w:tc>
        <w:tc>
          <w:tcPr>
            <w:tcW w:w="1971" w:type="dxa"/>
          </w:tcPr>
          <w:p w:rsidR="00E859AA" w:rsidRDefault="00B37F23" w:rsidP="00F34150">
            <w:pPr>
              <w:jc w:val="both"/>
              <w:rPr>
                <w:rFonts w:ascii="Times New Roman" w:hAnsi="Times New Roman" w:cs="Times New Roman"/>
                <w:sz w:val="24"/>
                <w:szCs w:val="24"/>
              </w:rPr>
            </w:pPr>
            <w:r>
              <w:rPr>
                <w:rFonts w:ascii="Times New Roman" w:hAnsi="Times New Roman" w:cs="Times New Roman"/>
                <w:sz w:val="24"/>
                <w:szCs w:val="24"/>
              </w:rPr>
              <w:t>224-ФЗ, Государственно-частное партнерство</w:t>
            </w:r>
          </w:p>
        </w:tc>
      </w:tr>
      <w:tr w:rsidR="006E414F" w:rsidTr="006E414F">
        <w:tc>
          <w:tcPr>
            <w:tcW w:w="1590" w:type="dxa"/>
          </w:tcPr>
          <w:p w:rsidR="006E414F" w:rsidRPr="00B37F23" w:rsidRDefault="006E414F" w:rsidP="00F34150">
            <w:pPr>
              <w:jc w:val="both"/>
              <w:rPr>
                <w:rFonts w:ascii="Times New Roman" w:hAnsi="Times New Roman" w:cs="Times New Roman"/>
                <w:sz w:val="24"/>
                <w:szCs w:val="24"/>
              </w:rPr>
            </w:pPr>
            <w:r>
              <w:rPr>
                <w:rFonts w:ascii="Times New Roman" w:hAnsi="Times New Roman" w:cs="Times New Roman"/>
                <w:sz w:val="24"/>
                <w:szCs w:val="24"/>
                <w:lang w:val="en-US"/>
              </w:rPr>
              <w:t>DBFM</w:t>
            </w:r>
          </w:p>
        </w:tc>
        <w:tc>
          <w:tcPr>
            <w:tcW w:w="5784" w:type="dxa"/>
          </w:tcPr>
          <w:p w:rsidR="006E414F" w:rsidRPr="00B37F23" w:rsidRDefault="006E414F" w:rsidP="004B041C">
            <w:pPr>
              <w:jc w:val="both"/>
              <w:rPr>
                <w:rFonts w:ascii="Times New Roman" w:hAnsi="Times New Roman" w:cs="Times New Roman"/>
                <w:sz w:val="24"/>
                <w:szCs w:val="24"/>
              </w:rPr>
            </w:pPr>
            <w:r>
              <w:rPr>
                <w:rFonts w:ascii="Times New Roman" w:hAnsi="Times New Roman" w:cs="Times New Roman"/>
                <w:sz w:val="24"/>
                <w:szCs w:val="24"/>
              </w:rPr>
              <w:t xml:space="preserve">Проектирование – Строительство – Финансирование – Техническое обслуживание. Аналогичная </w:t>
            </w:r>
            <w:r>
              <w:rPr>
                <w:rFonts w:ascii="Times New Roman" w:hAnsi="Times New Roman" w:cs="Times New Roman"/>
                <w:sz w:val="24"/>
                <w:szCs w:val="24"/>
                <w:lang w:val="en-US"/>
              </w:rPr>
              <w:t>DBFO</w:t>
            </w:r>
            <w:r w:rsidRPr="006E414F">
              <w:rPr>
                <w:rFonts w:ascii="Times New Roman" w:hAnsi="Times New Roman" w:cs="Times New Roman"/>
                <w:sz w:val="24"/>
                <w:szCs w:val="24"/>
              </w:rPr>
              <w:t xml:space="preserve"> </w:t>
            </w:r>
            <w:r>
              <w:rPr>
                <w:rFonts w:ascii="Times New Roman" w:hAnsi="Times New Roman" w:cs="Times New Roman"/>
                <w:sz w:val="24"/>
                <w:szCs w:val="24"/>
              </w:rPr>
              <w:t xml:space="preserve">форма, но при этом частный партнер осуществляет техническое обслуживание объекта </w:t>
            </w:r>
            <w:r w:rsidR="004B041C">
              <w:rPr>
                <w:rFonts w:ascii="Times New Roman" w:hAnsi="Times New Roman" w:cs="Times New Roman"/>
                <w:sz w:val="24"/>
                <w:szCs w:val="24"/>
              </w:rPr>
              <w:t>вместо</w:t>
            </w:r>
            <w:r>
              <w:rPr>
                <w:rFonts w:ascii="Times New Roman" w:hAnsi="Times New Roman" w:cs="Times New Roman"/>
                <w:sz w:val="24"/>
                <w:szCs w:val="24"/>
              </w:rPr>
              <w:t xml:space="preserve"> эксплуатации.</w:t>
            </w:r>
          </w:p>
        </w:tc>
        <w:tc>
          <w:tcPr>
            <w:tcW w:w="1971" w:type="dxa"/>
          </w:tcPr>
          <w:p w:rsidR="006E414F" w:rsidRPr="003C29B5" w:rsidRDefault="006E414F" w:rsidP="00F34150">
            <w:pPr>
              <w:jc w:val="both"/>
              <w:rPr>
                <w:rFonts w:ascii="Times New Roman" w:hAnsi="Times New Roman" w:cs="Times New Roman"/>
                <w:sz w:val="24"/>
                <w:szCs w:val="24"/>
              </w:rPr>
            </w:pPr>
            <w:r>
              <w:rPr>
                <w:rFonts w:ascii="Times New Roman" w:hAnsi="Times New Roman" w:cs="Times New Roman"/>
                <w:sz w:val="24"/>
                <w:szCs w:val="24"/>
              </w:rPr>
              <w:t>224-ФЗ, Государственно-частное партнерство</w:t>
            </w:r>
          </w:p>
        </w:tc>
      </w:tr>
    </w:tbl>
    <w:p w:rsidR="004B041C" w:rsidRDefault="004B041C" w:rsidP="000628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Источник:</w:t>
      </w:r>
      <w:r w:rsidRPr="004B041C">
        <w:rPr>
          <w:rFonts w:ascii="Times New Roman" w:hAnsi="Times New Roman" w:cs="Times New Roman"/>
        </w:rPr>
        <w:t xml:space="preserve"> </w:t>
      </w:r>
      <w:r w:rsidRPr="00C17A11">
        <w:rPr>
          <w:rFonts w:ascii="Times New Roman" w:hAnsi="Times New Roman" w:cs="Times New Roman"/>
        </w:rPr>
        <w:t>Сокол</w:t>
      </w:r>
      <w:r>
        <w:rPr>
          <w:rFonts w:ascii="Times New Roman" w:hAnsi="Times New Roman" w:cs="Times New Roman"/>
        </w:rPr>
        <w:t>ов М.Ю., Маслова С.В. Государств</w:t>
      </w:r>
      <w:r w:rsidRPr="00C17A11">
        <w:rPr>
          <w:rFonts w:ascii="Times New Roman" w:hAnsi="Times New Roman" w:cs="Times New Roman"/>
        </w:rPr>
        <w:t>енно-частное партнерство: теоретические основы и практика применения в России и зарубежных странах. Учебник – 272с</w:t>
      </w:r>
    </w:p>
    <w:p w:rsidR="00F34150" w:rsidRDefault="00F34150" w:rsidP="000628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Стоит отметить, что 115-ФЗ </w:t>
      </w:r>
      <w:r w:rsidRPr="00F34150">
        <w:rPr>
          <w:rFonts w:ascii="Times New Roman" w:hAnsi="Times New Roman" w:cs="Times New Roman"/>
          <w:sz w:val="24"/>
          <w:szCs w:val="24"/>
        </w:rPr>
        <w:t>"О концессионных соглашениях"</w:t>
      </w:r>
      <w:r>
        <w:rPr>
          <w:rFonts w:ascii="Times New Roman" w:hAnsi="Times New Roman" w:cs="Times New Roman"/>
          <w:sz w:val="24"/>
          <w:szCs w:val="24"/>
        </w:rPr>
        <w:t xml:space="preserve"> четко описаны формы – </w:t>
      </w:r>
      <w:r>
        <w:rPr>
          <w:rFonts w:ascii="Times New Roman" w:hAnsi="Times New Roman" w:cs="Times New Roman"/>
          <w:sz w:val="24"/>
          <w:szCs w:val="24"/>
          <w:lang w:val="en-US"/>
        </w:rPr>
        <w:t>BTO</w:t>
      </w:r>
      <w:r w:rsidRPr="00F34150">
        <w:rPr>
          <w:rFonts w:ascii="Times New Roman" w:hAnsi="Times New Roman" w:cs="Times New Roman"/>
          <w:sz w:val="24"/>
          <w:szCs w:val="24"/>
        </w:rPr>
        <w:t xml:space="preserve">, </w:t>
      </w:r>
      <w:r>
        <w:rPr>
          <w:rFonts w:ascii="Times New Roman" w:hAnsi="Times New Roman" w:cs="Times New Roman"/>
          <w:sz w:val="24"/>
          <w:szCs w:val="24"/>
          <w:lang w:val="en-US"/>
        </w:rPr>
        <w:t>RTO</w:t>
      </w:r>
      <w:r w:rsidRPr="00F34150">
        <w:rPr>
          <w:rFonts w:ascii="Times New Roman" w:hAnsi="Times New Roman" w:cs="Times New Roman"/>
          <w:sz w:val="24"/>
          <w:szCs w:val="24"/>
        </w:rPr>
        <w:t xml:space="preserve">, </w:t>
      </w:r>
      <w:r>
        <w:rPr>
          <w:rFonts w:ascii="Times New Roman" w:hAnsi="Times New Roman" w:cs="Times New Roman"/>
          <w:sz w:val="24"/>
          <w:szCs w:val="24"/>
          <w:lang w:val="en-US"/>
        </w:rPr>
        <w:t>DBTO</w:t>
      </w:r>
      <w:r w:rsidRPr="00F34150">
        <w:rPr>
          <w:rFonts w:ascii="Times New Roman" w:hAnsi="Times New Roman" w:cs="Times New Roman"/>
          <w:sz w:val="24"/>
          <w:szCs w:val="24"/>
        </w:rPr>
        <w:t xml:space="preserve">, </w:t>
      </w:r>
      <w:r>
        <w:rPr>
          <w:rFonts w:ascii="Times New Roman" w:hAnsi="Times New Roman" w:cs="Times New Roman"/>
          <w:sz w:val="24"/>
          <w:szCs w:val="24"/>
          <w:lang w:val="en-US"/>
        </w:rPr>
        <w:t>DRTO</w:t>
      </w:r>
      <w:r>
        <w:rPr>
          <w:rFonts w:ascii="Times New Roman" w:hAnsi="Times New Roman" w:cs="Times New Roman"/>
          <w:sz w:val="24"/>
          <w:szCs w:val="24"/>
        </w:rPr>
        <w:t xml:space="preserve">. Однако, в 224-ФЗ </w:t>
      </w:r>
      <w:r w:rsidRPr="00F34150">
        <w:rPr>
          <w:rFonts w:ascii="Times New Roman" w:hAnsi="Times New Roman" w:cs="Times New Roman"/>
          <w:sz w:val="24"/>
          <w:szCs w:val="24"/>
        </w:rPr>
        <w:t>"О государственно-частном партнерстве, муниципально-частном партнерстве в Российской Федерации"</w:t>
      </w:r>
      <w:r w:rsidR="00BB5DCA">
        <w:rPr>
          <w:rFonts w:ascii="Times New Roman" w:hAnsi="Times New Roman" w:cs="Times New Roman"/>
          <w:sz w:val="24"/>
          <w:szCs w:val="24"/>
        </w:rPr>
        <w:t xml:space="preserve"> указаны лишь обязательные и необязательные элементы форм ГЧП, из которых конструируются формы партнерства для реализуемых проектов.</w:t>
      </w:r>
    </w:p>
    <w:p w:rsidR="006312ED" w:rsidRDefault="006312ED" w:rsidP="000628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Также, в 224-ФЗ также описаны стороны соглашения о ГЧП и МЧП. Таким образом, частным партнером не могут являться:</w:t>
      </w:r>
    </w:p>
    <w:p w:rsidR="006312ED" w:rsidRDefault="006312ED" w:rsidP="006312ED">
      <w:pPr>
        <w:pStyle w:val="a5"/>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Государственные и муниципальные унитарные предприятия и учреждения</w:t>
      </w:r>
    </w:p>
    <w:p w:rsidR="006312ED" w:rsidRDefault="006312ED" w:rsidP="006312ED">
      <w:pPr>
        <w:pStyle w:val="a5"/>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Публично-правовые компании и иные создаваемые Российской Федерацией на основании федеральных законов юридические лица</w:t>
      </w:r>
    </w:p>
    <w:p w:rsidR="006312ED" w:rsidRDefault="006312ED" w:rsidP="006312ED">
      <w:pPr>
        <w:pStyle w:val="a5"/>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Х</w:t>
      </w:r>
      <w:r w:rsidRPr="006312ED">
        <w:rPr>
          <w:rFonts w:ascii="Times New Roman" w:hAnsi="Times New Roman" w:cs="Times New Roman"/>
          <w:sz w:val="24"/>
          <w:szCs w:val="24"/>
        </w:rPr>
        <w:t>озяйственные товарищества и общества, хозяйственные партнерства, находящиеся под контролем Российской Федерации, субъекта Российской Федерации</w:t>
      </w:r>
      <w:r>
        <w:rPr>
          <w:rFonts w:ascii="Times New Roman" w:hAnsi="Times New Roman" w:cs="Times New Roman"/>
          <w:sz w:val="24"/>
          <w:szCs w:val="24"/>
        </w:rPr>
        <w:t xml:space="preserve"> или муниципального образования</w:t>
      </w:r>
    </w:p>
    <w:p w:rsidR="006312ED" w:rsidRDefault="006312ED" w:rsidP="006312ED">
      <w:pPr>
        <w:pStyle w:val="a5"/>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Н</w:t>
      </w:r>
      <w:r w:rsidRPr="006312ED">
        <w:rPr>
          <w:rFonts w:ascii="Times New Roman" w:hAnsi="Times New Roman" w:cs="Times New Roman"/>
          <w:sz w:val="24"/>
          <w:szCs w:val="24"/>
        </w:rPr>
        <w:t>екоммерческие организации, созданные Российской Федерацией, субъектами Российской Федерации, муниципальными образованиями в форме фондов</w:t>
      </w:r>
    </w:p>
    <w:p w:rsidR="006312ED" w:rsidRDefault="006312ED" w:rsidP="006312ED">
      <w:pPr>
        <w:pStyle w:val="a5"/>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Другие хозяйственные организации или хозяйственные общества, созданные или находящиеся под контролем </w:t>
      </w:r>
      <w:r w:rsidR="00DE116B">
        <w:rPr>
          <w:rFonts w:ascii="Times New Roman" w:hAnsi="Times New Roman" w:cs="Times New Roman"/>
          <w:sz w:val="24"/>
          <w:szCs w:val="24"/>
        </w:rPr>
        <w:t>государственных организаций</w:t>
      </w:r>
      <w:r w:rsidR="00DE116B">
        <w:rPr>
          <w:rStyle w:val="a8"/>
          <w:rFonts w:ascii="Times New Roman" w:hAnsi="Times New Roman" w:cs="Times New Roman"/>
          <w:sz w:val="24"/>
          <w:szCs w:val="24"/>
        </w:rPr>
        <w:footnoteReference w:id="5"/>
      </w:r>
    </w:p>
    <w:p w:rsidR="00DE116B" w:rsidRDefault="00DE116B" w:rsidP="00DE116B">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При этом частный партнер должен соответствовать требованиям, таким как:</w:t>
      </w:r>
    </w:p>
    <w:p w:rsidR="00DE116B" w:rsidRDefault="00DE116B" w:rsidP="00DE116B">
      <w:pPr>
        <w:pStyle w:val="a5"/>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Частный партнер не должен быть признан банкротом или быть ликвидированным</w:t>
      </w:r>
    </w:p>
    <w:p w:rsidR="00DE116B" w:rsidRDefault="00DE116B" w:rsidP="00DE116B">
      <w:pPr>
        <w:pStyle w:val="a5"/>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Деятельность частного партнера не должна быть приостановлена в связи с административными правонарушениями</w:t>
      </w:r>
    </w:p>
    <w:p w:rsidR="00DE116B" w:rsidRDefault="00DE116B" w:rsidP="00DE116B">
      <w:pPr>
        <w:pStyle w:val="a5"/>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Не должно быть недоимки по налогам, сборам, задолженности по иным</w:t>
      </w:r>
      <w:r w:rsidR="00E45B56">
        <w:rPr>
          <w:rFonts w:ascii="Times New Roman" w:hAnsi="Times New Roman" w:cs="Times New Roman"/>
          <w:sz w:val="24"/>
          <w:szCs w:val="24"/>
        </w:rPr>
        <w:t xml:space="preserve"> обязательным платежам</w:t>
      </w:r>
    </w:p>
    <w:p w:rsidR="00E45B56" w:rsidRDefault="00E45B56" w:rsidP="00DE116B">
      <w:pPr>
        <w:pStyle w:val="a5"/>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Наличие необходимых лицензий и разрешений на осуществление отдельных видов деятельности, за исключением случаев, когда получение необходимых разрешений допускается только после заключения соглашения</w:t>
      </w:r>
    </w:p>
    <w:p w:rsidR="00E45B56" w:rsidRDefault="00E45B56" w:rsidP="003658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Концессионные соглашения, как указано выше, регулируются Федеральным законом «О концессионных соглашениях» </w:t>
      </w:r>
      <w:r w:rsidR="00365842">
        <w:rPr>
          <w:rFonts w:ascii="Times New Roman" w:hAnsi="Times New Roman" w:cs="Times New Roman"/>
          <w:sz w:val="24"/>
          <w:szCs w:val="24"/>
        </w:rPr>
        <w:t>115-ФЗ. Ввиду этого, описание сторон соглашения несколько отличается. Сторонами концессионного соглашения являются концедент и концессионер. Концедентом выступает Российская Федерация или уполномоченный орган исполнительной власти. В случае заключения концессионного соглашения на муниципальном уровне, концедентом выступает орган местного самоуправления. При этом, отдельные права и обязанности могут осуществляться уполномоченными концедентом органами и юридическими лицами. Концессионером в соглашении может выступать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два и более указанных юридических лица.</w:t>
      </w:r>
      <w:r w:rsidR="00365842">
        <w:rPr>
          <w:rStyle w:val="a8"/>
          <w:rFonts w:ascii="Times New Roman" w:hAnsi="Times New Roman" w:cs="Times New Roman"/>
          <w:sz w:val="24"/>
          <w:szCs w:val="24"/>
        </w:rPr>
        <w:footnoteReference w:id="6"/>
      </w:r>
      <w:r w:rsidR="00365842">
        <w:rPr>
          <w:rFonts w:ascii="Times New Roman" w:hAnsi="Times New Roman" w:cs="Times New Roman"/>
          <w:sz w:val="24"/>
          <w:szCs w:val="24"/>
        </w:rPr>
        <w:t xml:space="preserve"> </w:t>
      </w:r>
    </w:p>
    <w:p w:rsidR="00365842" w:rsidRPr="00E45B56" w:rsidRDefault="00365842" w:rsidP="003658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224-ФЗ </w:t>
      </w:r>
      <w:r w:rsidR="005D704F">
        <w:rPr>
          <w:rFonts w:ascii="Times New Roman" w:hAnsi="Times New Roman" w:cs="Times New Roman"/>
          <w:sz w:val="24"/>
          <w:szCs w:val="24"/>
        </w:rPr>
        <w:t>указаны полномочия муниципальных образований в сфере МЧП. Лицом, принимающим решения о реализации проектов МЧП является глава муниципального образования. Также, глава муниципального образования определяет орган местного самоуправления, уполномоченный на осуществление полномочий, относящихся к реализации проектов МЧП.</w:t>
      </w:r>
      <w:r w:rsidR="00F67662">
        <w:rPr>
          <w:rFonts w:ascii="Times New Roman" w:hAnsi="Times New Roman" w:cs="Times New Roman"/>
          <w:sz w:val="24"/>
          <w:szCs w:val="24"/>
        </w:rPr>
        <w:t xml:space="preserve"> При этом, два и более муниципальных образования, выступая в роли публичных партнеров, имеют возможность объединяться для проведения совместного конкурса. Однако, в этом случае организацией конкурса занимается один из публичных партнеров, которому остальные публичные партнеры передают часть своих полномочий. Права и обязанности каждого из публичных партнеров определяются соглашением о проведении совместного конкурса.</w:t>
      </w:r>
    </w:p>
    <w:p w:rsidR="00A2376A" w:rsidRPr="00B8290C" w:rsidRDefault="00A2376A" w:rsidP="00B8290C">
      <w:pPr>
        <w:pStyle w:val="1"/>
        <w:numPr>
          <w:ilvl w:val="1"/>
          <w:numId w:val="15"/>
        </w:numPr>
        <w:spacing w:line="360" w:lineRule="auto"/>
      </w:pPr>
      <w:r w:rsidRPr="00B8290C">
        <w:t xml:space="preserve"> </w:t>
      </w:r>
      <w:bookmarkStart w:id="9" w:name="_Toc73566374"/>
      <w:r w:rsidRPr="00B8290C">
        <w:t>Инфраструктурный краудфандинг</w:t>
      </w:r>
      <w:bookmarkEnd w:id="9"/>
    </w:p>
    <w:p w:rsidR="00CB5ED0" w:rsidRDefault="00CB5ED0" w:rsidP="00CB5ED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аналитическом докладе Высшей Школы Экономики и </w:t>
      </w:r>
      <w:r w:rsidR="005C72A5">
        <w:rPr>
          <w:rFonts w:ascii="Times New Roman" w:hAnsi="Times New Roman" w:cs="Times New Roman"/>
          <w:sz w:val="24"/>
          <w:szCs w:val="24"/>
          <w:lang w:val="en-US"/>
        </w:rPr>
        <w:t>VentureC</w:t>
      </w:r>
      <w:r>
        <w:rPr>
          <w:rFonts w:ascii="Times New Roman" w:hAnsi="Times New Roman" w:cs="Times New Roman"/>
          <w:sz w:val="24"/>
          <w:szCs w:val="24"/>
          <w:lang w:val="en-US"/>
        </w:rPr>
        <w:t>lub</w:t>
      </w:r>
      <w:r>
        <w:rPr>
          <w:rFonts w:ascii="Times New Roman" w:hAnsi="Times New Roman" w:cs="Times New Roman"/>
          <w:sz w:val="24"/>
          <w:szCs w:val="24"/>
        </w:rPr>
        <w:t xml:space="preserve"> краудфандинг определяется как:</w:t>
      </w:r>
      <w:r w:rsidRPr="00CB5ED0">
        <w:rPr>
          <w:rFonts w:ascii="Times New Roman" w:hAnsi="Times New Roman" w:cs="Times New Roman"/>
          <w:sz w:val="24"/>
          <w:szCs w:val="24"/>
        </w:rPr>
        <w:t xml:space="preserve"> </w:t>
      </w:r>
      <w:r>
        <w:rPr>
          <w:rFonts w:ascii="Times New Roman" w:hAnsi="Times New Roman" w:cs="Times New Roman"/>
          <w:sz w:val="24"/>
          <w:szCs w:val="24"/>
        </w:rPr>
        <w:t>«Т</w:t>
      </w:r>
      <w:r w:rsidRPr="00CB5ED0">
        <w:rPr>
          <w:rFonts w:ascii="Times New Roman" w:hAnsi="Times New Roman" w:cs="Times New Roman"/>
          <w:sz w:val="24"/>
          <w:szCs w:val="24"/>
        </w:rPr>
        <w:t>ехнология коллективного финанс</w:t>
      </w:r>
      <w:r>
        <w:rPr>
          <w:rFonts w:ascii="Times New Roman" w:hAnsi="Times New Roman" w:cs="Times New Roman"/>
          <w:sz w:val="24"/>
          <w:szCs w:val="24"/>
        </w:rPr>
        <w:t xml:space="preserve">ирования, в рамках которой сбор </w:t>
      </w:r>
      <w:r w:rsidRPr="00CB5ED0">
        <w:rPr>
          <w:rFonts w:ascii="Times New Roman" w:hAnsi="Times New Roman" w:cs="Times New Roman"/>
          <w:sz w:val="24"/>
          <w:szCs w:val="24"/>
        </w:rPr>
        <w:t>средств для реализации того или иного проекта происход</w:t>
      </w:r>
      <w:r>
        <w:rPr>
          <w:rFonts w:ascii="Times New Roman" w:hAnsi="Times New Roman" w:cs="Times New Roman"/>
          <w:sz w:val="24"/>
          <w:szCs w:val="24"/>
        </w:rPr>
        <w:t xml:space="preserve">ит за счет привлечения широкого </w:t>
      </w:r>
      <w:r w:rsidRPr="00CB5ED0">
        <w:rPr>
          <w:rFonts w:ascii="Times New Roman" w:hAnsi="Times New Roman" w:cs="Times New Roman"/>
          <w:sz w:val="24"/>
          <w:szCs w:val="24"/>
        </w:rPr>
        <w:t>круга добровольных вкладчиков и осуществляется с помощью сети Интернет</w:t>
      </w:r>
      <w:r>
        <w:rPr>
          <w:rFonts w:ascii="Times New Roman" w:hAnsi="Times New Roman" w:cs="Times New Roman"/>
          <w:sz w:val="24"/>
          <w:szCs w:val="24"/>
        </w:rPr>
        <w:t xml:space="preserve"> </w:t>
      </w:r>
      <w:r w:rsidRPr="00CB5ED0">
        <w:rPr>
          <w:rFonts w:ascii="Times New Roman" w:hAnsi="Times New Roman" w:cs="Times New Roman"/>
          <w:sz w:val="24"/>
          <w:szCs w:val="24"/>
        </w:rPr>
        <w:t>на специализированных интернет-ресурса</w:t>
      </w:r>
      <w:r>
        <w:rPr>
          <w:rFonts w:ascii="Times New Roman" w:hAnsi="Times New Roman" w:cs="Times New Roman"/>
          <w:sz w:val="24"/>
          <w:szCs w:val="24"/>
        </w:rPr>
        <w:t xml:space="preserve">х — краудфандинговых платформах». Краудфандинг в указанном докладе является одним из инструментов привлечения «Новых денег» - источников финансов, которые ранее не были задействованы </w:t>
      </w:r>
      <w:r w:rsidR="005C72A5">
        <w:rPr>
          <w:rFonts w:ascii="Times New Roman" w:hAnsi="Times New Roman" w:cs="Times New Roman"/>
          <w:sz w:val="24"/>
          <w:szCs w:val="24"/>
        </w:rPr>
        <w:t>или были задействованы лишь ограниченно в экономике.</w:t>
      </w:r>
    </w:p>
    <w:p w:rsidR="00A2376A" w:rsidRDefault="00CB5ED0" w:rsidP="00A2376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исследовании Национального </w:t>
      </w:r>
      <w:r w:rsidR="004B041C">
        <w:rPr>
          <w:rFonts w:ascii="Times New Roman" w:hAnsi="Times New Roman" w:cs="Times New Roman"/>
          <w:sz w:val="24"/>
          <w:szCs w:val="24"/>
        </w:rPr>
        <w:t>ГЧП</w:t>
      </w:r>
      <w:r>
        <w:rPr>
          <w:rFonts w:ascii="Times New Roman" w:hAnsi="Times New Roman" w:cs="Times New Roman"/>
          <w:sz w:val="24"/>
          <w:szCs w:val="24"/>
        </w:rPr>
        <w:t xml:space="preserve"> дается следующее определение: </w:t>
      </w:r>
      <w:r w:rsidR="004B041C">
        <w:rPr>
          <w:rFonts w:ascii="Times New Roman" w:hAnsi="Times New Roman" w:cs="Times New Roman"/>
          <w:sz w:val="24"/>
          <w:szCs w:val="24"/>
        </w:rPr>
        <w:t>к</w:t>
      </w:r>
      <w:r w:rsidR="00A2376A" w:rsidRPr="00A2376A">
        <w:rPr>
          <w:rFonts w:ascii="Times New Roman" w:hAnsi="Times New Roman" w:cs="Times New Roman"/>
          <w:sz w:val="24"/>
          <w:szCs w:val="24"/>
        </w:rPr>
        <w:t>раудфандинг — форма коллективного вложения сред</w:t>
      </w:r>
      <w:r w:rsidR="00A2376A">
        <w:rPr>
          <w:rFonts w:ascii="Times New Roman" w:hAnsi="Times New Roman" w:cs="Times New Roman"/>
          <w:sz w:val="24"/>
          <w:szCs w:val="24"/>
        </w:rPr>
        <w:t xml:space="preserve">ств в целях поддержки проектов, </w:t>
      </w:r>
      <w:r w:rsidR="00A2376A" w:rsidRPr="00A2376A">
        <w:rPr>
          <w:rFonts w:ascii="Times New Roman" w:hAnsi="Times New Roman" w:cs="Times New Roman"/>
          <w:sz w:val="24"/>
          <w:szCs w:val="24"/>
        </w:rPr>
        <w:t>при которой основным до</w:t>
      </w:r>
      <w:r w:rsidR="00A2376A">
        <w:rPr>
          <w:rFonts w:ascii="Times New Roman" w:hAnsi="Times New Roman" w:cs="Times New Roman"/>
          <w:sz w:val="24"/>
          <w:szCs w:val="24"/>
        </w:rPr>
        <w:t>нором выступает физическое лицо.</w:t>
      </w:r>
      <w:r w:rsidR="00A2376A">
        <w:rPr>
          <w:rStyle w:val="a8"/>
          <w:rFonts w:ascii="Times New Roman" w:hAnsi="Times New Roman" w:cs="Times New Roman"/>
          <w:sz w:val="24"/>
          <w:szCs w:val="24"/>
        </w:rPr>
        <w:footnoteReference w:id="7"/>
      </w:r>
      <w:r w:rsidR="00A2376A">
        <w:rPr>
          <w:rFonts w:ascii="Times New Roman" w:hAnsi="Times New Roman" w:cs="Times New Roman"/>
          <w:sz w:val="24"/>
          <w:szCs w:val="24"/>
        </w:rPr>
        <w:t xml:space="preserve"> В общественном секторе краудфандинг может применяться как альтернативная государственно-частному партнерству форма привлече</w:t>
      </w:r>
      <w:r w:rsidR="005C36CA">
        <w:rPr>
          <w:rFonts w:ascii="Times New Roman" w:hAnsi="Times New Roman" w:cs="Times New Roman"/>
          <w:sz w:val="24"/>
          <w:szCs w:val="24"/>
        </w:rPr>
        <w:t>ния инвестиций в инфраструктуру для мелкомасштабных проектов.</w:t>
      </w:r>
      <w:r w:rsidR="005C36CA">
        <w:rPr>
          <w:rStyle w:val="a8"/>
          <w:rFonts w:ascii="Times New Roman" w:hAnsi="Times New Roman" w:cs="Times New Roman"/>
          <w:sz w:val="24"/>
          <w:szCs w:val="24"/>
        </w:rPr>
        <w:footnoteReference w:id="8"/>
      </w:r>
      <w:r w:rsidR="005C36CA">
        <w:rPr>
          <w:rFonts w:ascii="Times New Roman" w:hAnsi="Times New Roman" w:cs="Times New Roman"/>
          <w:sz w:val="24"/>
          <w:szCs w:val="24"/>
        </w:rPr>
        <w:t xml:space="preserve"> Инфраструктурный краудфандинг различается по видам:</w:t>
      </w:r>
    </w:p>
    <w:p w:rsidR="005C36CA" w:rsidRDefault="005C36CA" w:rsidP="005C36CA">
      <w:pPr>
        <w:pStyle w:val="a5"/>
        <w:numPr>
          <w:ilvl w:val="0"/>
          <w:numId w:val="2"/>
        </w:numPr>
        <w:spacing w:line="360" w:lineRule="auto"/>
        <w:ind w:left="1418" w:hanging="350"/>
        <w:jc w:val="both"/>
        <w:rPr>
          <w:rFonts w:ascii="Times New Roman" w:hAnsi="Times New Roman" w:cs="Times New Roman"/>
          <w:sz w:val="24"/>
          <w:szCs w:val="24"/>
        </w:rPr>
      </w:pPr>
      <w:r>
        <w:rPr>
          <w:rFonts w:ascii="Times New Roman" w:hAnsi="Times New Roman" w:cs="Times New Roman"/>
          <w:sz w:val="24"/>
          <w:szCs w:val="24"/>
        </w:rPr>
        <w:t>Благотворительный</w:t>
      </w:r>
    </w:p>
    <w:p w:rsidR="005C36CA" w:rsidRDefault="005C36CA" w:rsidP="005C36CA">
      <w:pPr>
        <w:pStyle w:val="a5"/>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Инвестиционный</w:t>
      </w:r>
    </w:p>
    <w:p w:rsidR="005C36CA" w:rsidRDefault="005C36CA" w:rsidP="005C36CA">
      <w:pPr>
        <w:pStyle w:val="a5"/>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Долговой</w:t>
      </w:r>
    </w:p>
    <w:p w:rsidR="005C36CA" w:rsidRDefault="005C36CA" w:rsidP="005C36CA">
      <w:pPr>
        <w:pStyle w:val="a5"/>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Долевой</w:t>
      </w:r>
    </w:p>
    <w:p w:rsidR="005C36CA" w:rsidRDefault="005C36CA" w:rsidP="005C36C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Благотворительный краудфандинг основывается на принципе добровольных инвестиций с последующим получением инвесторами нефинансовых (материальных) выгод.</w:t>
      </w:r>
    </w:p>
    <w:p w:rsidR="005C36CA" w:rsidRDefault="005C36CA" w:rsidP="005C36C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Инвестиционный краудфандинг подразумевает создание проекта, в котором инвесторы получают выгоды на основе формата возврата инвестиций. По форматам возврата инвестиций инвестиционный краудфандинг разделяется на долговой и долевой. При долговом формате вложения осуществляются в облигации или</w:t>
      </w:r>
      <w:r w:rsidR="00EE323B">
        <w:rPr>
          <w:rFonts w:ascii="Times New Roman" w:hAnsi="Times New Roman" w:cs="Times New Roman"/>
          <w:sz w:val="24"/>
          <w:szCs w:val="24"/>
        </w:rPr>
        <w:t xml:space="preserve"> в кредиты</w:t>
      </w:r>
      <w:r>
        <w:rPr>
          <w:rFonts w:ascii="Times New Roman" w:hAnsi="Times New Roman" w:cs="Times New Roman"/>
          <w:sz w:val="24"/>
          <w:szCs w:val="24"/>
        </w:rPr>
        <w:t xml:space="preserve">. В долевом производятся вложения в акции проектной компании или участие в паевом инвестиционном фонде. </w:t>
      </w:r>
    </w:p>
    <w:p w:rsidR="00DB2CA5" w:rsidRDefault="00DB2CA5" w:rsidP="005C36C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 как в настоящей работе</w:t>
      </w:r>
      <w:r w:rsidR="00410EE0">
        <w:rPr>
          <w:rFonts w:ascii="Times New Roman" w:hAnsi="Times New Roman" w:cs="Times New Roman"/>
          <w:sz w:val="24"/>
          <w:szCs w:val="24"/>
        </w:rPr>
        <w:t xml:space="preserve"> приоритетно</w:t>
      </w:r>
      <w:r>
        <w:rPr>
          <w:rFonts w:ascii="Times New Roman" w:hAnsi="Times New Roman" w:cs="Times New Roman"/>
          <w:sz w:val="24"/>
          <w:szCs w:val="24"/>
        </w:rPr>
        <w:t xml:space="preserve"> рассматривается благотворительный краудфандинг</w:t>
      </w:r>
      <w:r w:rsidR="00D0777C">
        <w:rPr>
          <w:rFonts w:ascii="Times New Roman" w:hAnsi="Times New Roman" w:cs="Times New Roman"/>
          <w:sz w:val="24"/>
          <w:szCs w:val="24"/>
        </w:rPr>
        <w:t xml:space="preserve"> (ввиду отсутствия возможности применения инвестиционного краудфандинга в рассматриваемой сфере)</w:t>
      </w:r>
      <w:r>
        <w:rPr>
          <w:rFonts w:ascii="Times New Roman" w:hAnsi="Times New Roman" w:cs="Times New Roman"/>
          <w:sz w:val="24"/>
          <w:szCs w:val="24"/>
        </w:rPr>
        <w:t xml:space="preserve"> как способ привлечения инвестиций в транспортную инфраст</w:t>
      </w:r>
      <w:r w:rsidR="004B041C">
        <w:rPr>
          <w:rFonts w:ascii="Times New Roman" w:hAnsi="Times New Roman" w:cs="Times New Roman"/>
          <w:sz w:val="24"/>
          <w:szCs w:val="24"/>
        </w:rPr>
        <w:t>руктуру на муниципальном уровне,</w:t>
      </w:r>
      <w:r>
        <w:rPr>
          <w:rFonts w:ascii="Times New Roman" w:hAnsi="Times New Roman" w:cs="Times New Roman"/>
          <w:sz w:val="24"/>
          <w:szCs w:val="24"/>
        </w:rPr>
        <w:t xml:space="preserve"> следует рассмотреть порядок принятия решений о финансировании проекта через краудфандинг, разработанный Университетом Лидса.</w:t>
      </w:r>
    </w:p>
    <w:p w:rsidR="00DB2CA5" w:rsidRDefault="00DB2CA5" w:rsidP="00DB2CA5">
      <w:pPr>
        <w:spacing w:line="360" w:lineRule="auto"/>
        <w:ind w:firstLine="708"/>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4075" cy="5295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099"/>
                    <a:stretch/>
                  </pic:blipFill>
                  <pic:spPr bwMode="auto">
                    <a:xfrm>
                      <a:off x="0" y="0"/>
                      <a:ext cx="5934075" cy="5295900"/>
                    </a:xfrm>
                    <a:prstGeom prst="rect">
                      <a:avLst/>
                    </a:prstGeom>
                    <a:noFill/>
                    <a:ln>
                      <a:noFill/>
                    </a:ln>
                    <a:extLst>
                      <a:ext uri="{53640926-AAD7-44D8-BBD7-CCE9431645EC}">
                        <a14:shadowObscured xmlns:a14="http://schemas.microsoft.com/office/drawing/2010/main"/>
                      </a:ext>
                    </a:extLst>
                  </pic:spPr>
                </pic:pic>
              </a:graphicData>
            </a:graphic>
          </wp:inline>
        </w:drawing>
      </w:r>
    </w:p>
    <w:p w:rsidR="00410EE0" w:rsidRPr="00410EE0" w:rsidRDefault="00410EE0" w:rsidP="00410EE0">
      <w:pPr>
        <w:pStyle w:val="a5"/>
        <w:numPr>
          <w:ilvl w:val="1"/>
          <w:numId w:val="22"/>
        </w:numPr>
        <w:spacing w:line="360" w:lineRule="auto"/>
        <w:jc w:val="center"/>
        <w:rPr>
          <w:rFonts w:ascii="Times New Roman" w:hAnsi="Times New Roman" w:cs="Times New Roman"/>
          <w:sz w:val="24"/>
          <w:szCs w:val="24"/>
        </w:rPr>
      </w:pPr>
      <w:r>
        <w:rPr>
          <w:rFonts w:ascii="Times New Roman" w:hAnsi="Times New Roman" w:cs="Times New Roman"/>
          <w:sz w:val="24"/>
          <w:szCs w:val="24"/>
        </w:rPr>
        <w:t>Типовая схема решения о применении краудфандинга</w:t>
      </w:r>
    </w:p>
    <w:p w:rsidR="00DB2CA5" w:rsidRDefault="00DB2CA5" w:rsidP="00DB2CA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Как видно из схемы, краудфандинг на основе пожертвований рекомендуется применять только в случае, когда проект имеет некоммерческие характеристики, имеющие возможность получить поддержку населения. В рассматриваемом в работе примере предполагается, что этими некоммерческими характеристиками может послужить создание автомобильной дороги. Из изученной ранее информации о финансировании дорог из бюджета на муниципальном уровне</w:t>
      </w:r>
      <w:r w:rsidR="004B041C">
        <w:rPr>
          <w:rFonts w:ascii="Times New Roman" w:hAnsi="Times New Roman" w:cs="Times New Roman"/>
          <w:sz w:val="24"/>
          <w:szCs w:val="24"/>
        </w:rPr>
        <w:t xml:space="preserve"> в Самарской области</w:t>
      </w:r>
      <w:r>
        <w:rPr>
          <w:rFonts w:ascii="Times New Roman" w:hAnsi="Times New Roman" w:cs="Times New Roman"/>
          <w:sz w:val="24"/>
          <w:szCs w:val="24"/>
        </w:rPr>
        <w:t xml:space="preserve"> стало ясно, что </w:t>
      </w:r>
      <w:r w:rsidR="00F16DF4">
        <w:rPr>
          <w:rFonts w:ascii="Times New Roman" w:hAnsi="Times New Roman" w:cs="Times New Roman"/>
          <w:sz w:val="24"/>
          <w:szCs w:val="24"/>
        </w:rPr>
        <w:t xml:space="preserve">ни на одном уровне бюджета не выделяются деньги на строительство муниципальных дорог, если они не ведут к многоквартирным жилым домам или не находятся на дворовой территории этих домов. В связи с этим, жителям частных домов приходится либо обращаться в администрацию с просьбой о строительстве дороги, либо заниматься строительством самостоятельно, вне зависимости от того, располагается ли их частное жилье в городе или сельском поселении. Строительство дороги самостоятельно также требует большого количества согласований и удовлетворения требованием государственных стандартов в </w:t>
      </w:r>
      <w:r w:rsidR="00F16DF4">
        <w:rPr>
          <w:rFonts w:ascii="Times New Roman" w:hAnsi="Times New Roman" w:cs="Times New Roman"/>
          <w:sz w:val="24"/>
          <w:szCs w:val="24"/>
        </w:rPr>
        <w:lastRenderedPageBreak/>
        <w:t xml:space="preserve">зависимости от типа дороги, что также усложняет процесс реализации строительства как в финансовом, так и во временном плане. Учитывая все вышеизложенные обстоятельства, использование инфраструктурного краудфандинга для строительства муниципальных дорог может оказаться решением данной проблемы, так как предусматривается создание </w:t>
      </w:r>
      <w:r w:rsidR="004B041C">
        <w:rPr>
          <w:rFonts w:ascii="Times New Roman" w:hAnsi="Times New Roman" w:cs="Times New Roman"/>
          <w:sz w:val="24"/>
          <w:szCs w:val="24"/>
        </w:rPr>
        <w:t>связующего канала</w:t>
      </w:r>
      <w:r w:rsidR="00F16DF4">
        <w:rPr>
          <w:rFonts w:ascii="Times New Roman" w:hAnsi="Times New Roman" w:cs="Times New Roman"/>
          <w:sz w:val="24"/>
          <w:szCs w:val="24"/>
        </w:rPr>
        <w:t xml:space="preserve"> между администрацией, инвесторами (жителями) и застройщиком в виде платформы, обес</w:t>
      </w:r>
      <w:r w:rsidR="00771F65">
        <w:rPr>
          <w:rFonts w:ascii="Times New Roman" w:hAnsi="Times New Roman" w:cs="Times New Roman"/>
          <w:sz w:val="24"/>
          <w:szCs w:val="24"/>
        </w:rPr>
        <w:t xml:space="preserve">печивающей </w:t>
      </w:r>
      <w:r w:rsidR="004B041C">
        <w:rPr>
          <w:rFonts w:ascii="Times New Roman" w:hAnsi="Times New Roman" w:cs="Times New Roman"/>
          <w:sz w:val="24"/>
          <w:szCs w:val="24"/>
        </w:rPr>
        <w:t>более доступный</w:t>
      </w:r>
      <w:r w:rsidR="00771F65">
        <w:rPr>
          <w:rFonts w:ascii="Times New Roman" w:hAnsi="Times New Roman" w:cs="Times New Roman"/>
          <w:sz w:val="24"/>
          <w:szCs w:val="24"/>
        </w:rPr>
        <w:t xml:space="preserve"> механизм решения проблемы.</w:t>
      </w:r>
    </w:p>
    <w:p w:rsidR="00605022" w:rsidRPr="0019037F" w:rsidRDefault="00605022" w:rsidP="0019037F">
      <w:pPr>
        <w:pStyle w:val="2"/>
        <w:numPr>
          <w:ilvl w:val="2"/>
          <w:numId w:val="15"/>
        </w:numPr>
        <w:spacing w:line="360" w:lineRule="auto"/>
      </w:pPr>
      <w:bookmarkStart w:id="10" w:name="_Toc73566375"/>
      <w:r w:rsidRPr="0019037F">
        <w:t>Условия и принципы реализации модели инфраструктурного краундфандинга</w:t>
      </w:r>
      <w:bookmarkEnd w:id="10"/>
    </w:p>
    <w:p w:rsidR="00D935FC" w:rsidRDefault="00C96D19" w:rsidP="00D935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Основой для реализации любых краудфандинговых проектов является цифровая платформа, на которой </w:t>
      </w:r>
      <w:r w:rsidR="00A16738">
        <w:rPr>
          <w:rFonts w:ascii="Times New Roman" w:hAnsi="Times New Roman" w:cs="Times New Roman"/>
          <w:sz w:val="24"/>
          <w:szCs w:val="24"/>
        </w:rPr>
        <w:t>владельцами размещаются проекты и производится привлечение средств или инвестиций на предложенный проект.</w:t>
      </w:r>
      <w:r w:rsidR="00D935FC" w:rsidRPr="00D935FC">
        <w:rPr>
          <w:rFonts w:ascii="Times New Roman" w:hAnsi="Times New Roman" w:cs="Times New Roman"/>
          <w:sz w:val="24"/>
          <w:szCs w:val="24"/>
        </w:rPr>
        <w:t xml:space="preserve"> </w:t>
      </w:r>
      <w:r w:rsidR="00D935FC">
        <w:rPr>
          <w:rFonts w:ascii="Times New Roman" w:hAnsi="Times New Roman" w:cs="Times New Roman"/>
          <w:sz w:val="24"/>
          <w:szCs w:val="24"/>
        </w:rPr>
        <w:t xml:space="preserve">В отчете Всемирного банка «Crowdfunding’s Potential for the Developing World» содержится информация по количеству краудфандинговых платформ в различных странах мира. Так, в США насчитывается 344 краудфандинговые платформы, в Великобритании – 87, Франции – 53, Канаде – 34, в России – 4. Каждая площадка имеет свои требования к проектам и процедуре сбора средств. </w:t>
      </w:r>
      <w:r w:rsidR="00CD7589">
        <w:rPr>
          <w:rFonts w:ascii="Times New Roman" w:hAnsi="Times New Roman" w:cs="Times New Roman"/>
          <w:sz w:val="24"/>
          <w:szCs w:val="24"/>
        </w:rPr>
        <w:t>Процедура сбора средств обычно осуществляется двумя способами: «все или ничего» или «что собрано, то собрано»</w:t>
      </w:r>
      <w:r w:rsidR="00CD7589">
        <w:rPr>
          <w:rStyle w:val="a8"/>
          <w:rFonts w:ascii="Times New Roman" w:hAnsi="Times New Roman" w:cs="Times New Roman"/>
          <w:sz w:val="24"/>
          <w:szCs w:val="24"/>
        </w:rPr>
        <w:footnoteReference w:id="9"/>
      </w:r>
      <w:r w:rsidR="00CD7589">
        <w:rPr>
          <w:rFonts w:ascii="Times New Roman" w:hAnsi="Times New Roman" w:cs="Times New Roman"/>
          <w:sz w:val="24"/>
          <w:szCs w:val="24"/>
        </w:rPr>
        <w:t>. Первый подход предполагает обязательный сбор полной суммы, необходимой для реализации проекта. При втором подходе не имеет значения, ка</w:t>
      </w:r>
      <w:r w:rsidR="000E033C">
        <w:rPr>
          <w:rFonts w:ascii="Times New Roman" w:hAnsi="Times New Roman" w:cs="Times New Roman"/>
          <w:sz w:val="24"/>
          <w:szCs w:val="24"/>
        </w:rPr>
        <w:t>кая часть средств собрана, если не удалось привлечь необходимые средства, то реципиент должен собрать недостающую часть иными способами. Также, каждая из платформ устанавливает комиссию, которая взимается в качестве доли от выплачиваемых владельцу проекта средств.</w:t>
      </w:r>
      <w:r w:rsidR="00C55EAB">
        <w:rPr>
          <w:rFonts w:ascii="Times New Roman" w:hAnsi="Times New Roman" w:cs="Times New Roman"/>
          <w:sz w:val="24"/>
          <w:szCs w:val="24"/>
        </w:rPr>
        <w:t xml:space="preserve"> Однако, благотворительные проекты могут полностью освобождаться от комисии.</w:t>
      </w:r>
    </w:p>
    <w:p w:rsidR="007B1403" w:rsidRPr="004C51C9" w:rsidRDefault="00C55EAB" w:rsidP="00D935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Далее </w:t>
      </w:r>
      <w:r w:rsidR="007B1403">
        <w:rPr>
          <w:rFonts w:ascii="Times New Roman" w:hAnsi="Times New Roman" w:cs="Times New Roman"/>
          <w:sz w:val="24"/>
          <w:szCs w:val="24"/>
        </w:rPr>
        <w:t>подробно</w:t>
      </w:r>
      <w:r>
        <w:rPr>
          <w:rFonts w:ascii="Times New Roman" w:hAnsi="Times New Roman" w:cs="Times New Roman"/>
          <w:sz w:val="24"/>
          <w:szCs w:val="24"/>
        </w:rPr>
        <w:t xml:space="preserve"> рассмотрены</w:t>
      </w:r>
      <w:r w:rsidR="007B1403">
        <w:rPr>
          <w:rFonts w:ascii="Times New Roman" w:hAnsi="Times New Roman" w:cs="Times New Roman"/>
          <w:sz w:val="24"/>
          <w:szCs w:val="24"/>
        </w:rPr>
        <w:t xml:space="preserve"> российские краудфандинговые платформы: </w:t>
      </w:r>
      <w:r w:rsidR="007B1403">
        <w:rPr>
          <w:rFonts w:ascii="Times New Roman" w:hAnsi="Times New Roman" w:cs="Times New Roman"/>
          <w:sz w:val="24"/>
          <w:szCs w:val="24"/>
          <w:lang w:val="en-US"/>
        </w:rPr>
        <w:t>Boomstarter</w:t>
      </w:r>
      <w:r w:rsidR="007B1403">
        <w:rPr>
          <w:rFonts w:ascii="Times New Roman" w:hAnsi="Times New Roman" w:cs="Times New Roman"/>
          <w:sz w:val="24"/>
          <w:szCs w:val="24"/>
        </w:rPr>
        <w:t xml:space="preserve">, </w:t>
      </w:r>
      <w:r w:rsidR="007B1403">
        <w:rPr>
          <w:rFonts w:ascii="Times New Roman" w:hAnsi="Times New Roman" w:cs="Times New Roman"/>
          <w:sz w:val="24"/>
          <w:szCs w:val="24"/>
          <w:lang w:val="en-US"/>
        </w:rPr>
        <w:t>Planeta</w:t>
      </w:r>
      <w:r w:rsidR="007B1403" w:rsidRPr="007B1403">
        <w:rPr>
          <w:rFonts w:ascii="Times New Roman" w:hAnsi="Times New Roman" w:cs="Times New Roman"/>
          <w:sz w:val="24"/>
          <w:szCs w:val="24"/>
        </w:rPr>
        <w:t>.</w:t>
      </w:r>
      <w:r w:rsidR="007B1403">
        <w:rPr>
          <w:rFonts w:ascii="Times New Roman" w:hAnsi="Times New Roman" w:cs="Times New Roman"/>
          <w:sz w:val="24"/>
          <w:szCs w:val="24"/>
          <w:lang w:val="en-US"/>
        </w:rPr>
        <w:t>ru</w:t>
      </w:r>
      <w:r w:rsidR="004C51C9" w:rsidRPr="004C51C9">
        <w:rPr>
          <w:rFonts w:ascii="Times New Roman" w:hAnsi="Times New Roman" w:cs="Times New Roman"/>
          <w:sz w:val="24"/>
          <w:szCs w:val="24"/>
        </w:rPr>
        <w:t>.</w:t>
      </w:r>
    </w:p>
    <w:p w:rsidR="007B1403" w:rsidRDefault="007B1403" w:rsidP="00D935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Boomstarter</w:t>
      </w:r>
      <w:r w:rsidRPr="007B1403">
        <w:rPr>
          <w:rFonts w:ascii="Times New Roman" w:hAnsi="Times New Roman" w:cs="Times New Roman"/>
          <w:sz w:val="24"/>
          <w:szCs w:val="24"/>
        </w:rPr>
        <w:t xml:space="preserve"> </w:t>
      </w:r>
      <w:r>
        <w:rPr>
          <w:rFonts w:ascii="Times New Roman" w:hAnsi="Times New Roman" w:cs="Times New Roman"/>
          <w:sz w:val="24"/>
          <w:szCs w:val="24"/>
        </w:rPr>
        <w:t xml:space="preserve">использует оба подхода к процедуере сбора средств. Средства могут собираться как и до минимально необходимой суммы, так и частично. При этом, </w:t>
      </w:r>
      <w:r>
        <w:rPr>
          <w:rFonts w:ascii="Times New Roman" w:hAnsi="Times New Roman" w:cs="Times New Roman"/>
          <w:sz w:val="24"/>
          <w:szCs w:val="24"/>
          <w:lang w:val="en-US"/>
        </w:rPr>
        <w:t>Boomstarter</w:t>
      </w:r>
      <w:r w:rsidRPr="007B1403">
        <w:rPr>
          <w:rFonts w:ascii="Times New Roman" w:hAnsi="Times New Roman" w:cs="Times New Roman"/>
          <w:sz w:val="24"/>
          <w:szCs w:val="24"/>
        </w:rPr>
        <w:t xml:space="preserve"> </w:t>
      </w:r>
      <w:r>
        <w:rPr>
          <w:rFonts w:ascii="Times New Roman" w:hAnsi="Times New Roman" w:cs="Times New Roman"/>
          <w:sz w:val="24"/>
          <w:szCs w:val="24"/>
        </w:rPr>
        <w:t xml:space="preserve">не взимает комиссию, но комиссия удерживается платежными системами в размере 3,5% от собранных средств. Вместо комиссии на </w:t>
      </w:r>
      <w:r>
        <w:rPr>
          <w:rFonts w:ascii="Times New Roman" w:hAnsi="Times New Roman" w:cs="Times New Roman"/>
          <w:sz w:val="24"/>
          <w:szCs w:val="24"/>
          <w:lang w:val="en-US"/>
        </w:rPr>
        <w:t>Boomstarter</w:t>
      </w:r>
      <w:r>
        <w:rPr>
          <w:rFonts w:ascii="Times New Roman" w:hAnsi="Times New Roman" w:cs="Times New Roman"/>
          <w:sz w:val="24"/>
          <w:szCs w:val="24"/>
        </w:rPr>
        <w:t xml:space="preserve"> необходимо оплатить размещение проекта на площадке. Тарифы на размещение варьируются от 4990 до 59000 рублей. </w:t>
      </w:r>
      <w:r w:rsidR="00C55EAB">
        <w:rPr>
          <w:rFonts w:ascii="Times New Roman" w:hAnsi="Times New Roman" w:cs="Times New Roman"/>
          <w:sz w:val="24"/>
          <w:szCs w:val="24"/>
        </w:rPr>
        <w:t xml:space="preserve">Данные тарифы различаются по услугам, которые предоставляет платформа, такие как размещение информации о проекте на главной странице сайта, распространение </w:t>
      </w:r>
      <w:r w:rsidR="00C55EAB">
        <w:rPr>
          <w:rFonts w:ascii="Times New Roman" w:hAnsi="Times New Roman" w:cs="Times New Roman"/>
          <w:sz w:val="24"/>
          <w:szCs w:val="24"/>
        </w:rPr>
        <w:lastRenderedPageBreak/>
        <w:t xml:space="preserve">информации в социальных сетях и другие. Ограничение по максимальной длительности проекта – 60 дней. При </w:t>
      </w:r>
      <w:r w:rsidR="00BE6C32">
        <w:rPr>
          <w:rFonts w:ascii="Times New Roman" w:hAnsi="Times New Roman" w:cs="Times New Roman"/>
          <w:sz w:val="24"/>
          <w:szCs w:val="24"/>
        </w:rPr>
        <w:t>создании</w:t>
      </w:r>
      <w:r w:rsidR="00C55EAB">
        <w:rPr>
          <w:rFonts w:ascii="Times New Roman" w:hAnsi="Times New Roman" w:cs="Times New Roman"/>
          <w:sz w:val="24"/>
          <w:szCs w:val="24"/>
        </w:rPr>
        <w:t xml:space="preserve"> проекта, </w:t>
      </w:r>
      <w:r w:rsidR="00BE6C32">
        <w:rPr>
          <w:rFonts w:ascii="Times New Roman" w:hAnsi="Times New Roman" w:cs="Times New Roman"/>
          <w:sz w:val="24"/>
          <w:szCs w:val="24"/>
        </w:rPr>
        <w:t xml:space="preserve">инициатор отправляет его на модерацию, в течение 7 дней инициатору приходит ответ и разрешение на запуск. </w:t>
      </w:r>
    </w:p>
    <w:p w:rsidR="00BE6C32" w:rsidRPr="008130EC" w:rsidRDefault="00BE6C32" w:rsidP="00D935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платформе </w:t>
      </w:r>
      <w:r>
        <w:rPr>
          <w:rFonts w:ascii="Times New Roman" w:hAnsi="Times New Roman" w:cs="Times New Roman"/>
          <w:sz w:val="24"/>
          <w:szCs w:val="24"/>
          <w:lang w:val="en-US"/>
        </w:rPr>
        <w:t>Planeta</w:t>
      </w:r>
      <w:r w:rsidRPr="00BE6C32">
        <w:rPr>
          <w:rFonts w:ascii="Times New Roman" w:hAnsi="Times New Roman" w:cs="Times New Roman"/>
          <w:sz w:val="24"/>
          <w:szCs w:val="24"/>
        </w:rPr>
        <w:t>.</w:t>
      </w:r>
      <w:r>
        <w:rPr>
          <w:rFonts w:ascii="Times New Roman" w:hAnsi="Times New Roman" w:cs="Times New Roman"/>
          <w:sz w:val="24"/>
          <w:szCs w:val="24"/>
          <w:lang w:val="en-US"/>
        </w:rPr>
        <w:t>ru</w:t>
      </w:r>
      <w:r w:rsidRPr="00BE6C32">
        <w:rPr>
          <w:rFonts w:ascii="Times New Roman" w:hAnsi="Times New Roman" w:cs="Times New Roman"/>
          <w:sz w:val="24"/>
          <w:szCs w:val="24"/>
        </w:rPr>
        <w:t xml:space="preserve"> </w:t>
      </w:r>
      <w:r>
        <w:rPr>
          <w:rFonts w:ascii="Times New Roman" w:hAnsi="Times New Roman" w:cs="Times New Roman"/>
          <w:sz w:val="24"/>
          <w:szCs w:val="24"/>
        </w:rPr>
        <w:t>считается завершенным проект, набравший не менее 50% от заявленной суммы</w:t>
      </w:r>
      <w:r w:rsidR="008130EC">
        <w:rPr>
          <w:rFonts w:ascii="Times New Roman" w:hAnsi="Times New Roman" w:cs="Times New Roman"/>
          <w:sz w:val="24"/>
          <w:szCs w:val="24"/>
        </w:rPr>
        <w:t xml:space="preserve">. </w:t>
      </w:r>
      <w:r w:rsidR="008130EC">
        <w:rPr>
          <w:rFonts w:ascii="Times New Roman" w:hAnsi="Times New Roman" w:cs="Times New Roman"/>
          <w:sz w:val="24"/>
          <w:szCs w:val="24"/>
          <w:lang w:val="en-US"/>
        </w:rPr>
        <w:t>Planeta</w:t>
      </w:r>
      <w:r w:rsidR="008130EC" w:rsidRPr="008130EC">
        <w:rPr>
          <w:rFonts w:ascii="Times New Roman" w:hAnsi="Times New Roman" w:cs="Times New Roman"/>
          <w:sz w:val="24"/>
          <w:szCs w:val="24"/>
        </w:rPr>
        <w:t>.</w:t>
      </w:r>
      <w:r w:rsidR="008130EC">
        <w:rPr>
          <w:rFonts w:ascii="Times New Roman" w:hAnsi="Times New Roman" w:cs="Times New Roman"/>
          <w:sz w:val="24"/>
          <w:szCs w:val="24"/>
          <w:lang w:val="en-US"/>
        </w:rPr>
        <w:t>ru</w:t>
      </w:r>
      <w:r w:rsidR="008130EC" w:rsidRPr="008130EC">
        <w:rPr>
          <w:rFonts w:ascii="Times New Roman" w:hAnsi="Times New Roman" w:cs="Times New Roman"/>
          <w:sz w:val="24"/>
          <w:szCs w:val="24"/>
        </w:rPr>
        <w:t xml:space="preserve"> </w:t>
      </w:r>
      <w:r w:rsidR="008130EC">
        <w:rPr>
          <w:rFonts w:ascii="Times New Roman" w:hAnsi="Times New Roman" w:cs="Times New Roman"/>
          <w:sz w:val="24"/>
          <w:szCs w:val="24"/>
        </w:rPr>
        <w:t xml:space="preserve">не взимает средств за размещение проекта, однако комиссия для успешных проектов составляет 10%, если собрана вся сумма от заявленной финансовой цели и 15%, если собрано от 50% до 99,9%. Однако, если проект размещен в категории «благотворительность», то комиссия взимается в размере 5,9% вне зависимости от финансовой цели. При создании проекта, инициатор заполняет «черновик» проекта и </w:t>
      </w:r>
      <w:r w:rsidR="008E6E09">
        <w:rPr>
          <w:rFonts w:ascii="Times New Roman" w:hAnsi="Times New Roman" w:cs="Times New Roman"/>
          <w:sz w:val="24"/>
          <w:szCs w:val="24"/>
        </w:rPr>
        <w:t xml:space="preserve">отправляет его на модерацию, затем происходит рассмотрение проекта платформой в течение трех рабочих дней. После одобрения проекта модерацией, он может быть запущен сразу, если не требуется доработок. </w:t>
      </w:r>
      <w:r w:rsidR="008130EC">
        <w:rPr>
          <w:rFonts w:ascii="Times New Roman" w:hAnsi="Times New Roman" w:cs="Times New Roman"/>
          <w:sz w:val="24"/>
          <w:szCs w:val="24"/>
        </w:rPr>
        <w:t>Минимальная длительность проекта – 100 дней.</w:t>
      </w:r>
    </w:p>
    <w:p w:rsidR="00D935FC" w:rsidRDefault="00A16738" w:rsidP="00D935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Инвесторы заключают соглашение с оператором платформы, принимает предложение владельца проекта и осуществляет инвестиции. Затем средства инвесторов удерживаются платформой до момента достижения финансовой цели проекта. Когда цель достигается, платформа переводит средства на счет владельца проекта.</w:t>
      </w:r>
      <w:r w:rsidR="0068292F">
        <w:rPr>
          <w:rFonts w:ascii="Times New Roman" w:hAnsi="Times New Roman" w:cs="Times New Roman"/>
          <w:sz w:val="24"/>
          <w:szCs w:val="24"/>
        </w:rPr>
        <w:t xml:space="preserve"> </w:t>
      </w:r>
    </w:p>
    <w:p w:rsidR="00A16738" w:rsidRDefault="0068292F" w:rsidP="00C96D1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Реализация инфраструктурных проектов возможна, как и на частных платформах, так и на специально созданных государственных или муниципальных платформах.</w:t>
      </w:r>
    </w:p>
    <w:p w:rsidR="002D3C7F" w:rsidRDefault="00E640BB" w:rsidP="002D3C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Одним из главных условий</w:t>
      </w:r>
      <w:r w:rsidR="0068292F">
        <w:rPr>
          <w:rFonts w:ascii="Times New Roman" w:hAnsi="Times New Roman" w:cs="Times New Roman"/>
          <w:sz w:val="24"/>
          <w:szCs w:val="24"/>
        </w:rPr>
        <w:t xml:space="preserve"> развития краудфандинга является высокий уровень развития финансовых рынков и популярности </w:t>
      </w:r>
      <w:r w:rsidR="00230A7E">
        <w:rPr>
          <w:rFonts w:ascii="Times New Roman" w:hAnsi="Times New Roman" w:cs="Times New Roman"/>
          <w:sz w:val="24"/>
          <w:szCs w:val="24"/>
        </w:rPr>
        <w:t>использования финансовых инструментов как способа заработка среди населения</w:t>
      </w:r>
      <w:r>
        <w:rPr>
          <w:rFonts w:ascii="Times New Roman" w:hAnsi="Times New Roman" w:cs="Times New Roman"/>
          <w:sz w:val="24"/>
          <w:szCs w:val="24"/>
        </w:rPr>
        <w:t xml:space="preserve">. </w:t>
      </w:r>
      <w:r w:rsidR="002D3C7F">
        <w:rPr>
          <w:rFonts w:ascii="Times New Roman" w:hAnsi="Times New Roman" w:cs="Times New Roman"/>
          <w:sz w:val="24"/>
          <w:szCs w:val="24"/>
        </w:rPr>
        <w:t>Помимо этого, так как выпускаемые в инфраструктурных проектах ценные бумаги, не выделяются в отдельный класс активов, а инфраструктурные компании не соответствуют требованиям для размещения ценных бумаг на бирже.</w:t>
      </w:r>
    </w:p>
    <w:p w:rsidR="002D3C7F" w:rsidRPr="00C96D19" w:rsidRDefault="002D3C7F" w:rsidP="002D3C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Ограничениями для кра</w:t>
      </w:r>
      <w:r w:rsidR="001C67D5">
        <w:rPr>
          <w:rFonts w:ascii="Times New Roman" w:hAnsi="Times New Roman" w:cs="Times New Roman"/>
          <w:sz w:val="24"/>
          <w:szCs w:val="24"/>
        </w:rPr>
        <w:t>удфандинга в современное время является недостаточный уровень финансовой грамотности населения и вводимое в большинстве стран законодательное регулирование, ограничивающее объем инвестиций в краудфандинговые проекты. Данные ограничения вводятся как на платформы, так и на инвесторов.</w:t>
      </w:r>
    </w:p>
    <w:p w:rsidR="00605022" w:rsidRPr="0019037F" w:rsidRDefault="00605022" w:rsidP="0019037F">
      <w:pPr>
        <w:pStyle w:val="2"/>
        <w:numPr>
          <w:ilvl w:val="2"/>
          <w:numId w:val="15"/>
        </w:numPr>
        <w:spacing w:line="360" w:lineRule="auto"/>
      </w:pPr>
      <w:r w:rsidRPr="0019037F">
        <w:t xml:space="preserve"> </w:t>
      </w:r>
      <w:bookmarkStart w:id="11" w:name="_Toc73566376"/>
      <w:r w:rsidRPr="0019037F">
        <w:t xml:space="preserve">Законодательное регулирование </w:t>
      </w:r>
      <w:r w:rsidR="00F70729" w:rsidRPr="0019037F">
        <w:t>инфраструктурного краудфандинга</w:t>
      </w:r>
      <w:bookmarkEnd w:id="11"/>
    </w:p>
    <w:p w:rsidR="0014211B" w:rsidRPr="0014211B" w:rsidRDefault="0014211B" w:rsidP="001421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изучения законодательства</w:t>
      </w:r>
      <w:r w:rsidR="00FA2C10" w:rsidRPr="0014211B">
        <w:rPr>
          <w:rFonts w:ascii="Times New Roman" w:hAnsi="Times New Roman" w:cs="Times New Roman"/>
          <w:sz w:val="24"/>
          <w:szCs w:val="24"/>
        </w:rPr>
        <w:t xml:space="preserve"> в отношении краудфандинга в современном мире, следует сначала разобраться с терминологией, применяемой в отношении рассматриваемого вопроса. </w:t>
      </w:r>
      <w:r>
        <w:rPr>
          <w:rFonts w:ascii="Times New Roman" w:hAnsi="Times New Roman" w:cs="Times New Roman"/>
          <w:sz w:val="24"/>
          <w:szCs w:val="24"/>
        </w:rPr>
        <w:t>В первую очередь</w:t>
      </w:r>
      <w:r w:rsidR="00C06E4A" w:rsidRPr="0014211B">
        <w:rPr>
          <w:rFonts w:ascii="Times New Roman" w:hAnsi="Times New Roman" w:cs="Times New Roman"/>
          <w:sz w:val="24"/>
          <w:szCs w:val="24"/>
        </w:rPr>
        <w:t xml:space="preserve"> стоит отметить, что механизм краудфандинга </w:t>
      </w:r>
      <w:r w:rsidRPr="0014211B">
        <w:rPr>
          <w:rFonts w:ascii="Times New Roman" w:hAnsi="Times New Roman" w:cs="Times New Roman"/>
          <w:sz w:val="24"/>
          <w:szCs w:val="24"/>
        </w:rPr>
        <w:t>концептуально относят</w:t>
      </w:r>
      <w:r w:rsidR="00C06E4A" w:rsidRPr="0014211B">
        <w:rPr>
          <w:rFonts w:ascii="Times New Roman" w:hAnsi="Times New Roman" w:cs="Times New Roman"/>
          <w:sz w:val="24"/>
          <w:szCs w:val="24"/>
        </w:rPr>
        <w:t xml:space="preserve"> к электронной коммерции (такого подхода придерживаются </w:t>
      </w:r>
      <w:r w:rsidR="00C06E4A" w:rsidRPr="0014211B">
        <w:rPr>
          <w:rFonts w:ascii="Times New Roman" w:hAnsi="Times New Roman" w:cs="Times New Roman"/>
          <w:sz w:val="24"/>
          <w:szCs w:val="24"/>
        </w:rPr>
        <w:lastRenderedPageBreak/>
        <w:t>Всемирная Торговая Организация и Организация по экономическому сотрудничеству и развитию)</w:t>
      </w:r>
      <w:r w:rsidRPr="0014211B">
        <w:rPr>
          <w:rFonts w:ascii="Times New Roman" w:hAnsi="Times New Roman" w:cs="Times New Roman"/>
          <w:sz w:val="24"/>
          <w:szCs w:val="24"/>
        </w:rPr>
        <w:t>. Ввиду этого, понятие краудфандинга зачастую связано с сетью Интернет.</w:t>
      </w:r>
    </w:p>
    <w:p w:rsidR="00FA2C10" w:rsidRDefault="00FA2C10" w:rsidP="0014211B">
      <w:pPr>
        <w:spacing w:line="360" w:lineRule="auto"/>
        <w:ind w:firstLine="708"/>
        <w:jc w:val="both"/>
        <w:rPr>
          <w:rFonts w:ascii="Times New Roman" w:hAnsi="Times New Roman" w:cs="Times New Roman"/>
          <w:sz w:val="24"/>
          <w:szCs w:val="24"/>
        </w:rPr>
      </w:pPr>
      <w:r w:rsidRPr="0014211B">
        <w:rPr>
          <w:rFonts w:ascii="Times New Roman" w:hAnsi="Times New Roman" w:cs="Times New Roman"/>
          <w:sz w:val="24"/>
          <w:szCs w:val="24"/>
        </w:rPr>
        <w:t>Как сказано выше, краудфандинг имеет разновидности, или, как они называются в большинстве научной литературы – модели краудфандинга. Всего выделяют пять моделей краудфандинга: благотворительная, краудинвестинг, краудлендинг, условно-возвратная, предварительного приобретения.</w:t>
      </w:r>
      <w:r w:rsidR="004B041C">
        <w:rPr>
          <w:rStyle w:val="a8"/>
          <w:rFonts w:ascii="Times New Roman" w:hAnsi="Times New Roman" w:cs="Times New Roman"/>
          <w:sz w:val="24"/>
          <w:szCs w:val="24"/>
        </w:rPr>
        <w:footnoteReference w:id="10"/>
      </w:r>
      <w:r w:rsidRPr="0014211B">
        <w:rPr>
          <w:rFonts w:ascii="Times New Roman" w:hAnsi="Times New Roman" w:cs="Times New Roman"/>
          <w:sz w:val="24"/>
          <w:szCs w:val="24"/>
        </w:rPr>
        <w:t xml:space="preserve"> Данные модели разделяют по принципу получения выгоды донором взамен на финансирование. </w:t>
      </w:r>
      <w:r w:rsidR="00C06E4A" w:rsidRPr="0014211B">
        <w:rPr>
          <w:rFonts w:ascii="Times New Roman" w:hAnsi="Times New Roman" w:cs="Times New Roman"/>
          <w:sz w:val="24"/>
          <w:szCs w:val="24"/>
        </w:rPr>
        <w:t xml:space="preserve">Помимо этого, модели отличаются и по характеру финансирования – некоторые из них предполагают использование инвестиционных финансовых </w:t>
      </w:r>
      <w:r w:rsidR="0014211B">
        <w:rPr>
          <w:rFonts w:ascii="Times New Roman" w:hAnsi="Times New Roman" w:cs="Times New Roman"/>
          <w:sz w:val="24"/>
          <w:szCs w:val="24"/>
        </w:rPr>
        <w:t>инструментов</w:t>
      </w:r>
      <w:r w:rsidR="00C06E4A" w:rsidRPr="0014211B">
        <w:rPr>
          <w:rFonts w:ascii="Times New Roman" w:hAnsi="Times New Roman" w:cs="Times New Roman"/>
          <w:sz w:val="24"/>
          <w:szCs w:val="24"/>
        </w:rPr>
        <w:t xml:space="preserve"> (например, акций), а другие полностью основаны на пожертвованиях. В связи с этим, каждая из моделей краудфандинга регулируется законодате</w:t>
      </w:r>
      <w:r w:rsidR="0014211B">
        <w:rPr>
          <w:rFonts w:ascii="Times New Roman" w:hAnsi="Times New Roman" w:cs="Times New Roman"/>
          <w:sz w:val="24"/>
          <w:szCs w:val="24"/>
        </w:rPr>
        <w:t>льством в разной степени.</w:t>
      </w:r>
    </w:p>
    <w:p w:rsidR="0014211B" w:rsidRDefault="0014211B" w:rsidP="001421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качестве участвующих в процессе краудфандинга лиц, выделяют донора и реципиента. Донором является лицо, осуществляющее финансирование объект краудфандинга. Реципиент – это лицо, запрашивающее финансирование и являющееся его конечным получателем.</w:t>
      </w:r>
    </w:p>
    <w:p w:rsidR="001C2674" w:rsidRPr="001C2674" w:rsidRDefault="001C2674" w:rsidP="0014211B">
      <w:pPr>
        <w:spacing w:line="360" w:lineRule="auto"/>
        <w:ind w:firstLine="708"/>
        <w:jc w:val="both"/>
        <w:rPr>
          <w:rFonts w:ascii="Times New Roman" w:hAnsi="Times New Roman" w:cs="Times New Roman"/>
          <w:b/>
          <w:sz w:val="24"/>
          <w:szCs w:val="24"/>
        </w:rPr>
      </w:pPr>
      <w:r w:rsidRPr="001C2674">
        <w:rPr>
          <w:rFonts w:ascii="Times New Roman" w:hAnsi="Times New Roman" w:cs="Times New Roman"/>
          <w:b/>
          <w:sz w:val="24"/>
          <w:szCs w:val="24"/>
        </w:rPr>
        <w:t>Опыт США</w:t>
      </w:r>
    </w:p>
    <w:p w:rsidR="001C2674" w:rsidRDefault="001C2674" w:rsidP="001421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отношении краудфандинга законодательство США в большей мере регулирует одну его модель – краудинвестинг. Закон, регулирующий упомянутую модель – </w:t>
      </w:r>
      <w:r>
        <w:rPr>
          <w:rFonts w:ascii="Times New Roman" w:hAnsi="Times New Roman" w:cs="Times New Roman"/>
          <w:sz w:val="24"/>
          <w:szCs w:val="24"/>
          <w:lang w:val="en-US"/>
        </w:rPr>
        <w:t>Jumpstart</w:t>
      </w:r>
      <w:r w:rsidRPr="001C2674">
        <w:rPr>
          <w:rFonts w:ascii="Times New Roman" w:hAnsi="Times New Roman" w:cs="Times New Roman"/>
          <w:sz w:val="24"/>
          <w:szCs w:val="24"/>
        </w:rPr>
        <w:t xml:space="preserve"> </w:t>
      </w:r>
      <w:r>
        <w:rPr>
          <w:rFonts w:ascii="Times New Roman" w:hAnsi="Times New Roman" w:cs="Times New Roman"/>
          <w:sz w:val="24"/>
          <w:szCs w:val="24"/>
          <w:lang w:val="en-US"/>
        </w:rPr>
        <w:t>Our</w:t>
      </w:r>
      <w:r w:rsidRPr="001C2674">
        <w:rPr>
          <w:rFonts w:ascii="Times New Roman" w:hAnsi="Times New Roman" w:cs="Times New Roman"/>
          <w:sz w:val="24"/>
          <w:szCs w:val="24"/>
        </w:rPr>
        <w:t xml:space="preserve"> </w:t>
      </w:r>
      <w:r>
        <w:rPr>
          <w:rFonts w:ascii="Times New Roman" w:hAnsi="Times New Roman" w:cs="Times New Roman"/>
          <w:sz w:val="24"/>
          <w:szCs w:val="24"/>
          <w:lang w:val="en-US"/>
        </w:rPr>
        <w:t>Business</w:t>
      </w:r>
      <w:r w:rsidRPr="001C2674">
        <w:rPr>
          <w:rFonts w:ascii="Times New Roman" w:hAnsi="Times New Roman" w:cs="Times New Roman"/>
          <w:sz w:val="24"/>
          <w:szCs w:val="24"/>
        </w:rPr>
        <w:t xml:space="preserve"> </w:t>
      </w:r>
      <w:r>
        <w:rPr>
          <w:rFonts w:ascii="Times New Roman" w:hAnsi="Times New Roman" w:cs="Times New Roman"/>
          <w:sz w:val="24"/>
          <w:szCs w:val="24"/>
          <w:lang w:val="en-US"/>
        </w:rPr>
        <w:t>Startups</w:t>
      </w:r>
      <w:r w:rsidRPr="001C2674">
        <w:rPr>
          <w:rFonts w:ascii="Times New Roman" w:hAnsi="Times New Roman" w:cs="Times New Roman"/>
          <w:sz w:val="24"/>
          <w:szCs w:val="24"/>
        </w:rPr>
        <w:t xml:space="preserve"> </w:t>
      </w:r>
      <w:r>
        <w:rPr>
          <w:rFonts w:ascii="Times New Roman" w:hAnsi="Times New Roman" w:cs="Times New Roman"/>
          <w:sz w:val="24"/>
          <w:szCs w:val="24"/>
          <w:lang w:val="en-US"/>
        </w:rPr>
        <w:t>Act</w:t>
      </w:r>
      <w:r>
        <w:rPr>
          <w:rFonts w:ascii="Times New Roman" w:hAnsi="Times New Roman" w:cs="Times New Roman"/>
          <w:sz w:val="24"/>
          <w:szCs w:val="24"/>
        </w:rPr>
        <w:t>, в котором описаны требования и ограничения относительно лиц, участвующих в процессе</w:t>
      </w:r>
      <w:r w:rsidR="004B041C">
        <w:rPr>
          <w:rStyle w:val="a8"/>
          <w:rFonts w:ascii="Times New Roman" w:hAnsi="Times New Roman" w:cs="Times New Roman"/>
          <w:sz w:val="24"/>
          <w:szCs w:val="24"/>
        </w:rPr>
        <w:footnoteReference w:id="11"/>
      </w:r>
      <w:r>
        <w:rPr>
          <w:rFonts w:ascii="Times New Roman" w:hAnsi="Times New Roman" w:cs="Times New Roman"/>
          <w:sz w:val="24"/>
          <w:szCs w:val="24"/>
        </w:rPr>
        <w:t>. Так как краудинвестинг основан на концепции долевого краудфандинга и использовании акций в качестве финансового инструмента, реципиентом в данной модели является эмитент акций, на которого распространяются следующие требования и ограничения:</w:t>
      </w:r>
    </w:p>
    <w:p w:rsidR="001C2674" w:rsidRDefault="001C2674" w:rsidP="001C2674">
      <w:pPr>
        <w:pStyle w:val="a5"/>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Номинальная </w:t>
      </w:r>
      <w:r w:rsidR="00416461">
        <w:rPr>
          <w:rFonts w:ascii="Times New Roman" w:hAnsi="Times New Roman" w:cs="Times New Roman"/>
          <w:sz w:val="24"/>
          <w:szCs w:val="24"/>
        </w:rPr>
        <w:t xml:space="preserve">совокупная </w:t>
      </w:r>
      <w:r>
        <w:rPr>
          <w:rFonts w:ascii="Times New Roman" w:hAnsi="Times New Roman" w:cs="Times New Roman"/>
          <w:sz w:val="24"/>
          <w:szCs w:val="24"/>
        </w:rPr>
        <w:t>стоимость акций не более 1 млн. долларов за календарный год</w:t>
      </w:r>
    </w:p>
    <w:p w:rsidR="001C2674" w:rsidRDefault="001C2674" w:rsidP="001C2674">
      <w:pPr>
        <w:pStyle w:val="a5"/>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Эмиссия осуществляется исключительно через специализированные онлайн-сервисы</w:t>
      </w:r>
    </w:p>
    <w:p w:rsidR="00416461" w:rsidRDefault="00416461" w:rsidP="001C2674">
      <w:pPr>
        <w:pStyle w:val="a5"/>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Эмитент обязан раскрывать информацию об основных стейкхолдерах компании, топ-менеджменте, финансовом положении, своей деятельности, </w:t>
      </w:r>
      <w:r>
        <w:rPr>
          <w:rFonts w:ascii="Times New Roman" w:hAnsi="Times New Roman" w:cs="Times New Roman"/>
          <w:sz w:val="24"/>
          <w:szCs w:val="24"/>
        </w:rPr>
        <w:lastRenderedPageBreak/>
        <w:t>стоимости акции и порядке ценообразования</w:t>
      </w:r>
      <w:r w:rsidR="00774402">
        <w:rPr>
          <w:rFonts w:ascii="Times New Roman" w:hAnsi="Times New Roman" w:cs="Times New Roman"/>
          <w:sz w:val="24"/>
          <w:szCs w:val="24"/>
        </w:rPr>
        <w:t xml:space="preserve"> при подаче заявления в Комиссию по ценным бумагам</w:t>
      </w:r>
    </w:p>
    <w:p w:rsidR="00416461" w:rsidRPr="00BD5AF1" w:rsidRDefault="00416461" w:rsidP="00774402">
      <w:pPr>
        <w:spacing w:line="360" w:lineRule="auto"/>
        <w:ind w:firstLine="708"/>
        <w:jc w:val="both"/>
        <w:rPr>
          <w:rFonts w:ascii="Times New Roman" w:hAnsi="Times New Roman" w:cs="Times New Roman"/>
          <w:sz w:val="24"/>
          <w:szCs w:val="24"/>
        </w:rPr>
      </w:pPr>
      <w:r w:rsidRPr="00BD5AF1">
        <w:rPr>
          <w:rFonts w:ascii="Times New Roman" w:hAnsi="Times New Roman" w:cs="Times New Roman"/>
          <w:sz w:val="24"/>
          <w:szCs w:val="24"/>
        </w:rPr>
        <w:t>В отношении инвесторов также предусмотрены правила и ограничения:</w:t>
      </w:r>
    </w:p>
    <w:p w:rsidR="00416461" w:rsidRDefault="00774402" w:rsidP="00774402">
      <w:pPr>
        <w:pStyle w:val="a5"/>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Годовые вложения инвестора не должны превышать 2000 долларов либо 5% годового дохода, если годовой доход инвестора ниже 100 тысяч долларов</w:t>
      </w:r>
    </w:p>
    <w:p w:rsidR="00774402" w:rsidRDefault="00774402" w:rsidP="00774402">
      <w:pPr>
        <w:pStyle w:val="a5"/>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Годовые вложения инвестора не должны превышать 10% годового дохода, если годовой доход инвестора выше 100 тысяч долларов</w:t>
      </w:r>
    </w:p>
    <w:p w:rsidR="00774402" w:rsidRDefault="00774402" w:rsidP="007744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Помимо указанного выше закона, компании-эмитенты также должны соответствовать требованиям законодательства, относящегося к деятельности, связанной с ценными бумагами, например, Законом о торговле ценными бумагами.</w:t>
      </w:r>
    </w:p>
    <w:p w:rsidR="00774402" w:rsidRDefault="00774402" w:rsidP="00774402">
      <w:pPr>
        <w:spacing w:line="360" w:lineRule="auto"/>
        <w:ind w:firstLine="708"/>
        <w:jc w:val="both"/>
        <w:rPr>
          <w:rFonts w:ascii="Times New Roman" w:hAnsi="Times New Roman" w:cs="Times New Roman"/>
          <w:b/>
          <w:sz w:val="24"/>
          <w:szCs w:val="24"/>
        </w:rPr>
      </w:pPr>
      <w:r w:rsidRPr="00774402">
        <w:rPr>
          <w:rFonts w:ascii="Times New Roman" w:hAnsi="Times New Roman" w:cs="Times New Roman"/>
          <w:b/>
          <w:sz w:val="24"/>
          <w:szCs w:val="24"/>
        </w:rPr>
        <w:t>Опыт Канады</w:t>
      </w:r>
    </w:p>
    <w:p w:rsidR="00774402" w:rsidRDefault="00774402" w:rsidP="007744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Канада ввела регулирование краудфандинга</w:t>
      </w:r>
      <w:r w:rsidR="00343B0D">
        <w:rPr>
          <w:rFonts w:ascii="Times New Roman" w:hAnsi="Times New Roman" w:cs="Times New Roman"/>
          <w:sz w:val="24"/>
          <w:szCs w:val="24"/>
        </w:rPr>
        <w:t>, последовав примеру США, и принятые меры также относятся лишь к модели краудинветинга. Однако, ограничения и требования, возложенные на участников процесса, несколько мягче, чем в США.</w:t>
      </w:r>
    </w:p>
    <w:p w:rsidR="00343B0D" w:rsidRDefault="00343B0D" w:rsidP="007744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Ограничения для эмитента:</w:t>
      </w:r>
    </w:p>
    <w:p w:rsidR="00343B0D" w:rsidRDefault="00343B0D" w:rsidP="00343B0D">
      <w:pPr>
        <w:pStyle w:val="a5"/>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Не вправе привлекать более 1.5 млн канадских долларов в течение года</w:t>
      </w:r>
    </w:p>
    <w:p w:rsidR="00343B0D" w:rsidRDefault="00343B0D" w:rsidP="00343B0D">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Ограничения для инвестора:</w:t>
      </w:r>
    </w:p>
    <w:p w:rsidR="00343B0D" w:rsidRDefault="00343B0D" w:rsidP="00343B0D">
      <w:pPr>
        <w:pStyle w:val="a5"/>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Разовая сумма инвестиций не больше 2500 канадских долларов</w:t>
      </w:r>
    </w:p>
    <w:p w:rsidR="00343B0D" w:rsidRDefault="00343B0D" w:rsidP="00343B0D">
      <w:pPr>
        <w:pStyle w:val="a5"/>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Годовая сумма инвестиций не более 10000 канадских долларов</w:t>
      </w:r>
    </w:p>
    <w:p w:rsidR="00F51FB3" w:rsidRDefault="00F51FB3" w:rsidP="00F51FB3">
      <w:pPr>
        <w:spacing w:line="360" w:lineRule="auto"/>
        <w:ind w:left="708"/>
        <w:jc w:val="both"/>
        <w:rPr>
          <w:rFonts w:ascii="Times New Roman" w:hAnsi="Times New Roman" w:cs="Times New Roman"/>
          <w:b/>
          <w:sz w:val="24"/>
          <w:szCs w:val="24"/>
        </w:rPr>
      </w:pPr>
      <w:r w:rsidRPr="00F51FB3">
        <w:rPr>
          <w:rFonts w:ascii="Times New Roman" w:hAnsi="Times New Roman" w:cs="Times New Roman"/>
          <w:b/>
          <w:sz w:val="24"/>
          <w:szCs w:val="24"/>
        </w:rPr>
        <w:t>Опыт Франции</w:t>
      </w:r>
    </w:p>
    <w:p w:rsidR="00F51FB3" w:rsidRDefault="00F51FB3" w:rsidP="00F51F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Французское законодательство регулирует две модели краудфандинга: краудинвестинг и краудлендинг. Краудинвестинговые платформы, согласно законодательству, имеют статус инвестиционного консультанта, а краудлендинговые – финансового посредника. Платформы должны быть зарегистрированы в государственном регистре инвестиционных брокеров. При этом платформа может признать себя кредитной организацией по традиционному законодательству, но при этом она будет попадать под более жесткие ограничения и требования.</w:t>
      </w:r>
    </w:p>
    <w:p w:rsidR="00F51FB3" w:rsidRDefault="00F51FB3" w:rsidP="00F51F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Ограничения для реципиента:</w:t>
      </w:r>
    </w:p>
    <w:p w:rsidR="00F51FB3" w:rsidRDefault="00F51FB3" w:rsidP="00F51FB3">
      <w:pPr>
        <w:pStyle w:val="a5"/>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Не более 1 млн евро в рамках одной кампании в течение года</w:t>
      </w:r>
    </w:p>
    <w:p w:rsidR="00F51FB3" w:rsidRDefault="00F51FB3" w:rsidP="00F51FB3">
      <w:pPr>
        <w:pStyle w:val="a5"/>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Должна быть доступна вся возможная информация как о платформе, так и о реципиенте</w:t>
      </w:r>
    </w:p>
    <w:p w:rsidR="00F51FB3" w:rsidRDefault="00F51FB3" w:rsidP="00F51FB3">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Ограничения для инвестора:</w:t>
      </w:r>
    </w:p>
    <w:p w:rsidR="00F51FB3" w:rsidRDefault="00F51FB3" w:rsidP="00F51FB3">
      <w:pPr>
        <w:pStyle w:val="a5"/>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Вправе вложить не более 1000 евро</w:t>
      </w:r>
    </w:p>
    <w:p w:rsidR="00410EE0" w:rsidRDefault="00410EE0" w:rsidP="00410EE0">
      <w:pPr>
        <w:spacing w:line="360" w:lineRule="auto"/>
        <w:ind w:left="708"/>
        <w:jc w:val="both"/>
        <w:rPr>
          <w:rFonts w:ascii="Times New Roman" w:hAnsi="Times New Roman" w:cs="Times New Roman"/>
          <w:b/>
          <w:sz w:val="24"/>
          <w:szCs w:val="24"/>
        </w:rPr>
      </w:pPr>
      <w:r w:rsidRPr="00410EE0">
        <w:rPr>
          <w:rFonts w:ascii="Times New Roman" w:hAnsi="Times New Roman" w:cs="Times New Roman"/>
          <w:b/>
          <w:sz w:val="24"/>
          <w:szCs w:val="24"/>
        </w:rPr>
        <w:t>Опыт Великобритании</w:t>
      </w:r>
    </w:p>
    <w:p w:rsidR="00410EE0" w:rsidRDefault="00410EE0" w:rsidP="00410EE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Также, как и в примерах, разобранных выше, законодательное регулирование в Великобритании касается только инвестиционного краудфандинга. В отличие от США, Канады и Франции, требования по раскрытию данных о реципиентах в Великобритании гораздо мягче и соответствуют общим требованиям, предъявляемым к информации о реципиентах на платформе: правдивая, прозрачная и недвусмысленная информация. Таких же требований о раскрытии данных придерживаются в Новой Зеландии и Австралии.</w:t>
      </w:r>
    </w:p>
    <w:p w:rsidR="00410EE0" w:rsidRDefault="00410EE0" w:rsidP="00410EE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Ограничения для реципиента:</w:t>
      </w:r>
    </w:p>
    <w:p w:rsidR="00410EE0" w:rsidRDefault="00410EE0" w:rsidP="00410EE0">
      <w:pPr>
        <w:pStyle w:val="a5"/>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Размер инвестиций не более 2,5 млн евро в течение года</w:t>
      </w:r>
    </w:p>
    <w:p w:rsidR="00410EE0" w:rsidRDefault="00410EE0" w:rsidP="00410EE0">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Ограничения для инвестора:</w:t>
      </w:r>
    </w:p>
    <w:p w:rsidR="00410EE0" w:rsidRDefault="00410EE0" w:rsidP="00410EE0">
      <w:pPr>
        <w:pStyle w:val="a5"/>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Вправе вложить не более 10% имущественных активов за исключением стоимости недвижимости и пенсионных накоплений</w:t>
      </w:r>
    </w:p>
    <w:p w:rsidR="00F8064D" w:rsidRDefault="00F8064D" w:rsidP="00F8064D">
      <w:pPr>
        <w:spacing w:line="360" w:lineRule="auto"/>
        <w:ind w:left="1068"/>
        <w:jc w:val="both"/>
        <w:rPr>
          <w:rFonts w:ascii="Times New Roman" w:hAnsi="Times New Roman" w:cs="Times New Roman"/>
          <w:b/>
          <w:sz w:val="24"/>
          <w:szCs w:val="24"/>
        </w:rPr>
      </w:pPr>
      <w:r>
        <w:rPr>
          <w:rFonts w:ascii="Times New Roman" w:hAnsi="Times New Roman" w:cs="Times New Roman"/>
          <w:b/>
          <w:sz w:val="24"/>
          <w:szCs w:val="24"/>
        </w:rPr>
        <w:t xml:space="preserve">Регулирование </w:t>
      </w:r>
      <w:r w:rsidR="004B041C">
        <w:rPr>
          <w:rFonts w:ascii="Times New Roman" w:hAnsi="Times New Roman" w:cs="Times New Roman"/>
          <w:b/>
          <w:sz w:val="24"/>
          <w:szCs w:val="24"/>
        </w:rPr>
        <w:t xml:space="preserve">краудфандинга </w:t>
      </w:r>
      <w:r>
        <w:rPr>
          <w:rFonts w:ascii="Times New Roman" w:hAnsi="Times New Roman" w:cs="Times New Roman"/>
          <w:b/>
          <w:sz w:val="24"/>
          <w:szCs w:val="24"/>
        </w:rPr>
        <w:t>в Российской Федерации</w:t>
      </w:r>
    </w:p>
    <w:p w:rsidR="008856AE" w:rsidRDefault="00F8064D" w:rsidP="00F8064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На данный момент в Российской Федерации основным законодательным актом, регулирующим </w:t>
      </w:r>
      <w:r w:rsidR="004B041C">
        <w:rPr>
          <w:rFonts w:ascii="Times New Roman" w:hAnsi="Times New Roman" w:cs="Times New Roman"/>
          <w:sz w:val="24"/>
          <w:szCs w:val="24"/>
        </w:rPr>
        <w:t xml:space="preserve">краудфандинг, </w:t>
      </w:r>
      <w:r>
        <w:rPr>
          <w:rFonts w:ascii="Times New Roman" w:hAnsi="Times New Roman" w:cs="Times New Roman"/>
          <w:sz w:val="24"/>
          <w:szCs w:val="24"/>
        </w:rPr>
        <w:t xml:space="preserve">является Федеральный закон </w:t>
      </w:r>
      <w:r w:rsidRPr="00F8064D">
        <w:rPr>
          <w:rFonts w:ascii="Times New Roman" w:hAnsi="Times New Roman" w:cs="Times New Roman"/>
          <w:sz w:val="24"/>
          <w:szCs w:val="24"/>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rFonts w:ascii="Times New Roman" w:hAnsi="Times New Roman" w:cs="Times New Roman"/>
          <w:sz w:val="24"/>
          <w:szCs w:val="24"/>
        </w:rPr>
        <w:t xml:space="preserve">, принятый в 2019 году. </w:t>
      </w:r>
      <w:r w:rsidR="00341845">
        <w:rPr>
          <w:rFonts w:ascii="Times New Roman" w:hAnsi="Times New Roman" w:cs="Times New Roman"/>
          <w:sz w:val="24"/>
          <w:szCs w:val="24"/>
        </w:rPr>
        <w:t xml:space="preserve">В указанном законе также, как и в разобранных выше зарубежных примерах, регулируются модели краудинвестинга и краудлендинга. </w:t>
      </w:r>
      <w:r w:rsidR="008856AE">
        <w:rPr>
          <w:rFonts w:ascii="Times New Roman" w:hAnsi="Times New Roman" w:cs="Times New Roman"/>
          <w:sz w:val="24"/>
          <w:szCs w:val="24"/>
        </w:rPr>
        <w:t>В законе выделены следующие способы инвестирования: предоставление займов, приобретение эмиссионных ценных бумаг, приобретение утилитарных цифровых прав, приобретение цифровых финансовых активов.</w:t>
      </w:r>
      <w:r w:rsidR="00341845">
        <w:rPr>
          <w:rFonts w:ascii="Times New Roman" w:hAnsi="Times New Roman" w:cs="Times New Roman"/>
          <w:sz w:val="24"/>
          <w:szCs w:val="24"/>
        </w:rPr>
        <w:t xml:space="preserve"> Но наиболее крупным отличием отечественного законодательства от зарубежного является более детальных подход к определению участников процесса, а также ограничениям и требованиям к ним. В законе определены следующие участники: лицо, привлекающее инвестиции, инвестор, оператор инвестиционной платформы, инвестиционная платформа. Далее рассмотрены ограничения, применяемые относительно каждого участника процесса.</w:t>
      </w:r>
    </w:p>
    <w:p w:rsidR="008856AE" w:rsidRDefault="008856AE" w:rsidP="008856A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Ограничения для реципиента:</w:t>
      </w:r>
    </w:p>
    <w:p w:rsidR="008856AE" w:rsidRPr="008856AE" w:rsidRDefault="00F8064D" w:rsidP="008856AE">
      <w:pPr>
        <w:pStyle w:val="a5"/>
        <w:numPr>
          <w:ilvl w:val="0"/>
          <w:numId w:val="18"/>
        </w:numPr>
        <w:spacing w:line="360" w:lineRule="auto"/>
        <w:jc w:val="both"/>
        <w:rPr>
          <w:rFonts w:ascii="Times New Roman" w:hAnsi="Times New Roman" w:cs="Times New Roman"/>
          <w:sz w:val="24"/>
          <w:szCs w:val="24"/>
        </w:rPr>
      </w:pPr>
      <w:r w:rsidRPr="008856AE">
        <w:rPr>
          <w:rFonts w:ascii="Times New Roman" w:hAnsi="Times New Roman" w:cs="Times New Roman"/>
          <w:sz w:val="24"/>
          <w:szCs w:val="24"/>
        </w:rPr>
        <w:lastRenderedPageBreak/>
        <w:t xml:space="preserve">Сумма инвестиций, привлекаемая одним лицом с использованием инвестиционных платформ не должна превышать один миллиард рублей. </w:t>
      </w:r>
    </w:p>
    <w:p w:rsidR="008856AE" w:rsidRDefault="008856AE" w:rsidP="008856A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Ограничения для инвестора:</w:t>
      </w:r>
    </w:p>
    <w:p w:rsidR="008856AE" w:rsidRPr="008856AE" w:rsidRDefault="00C52158" w:rsidP="008856AE">
      <w:pPr>
        <w:pStyle w:val="a5"/>
        <w:numPr>
          <w:ilvl w:val="0"/>
          <w:numId w:val="18"/>
        </w:numPr>
        <w:spacing w:line="360" w:lineRule="auto"/>
        <w:jc w:val="both"/>
        <w:rPr>
          <w:rFonts w:ascii="Times New Roman" w:hAnsi="Times New Roman" w:cs="Times New Roman"/>
          <w:sz w:val="24"/>
          <w:szCs w:val="24"/>
        </w:rPr>
      </w:pPr>
      <w:r w:rsidRPr="008856AE">
        <w:rPr>
          <w:rFonts w:ascii="Times New Roman" w:hAnsi="Times New Roman" w:cs="Times New Roman"/>
          <w:sz w:val="24"/>
          <w:szCs w:val="24"/>
        </w:rPr>
        <w:t xml:space="preserve">Одно физическое лицо, если оно не является индивидуальным предпринимателем и(или) квалифицированным инвестором, вправе инвестировать не более 600 тысяч рублей в один календарный год на одной инвестиционной платформе. </w:t>
      </w:r>
    </w:p>
    <w:p w:rsidR="008856AE" w:rsidRDefault="008856AE" w:rsidP="008856A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Требования к оператору платформы:</w:t>
      </w:r>
    </w:p>
    <w:p w:rsidR="00B03447" w:rsidRDefault="00C52158" w:rsidP="008856AE">
      <w:pPr>
        <w:pStyle w:val="a5"/>
        <w:numPr>
          <w:ilvl w:val="0"/>
          <w:numId w:val="18"/>
        </w:numPr>
        <w:spacing w:line="360" w:lineRule="auto"/>
        <w:jc w:val="both"/>
        <w:rPr>
          <w:rFonts w:ascii="Times New Roman" w:hAnsi="Times New Roman" w:cs="Times New Roman"/>
          <w:sz w:val="24"/>
          <w:szCs w:val="24"/>
        </w:rPr>
      </w:pPr>
      <w:r w:rsidRPr="008856AE">
        <w:rPr>
          <w:rFonts w:ascii="Times New Roman" w:hAnsi="Times New Roman" w:cs="Times New Roman"/>
          <w:sz w:val="24"/>
          <w:szCs w:val="24"/>
        </w:rPr>
        <w:t xml:space="preserve">Оператор платформы не вправе совмещать деятельность с иной деятельностью финансовой организации, за исключениями, предусмотренными в законе. </w:t>
      </w:r>
    </w:p>
    <w:p w:rsidR="008856AE" w:rsidRPr="008856AE" w:rsidRDefault="00C52158" w:rsidP="008856AE">
      <w:pPr>
        <w:pStyle w:val="a5"/>
        <w:numPr>
          <w:ilvl w:val="0"/>
          <w:numId w:val="18"/>
        </w:numPr>
        <w:spacing w:line="360" w:lineRule="auto"/>
        <w:jc w:val="both"/>
        <w:rPr>
          <w:rFonts w:ascii="Times New Roman" w:hAnsi="Times New Roman" w:cs="Times New Roman"/>
          <w:sz w:val="24"/>
          <w:szCs w:val="24"/>
        </w:rPr>
      </w:pPr>
      <w:r w:rsidRPr="008856AE">
        <w:rPr>
          <w:rFonts w:ascii="Times New Roman" w:hAnsi="Times New Roman" w:cs="Times New Roman"/>
          <w:sz w:val="24"/>
          <w:szCs w:val="24"/>
        </w:rPr>
        <w:t xml:space="preserve">Размер собственного капитала оператора платформы должен составлять не менее 5 миллионов рублей. </w:t>
      </w:r>
    </w:p>
    <w:p w:rsidR="008856AE" w:rsidRDefault="008856AE" w:rsidP="008856A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Требования к инвестиционной платформе:</w:t>
      </w:r>
    </w:p>
    <w:p w:rsidR="00F8064D" w:rsidRDefault="00C52158" w:rsidP="008856AE">
      <w:pPr>
        <w:pStyle w:val="a5"/>
        <w:numPr>
          <w:ilvl w:val="0"/>
          <w:numId w:val="18"/>
        </w:numPr>
        <w:spacing w:line="360" w:lineRule="auto"/>
        <w:jc w:val="both"/>
        <w:rPr>
          <w:rFonts w:ascii="Times New Roman" w:hAnsi="Times New Roman" w:cs="Times New Roman"/>
          <w:sz w:val="24"/>
          <w:szCs w:val="24"/>
        </w:rPr>
      </w:pPr>
      <w:r w:rsidRPr="008856AE">
        <w:rPr>
          <w:rFonts w:ascii="Times New Roman" w:hAnsi="Times New Roman" w:cs="Times New Roman"/>
          <w:sz w:val="24"/>
          <w:szCs w:val="24"/>
        </w:rPr>
        <w:t>Платформа обязана содержать реестр договоров</w:t>
      </w:r>
      <w:r w:rsidR="008856AE" w:rsidRPr="008856AE">
        <w:rPr>
          <w:rFonts w:ascii="Times New Roman" w:hAnsi="Times New Roman" w:cs="Times New Roman"/>
          <w:sz w:val="24"/>
          <w:szCs w:val="24"/>
        </w:rPr>
        <w:t xml:space="preserve"> и хранить данные в течение 5 лет со дня завершения договора.</w:t>
      </w:r>
    </w:p>
    <w:p w:rsidR="00B03447" w:rsidRDefault="00B03447" w:rsidP="00B034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9F266D">
        <w:rPr>
          <w:rFonts w:ascii="Times New Roman" w:hAnsi="Times New Roman" w:cs="Times New Roman"/>
          <w:sz w:val="24"/>
          <w:szCs w:val="24"/>
        </w:rPr>
        <w:t xml:space="preserve">омимо рассмотренного закона, </w:t>
      </w:r>
      <w:r>
        <w:rPr>
          <w:rFonts w:ascii="Times New Roman" w:hAnsi="Times New Roman" w:cs="Times New Roman"/>
          <w:sz w:val="24"/>
          <w:szCs w:val="24"/>
        </w:rPr>
        <w:t xml:space="preserve">деятельность в сфере краудфандинга в Российской Федерации также </w:t>
      </w:r>
      <w:r w:rsidR="009F266D">
        <w:rPr>
          <w:rFonts w:ascii="Times New Roman" w:hAnsi="Times New Roman" w:cs="Times New Roman"/>
          <w:sz w:val="24"/>
          <w:szCs w:val="24"/>
        </w:rPr>
        <w:t xml:space="preserve">контролируется Банком России, в чьи полномочия входит ведение реестра платформ, осуществление контроля за соблюдением требований, проведение проверок и принятие нормативных актов в отношении краудфандинга, входящих в его компетенции. Также, на краудфандинг косвенно влияют другие законодательные акты, касающиеся инвестиционной деятельности, такие как: 39-ФЗ «О рынке ценных бумаг», </w:t>
      </w:r>
      <w:r w:rsidR="009F266D" w:rsidRPr="009F266D">
        <w:rPr>
          <w:rFonts w:ascii="Times New Roman" w:hAnsi="Times New Roman" w:cs="Times New Roman"/>
          <w:sz w:val="24"/>
          <w:szCs w:val="24"/>
        </w:rPr>
        <w:t>"Об инвестиционной деятельности в Российской Федерации, осуществляемой в форме капитальных вложений"</w:t>
      </w:r>
      <w:r w:rsidR="009F266D">
        <w:rPr>
          <w:rFonts w:ascii="Times New Roman" w:hAnsi="Times New Roman" w:cs="Times New Roman"/>
          <w:sz w:val="24"/>
          <w:szCs w:val="24"/>
        </w:rPr>
        <w:t xml:space="preserve"> и другие.</w:t>
      </w:r>
    </w:p>
    <w:p w:rsidR="00B03447" w:rsidRPr="0078012A" w:rsidRDefault="00B03447" w:rsidP="00B034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очевидно, что в мировой практике в отношении краудфандинга в большей мере регулируются инвестиционные модели, подразумевающие использование инвестиционных финансовых инструментов. Благотворительный краудфандинг не регулируется какими-либо законодательными актами, так как концептуально основан на пожертвованиях.</w:t>
      </w:r>
      <w:r w:rsidR="00125B0B">
        <w:rPr>
          <w:rFonts w:ascii="Times New Roman" w:hAnsi="Times New Roman" w:cs="Times New Roman"/>
          <w:sz w:val="24"/>
          <w:szCs w:val="24"/>
        </w:rPr>
        <w:t xml:space="preserve"> Однако, в зарубежной практике уже разрабатываются дополнения к законодательным актам в отношении краудфандинга, где рассматриваются ныне не урегулированные модели (благотворительная, условно-возвратная, предварительного </w:t>
      </w:r>
      <w:r w:rsidR="00125B0B">
        <w:rPr>
          <w:rFonts w:ascii="Times New Roman" w:hAnsi="Times New Roman" w:cs="Times New Roman"/>
          <w:sz w:val="24"/>
          <w:szCs w:val="24"/>
        </w:rPr>
        <w:lastRenderedPageBreak/>
        <w:t xml:space="preserve">приобретения), но в Российской Федерации регулирование этих моделей </w:t>
      </w:r>
      <w:r w:rsidR="00D0777C">
        <w:rPr>
          <w:rFonts w:ascii="Times New Roman" w:hAnsi="Times New Roman" w:cs="Times New Roman"/>
          <w:sz w:val="24"/>
          <w:szCs w:val="24"/>
        </w:rPr>
        <w:t>на данный момент отсутствует.</w:t>
      </w:r>
    </w:p>
    <w:p w:rsidR="004E1BB7" w:rsidRDefault="004E1BB7">
      <w:pPr>
        <w:rPr>
          <w:rFonts w:ascii="Times New Roman" w:eastAsiaTheme="majorEastAsia" w:hAnsi="Times New Roman" w:cs="Times New Roman"/>
          <w:b/>
          <w:color w:val="000000" w:themeColor="text1"/>
          <w:sz w:val="28"/>
          <w:szCs w:val="28"/>
        </w:rPr>
      </w:pPr>
      <w:r>
        <w:rPr>
          <w:rFonts w:cs="Times New Roman"/>
          <w:color w:val="000000" w:themeColor="text1"/>
          <w:sz w:val="28"/>
          <w:szCs w:val="28"/>
        </w:rPr>
        <w:br w:type="page"/>
      </w:r>
    </w:p>
    <w:p w:rsidR="00637075" w:rsidRDefault="00637075" w:rsidP="00637075">
      <w:pPr>
        <w:pStyle w:val="2"/>
        <w:spacing w:line="360" w:lineRule="auto"/>
        <w:rPr>
          <w:rFonts w:cs="Times New Roman"/>
          <w:b w:val="0"/>
          <w:color w:val="000000" w:themeColor="text1"/>
          <w:sz w:val="28"/>
          <w:szCs w:val="28"/>
        </w:rPr>
      </w:pPr>
      <w:bookmarkStart w:id="12" w:name="_Toc73566377"/>
      <w:r>
        <w:rPr>
          <w:rFonts w:cs="Times New Roman"/>
          <w:color w:val="000000" w:themeColor="text1"/>
          <w:sz w:val="28"/>
          <w:szCs w:val="28"/>
        </w:rPr>
        <w:lastRenderedPageBreak/>
        <w:t xml:space="preserve">Глава 2. </w:t>
      </w:r>
      <w:r w:rsidR="00F65887">
        <w:rPr>
          <w:rFonts w:cs="Times New Roman"/>
          <w:color w:val="000000" w:themeColor="text1"/>
          <w:sz w:val="28"/>
          <w:szCs w:val="28"/>
        </w:rPr>
        <w:t>Использование МЧП и краудфандинга для развития дорог местного назначения</w:t>
      </w:r>
      <w:bookmarkEnd w:id="12"/>
    </w:p>
    <w:p w:rsidR="00637075" w:rsidRPr="00637075" w:rsidRDefault="00637075" w:rsidP="00637075">
      <w:pPr>
        <w:pStyle w:val="a5"/>
        <w:numPr>
          <w:ilvl w:val="0"/>
          <w:numId w:val="1"/>
        </w:numPr>
        <w:spacing w:line="360" w:lineRule="auto"/>
        <w:jc w:val="both"/>
        <w:rPr>
          <w:vanish/>
        </w:rPr>
      </w:pPr>
    </w:p>
    <w:p w:rsidR="00B8290C" w:rsidRPr="00B8290C" w:rsidRDefault="00B8290C" w:rsidP="00B8290C">
      <w:pPr>
        <w:pStyle w:val="a5"/>
        <w:keepNext/>
        <w:keepLines/>
        <w:numPr>
          <w:ilvl w:val="0"/>
          <w:numId w:val="15"/>
        </w:numPr>
        <w:spacing w:before="240" w:after="0" w:line="360" w:lineRule="auto"/>
        <w:contextualSpacing w:val="0"/>
        <w:outlineLvl w:val="0"/>
        <w:rPr>
          <w:rFonts w:ascii="Times New Roman" w:eastAsiaTheme="majorEastAsia" w:hAnsi="Times New Roman" w:cstheme="majorBidi"/>
          <w:b/>
          <w:vanish/>
          <w:sz w:val="28"/>
          <w:szCs w:val="32"/>
        </w:rPr>
      </w:pPr>
      <w:bookmarkStart w:id="13" w:name="_Toc71583606"/>
      <w:bookmarkStart w:id="14" w:name="_Toc71643162"/>
      <w:bookmarkStart w:id="15" w:name="_Toc71646091"/>
      <w:bookmarkStart w:id="16" w:name="_Toc71646108"/>
      <w:bookmarkStart w:id="17" w:name="_Toc72291081"/>
      <w:bookmarkStart w:id="18" w:name="_Toc73547489"/>
      <w:bookmarkStart w:id="19" w:name="_Toc73566378"/>
      <w:bookmarkEnd w:id="13"/>
      <w:bookmarkEnd w:id="14"/>
      <w:bookmarkEnd w:id="15"/>
      <w:bookmarkEnd w:id="16"/>
      <w:bookmarkEnd w:id="17"/>
      <w:bookmarkEnd w:id="18"/>
      <w:bookmarkEnd w:id="19"/>
    </w:p>
    <w:p w:rsidR="00637075" w:rsidRPr="00B8290C" w:rsidRDefault="00426550" w:rsidP="00B8290C">
      <w:pPr>
        <w:pStyle w:val="1"/>
        <w:numPr>
          <w:ilvl w:val="1"/>
          <w:numId w:val="15"/>
        </w:numPr>
        <w:spacing w:line="360" w:lineRule="auto"/>
      </w:pPr>
      <w:r w:rsidRPr="00B8290C">
        <w:t xml:space="preserve"> </w:t>
      </w:r>
      <w:bookmarkStart w:id="20" w:name="_Toc73566379"/>
      <w:r w:rsidR="001C79D7">
        <w:t>Кейс станционного</w:t>
      </w:r>
      <w:r w:rsidR="00637075" w:rsidRPr="00B8290C">
        <w:t xml:space="preserve"> проезд</w:t>
      </w:r>
      <w:r w:rsidR="001C79D7">
        <w:t>а</w:t>
      </w:r>
      <w:r w:rsidR="00637075" w:rsidRPr="00B8290C">
        <w:t xml:space="preserve"> в Малоярославце</w:t>
      </w:r>
      <w:bookmarkEnd w:id="20"/>
    </w:p>
    <w:p w:rsidR="00EB2ADE" w:rsidRDefault="00426550" w:rsidP="00426550">
      <w:pPr>
        <w:spacing w:line="360" w:lineRule="auto"/>
        <w:ind w:firstLine="708"/>
        <w:jc w:val="both"/>
        <w:rPr>
          <w:rFonts w:ascii="Times New Roman" w:hAnsi="Times New Roman" w:cs="Times New Roman"/>
          <w:sz w:val="24"/>
          <w:szCs w:val="24"/>
        </w:rPr>
      </w:pPr>
      <w:r w:rsidRPr="00EB2ADE">
        <w:rPr>
          <w:rFonts w:ascii="Times New Roman" w:hAnsi="Times New Roman" w:cs="Times New Roman"/>
          <w:b/>
          <w:sz w:val="24"/>
          <w:szCs w:val="24"/>
        </w:rPr>
        <w:t>Проект</w:t>
      </w:r>
      <w:r w:rsidRPr="00426550">
        <w:rPr>
          <w:rFonts w:ascii="Times New Roman" w:hAnsi="Times New Roman" w:cs="Times New Roman"/>
          <w:sz w:val="24"/>
          <w:szCs w:val="24"/>
        </w:rPr>
        <w:t xml:space="preserve"> </w:t>
      </w:r>
    </w:p>
    <w:p w:rsidR="00426550" w:rsidRDefault="00426550" w:rsidP="00426550">
      <w:pPr>
        <w:spacing w:line="360" w:lineRule="auto"/>
        <w:ind w:firstLine="708"/>
        <w:jc w:val="both"/>
        <w:rPr>
          <w:rFonts w:ascii="Times New Roman" w:hAnsi="Times New Roman" w:cs="Times New Roman"/>
          <w:sz w:val="24"/>
          <w:szCs w:val="24"/>
        </w:rPr>
      </w:pPr>
      <w:r w:rsidRPr="00426550">
        <w:rPr>
          <w:rFonts w:ascii="Times New Roman" w:hAnsi="Times New Roman" w:cs="Times New Roman"/>
          <w:sz w:val="24"/>
          <w:szCs w:val="24"/>
        </w:rPr>
        <w:t>Концессионное соглашение в отношении строительства автомобильной дороги, расположенной по адресу: г. Малоярославец, ул. Станционный пр. с элементами благоустройства</w:t>
      </w:r>
      <w:r>
        <w:rPr>
          <w:rFonts w:ascii="Times New Roman" w:hAnsi="Times New Roman" w:cs="Times New Roman"/>
          <w:sz w:val="24"/>
          <w:szCs w:val="24"/>
        </w:rPr>
        <w:t>.</w:t>
      </w:r>
    </w:p>
    <w:p w:rsidR="00EB2ADE" w:rsidRDefault="00426550" w:rsidP="00426550">
      <w:pPr>
        <w:spacing w:line="360" w:lineRule="auto"/>
        <w:ind w:firstLine="708"/>
        <w:jc w:val="both"/>
        <w:rPr>
          <w:rFonts w:ascii="Times New Roman" w:hAnsi="Times New Roman" w:cs="Times New Roman"/>
          <w:sz w:val="24"/>
          <w:szCs w:val="24"/>
        </w:rPr>
      </w:pPr>
      <w:r w:rsidRPr="00EB2ADE">
        <w:rPr>
          <w:rFonts w:ascii="Times New Roman" w:hAnsi="Times New Roman" w:cs="Times New Roman"/>
          <w:b/>
          <w:sz w:val="24"/>
          <w:szCs w:val="24"/>
        </w:rPr>
        <w:t>Место реализации</w:t>
      </w:r>
      <w:r>
        <w:rPr>
          <w:rFonts w:ascii="Times New Roman" w:hAnsi="Times New Roman" w:cs="Times New Roman"/>
          <w:sz w:val="24"/>
          <w:szCs w:val="24"/>
        </w:rPr>
        <w:t xml:space="preserve"> </w:t>
      </w:r>
    </w:p>
    <w:p w:rsidR="00426550" w:rsidRDefault="00426550" w:rsidP="0042655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Российская Федерация, Центральный федеральный округ, Калужская область, город Малоярославец, Станционный проезд.</w:t>
      </w:r>
    </w:p>
    <w:p w:rsidR="00C24759" w:rsidRDefault="00C24759" w:rsidP="00426550">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Сфера</w:t>
      </w:r>
      <w:r>
        <w:rPr>
          <w:rFonts w:ascii="Times New Roman" w:hAnsi="Times New Roman" w:cs="Times New Roman"/>
          <w:sz w:val="24"/>
          <w:szCs w:val="24"/>
        </w:rPr>
        <w:t>: Транспортная инфраструктура</w:t>
      </w:r>
    </w:p>
    <w:p w:rsidR="00C24759" w:rsidRPr="00C24759" w:rsidRDefault="00C24759" w:rsidP="00426550">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Отрасль</w:t>
      </w:r>
      <w:r>
        <w:rPr>
          <w:rFonts w:ascii="Times New Roman" w:hAnsi="Times New Roman" w:cs="Times New Roman"/>
          <w:sz w:val="24"/>
          <w:szCs w:val="24"/>
        </w:rPr>
        <w:t>: Автодорожная инфраструктура</w:t>
      </w:r>
    </w:p>
    <w:p w:rsidR="00EB2ADE" w:rsidRDefault="00426550" w:rsidP="00426550">
      <w:pPr>
        <w:spacing w:line="360" w:lineRule="auto"/>
        <w:ind w:firstLine="708"/>
        <w:jc w:val="both"/>
        <w:rPr>
          <w:rFonts w:ascii="Times New Roman" w:hAnsi="Times New Roman" w:cs="Times New Roman"/>
          <w:sz w:val="24"/>
          <w:szCs w:val="24"/>
        </w:rPr>
      </w:pPr>
      <w:r w:rsidRPr="00EB2ADE">
        <w:rPr>
          <w:rFonts w:ascii="Times New Roman" w:hAnsi="Times New Roman" w:cs="Times New Roman"/>
          <w:b/>
          <w:sz w:val="24"/>
          <w:szCs w:val="24"/>
        </w:rPr>
        <w:t>Правовой акт, в соответств</w:t>
      </w:r>
      <w:r w:rsidR="00EB2ADE">
        <w:rPr>
          <w:rFonts w:ascii="Times New Roman" w:hAnsi="Times New Roman" w:cs="Times New Roman"/>
          <w:b/>
          <w:sz w:val="24"/>
          <w:szCs w:val="24"/>
        </w:rPr>
        <w:t>ии с которым реализуется проект</w:t>
      </w:r>
      <w:r>
        <w:rPr>
          <w:rFonts w:ascii="Times New Roman" w:hAnsi="Times New Roman" w:cs="Times New Roman"/>
          <w:sz w:val="24"/>
          <w:szCs w:val="24"/>
        </w:rPr>
        <w:t xml:space="preserve"> </w:t>
      </w:r>
    </w:p>
    <w:p w:rsidR="00426550" w:rsidRDefault="00426550" w:rsidP="00426550">
      <w:pPr>
        <w:spacing w:line="360" w:lineRule="auto"/>
        <w:ind w:firstLine="708"/>
        <w:jc w:val="both"/>
        <w:rPr>
          <w:rFonts w:ascii="Times New Roman" w:hAnsi="Times New Roman" w:cs="Times New Roman"/>
          <w:sz w:val="24"/>
          <w:szCs w:val="24"/>
        </w:rPr>
      </w:pPr>
      <w:r w:rsidRPr="00426550">
        <w:rPr>
          <w:rFonts w:ascii="Times New Roman" w:hAnsi="Times New Roman" w:cs="Times New Roman"/>
          <w:sz w:val="24"/>
          <w:szCs w:val="24"/>
        </w:rPr>
        <w:t>Федеральный закон "О концессионных соглашениях" от 21.07.2005 N 115-ФЗ</w:t>
      </w:r>
    </w:p>
    <w:p w:rsidR="00426550" w:rsidRDefault="00426550" w:rsidP="00426550">
      <w:pPr>
        <w:spacing w:line="360" w:lineRule="auto"/>
        <w:ind w:firstLine="708"/>
        <w:jc w:val="both"/>
        <w:rPr>
          <w:rFonts w:ascii="Times New Roman" w:hAnsi="Times New Roman" w:cs="Times New Roman"/>
          <w:b/>
          <w:sz w:val="24"/>
          <w:szCs w:val="24"/>
        </w:rPr>
      </w:pPr>
      <w:r w:rsidRPr="00EB2ADE">
        <w:rPr>
          <w:rFonts w:ascii="Times New Roman" w:hAnsi="Times New Roman" w:cs="Times New Roman"/>
          <w:b/>
          <w:sz w:val="24"/>
          <w:szCs w:val="24"/>
        </w:rPr>
        <w:t>Форма ГЧП</w:t>
      </w:r>
    </w:p>
    <w:p w:rsidR="00690648" w:rsidRPr="00201543" w:rsidRDefault="00201543" w:rsidP="00426550">
      <w:pPr>
        <w:spacing w:line="360" w:lineRule="auto"/>
        <w:ind w:firstLine="708"/>
        <w:jc w:val="both"/>
        <w:rPr>
          <w:rFonts w:ascii="Times New Roman" w:hAnsi="Times New Roman" w:cs="Times New Roman"/>
          <w:sz w:val="24"/>
          <w:szCs w:val="24"/>
        </w:rPr>
      </w:pPr>
      <w:r w:rsidRPr="00201543">
        <w:rPr>
          <w:rFonts w:ascii="Times New Roman" w:hAnsi="Times New Roman" w:cs="Times New Roman"/>
          <w:sz w:val="24"/>
          <w:szCs w:val="24"/>
          <w:lang w:val="en-US"/>
        </w:rPr>
        <w:t>BTO</w:t>
      </w:r>
      <w:r w:rsidRPr="00201543">
        <w:rPr>
          <w:rFonts w:ascii="Times New Roman" w:hAnsi="Times New Roman" w:cs="Times New Roman"/>
          <w:sz w:val="24"/>
          <w:szCs w:val="24"/>
        </w:rPr>
        <w:t xml:space="preserve"> – </w:t>
      </w:r>
      <w:r>
        <w:rPr>
          <w:rFonts w:ascii="Times New Roman" w:hAnsi="Times New Roman" w:cs="Times New Roman"/>
          <w:sz w:val="24"/>
          <w:szCs w:val="24"/>
        </w:rPr>
        <w:t>Строительство, передача в публичную собственность, эксплуатация</w:t>
      </w:r>
    </w:p>
    <w:p w:rsidR="00EB2ADE" w:rsidRDefault="00426550" w:rsidP="00426550">
      <w:pPr>
        <w:spacing w:line="360" w:lineRule="auto"/>
        <w:ind w:firstLine="708"/>
        <w:jc w:val="both"/>
        <w:rPr>
          <w:rFonts w:ascii="Times New Roman" w:hAnsi="Times New Roman" w:cs="Times New Roman"/>
          <w:sz w:val="24"/>
          <w:szCs w:val="24"/>
        </w:rPr>
      </w:pPr>
      <w:r w:rsidRPr="00EB2ADE">
        <w:rPr>
          <w:rFonts w:ascii="Times New Roman" w:hAnsi="Times New Roman" w:cs="Times New Roman"/>
          <w:b/>
          <w:sz w:val="24"/>
          <w:szCs w:val="24"/>
        </w:rPr>
        <w:t>Объект</w:t>
      </w:r>
    </w:p>
    <w:p w:rsidR="00426550" w:rsidRDefault="00426550" w:rsidP="0042655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Автомобильная дорога 210м х 6м, Пешеходная дорожка 200м х 1м.</w:t>
      </w:r>
    </w:p>
    <w:p w:rsidR="00EB2ADE" w:rsidRDefault="007F78F1" w:rsidP="00426550">
      <w:pPr>
        <w:spacing w:line="360" w:lineRule="auto"/>
        <w:ind w:firstLine="708"/>
        <w:jc w:val="both"/>
        <w:rPr>
          <w:rFonts w:ascii="Times New Roman" w:hAnsi="Times New Roman" w:cs="Times New Roman"/>
          <w:b/>
          <w:sz w:val="24"/>
          <w:szCs w:val="24"/>
        </w:rPr>
      </w:pPr>
      <w:r w:rsidRPr="00EB2ADE">
        <w:rPr>
          <w:rFonts w:ascii="Times New Roman" w:hAnsi="Times New Roman" w:cs="Times New Roman"/>
          <w:b/>
          <w:sz w:val="24"/>
          <w:szCs w:val="24"/>
        </w:rPr>
        <w:t xml:space="preserve">Техническое задание </w:t>
      </w:r>
    </w:p>
    <w:p w:rsidR="007F78F1" w:rsidRDefault="00D0777C" w:rsidP="0042655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Строительство и эксплуатация автомобильной дороги</w:t>
      </w:r>
      <w:r w:rsidR="007F78F1">
        <w:rPr>
          <w:rFonts w:ascii="Times New Roman" w:hAnsi="Times New Roman" w:cs="Times New Roman"/>
          <w:sz w:val="24"/>
          <w:szCs w:val="24"/>
        </w:rPr>
        <w:t>: Ремонт однослойного асфальтобетонного покрытия. Устройство покрытия толщиной 4 см из асфальтовой крошки. Розлив вяжущих материалов.</w:t>
      </w:r>
    </w:p>
    <w:p w:rsidR="007F78F1" w:rsidRDefault="00D0777C" w:rsidP="0042655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Строительство и эксплуатация п</w:t>
      </w:r>
      <w:r w:rsidR="007F78F1">
        <w:rPr>
          <w:rFonts w:ascii="Times New Roman" w:hAnsi="Times New Roman" w:cs="Times New Roman"/>
          <w:sz w:val="24"/>
          <w:szCs w:val="24"/>
        </w:rPr>
        <w:t>ешеходн</w:t>
      </w:r>
      <w:r w:rsidR="00236364">
        <w:rPr>
          <w:rFonts w:ascii="Times New Roman" w:hAnsi="Times New Roman" w:cs="Times New Roman"/>
          <w:sz w:val="24"/>
          <w:szCs w:val="24"/>
        </w:rPr>
        <w:t>ой дорожки</w:t>
      </w:r>
      <w:r w:rsidR="007F78F1">
        <w:rPr>
          <w:rFonts w:ascii="Times New Roman" w:hAnsi="Times New Roman" w:cs="Times New Roman"/>
          <w:sz w:val="24"/>
          <w:szCs w:val="24"/>
        </w:rPr>
        <w:t>: Разработка грунта. Устройство слоев оснований. Устройство покрытия толщиной 4 см из асфальтовой крошки. Установка бортовых камней. Установка столбов освещения.</w:t>
      </w:r>
    </w:p>
    <w:p w:rsidR="007F78F1" w:rsidRDefault="007F78F1" w:rsidP="00426550">
      <w:pPr>
        <w:spacing w:line="360" w:lineRule="auto"/>
        <w:ind w:firstLine="708"/>
        <w:jc w:val="both"/>
        <w:rPr>
          <w:rFonts w:ascii="Times New Roman" w:hAnsi="Times New Roman" w:cs="Times New Roman"/>
          <w:sz w:val="24"/>
          <w:szCs w:val="24"/>
        </w:rPr>
      </w:pPr>
      <w:r w:rsidRPr="00EB2ADE">
        <w:rPr>
          <w:rFonts w:ascii="Times New Roman" w:hAnsi="Times New Roman" w:cs="Times New Roman"/>
          <w:b/>
          <w:sz w:val="24"/>
          <w:szCs w:val="24"/>
        </w:rPr>
        <w:t>Срок реализации проекта</w:t>
      </w:r>
      <w:r>
        <w:rPr>
          <w:rFonts w:ascii="Times New Roman" w:hAnsi="Times New Roman" w:cs="Times New Roman"/>
          <w:sz w:val="24"/>
          <w:szCs w:val="24"/>
        </w:rPr>
        <w:t>: 8 лет и 1 месяц.</w:t>
      </w:r>
    </w:p>
    <w:p w:rsidR="00EB2ADE" w:rsidRDefault="007F78F1" w:rsidP="00426550">
      <w:pPr>
        <w:spacing w:line="360" w:lineRule="auto"/>
        <w:ind w:firstLine="708"/>
        <w:jc w:val="both"/>
        <w:rPr>
          <w:rFonts w:ascii="Times New Roman" w:hAnsi="Times New Roman" w:cs="Times New Roman"/>
          <w:sz w:val="24"/>
          <w:szCs w:val="24"/>
        </w:rPr>
      </w:pPr>
      <w:r w:rsidRPr="00EB2ADE">
        <w:rPr>
          <w:rFonts w:ascii="Times New Roman" w:hAnsi="Times New Roman" w:cs="Times New Roman"/>
          <w:b/>
          <w:sz w:val="24"/>
          <w:szCs w:val="24"/>
        </w:rPr>
        <w:t>Участники проекта</w:t>
      </w:r>
      <w:r>
        <w:rPr>
          <w:rFonts w:ascii="Times New Roman" w:hAnsi="Times New Roman" w:cs="Times New Roman"/>
          <w:sz w:val="24"/>
          <w:szCs w:val="24"/>
        </w:rPr>
        <w:t xml:space="preserve"> </w:t>
      </w:r>
    </w:p>
    <w:p w:rsidR="00CC2565" w:rsidRDefault="00CC2565" w:rsidP="00EB2A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Концедент: </w:t>
      </w:r>
      <w:r w:rsidR="007F78F1">
        <w:rPr>
          <w:rFonts w:ascii="Times New Roman" w:hAnsi="Times New Roman" w:cs="Times New Roman"/>
          <w:sz w:val="24"/>
          <w:szCs w:val="24"/>
        </w:rPr>
        <w:t>Муниципальное образование город Малоярославец</w:t>
      </w:r>
    </w:p>
    <w:p w:rsidR="00CC2565" w:rsidRDefault="00CC2565" w:rsidP="00EB2A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Орган власти, выступающий от лица концедента: Администрация муниципального образования городского поселения «Город Малоярославец»</w:t>
      </w:r>
    </w:p>
    <w:p w:rsidR="007F78F1" w:rsidRDefault="00CC2565" w:rsidP="00EB2A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Концессионер:</w:t>
      </w:r>
      <w:r w:rsidR="00EB2ADE">
        <w:rPr>
          <w:rFonts w:ascii="Times New Roman" w:hAnsi="Times New Roman" w:cs="Times New Roman"/>
          <w:sz w:val="24"/>
          <w:szCs w:val="24"/>
        </w:rPr>
        <w:t xml:space="preserve"> </w:t>
      </w:r>
      <w:r w:rsidR="007F78F1">
        <w:rPr>
          <w:rFonts w:ascii="Times New Roman" w:hAnsi="Times New Roman" w:cs="Times New Roman"/>
          <w:sz w:val="24"/>
          <w:szCs w:val="24"/>
        </w:rPr>
        <w:t>ООО «МотоСтройИнжиниринг».</w:t>
      </w:r>
    </w:p>
    <w:p w:rsidR="007F78F1" w:rsidRPr="00EB2ADE" w:rsidRDefault="007F78F1" w:rsidP="00426550">
      <w:pPr>
        <w:spacing w:line="360" w:lineRule="auto"/>
        <w:ind w:firstLine="708"/>
        <w:jc w:val="both"/>
        <w:rPr>
          <w:rFonts w:ascii="Times New Roman" w:hAnsi="Times New Roman" w:cs="Times New Roman"/>
          <w:b/>
          <w:sz w:val="24"/>
          <w:szCs w:val="24"/>
        </w:rPr>
      </w:pPr>
      <w:r w:rsidRPr="00EB2ADE">
        <w:rPr>
          <w:rFonts w:ascii="Times New Roman" w:hAnsi="Times New Roman" w:cs="Times New Roman"/>
          <w:b/>
          <w:sz w:val="24"/>
          <w:szCs w:val="24"/>
        </w:rPr>
        <w:t>Обязанности сторон</w:t>
      </w:r>
    </w:p>
    <w:p w:rsidR="006229E6" w:rsidRDefault="007F78F1" w:rsidP="00EB2A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Концессионер: Осуществление реконструкции в соответствии с </w:t>
      </w:r>
      <w:r w:rsidR="00EB2ADE">
        <w:rPr>
          <w:rFonts w:ascii="Times New Roman" w:hAnsi="Times New Roman" w:cs="Times New Roman"/>
          <w:sz w:val="24"/>
          <w:szCs w:val="24"/>
        </w:rPr>
        <w:t xml:space="preserve">требованиями, указанными в концессионном соглашении. </w:t>
      </w:r>
    </w:p>
    <w:p w:rsidR="006229E6" w:rsidRDefault="006229E6" w:rsidP="006229E6">
      <w:pPr>
        <w:pStyle w:val="a5"/>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Инвестиционная стадия</w:t>
      </w:r>
    </w:p>
    <w:p w:rsidR="00EB2ADE" w:rsidRDefault="00EB2ADE" w:rsidP="006229E6">
      <w:pPr>
        <w:pStyle w:val="a5"/>
        <w:spacing w:line="360" w:lineRule="auto"/>
        <w:ind w:left="1068"/>
        <w:jc w:val="both"/>
        <w:rPr>
          <w:rFonts w:ascii="Times New Roman" w:hAnsi="Times New Roman" w:cs="Times New Roman"/>
          <w:sz w:val="24"/>
          <w:szCs w:val="24"/>
        </w:rPr>
      </w:pPr>
      <w:r w:rsidRPr="006229E6">
        <w:rPr>
          <w:rFonts w:ascii="Times New Roman" w:hAnsi="Times New Roman" w:cs="Times New Roman"/>
          <w:sz w:val="24"/>
          <w:szCs w:val="24"/>
        </w:rPr>
        <w:t>Разр</w:t>
      </w:r>
      <w:r w:rsidR="006229E6">
        <w:rPr>
          <w:rFonts w:ascii="Times New Roman" w:hAnsi="Times New Roman" w:cs="Times New Roman"/>
          <w:sz w:val="24"/>
          <w:szCs w:val="24"/>
        </w:rPr>
        <w:t>аботка документации; П</w:t>
      </w:r>
      <w:r w:rsidRPr="006229E6">
        <w:rPr>
          <w:rFonts w:ascii="Times New Roman" w:hAnsi="Times New Roman" w:cs="Times New Roman"/>
          <w:sz w:val="24"/>
          <w:szCs w:val="24"/>
        </w:rPr>
        <w:t>одготовка территории строительства</w:t>
      </w:r>
      <w:r w:rsidR="006229E6">
        <w:rPr>
          <w:rFonts w:ascii="Times New Roman" w:hAnsi="Times New Roman" w:cs="Times New Roman"/>
          <w:sz w:val="24"/>
          <w:szCs w:val="24"/>
        </w:rPr>
        <w:t>;</w:t>
      </w:r>
      <w:r w:rsidRPr="006229E6">
        <w:rPr>
          <w:rFonts w:ascii="Times New Roman" w:hAnsi="Times New Roman" w:cs="Times New Roman"/>
          <w:sz w:val="24"/>
          <w:szCs w:val="24"/>
        </w:rPr>
        <w:t xml:space="preserve"> </w:t>
      </w:r>
      <w:r w:rsidR="006229E6">
        <w:rPr>
          <w:rFonts w:ascii="Times New Roman" w:hAnsi="Times New Roman" w:cs="Times New Roman"/>
          <w:sz w:val="24"/>
          <w:szCs w:val="24"/>
        </w:rPr>
        <w:t>П</w:t>
      </w:r>
      <w:r w:rsidRPr="006229E6">
        <w:rPr>
          <w:rFonts w:ascii="Times New Roman" w:hAnsi="Times New Roman" w:cs="Times New Roman"/>
          <w:sz w:val="24"/>
          <w:szCs w:val="24"/>
        </w:rPr>
        <w:t>олучение разрешительной до</w:t>
      </w:r>
      <w:r w:rsidR="006229E6">
        <w:rPr>
          <w:rFonts w:ascii="Times New Roman" w:hAnsi="Times New Roman" w:cs="Times New Roman"/>
          <w:sz w:val="24"/>
          <w:szCs w:val="24"/>
        </w:rPr>
        <w:t>кументации для проведения работ; О</w:t>
      </w:r>
      <w:r w:rsidRPr="006229E6">
        <w:rPr>
          <w:rFonts w:ascii="Times New Roman" w:hAnsi="Times New Roman" w:cs="Times New Roman"/>
          <w:sz w:val="24"/>
          <w:szCs w:val="24"/>
        </w:rPr>
        <w:t>существление реконструкции объекта в соответствии с требовани</w:t>
      </w:r>
      <w:r w:rsidR="006229E6">
        <w:rPr>
          <w:rFonts w:ascii="Times New Roman" w:hAnsi="Times New Roman" w:cs="Times New Roman"/>
          <w:sz w:val="24"/>
          <w:szCs w:val="24"/>
        </w:rPr>
        <w:t>ями; О</w:t>
      </w:r>
      <w:r w:rsidRPr="006229E6">
        <w:rPr>
          <w:rFonts w:ascii="Times New Roman" w:hAnsi="Times New Roman" w:cs="Times New Roman"/>
          <w:sz w:val="24"/>
          <w:szCs w:val="24"/>
        </w:rPr>
        <w:t>существление инвестиций в проектирование и реконструкцию объекта соглашен</w:t>
      </w:r>
      <w:r w:rsidR="006229E6">
        <w:rPr>
          <w:rFonts w:ascii="Times New Roman" w:hAnsi="Times New Roman" w:cs="Times New Roman"/>
          <w:sz w:val="24"/>
          <w:szCs w:val="24"/>
        </w:rPr>
        <w:t>ия в соответствии с соглашением; П</w:t>
      </w:r>
      <w:r w:rsidRPr="006229E6">
        <w:rPr>
          <w:rFonts w:ascii="Times New Roman" w:hAnsi="Times New Roman" w:cs="Times New Roman"/>
          <w:sz w:val="24"/>
          <w:szCs w:val="24"/>
        </w:rPr>
        <w:t>ередач</w:t>
      </w:r>
      <w:r w:rsidR="006229E6">
        <w:rPr>
          <w:rFonts w:ascii="Times New Roman" w:hAnsi="Times New Roman" w:cs="Times New Roman"/>
          <w:sz w:val="24"/>
          <w:szCs w:val="24"/>
        </w:rPr>
        <w:t>а результата работ концеденту; И</w:t>
      </w:r>
      <w:r w:rsidRPr="006229E6">
        <w:rPr>
          <w:rFonts w:ascii="Times New Roman" w:hAnsi="Times New Roman" w:cs="Times New Roman"/>
          <w:sz w:val="24"/>
          <w:szCs w:val="24"/>
        </w:rPr>
        <w:t>сполнение иных обязанностей концессионера, предусмотренных законодательством и концессионером.</w:t>
      </w:r>
    </w:p>
    <w:p w:rsidR="006229E6" w:rsidRDefault="006229E6" w:rsidP="006229E6">
      <w:pPr>
        <w:pStyle w:val="a5"/>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Эксплуатационная стадия</w:t>
      </w:r>
    </w:p>
    <w:p w:rsidR="006229E6" w:rsidRDefault="006229E6" w:rsidP="006229E6">
      <w:pPr>
        <w:pStyle w:val="a5"/>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Осуществление эксплуатации объекта в соответствии с показателями доступности для пользователей</w:t>
      </w:r>
      <w:r w:rsidRPr="006229E6">
        <w:rPr>
          <w:rFonts w:ascii="Times New Roman" w:hAnsi="Times New Roman" w:cs="Times New Roman"/>
          <w:sz w:val="24"/>
          <w:szCs w:val="24"/>
        </w:rPr>
        <w:t>;</w:t>
      </w:r>
      <w:r>
        <w:rPr>
          <w:rFonts w:ascii="Times New Roman" w:hAnsi="Times New Roman" w:cs="Times New Roman"/>
          <w:sz w:val="24"/>
          <w:szCs w:val="24"/>
        </w:rPr>
        <w:t xml:space="preserve"> осуществление содержания объекта в течение всего срока эксплуатационной стадии; проведение ремонта и капитального ремонта объекта; организация беспрепятственного дорожного движения; исполнение иных обязанностей.</w:t>
      </w:r>
    </w:p>
    <w:p w:rsidR="006229E6" w:rsidRPr="006229E6" w:rsidRDefault="006229E6" w:rsidP="006229E6">
      <w:pPr>
        <w:pStyle w:val="a5"/>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После завершения срока эксплуатации концессионер обязан вернуть объект концеденту в срок.</w:t>
      </w:r>
    </w:p>
    <w:p w:rsidR="00EB2ADE" w:rsidRDefault="007077F8" w:rsidP="00EB2A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Концедент: предоставление права пользования на объект соглашения для осуществления деятельности, указанной в концессионном соглашении. Создание необходимых условий для выполнения работ; содействие в получении концессионером разрешения на использование земельного участка</w:t>
      </w:r>
      <w:r w:rsidRPr="007077F8">
        <w:rPr>
          <w:rFonts w:ascii="Times New Roman" w:hAnsi="Times New Roman" w:cs="Times New Roman"/>
          <w:sz w:val="24"/>
          <w:szCs w:val="24"/>
        </w:rPr>
        <w:t>;</w:t>
      </w:r>
      <w:r>
        <w:rPr>
          <w:rFonts w:ascii="Times New Roman" w:hAnsi="Times New Roman" w:cs="Times New Roman"/>
          <w:sz w:val="24"/>
          <w:szCs w:val="24"/>
        </w:rPr>
        <w:t xml:space="preserve"> принятие результатов работ.</w:t>
      </w:r>
    </w:p>
    <w:p w:rsidR="00C24759" w:rsidRDefault="00C24759" w:rsidP="00EB2ADE">
      <w:pPr>
        <w:spacing w:line="360" w:lineRule="auto"/>
        <w:ind w:firstLine="708"/>
        <w:jc w:val="both"/>
        <w:rPr>
          <w:rFonts w:ascii="Times New Roman" w:hAnsi="Times New Roman" w:cs="Times New Roman"/>
          <w:b/>
          <w:sz w:val="24"/>
          <w:szCs w:val="24"/>
        </w:rPr>
      </w:pPr>
      <w:r w:rsidRPr="00C24759">
        <w:rPr>
          <w:rFonts w:ascii="Times New Roman" w:hAnsi="Times New Roman" w:cs="Times New Roman"/>
          <w:b/>
          <w:sz w:val="24"/>
          <w:szCs w:val="24"/>
        </w:rPr>
        <w:t>Структура и источники финансирования</w:t>
      </w:r>
    </w:p>
    <w:p w:rsidR="00C24759" w:rsidRDefault="00C24759" w:rsidP="00EB2A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Общие затраты на объект соглашения: 930 тыс. рублей, все средства являются частными. В соответствии с концессионным соглашением, в обязательства концессионера входит осуществление инвестиций в проектирование и реконструкцию объекта в объеме </w:t>
      </w:r>
      <w:r>
        <w:rPr>
          <w:rFonts w:ascii="Times New Roman" w:hAnsi="Times New Roman" w:cs="Times New Roman"/>
          <w:sz w:val="24"/>
          <w:szCs w:val="24"/>
        </w:rPr>
        <w:lastRenderedPageBreak/>
        <w:t>100% от указанного размера инвестиций. Заемное и облигационное финансирование отсутствует.</w:t>
      </w:r>
    </w:p>
    <w:p w:rsidR="00C24759" w:rsidRPr="00C24759" w:rsidRDefault="00C24759" w:rsidP="00EB2ADE">
      <w:pPr>
        <w:spacing w:line="360" w:lineRule="auto"/>
        <w:ind w:firstLine="708"/>
        <w:jc w:val="both"/>
        <w:rPr>
          <w:rFonts w:ascii="Times New Roman" w:hAnsi="Times New Roman" w:cs="Times New Roman"/>
          <w:b/>
          <w:sz w:val="24"/>
          <w:szCs w:val="24"/>
        </w:rPr>
      </w:pPr>
      <w:r w:rsidRPr="00C24759">
        <w:rPr>
          <w:rFonts w:ascii="Times New Roman" w:hAnsi="Times New Roman" w:cs="Times New Roman"/>
          <w:b/>
          <w:sz w:val="24"/>
          <w:szCs w:val="24"/>
        </w:rPr>
        <w:t>Модель возврата инвестиций</w:t>
      </w:r>
    </w:p>
    <w:p w:rsidR="00C24759" w:rsidRPr="00C24759" w:rsidRDefault="00C24759" w:rsidP="00EB2A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Плата за доступность (фиксированные платежи) со стороны </w:t>
      </w:r>
      <w:r w:rsidR="00D0777C">
        <w:rPr>
          <w:rFonts w:ascii="Times New Roman" w:hAnsi="Times New Roman" w:cs="Times New Roman"/>
          <w:sz w:val="24"/>
          <w:szCs w:val="24"/>
        </w:rPr>
        <w:t>концедента</w:t>
      </w:r>
      <w:r>
        <w:rPr>
          <w:rFonts w:ascii="Times New Roman" w:hAnsi="Times New Roman" w:cs="Times New Roman"/>
          <w:sz w:val="24"/>
          <w:szCs w:val="24"/>
        </w:rPr>
        <w:t xml:space="preserve"> (бюджета).</w:t>
      </w:r>
    </w:p>
    <w:p w:rsidR="007F78F1" w:rsidRPr="00CC2565" w:rsidRDefault="00CC2565" w:rsidP="00426550">
      <w:pPr>
        <w:spacing w:line="360" w:lineRule="auto"/>
        <w:ind w:firstLine="708"/>
        <w:jc w:val="both"/>
        <w:rPr>
          <w:rFonts w:ascii="Times New Roman" w:hAnsi="Times New Roman" w:cs="Times New Roman"/>
          <w:b/>
          <w:sz w:val="24"/>
          <w:szCs w:val="24"/>
        </w:rPr>
      </w:pPr>
      <w:r w:rsidRPr="00CC2565">
        <w:rPr>
          <w:rFonts w:ascii="Times New Roman" w:hAnsi="Times New Roman" w:cs="Times New Roman"/>
          <w:b/>
          <w:sz w:val="24"/>
          <w:szCs w:val="24"/>
        </w:rPr>
        <w:t>Сведения о конкурсе</w:t>
      </w:r>
    </w:p>
    <w:p w:rsidR="00CC2565" w:rsidRDefault="00CC2565" w:rsidP="0042655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Сроки: 30.05.2016 – 24.08.2016</w:t>
      </w:r>
    </w:p>
    <w:p w:rsidR="00CC2565" w:rsidRDefault="00CC2565" w:rsidP="0042655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Вид: одноэтапный конкурс</w:t>
      </w:r>
    </w:p>
    <w:p w:rsidR="00CC2565" w:rsidRDefault="009839D6" w:rsidP="0042655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Несостоявшийся конкурс в связи с единственным участником.</w:t>
      </w:r>
    </w:p>
    <w:p w:rsidR="009839D6" w:rsidRDefault="009839D6" w:rsidP="00426550">
      <w:pPr>
        <w:spacing w:line="360" w:lineRule="auto"/>
        <w:ind w:firstLine="708"/>
        <w:jc w:val="both"/>
        <w:rPr>
          <w:rFonts w:ascii="Times New Roman" w:hAnsi="Times New Roman" w:cs="Times New Roman"/>
          <w:b/>
          <w:sz w:val="24"/>
          <w:szCs w:val="24"/>
        </w:rPr>
      </w:pPr>
      <w:r w:rsidRPr="009839D6">
        <w:rPr>
          <w:rFonts w:ascii="Times New Roman" w:hAnsi="Times New Roman" w:cs="Times New Roman"/>
          <w:b/>
          <w:sz w:val="24"/>
          <w:szCs w:val="24"/>
        </w:rPr>
        <w:t>Контекст проекта</w:t>
      </w:r>
    </w:p>
    <w:p w:rsidR="009839D6" w:rsidRDefault="009839D6" w:rsidP="0042655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Население городского поселения Малоярославец: 27795 человек. Площадь: 18,1 кв. км. Станционный проезд </w:t>
      </w:r>
      <w:r w:rsidR="00434A5C">
        <w:rPr>
          <w:rFonts w:ascii="Times New Roman" w:hAnsi="Times New Roman" w:cs="Times New Roman"/>
          <w:sz w:val="24"/>
          <w:szCs w:val="24"/>
        </w:rPr>
        <w:t>–</w:t>
      </w:r>
      <w:r>
        <w:rPr>
          <w:rFonts w:ascii="Times New Roman" w:hAnsi="Times New Roman" w:cs="Times New Roman"/>
          <w:sz w:val="24"/>
          <w:szCs w:val="24"/>
        </w:rPr>
        <w:t xml:space="preserve"> </w:t>
      </w:r>
      <w:r w:rsidR="00434A5C">
        <w:rPr>
          <w:rFonts w:ascii="Times New Roman" w:hAnsi="Times New Roman" w:cs="Times New Roman"/>
          <w:sz w:val="24"/>
          <w:szCs w:val="24"/>
        </w:rPr>
        <w:t xml:space="preserve">улица, протяженностью 540 метров, на которой расположены малоэтажные квартирные и частные жилые дома. На момент 2019 года дорожное покрытие на улице грунтовое, обустроенной пешеходной дорожки нет. В генеральном плане городского поселения Малоярославец </w:t>
      </w:r>
      <w:r w:rsidR="00FA69DE">
        <w:rPr>
          <w:rFonts w:ascii="Times New Roman" w:hAnsi="Times New Roman" w:cs="Times New Roman"/>
          <w:sz w:val="24"/>
          <w:szCs w:val="24"/>
        </w:rPr>
        <w:t>на северо-западной стороне улицы Станционный проезд расположена зона застройки малоэтажными (до 3-х этажей включительно) и индивидуальными жилыми домами, на юго-восточной стороне улицы расположена зона застройки среднеэтажными жилыми домами (до 9-ти этажей включительно).</w:t>
      </w:r>
    </w:p>
    <w:p w:rsidR="0014708A" w:rsidRDefault="0014708A" w:rsidP="0042655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Город Малоярославец является административным центром Малоярославецкого муниципального образования Калужской области. Каждый год администрацией Малоярославского МО разрабатываются потенциальные проекты </w:t>
      </w:r>
      <w:r w:rsidR="00984DCC">
        <w:rPr>
          <w:rFonts w:ascii="Times New Roman" w:hAnsi="Times New Roman" w:cs="Times New Roman"/>
          <w:sz w:val="24"/>
          <w:szCs w:val="24"/>
        </w:rPr>
        <w:t>концессионных соглашений на муниципальном уровне</w:t>
      </w:r>
      <w:r>
        <w:rPr>
          <w:rFonts w:ascii="Times New Roman" w:hAnsi="Times New Roman" w:cs="Times New Roman"/>
          <w:sz w:val="24"/>
          <w:szCs w:val="24"/>
        </w:rPr>
        <w:t xml:space="preserve"> на территории МО, которые затем утверждаются и размещаются на официальном сайте для размещения информации о проведении торгов (</w:t>
      </w:r>
      <w:r>
        <w:rPr>
          <w:rFonts w:ascii="Times New Roman" w:hAnsi="Times New Roman" w:cs="Times New Roman"/>
          <w:sz w:val="24"/>
          <w:szCs w:val="24"/>
          <w:lang w:val="en-US"/>
        </w:rPr>
        <w:t>torgi</w:t>
      </w:r>
      <w:r w:rsidRPr="0014708A">
        <w:rPr>
          <w:rFonts w:ascii="Times New Roman" w:hAnsi="Times New Roman" w:cs="Times New Roman"/>
          <w:sz w:val="24"/>
          <w:szCs w:val="24"/>
        </w:rPr>
        <w:t>.</w:t>
      </w:r>
      <w:r>
        <w:rPr>
          <w:rFonts w:ascii="Times New Roman" w:hAnsi="Times New Roman" w:cs="Times New Roman"/>
          <w:sz w:val="24"/>
          <w:szCs w:val="24"/>
          <w:lang w:val="en-US"/>
        </w:rPr>
        <w:t>gov</w:t>
      </w:r>
      <w:r w:rsidRPr="0014708A">
        <w:rPr>
          <w:rFonts w:ascii="Times New Roman" w:hAnsi="Times New Roman" w:cs="Times New Roman"/>
          <w:sz w:val="24"/>
          <w:szCs w:val="24"/>
        </w:rPr>
        <w:t>.</w:t>
      </w:r>
      <w:r>
        <w:rPr>
          <w:rFonts w:ascii="Times New Roman" w:hAnsi="Times New Roman" w:cs="Times New Roman"/>
          <w:sz w:val="24"/>
          <w:szCs w:val="24"/>
          <w:lang w:val="en-US"/>
        </w:rPr>
        <w:t>ru</w:t>
      </w:r>
      <w:r w:rsidRPr="0014708A">
        <w:rPr>
          <w:rFonts w:ascii="Times New Roman" w:hAnsi="Times New Roman" w:cs="Times New Roman"/>
          <w:sz w:val="24"/>
          <w:szCs w:val="24"/>
        </w:rPr>
        <w:t>)</w:t>
      </w:r>
      <w:r>
        <w:rPr>
          <w:rFonts w:ascii="Times New Roman" w:hAnsi="Times New Roman" w:cs="Times New Roman"/>
          <w:sz w:val="24"/>
          <w:szCs w:val="24"/>
        </w:rPr>
        <w:t xml:space="preserve"> и на сайте администрации Малоярославского МО.</w:t>
      </w:r>
      <w:r>
        <w:rPr>
          <w:rStyle w:val="a8"/>
          <w:rFonts w:ascii="Times New Roman" w:hAnsi="Times New Roman" w:cs="Times New Roman"/>
          <w:sz w:val="24"/>
          <w:szCs w:val="24"/>
        </w:rPr>
        <w:footnoteReference w:id="12"/>
      </w:r>
      <w:r w:rsidR="00984DCC">
        <w:rPr>
          <w:rFonts w:ascii="Times New Roman" w:hAnsi="Times New Roman" w:cs="Times New Roman"/>
          <w:sz w:val="24"/>
          <w:szCs w:val="24"/>
        </w:rPr>
        <w:t xml:space="preserve"> Стоит отметить, что рассматриваются только формы взаимодействия в виде концессии.</w:t>
      </w:r>
    </w:p>
    <w:p w:rsidR="00984DCC" w:rsidRDefault="00984DCC" w:rsidP="0042655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Законодательство, регулирующее рассматриваемый проект – законы и постановления Калужской области в отношении процесса разработки и реализации проектов ГЧП, МЧП и концессионных соглашений. На уровне Малоярославецкого </w:t>
      </w:r>
      <w:r>
        <w:rPr>
          <w:rFonts w:ascii="Times New Roman" w:hAnsi="Times New Roman" w:cs="Times New Roman"/>
          <w:sz w:val="24"/>
          <w:szCs w:val="24"/>
        </w:rPr>
        <w:lastRenderedPageBreak/>
        <w:t>муниципального образования и городского поселения Малоярославец документы, регулирующие механизмы государственно-частного партнерства, не обнаружены.</w:t>
      </w:r>
    </w:p>
    <w:p w:rsidR="00771CDE" w:rsidRDefault="00771CDE" w:rsidP="0042655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развития транспортной инфраструктуры, городское поселение Малоярославец реализуется программу комплексного развития транспортной инфраструктуры на 2017-2032 годы. Основными целями данной программы являются: </w:t>
      </w:r>
    </w:p>
    <w:p w:rsidR="00B40BB4" w:rsidRPr="00B40BB4" w:rsidRDefault="00B40BB4" w:rsidP="00B40BB4">
      <w:pPr>
        <w:pStyle w:val="a5"/>
        <w:numPr>
          <w:ilvl w:val="0"/>
          <w:numId w:val="8"/>
        </w:numPr>
        <w:spacing w:line="360" w:lineRule="auto"/>
        <w:jc w:val="both"/>
        <w:rPr>
          <w:rFonts w:ascii="Times New Roman" w:hAnsi="Times New Roman" w:cs="Times New Roman"/>
          <w:sz w:val="24"/>
          <w:szCs w:val="24"/>
        </w:rPr>
      </w:pPr>
      <w:r w:rsidRPr="00B40BB4">
        <w:rPr>
          <w:rFonts w:ascii="Times New Roman" w:hAnsi="Times New Roman" w:cs="Times New Roman"/>
          <w:sz w:val="24"/>
          <w:szCs w:val="24"/>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B40BB4" w:rsidRPr="00B40BB4" w:rsidRDefault="00B40BB4" w:rsidP="00B40BB4">
      <w:pPr>
        <w:pStyle w:val="a5"/>
        <w:numPr>
          <w:ilvl w:val="0"/>
          <w:numId w:val="8"/>
        </w:numPr>
        <w:spacing w:line="360" w:lineRule="auto"/>
        <w:jc w:val="both"/>
        <w:rPr>
          <w:rFonts w:ascii="Times New Roman" w:hAnsi="Times New Roman" w:cs="Times New Roman"/>
          <w:sz w:val="24"/>
          <w:szCs w:val="24"/>
        </w:rPr>
      </w:pPr>
      <w:r w:rsidRPr="00B40BB4">
        <w:rPr>
          <w:rFonts w:ascii="Times New Roman" w:hAnsi="Times New Roman" w:cs="Times New Roman"/>
          <w:sz w:val="24"/>
          <w:szCs w:val="24"/>
        </w:rPr>
        <w:t>Повышение доступности услуг транспортного комплекса для населения</w:t>
      </w:r>
    </w:p>
    <w:p w:rsidR="00B40BB4" w:rsidRPr="00B40BB4" w:rsidRDefault="00B40BB4" w:rsidP="00B40BB4">
      <w:pPr>
        <w:pStyle w:val="a5"/>
        <w:numPr>
          <w:ilvl w:val="0"/>
          <w:numId w:val="8"/>
        </w:numPr>
        <w:spacing w:line="360" w:lineRule="auto"/>
        <w:jc w:val="both"/>
        <w:rPr>
          <w:rFonts w:ascii="Times New Roman" w:hAnsi="Times New Roman" w:cs="Times New Roman"/>
          <w:sz w:val="24"/>
          <w:szCs w:val="24"/>
        </w:rPr>
      </w:pPr>
      <w:r w:rsidRPr="00B40BB4">
        <w:rPr>
          <w:rFonts w:ascii="Times New Roman" w:hAnsi="Times New Roman" w:cs="Times New Roman"/>
          <w:sz w:val="24"/>
          <w:szCs w:val="24"/>
        </w:rPr>
        <w:t>Повышение комплексной безопасности и устойчивости транспортной системы</w:t>
      </w:r>
    </w:p>
    <w:p w:rsidR="00B40BB4" w:rsidRDefault="00B40BB4" w:rsidP="00B40BB4">
      <w:pPr>
        <w:spacing w:line="360" w:lineRule="auto"/>
        <w:ind w:firstLine="708"/>
        <w:jc w:val="both"/>
        <w:rPr>
          <w:rFonts w:ascii="Times New Roman" w:hAnsi="Times New Roman" w:cs="Times New Roman"/>
          <w:sz w:val="24"/>
          <w:szCs w:val="24"/>
        </w:rPr>
      </w:pPr>
      <w:r w:rsidRPr="00B40BB4">
        <w:rPr>
          <w:rFonts w:ascii="Times New Roman" w:hAnsi="Times New Roman" w:cs="Times New Roman"/>
          <w:sz w:val="24"/>
          <w:szCs w:val="24"/>
        </w:rPr>
        <w:t xml:space="preserve">Помимо этого, </w:t>
      </w:r>
      <w:r>
        <w:rPr>
          <w:rFonts w:ascii="Times New Roman" w:hAnsi="Times New Roman" w:cs="Times New Roman"/>
          <w:sz w:val="24"/>
          <w:szCs w:val="24"/>
        </w:rPr>
        <w:t>в задачах и целевых индикаторах ставится акцент на показателе протяженности автомобильных дорог местного назначения, соответствующих нормативным требованиям.</w:t>
      </w:r>
    </w:p>
    <w:p w:rsidR="00B40BB4" w:rsidRDefault="00B40BB4" w:rsidP="00B40BB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Финансирование проекта планируется за счет средств бюджетов МО ГП «Город Малоярославец», областного бюджета, а также внебюджетных источников. Помимо этого, предполагается использование средств дорожного фонда.</w:t>
      </w:r>
      <w:r w:rsidR="00F46166">
        <w:rPr>
          <w:rFonts w:ascii="Times New Roman" w:hAnsi="Times New Roman" w:cs="Times New Roman"/>
          <w:sz w:val="24"/>
          <w:szCs w:val="24"/>
        </w:rPr>
        <w:t xml:space="preserve"> В 2019 году на реализацию мероприятий в рамках муниципальной программы «Развитие дорожного хозяйства в муниципальном поселении «Город Малоярославец» было выделено 34,9 млн рублей, из которых было исполнено 27,8 млн рублей.</w:t>
      </w:r>
    </w:p>
    <w:p w:rsidR="004F6FE4" w:rsidRPr="00B8290C" w:rsidRDefault="001C79D7" w:rsidP="00B8290C">
      <w:pPr>
        <w:pStyle w:val="1"/>
        <w:numPr>
          <w:ilvl w:val="1"/>
          <w:numId w:val="15"/>
        </w:numPr>
        <w:spacing w:line="360" w:lineRule="auto"/>
      </w:pPr>
      <w:bookmarkStart w:id="21" w:name="_Toc73566380"/>
      <w:r>
        <w:t>Кейс Обуховского</w:t>
      </w:r>
      <w:r w:rsidR="004F6FE4" w:rsidRPr="00B8290C">
        <w:t xml:space="preserve"> поселени</w:t>
      </w:r>
      <w:r>
        <w:t>я</w:t>
      </w:r>
      <w:bookmarkEnd w:id="21"/>
    </w:p>
    <w:p w:rsidR="004F6FE4" w:rsidRDefault="004F6FE4" w:rsidP="004F6FE4">
      <w:pPr>
        <w:spacing w:line="360" w:lineRule="auto"/>
        <w:ind w:firstLine="708"/>
        <w:jc w:val="both"/>
        <w:rPr>
          <w:rFonts w:ascii="Times New Roman" w:hAnsi="Times New Roman" w:cs="Times New Roman"/>
          <w:sz w:val="24"/>
          <w:szCs w:val="24"/>
        </w:rPr>
      </w:pPr>
      <w:r w:rsidRPr="00EB2ADE">
        <w:rPr>
          <w:rFonts w:ascii="Times New Roman" w:hAnsi="Times New Roman" w:cs="Times New Roman"/>
          <w:b/>
          <w:sz w:val="24"/>
          <w:szCs w:val="24"/>
        </w:rPr>
        <w:t>Проект</w:t>
      </w:r>
      <w:r w:rsidRPr="00426550">
        <w:rPr>
          <w:rFonts w:ascii="Times New Roman" w:hAnsi="Times New Roman" w:cs="Times New Roman"/>
          <w:sz w:val="24"/>
          <w:szCs w:val="24"/>
        </w:rPr>
        <w:t xml:space="preserve"> </w:t>
      </w:r>
    </w:p>
    <w:p w:rsidR="004F6FE4" w:rsidRPr="004F6FE4" w:rsidRDefault="004F6FE4" w:rsidP="004F6FE4">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Концессионное соглашение по реконструкции и созданию автомобильных дорог на территории муниципального образования «Обуховское сельское поселение». Всего </w:t>
      </w:r>
      <w:r w:rsidR="0065070A">
        <w:rPr>
          <w:rFonts w:ascii="Times New Roman" w:hAnsi="Times New Roman" w:cs="Times New Roman"/>
          <w:sz w:val="24"/>
          <w:szCs w:val="24"/>
        </w:rPr>
        <w:t>24 объекта, 18</w:t>
      </w:r>
      <w:r w:rsidR="00A426AA">
        <w:rPr>
          <w:rFonts w:ascii="Times New Roman" w:hAnsi="Times New Roman" w:cs="Times New Roman"/>
          <w:sz w:val="24"/>
          <w:szCs w:val="24"/>
        </w:rPr>
        <w:t xml:space="preserve"> из которых финансируются за счет средств концедента, оставшиеся </w:t>
      </w:r>
      <w:r>
        <w:rPr>
          <w:rFonts w:ascii="Times New Roman" w:hAnsi="Times New Roman" w:cs="Times New Roman"/>
          <w:sz w:val="24"/>
          <w:szCs w:val="24"/>
        </w:rPr>
        <w:t>6 объектов</w:t>
      </w:r>
      <w:r w:rsidR="00A426AA">
        <w:rPr>
          <w:rFonts w:ascii="Times New Roman" w:hAnsi="Times New Roman" w:cs="Times New Roman"/>
          <w:sz w:val="24"/>
          <w:szCs w:val="24"/>
        </w:rPr>
        <w:t xml:space="preserve"> финансируются за счет средств концессионера</w:t>
      </w:r>
      <w:r>
        <w:rPr>
          <w:rFonts w:ascii="Times New Roman" w:hAnsi="Times New Roman" w:cs="Times New Roman"/>
          <w:sz w:val="24"/>
          <w:szCs w:val="24"/>
        </w:rPr>
        <w:t xml:space="preserve">, 5 из которых уже являются созданными автомобильными дорогами и нуждаются в реконструкции, и один объект </w:t>
      </w:r>
      <w:r w:rsidR="009920C0">
        <w:rPr>
          <w:rFonts w:ascii="Times New Roman" w:hAnsi="Times New Roman" w:cs="Times New Roman"/>
          <w:sz w:val="24"/>
          <w:szCs w:val="24"/>
        </w:rPr>
        <w:t xml:space="preserve">должен быть создан в рамках соглашения – 450 </w:t>
      </w:r>
      <w:r w:rsidR="00610FD3">
        <w:rPr>
          <w:rFonts w:ascii="Times New Roman" w:hAnsi="Times New Roman" w:cs="Times New Roman"/>
          <w:sz w:val="24"/>
          <w:szCs w:val="24"/>
        </w:rPr>
        <w:t>метров дороги в с. Обуховское.</w:t>
      </w:r>
    </w:p>
    <w:p w:rsidR="004F6FE4" w:rsidRDefault="004F6FE4" w:rsidP="004F6FE4">
      <w:pPr>
        <w:spacing w:line="360" w:lineRule="auto"/>
        <w:ind w:firstLine="708"/>
        <w:jc w:val="both"/>
        <w:rPr>
          <w:rFonts w:ascii="Times New Roman" w:hAnsi="Times New Roman" w:cs="Times New Roman"/>
          <w:sz w:val="24"/>
          <w:szCs w:val="24"/>
        </w:rPr>
      </w:pPr>
      <w:r w:rsidRPr="00EB2ADE">
        <w:rPr>
          <w:rFonts w:ascii="Times New Roman" w:hAnsi="Times New Roman" w:cs="Times New Roman"/>
          <w:b/>
          <w:sz w:val="24"/>
          <w:szCs w:val="24"/>
        </w:rPr>
        <w:t>Место реализации</w:t>
      </w:r>
      <w:r>
        <w:rPr>
          <w:rFonts w:ascii="Times New Roman" w:hAnsi="Times New Roman" w:cs="Times New Roman"/>
          <w:sz w:val="24"/>
          <w:szCs w:val="24"/>
        </w:rPr>
        <w:t xml:space="preserve"> </w:t>
      </w:r>
    </w:p>
    <w:p w:rsidR="004F6FE4" w:rsidRDefault="004F6FE4" w:rsidP="004F6F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Российская Федерация, </w:t>
      </w:r>
      <w:r w:rsidR="00610FD3">
        <w:rPr>
          <w:rFonts w:ascii="Times New Roman" w:hAnsi="Times New Roman" w:cs="Times New Roman"/>
          <w:sz w:val="24"/>
          <w:szCs w:val="24"/>
        </w:rPr>
        <w:t>Уральский</w:t>
      </w:r>
      <w:r>
        <w:rPr>
          <w:rFonts w:ascii="Times New Roman" w:hAnsi="Times New Roman" w:cs="Times New Roman"/>
          <w:sz w:val="24"/>
          <w:szCs w:val="24"/>
        </w:rPr>
        <w:t xml:space="preserve"> федеральный округ, </w:t>
      </w:r>
      <w:r w:rsidR="00610FD3">
        <w:rPr>
          <w:rFonts w:ascii="Times New Roman" w:hAnsi="Times New Roman" w:cs="Times New Roman"/>
          <w:sz w:val="24"/>
          <w:szCs w:val="24"/>
        </w:rPr>
        <w:t>Свердловская</w:t>
      </w:r>
      <w:r>
        <w:rPr>
          <w:rFonts w:ascii="Times New Roman" w:hAnsi="Times New Roman" w:cs="Times New Roman"/>
          <w:sz w:val="24"/>
          <w:szCs w:val="24"/>
        </w:rPr>
        <w:t xml:space="preserve"> область, </w:t>
      </w:r>
      <w:r w:rsidR="00610FD3">
        <w:rPr>
          <w:rFonts w:ascii="Times New Roman" w:hAnsi="Times New Roman" w:cs="Times New Roman"/>
          <w:sz w:val="24"/>
          <w:szCs w:val="24"/>
        </w:rPr>
        <w:t>Муниципальное образование «Обуховское сельское поселение»</w:t>
      </w:r>
    </w:p>
    <w:p w:rsidR="004F6FE4" w:rsidRDefault="004F6FE4" w:rsidP="004F6FE4">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Сфера</w:t>
      </w:r>
      <w:r>
        <w:rPr>
          <w:rFonts w:ascii="Times New Roman" w:hAnsi="Times New Roman" w:cs="Times New Roman"/>
          <w:sz w:val="24"/>
          <w:szCs w:val="24"/>
        </w:rPr>
        <w:t>: Транспортная инфраструктура</w:t>
      </w:r>
    </w:p>
    <w:p w:rsidR="004F6FE4" w:rsidRPr="00C24759" w:rsidRDefault="004F6FE4" w:rsidP="004F6FE4">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Отрасль</w:t>
      </w:r>
      <w:r>
        <w:rPr>
          <w:rFonts w:ascii="Times New Roman" w:hAnsi="Times New Roman" w:cs="Times New Roman"/>
          <w:sz w:val="24"/>
          <w:szCs w:val="24"/>
        </w:rPr>
        <w:t>: Автодорожная инфраструктура</w:t>
      </w:r>
    </w:p>
    <w:p w:rsidR="004F6FE4" w:rsidRDefault="004F6FE4" w:rsidP="004F6FE4">
      <w:pPr>
        <w:spacing w:line="360" w:lineRule="auto"/>
        <w:ind w:firstLine="708"/>
        <w:jc w:val="both"/>
        <w:rPr>
          <w:rFonts w:ascii="Times New Roman" w:hAnsi="Times New Roman" w:cs="Times New Roman"/>
          <w:sz w:val="24"/>
          <w:szCs w:val="24"/>
        </w:rPr>
      </w:pPr>
      <w:r w:rsidRPr="00EB2ADE">
        <w:rPr>
          <w:rFonts w:ascii="Times New Roman" w:hAnsi="Times New Roman" w:cs="Times New Roman"/>
          <w:b/>
          <w:sz w:val="24"/>
          <w:szCs w:val="24"/>
        </w:rPr>
        <w:t>Правовой акт, в соответств</w:t>
      </w:r>
      <w:r>
        <w:rPr>
          <w:rFonts w:ascii="Times New Roman" w:hAnsi="Times New Roman" w:cs="Times New Roman"/>
          <w:b/>
          <w:sz w:val="24"/>
          <w:szCs w:val="24"/>
        </w:rPr>
        <w:t>ии с которым реализуется проект</w:t>
      </w:r>
      <w:r>
        <w:rPr>
          <w:rFonts w:ascii="Times New Roman" w:hAnsi="Times New Roman" w:cs="Times New Roman"/>
          <w:sz w:val="24"/>
          <w:szCs w:val="24"/>
        </w:rPr>
        <w:t xml:space="preserve"> </w:t>
      </w:r>
    </w:p>
    <w:p w:rsidR="004F6FE4" w:rsidRDefault="004F6FE4" w:rsidP="004F6FE4">
      <w:pPr>
        <w:spacing w:line="360" w:lineRule="auto"/>
        <w:ind w:firstLine="708"/>
        <w:jc w:val="both"/>
        <w:rPr>
          <w:rFonts w:ascii="Times New Roman" w:hAnsi="Times New Roman" w:cs="Times New Roman"/>
          <w:sz w:val="24"/>
          <w:szCs w:val="24"/>
        </w:rPr>
      </w:pPr>
      <w:r w:rsidRPr="00426550">
        <w:rPr>
          <w:rFonts w:ascii="Times New Roman" w:hAnsi="Times New Roman" w:cs="Times New Roman"/>
          <w:sz w:val="24"/>
          <w:szCs w:val="24"/>
        </w:rPr>
        <w:t>Федеральный закон "О концессионных соглашениях" от 21.07.2005 N 115-ФЗ</w:t>
      </w:r>
    </w:p>
    <w:p w:rsidR="004F6FE4" w:rsidRDefault="004F6FE4" w:rsidP="004F6FE4">
      <w:pPr>
        <w:spacing w:line="360" w:lineRule="auto"/>
        <w:ind w:firstLine="708"/>
        <w:jc w:val="both"/>
        <w:rPr>
          <w:rFonts w:ascii="Times New Roman" w:hAnsi="Times New Roman" w:cs="Times New Roman"/>
          <w:b/>
          <w:sz w:val="24"/>
          <w:szCs w:val="24"/>
        </w:rPr>
      </w:pPr>
      <w:r w:rsidRPr="00EB2ADE">
        <w:rPr>
          <w:rFonts w:ascii="Times New Roman" w:hAnsi="Times New Roman" w:cs="Times New Roman"/>
          <w:b/>
          <w:sz w:val="24"/>
          <w:szCs w:val="24"/>
        </w:rPr>
        <w:t>Форма ГЧП</w:t>
      </w:r>
    </w:p>
    <w:p w:rsidR="00201543" w:rsidRPr="00201543" w:rsidRDefault="00201543" w:rsidP="004F6F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RTO</w:t>
      </w:r>
      <w:r>
        <w:rPr>
          <w:rFonts w:ascii="Times New Roman" w:hAnsi="Times New Roman" w:cs="Times New Roman"/>
          <w:sz w:val="24"/>
          <w:szCs w:val="24"/>
        </w:rPr>
        <w:t xml:space="preserve"> – Реконструкция, передача в публичную собственность, эксплуатация</w:t>
      </w:r>
    </w:p>
    <w:p w:rsidR="00201543" w:rsidRPr="00201543" w:rsidRDefault="00201543" w:rsidP="004F6F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BTO</w:t>
      </w:r>
      <w:r w:rsidRPr="00201543">
        <w:rPr>
          <w:rFonts w:ascii="Times New Roman" w:hAnsi="Times New Roman" w:cs="Times New Roman"/>
          <w:sz w:val="24"/>
          <w:szCs w:val="24"/>
        </w:rPr>
        <w:t xml:space="preserve"> </w:t>
      </w:r>
      <w:r>
        <w:rPr>
          <w:rFonts w:ascii="Times New Roman" w:hAnsi="Times New Roman" w:cs="Times New Roman"/>
          <w:sz w:val="24"/>
          <w:szCs w:val="24"/>
        </w:rPr>
        <w:t>– Строительство, передача в публичную собственность, эксплуатация</w:t>
      </w:r>
    </w:p>
    <w:p w:rsidR="004F6FE4" w:rsidRDefault="004F6FE4" w:rsidP="004F6FE4">
      <w:pPr>
        <w:spacing w:line="360" w:lineRule="auto"/>
        <w:ind w:firstLine="708"/>
        <w:jc w:val="both"/>
        <w:rPr>
          <w:rFonts w:ascii="Times New Roman" w:hAnsi="Times New Roman" w:cs="Times New Roman"/>
          <w:b/>
          <w:sz w:val="24"/>
          <w:szCs w:val="24"/>
        </w:rPr>
      </w:pPr>
      <w:r w:rsidRPr="00EB2ADE">
        <w:rPr>
          <w:rFonts w:ascii="Times New Roman" w:hAnsi="Times New Roman" w:cs="Times New Roman"/>
          <w:b/>
          <w:sz w:val="24"/>
          <w:szCs w:val="24"/>
        </w:rPr>
        <w:t>Объект</w:t>
      </w:r>
      <w:r w:rsidR="00475C8E">
        <w:rPr>
          <w:rFonts w:ascii="Times New Roman" w:hAnsi="Times New Roman" w:cs="Times New Roman"/>
          <w:b/>
          <w:sz w:val="24"/>
          <w:szCs w:val="24"/>
        </w:rPr>
        <w:t>ы</w:t>
      </w:r>
    </w:p>
    <w:p w:rsidR="00904D04" w:rsidRDefault="00904D04" w:rsidP="004F6F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Объектом являются автомобильные дороги муниципального образования «Обуховское сельское поселение»</w:t>
      </w:r>
      <w:r w:rsidR="00AD1FE0">
        <w:rPr>
          <w:rFonts w:ascii="Times New Roman" w:hAnsi="Times New Roman" w:cs="Times New Roman"/>
          <w:sz w:val="24"/>
          <w:szCs w:val="24"/>
        </w:rPr>
        <w:t>. В таблице представлены наименования объектов соглашения, над которыми предусматривается проведение работ, их источники финансирования и год реализации.</w:t>
      </w:r>
    </w:p>
    <w:tbl>
      <w:tblPr>
        <w:tblStyle w:val="a9"/>
        <w:tblW w:w="0" w:type="auto"/>
        <w:tblLook w:val="04A0" w:firstRow="1" w:lastRow="0" w:firstColumn="1" w:lastColumn="0" w:noHBand="0" w:noVBand="1"/>
      </w:tblPr>
      <w:tblGrid>
        <w:gridCol w:w="6035"/>
        <w:gridCol w:w="1926"/>
        <w:gridCol w:w="1384"/>
      </w:tblGrid>
      <w:tr w:rsidR="00D0777C" w:rsidTr="008079C2">
        <w:tc>
          <w:tcPr>
            <w:tcW w:w="9345" w:type="dxa"/>
            <w:gridSpan w:val="3"/>
            <w:vAlign w:val="center"/>
          </w:tcPr>
          <w:p w:rsidR="00D0777C" w:rsidRPr="00AD1FE0" w:rsidRDefault="00D0777C" w:rsidP="00AD1FE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Таблица 5. </w:t>
            </w:r>
            <w:r w:rsidRPr="00D0777C">
              <w:rPr>
                <w:rFonts w:ascii="Times New Roman" w:hAnsi="Times New Roman" w:cs="Times New Roman"/>
                <w:sz w:val="24"/>
                <w:szCs w:val="24"/>
              </w:rPr>
              <w:t>Объекты концессионного соглашения по реконструкции и созданию автомобильных дорог на территории муниципального образования «Обуховское сельское поселение»</w:t>
            </w:r>
          </w:p>
        </w:tc>
      </w:tr>
      <w:tr w:rsidR="0065070A" w:rsidTr="00AD1FE0">
        <w:tc>
          <w:tcPr>
            <w:tcW w:w="6035" w:type="dxa"/>
            <w:vAlign w:val="center"/>
          </w:tcPr>
          <w:p w:rsidR="0065070A" w:rsidRPr="00AD1FE0" w:rsidRDefault="0065070A"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Наименование</w:t>
            </w:r>
          </w:p>
        </w:tc>
        <w:tc>
          <w:tcPr>
            <w:tcW w:w="1926" w:type="dxa"/>
            <w:vAlign w:val="center"/>
          </w:tcPr>
          <w:p w:rsidR="0065070A" w:rsidRPr="00AD1FE0" w:rsidRDefault="0065070A"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Источник финансирования</w:t>
            </w:r>
          </w:p>
        </w:tc>
        <w:tc>
          <w:tcPr>
            <w:tcW w:w="1384" w:type="dxa"/>
            <w:vAlign w:val="center"/>
          </w:tcPr>
          <w:p w:rsidR="0065070A" w:rsidRPr="00AD1FE0" w:rsidRDefault="0065070A"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Год реализации</w:t>
            </w:r>
          </w:p>
        </w:tc>
      </w:tr>
      <w:tr w:rsidR="0065070A" w:rsidTr="00AD1FE0">
        <w:tc>
          <w:tcPr>
            <w:tcW w:w="6035" w:type="dxa"/>
            <w:vAlign w:val="center"/>
          </w:tcPr>
          <w:p w:rsidR="0065070A" w:rsidRPr="00AD1FE0" w:rsidRDefault="0065070A" w:rsidP="00AD1FE0">
            <w:pPr>
              <w:jc w:val="center"/>
              <w:rPr>
                <w:rFonts w:ascii="Times New Roman" w:hAnsi="Times New Roman" w:cs="Times New Roman"/>
                <w:sz w:val="24"/>
                <w:szCs w:val="24"/>
              </w:rPr>
            </w:pPr>
            <w:r w:rsidRPr="00AD1FE0">
              <w:rPr>
                <w:rFonts w:ascii="Times New Roman" w:hAnsi="Times New Roman" w:cs="Times New Roman"/>
                <w:sz w:val="24"/>
                <w:szCs w:val="24"/>
              </w:rPr>
              <w:t>с. Обуховское, ул. Заречная от жилого дома №</w:t>
            </w:r>
            <w:r w:rsidR="0066353B">
              <w:rPr>
                <w:rFonts w:ascii="Times New Roman" w:hAnsi="Times New Roman" w:cs="Times New Roman"/>
                <w:sz w:val="24"/>
                <w:szCs w:val="24"/>
              </w:rPr>
              <w:t xml:space="preserve"> </w:t>
            </w:r>
            <w:r w:rsidRPr="00AD1FE0">
              <w:rPr>
                <w:rFonts w:ascii="Times New Roman" w:hAnsi="Times New Roman" w:cs="Times New Roman"/>
                <w:sz w:val="24"/>
                <w:szCs w:val="24"/>
              </w:rPr>
              <w:t>14 до жил. дома №</w:t>
            </w:r>
            <w:r w:rsidR="0066353B">
              <w:rPr>
                <w:rFonts w:ascii="Times New Roman" w:hAnsi="Times New Roman" w:cs="Times New Roman"/>
                <w:sz w:val="24"/>
                <w:szCs w:val="24"/>
              </w:rPr>
              <w:t xml:space="preserve"> </w:t>
            </w:r>
            <w:r w:rsidRPr="00AD1FE0">
              <w:rPr>
                <w:rFonts w:ascii="Times New Roman" w:hAnsi="Times New Roman" w:cs="Times New Roman"/>
                <w:sz w:val="24"/>
                <w:szCs w:val="24"/>
              </w:rPr>
              <w:t>28</w:t>
            </w:r>
          </w:p>
        </w:tc>
        <w:tc>
          <w:tcPr>
            <w:tcW w:w="1926" w:type="dxa"/>
            <w:vAlign w:val="center"/>
          </w:tcPr>
          <w:p w:rsidR="0065070A" w:rsidRPr="00AD1FE0" w:rsidRDefault="0065070A"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Концедент</w:t>
            </w:r>
          </w:p>
        </w:tc>
        <w:tc>
          <w:tcPr>
            <w:tcW w:w="1384" w:type="dxa"/>
            <w:vAlign w:val="center"/>
          </w:tcPr>
          <w:p w:rsidR="0065070A" w:rsidRPr="00AD1FE0" w:rsidRDefault="0065070A"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2022</w:t>
            </w:r>
          </w:p>
        </w:tc>
      </w:tr>
      <w:tr w:rsidR="0065070A" w:rsidTr="00AD1FE0">
        <w:tc>
          <w:tcPr>
            <w:tcW w:w="6035" w:type="dxa"/>
            <w:vAlign w:val="center"/>
          </w:tcPr>
          <w:p w:rsidR="0065070A" w:rsidRPr="00AD1FE0" w:rsidRDefault="0065070A" w:rsidP="00AD1FE0">
            <w:pPr>
              <w:jc w:val="center"/>
              <w:rPr>
                <w:rFonts w:ascii="Times New Roman" w:hAnsi="Times New Roman" w:cs="Times New Roman"/>
                <w:sz w:val="24"/>
                <w:szCs w:val="24"/>
              </w:rPr>
            </w:pPr>
            <w:r w:rsidRPr="00AD1FE0">
              <w:rPr>
                <w:rFonts w:ascii="Times New Roman" w:hAnsi="Times New Roman" w:cs="Times New Roman"/>
                <w:sz w:val="24"/>
                <w:szCs w:val="24"/>
              </w:rPr>
              <w:t>с. Обуховское, ул. Школьная от ж.д. №</w:t>
            </w:r>
            <w:r w:rsidR="0066353B">
              <w:rPr>
                <w:rFonts w:ascii="Times New Roman" w:hAnsi="Times New Roman" w:cs="Times New Roman"/>
                <w:sz w:val="24"/>
                <w:szCs w:val="24"/>
              </w:rPr>
              <w:t xml:space="preserve"> </w:t>
            </w:r>
            <w:r w:rsidRPr="00AD1FE0">
              <w:rPr>
                <w:rFonts w:ascii="Times New Roman" w:hAnsi="Times New Roman" w:cs="Times New Roman"/>
                <w:sz w:val="24"/>
                <w:szCs w:val="24"/>
              </w:rPr>
              <w:t>56 до переулка на ул. Мира</w:t>
            </w:r>
          </w:p>
        </w:tc>
        <w:tc>
          <w:tcPr>
            <w:tcW w:w="1926" w:type="dxa"/>
            <w:vAlign w:val="center"/>
          </w:tcPr>
          <w:p w:rsidR="0065070A" w:rsidRPr="00AD1FE0" w:rsidRDefault="0065070A"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Концедент</w:t>
            </w:r>
          </w:p>
        </w:tc>
        <w:tc>
          <w:tcPr>
            <w:tcW w:w="1384" w:type="dxa"/>
            <w:vAlign w:val="center"/>
          </w:tcPr>
          <w:p w:rsidR="0065070A" w:rsidRPr="00AD1FE0" w:rsidRDefault="0065070A"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2021</w:t>
            </w:r>
          </w:p>
        </w:tc>
      </w:tr>
      <w:tr w:rsidR="0065070A" w:rsidTr="00AD1FE0">
        <w:tc>
          <w:tcPr>
            <w:tcW w:w="6035" w:type="dxa"/>
            <w:vAlign w:val="center"/>
          </w:tcPr>
          <w:p w:rsidR="0065070A" w:rsidRPr="00AD1FE0" w:rsidRDefault="0065070A" w:rsidP="00AD1FE0">
            <w:pPr>
              <w:jc w:val="center"/>
              <w:rPr>
                <w:rFonts w:ascii="Times New Roman" w:hAnsi="Times New Roman" w:cs="Times New Roman"/>
                <w:sz w:val="24"/>
                <w:szCs w:val="24"/>
              </w:rPr>
            </w:pPr>
            <w:r w:rsidRPr="00AD1FE0">
              <w:rPr>
                <w:rFonts w:ascii="Times New Roman" w:hAnsi="Times New Roman" w:cs="Times New Roman"/>
                <w:sz w:val="24"/>
                <w:szCs w:val="24"/>
              </w:rPr>
              <w:t>с. Обуховское, территория двора домов № 3,4,5 по ул. Школьная</w:t>
            </w:r>
          </w:p>
        </w:tc>
        <w:tc>
          <w:tcPr>
            <w:tcW w:w="1926" w:type="dxa"/>
            <w:vAlign w:val="center"/>
          </w:tcPr>
          <w:p w:rsidR="0065070A" w:rsidRPr="00AD1FE0" w:rsidRDefault="0065070A"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Концедент</w:t>
            </w:r>
          </w:p>
        </w:tc>
        <w:tc>
          <w:tcPr>
            <w:tcW w:w="1384" w:type="dxa"/>
            <w:vAlign w:val="center"/>
          </w:tcPr>
          <w:p w:rsidR="0065070A" w:rsidRPr="00AD1FE0" w:rsidRDefault="0065070A"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2017</w:t>
            </w:r>
          </w:p>
        </w:tc>
      </w:tr>
      <w:tr w:rsidR="0065070A" w:rsidTr="00AD1FE0">
        <w:tc>
          <w:tcPr>
            <w:tcW w:w="6035" w:type="dxa"/>
            <w:vAlign w:val="center"/>
          </w:tcPr>
          <w:p w:rsidR="0065070A" w:rsidRPr="00AD1FE0" w:rsidRDefault="0065070A" w:rsidP="00AD1FE0">
            <w:pPr>
              <w:jc w:val="center"/>
              <w:rPr>
                <w:rFonts w:ascii="Times New Roman" w:hAnsi="Times New Roman" w:cs="Times New Roman"/>
                <w:b/>
                <w:sz w:val="24"/>
                <w:szCs w:val="24"/>
              </w:rPr>
            </w:pPr>
            <w:r w:rsidRPr="00AD1FE0">
              <w:rPr>
                <w:rFonts w:ascii="Times New Roman" w:hAnsi="Times New Roman" w:cs="Times New Roman"/>
                <w:sz w:val="24"/>
                <w:szCs w:val="24"/>
              </w:rPr>
              <w:t>с. Обуховское, ул. Новая от ж.д. №</w:t>
            </w:r>
            <w:r w:rsidR="0066353B">
              <w:rPr>
                <w:rFonts w:ascii="Times New Roman" w:hAnsi="Times New Roman" w:cs="Times New Roman"/>
                <w:sz w:val="24"/>
                <w:szCs w:val="24"/>
              </w:rPr>
              <w:t xml:space="preserve"> </w:t>
            </w:r>
            <w:r w:rsidRPr="00AD1FE0">
              <w:rPr>
                <w:rFonts w:ascii="Times New Roman" w:hAnsi="Times New Roman" w:cs="Times New Roman"/>
                <w:sz w:val="24"/>
                <w:szCs w:val="24"/>
              </w:rPr>
              <w:t>1 до пересечения ул. Школьная</w:t>
            </w:r>
          </w:p>
        </w:tc>
        <w:tc>
          <w:tcPr>
            <w:tcW w:w="1926"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Концессионер</w:t>
            </w:r>
          </w:p>
        </w:tc>
        <w:tc>
          <w:tcPr>
            <w:tcW w:w="1384"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2019-2020</w:t>
            </w:r>
          </w:p>
        </w:tc>
      </w:tr>
      <w:tr w:rsidR="0065070A" w:rsidTr="00AD1FE0">
        <w:tc>
          <w:tcPr>
            <w:tcW w:w="6035" w:type="dxa"/>
            <w:vAlign w:val="center"/>
          </w:tcPr>
          <w:p w:rsidR="0065070A" w:rsidRPr="00AD1FE0" w:rsidRDefault="0065070A" w:rsidP="00AD1FE0">
            <w:pPr>
              <w:jc w:val="center"/>
              <w:rPr>
                <w:rFonts w:ascii="Times New Roman" w:hAnsi="Times New Roman" w:cs="Times New Roman"/>
                <w:sz w:val="24"/>
                <w:szCs w:val="24"/>
              </w:rPr>
            </w:pPr>
            <w:r w:rsidRPr="00AD1FE0">
              <w:rPr>
                <w:rFonts w:ascii="Times New Roman" w:hAnsi="Times New Roman" w:cs="Times New Roman"/>
                <w:sz w:val="24"/>
                <w:szCs w:val="24"/>
              </w:rPr>
              <w:t>с. Обуховское, по ул. Спортивная от жилого дома №</w:t>
            </w:r>
            <w:r w:rsidR="0066353B">
              <w:rPr>
                <w:rFonts w:ascii="Times New Roman" w:hAnsi="Times New Roman" w:cs="Times New Roman"/>
                <w:sz w:val="24"/>
                <w:szCs w:val="24"/>
              </w:rPr>
              <w:t xml:space="preserve"> </w:t>
            </w:r>
            <w:r w:rsidRPr="00AD1FE0">
              <w:rPr>
                <w:rFonts w:ascii="Times New Roman" w:hAnsi="Times New Roman" w:cs="Times New Roman"/>
                <w:sz w:val="24"/>
                <w:szCs w:val="24"/>
              </w:rPr>
              <w:t>9, до жил. дома №</w:t>
            </w:r>
            <w:r w:rsidR="0066353B">
              <w:rPr>
                <w:rFonts w:ascii="Times New Roman" w:hAnsi="Times New Roman" w:cs="Times New Roman"/>
                <w:sz w:val="24"/>
                <w:szCs w:val="24"/>
              </w:rPr>
              <w:t xml:space="preserve"> </w:t>
            </w:r>
            <w:r w:rsidRPr="00AD1FE0">
              <w:rPr>
                <w:rFonts w:ascii="Times New Roman" w:hAnsi="Times New Roman" w:cs="Times New Roman"/>
                <w:sz w:val="24"/>
                <w:szCs w:val="24"/>
              </w:rPr>
              <w:t>11</w:t>
            </w:r>
          </w:p>
        </w:tc>
        <w:tc>
          <w:tcPr>
            <w:tcW w:w="1926"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Концессионер</w:t>
            </w:r>
          </w:p>
        </w:tc>
        <w:tc>
          <w:tcPr>
            <w:tcW w:w="1384"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2019-2021</w:t>
            </w:r>
          </w:p>
        </w:tc>
      </w:tr>
      <w:tr w:rsidR="0065070A" w:rsidTr="00AD1FE0">
        <w:tc>
          <w:tcPr>
            <w:tcW w:w="6035" w:type="dxa"/>
            <w:vAlign w:val="center"/>
          </w:tcPr>
          <w:p w:rsidR="0065070A" w:rsidRPr="00AD1FE0" w:rsidRDefault="0065070A" w:rsidP="00AD1FE0">
            <w:pPr>
              <w:jc w:val="center"/>
              <w:rPr>
                <w:rFonts w:ascii="Times New Roman" w:hAnsi="Times New Roman" w:cs="Times New Roman"/>
                <w:sz w:val="24"/>
                <w:szCs w:val="24"/>
              </w:rPr>
            </w:pPr>
            <w:r w:rsidRPr="00AD1FE0">
              <w:rPr>
                <w:rFonts w:ascii="Times New Roman" w:hAnsi="Times New Roman" w:cs="Times New Roman"/>
                <w:sz w:val="24"/>
                <w:szCs w:val="24"/>
              </w:rPr>
              <w:t>д. Шипицина. От жил. дома по ул. Кондратьева под № 1 до жил. дома по ул. Кондратьева под № 27</w:t>
            </w:r>
          </w:p>
        </w:tc>
        <w:tc>
          <w:tcPr>
            <w:tcW w:w="1926"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Концедент</w:t>
            </w:r>
          </w:p>
        </w:tc>
        <w:tc>
          <w:tcPr>
            <w:tcW w:w="1384"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2018</w:t>
            </w:r>
          </w:p>
        </w:tc>
      </w:tr>
      <w:tr w:rsidR="0065070A" w:rsidTr="00AD1FE0">
        <w:tc>
          <w:tcPr>
            <w:tcW w:w="6035" w:type="dxa"/>
            <w:vAlign w:val="center"/>
          </w:tcPr>
          <w:p w:rsidR="0065070A" w:rsidRPr="00AD1FE0" w:rsidRDefault="0065070A" w:rsidP="00AD1FE0">
            <w:pPr>
              <w:jc w:val="center"/>
              <w:rPr>
                <w:rFonts w:ascii="Times New Roman" w:hAnsi="Times New Roman" w:cs="Times New Roman"/>
                <w:sz w:val="24"/>
                <w:szCs w:val="24"/>
              </w:rPr>
            </w:pPr>
            <w:r w:rsidRPr="00AD1FE0">
              <w:rPr>
                <w:rFonts w:ascii="Times New Roman" w:hAnsi="Times New Roman" w:cs="Times New Roman"/>
                <w:sz w:val="24"/>
                <w:szCs w:val="24"/>
              </w:rPr>
              <w:t>д. Шипицина. От жил. дома по ул. Пролетарская под № 1 до жил. дома по ул. Пролетарская под № 24</w:t>
            </w:r>
          </w:p>
        </w:tc>
        <w:tc>
          <w:tcPr>
            <w:tcW w:w="1926"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Концедент</w:t>
            </w:r>
          </w:p>
        </w:tc>
        <w:tc>
          <w:tcPr>
            <w:tcW w:w="1384"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2018</w:t>
            </w:r>
          </w:p>
        </w:tc>
      </w:tr>
      <w:tr w:rsidR="0065070A" w:rsidTr="00AD1FE0">
        <w:tc>
          <w:tcPr>
            <w:tcW w:w="6035" w:type="dxa"/>
            <w:vAlign w:val="center"/>
          </w:tcPr>
          <w:p w:rsidR="0065070A" w:rsidRPr="00AD1FE0" w:rsidRDefault="0065070A" w:rsidP="00AD1FE0">
            <w:pPr>
              <w:jc w:val="center"/>
              <w:rPr>
                <w:rFonts w:ascii="Times New Roman" w:hAnsi="Times New Roman" w:cs="Times New Roman"/>
                <w:sz w:val="24"/>
                <w:szCs w:val="24"/>
              </w:rPr>
            </w:pPr>
            <w:r w:rsidRPr="00AD1FE0">
              <w:rPr>
                <w:rFonts w:ascii="Times New Roman" w:hAnsi="Times New Roman" w:cs="Times New Roman"/>
                <w:sz w:val="24"/>
                <w:szCs w:val="24"/>
              </w:rPr>
              <w:t>д. Шипицина. От жил. дома по ул. Советская под № 1 до жил. дома по ул. Советская под № 40</w:t>
            </w:r>
          </w:p>
        </w:tc>
        <w:tc>
          <w:tcPr>
            <w:tcW w:w="1926"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Совместно</w:t>
            </w:r>
          </w:p>
        </w:tc>
        <w:tc>
          <w:tcPr>
            <w:tcW w:w="1384"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2020</w:t>
            </w:r>
          </w:p>
        </w:tc>
      </w:tr>
      <w:tr w:rsidR="0065070A" w:rsidTr="00AD1FE0">
        <w:tc>
          <w:tcPr>
            <w:tcW w:w="6035" w:type="dxa"/>
            <w:vAlign w:val="center"/>
          </w:tcPr>
          <w:p w:rsidR="0065070A" w:rsidRPr="00AD1FE0" w:rsidRDefault="0065070A" w:rsidP="00AD1FE0">
            <w:pPr>
              <w:jc w:val="center"/>
              <w:rPr>
                <w:rFonts w:ascii="Times New Roman" w:hAnsi="Times New Roman" w:cs="Times New Roman"/>
                <w:sz w:val="24"/>
                <w:szCs w:val="24"/>
              </w:rPr>
            </w:pPr>
            <w:r w:rsidRPr="00AD1FE0">
              <w:rPr>
                <w:rFonts w:ascii="Times New Roman" w:hAnsi="Times New Roman" w:cs="Times New Roman"/>
                <w:sz w:val="24"/>
                <w:szCs w:val="24"/>
              </w:rPr>
              <w:t>п. Октябрьский от левой кромки дороги по ул. Новая дор жил. дома № 2 по пер. Новый</w:t>
            </w:r>
          </w:p>
        </w:tc>
        <w:tc>
          <w:tcPr>
            <w:tcW w:w="1926"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Концедент</w:t>
            </w:r>
          </w:p>
        </w:tc>
        <w:tc>
          <w:tcPr>
            <w:tcW w:w="1384"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2020</w:t>
            </w:r>
          </w:p>
        </w:tc>
      </w:tr>
      <w:tr w:rsidR="0065070A" w:rsidTr="00AD1FE0">
        <w:tc>
          <w:tcPr>
            <w:tcW w:w="6035" w:type="dxa"/>
            <w:vAlign w:val="center"/>
          </w:tcPr>
          <w:p w:rsidR="0065070A" w:rsidRPr="00AD1FE0" w:rsidRDefault="0065070A" w:rsidP="00AD1FE0">
            <w:pPr>
              <w:jc w:val="center"/>
              <w:rPr>
                <w:rFonts w:ascii="Times New Roman" w:hAnsi="Times New Roman" w:cs="Times New Roman"/>
                <w:sz w:val="24"/>
                <w:szCs w:val="24"/>
              </w:rPr>
            </w:pPr>
            <w:r w:rsidRPr="00AD1FE0">
              <w:rPr>
                <w:rFonts w:ascii="Times New Roman" w:hAnsi="Times New Roman" w:cs="Times New Roman"/>
                <w:sz w:val="24"/>
                <w:szCs w:val="24"/>
              </w:rPr>
              <w:lastRenderedPageBreak/>
              <w:t>п. Октябрьский от жил. дома № 2 до жил. дома № 12 по ул. Новая</w:t>
            </w:r>
          </w:p>
        </w:tc>
        <w:tc>
          <w:tcPr>
            <w:tcW w:w="1926"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Концедент</w:t>
            </w:r>
          </w:p>
        </w:tc>
        <w:tc>
          <w:tcPr>
            <w:tcW w:w="1384"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2020</w:t>
            </w:r>
          </w:p>
        </w:tc>
      </w:tr>
      <w:tr w:rsidR="0065070A" w:rsidTr="00AD1FE0">
        <w:tc>
          <w:tcPr>
            <w:tcW w:w="6035" w:type="dxa"/>
            <w:vAlign w:val="center"/>
          </w:tcPr>
          <w:p w:rsidR="0065070A" w:rsidRPr="00AD1FE0" w:rsidRDefault="0065070A" w:rsidP="00AD1FE0">
            <w:pPr>
              <w:jc w:val="center"/>
              <w:rPr>
                <w:rFonts w:ascii="Times New Roman" w:hAnsi="Times New Roman" w:cs="Times New Roman"/>
                <w:sz w:val="24"/>
                <w:szCs w:val="24"/>
              </w:rPr>
            </w:pPr>
            <w:r w:rsidRPr="00AD1FE0">
              <w:rPr>
                <w:rFonts w:ascii="Times New Roman" w:hAnsi="Times New Roman" w:cs="Times New Roman"/>
                <w:sz w:val="24"/>
                <w:szCs w:val="24"/>
              </w:rPr>
              <w:t>п. Октябрьский от жил. дома № 1 по ул. Советская до здания магазина по ул. Кабакова, до жил. дома № 12, до здания ФАПа № 22, до жил. дома № 34 по ул. Советской</w:t>
            </w:r>
          </w:p>
        </w:tc>
        <w:tc>
          <w:tcPr>
            <w:tcW w:w="1926"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Совместно</w:t>
            </w:r>
          </w:p>
        </w:tc>
        <w:tc>
          <w:tcPr>
            <w:tcW w:w="1384"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2021-2022</w:t>
            </w:r>
          </w:p>
        </w:tc>
      </w:tr>
      <w:tr w:rsidR="0065070A" w:rsidTr="00AD1FE0">
        <w:tc>
          <w:tcPr>
            <w:tcW w:w="6035" w:type="dxa"/>
            <w:vAlign w:val="center"/>
          </w:tcPr>
          <w:p w:rsidR="0065070A" w:rsidRPr="00AD1FE0" w:rsidRDefault="0065070A" w:rsidP="00AD1FE0">
            <w:pPr>
              <w:jc w:val="center"/>
              <w:rPr>
                <w:rFonts w:ascii="Times New Roman" w:hAnsi="Times New Roman" w:cs="Times New Roman"/>
                <w:sz w:val="24"/>
                <w:szCs w:val="24"/>
              </w:rPr>
            </w:pPr>
            <w:r w:rsidRPr="00AD1FE0">
              <w:rPr>
                <w:rFonts w:ascii="Times New Roman" w:hAnsi="Times New Roman" w:cs="Times New Roman"/>
                <w:sz w:val="24"/>
                <w:szCs w:val="24"/>
              </w:rPr>
              <w:t>с. Володинское, от жил. дома № 1 до жил. дома № 21 по ул. Заречная, от жил. дома № 35 дор жил. дома №49 по ул. Заречная</w:t>
            </w:r>
          </w:p>
        </w:tc>
        <w:tc>
          <w:tcPr>
            <w:tcW w:w="1926"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Концедент</w:t>
            </w:r>
          </w:p>
        </w:tc>
        <w:tc>
          <w:tcPr>
            <w:tcW w:w="1384"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2021</w:t>
            </w:r>
          </w:p>
        </w:tc>
      </w:tr>
      <w:tr w:rsidR="0065070A" w:rsidTr="00AD1FE0">
        <w:tc>
          <w:tcPr>
            <w:tcW w:w="6035" w:type="dxa"/>
            <w:vAlign w:val="center"/>
          </w:tcPr>
          <w:p w:rsidR="0065070A" w:rsidRPr="00AD1FE0" w:rsidRDefault="0065070A" w:rsidP="00AD1FE0">
            <w:pPr>
              <w:jc w:val="center"/>
              <w:rPr>
                <w:rFonts w:ascii="Times New Roman" w:hAnsi="Times New Roman" w:cs="Times New Roman"/>
                <w:sz w:val="24"/>
                <w:szCs w:val="24"/>
              </w:rPr>
            </w:pPr>
            <w:r w:rsidRPr="00AD1FE0">
              <w:rPr>
                <w:rFonts w:ascii="Times New Roman" w:hAnsi="Times New Roman" w:cs="Times New Roman"/>
                <w:sz w:val="24"/>
                <w:szCs w:val="24"/>
              </w:rPr>
              <w:t>с. Захаровское, от жил, дома по ул. Титова под № 1, до гран, а/д, в 120 м. от жил, дома по ул. Титова под № 11</w:t>
            </w:r>
          </w:p>
        </w:tc>
        <w:tc>
          <w:tcPr>
            <w:tcW w:w="1926"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Концелент</w:t>
            </w:r>
          </w:p>
        </w:tc>
        <w:tc>
          <w:tcPr>
            <w:tcW w:w="1384"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2019</w:t>
            </w:r>
          </w:p>
        </w:tc>
      </w:tr>
      <w:tr w:rsidR="0065070A" w:rsidTr="00AD1FE0">
        <w:tc>
          <w:tcPr>
            <w:tcW w:w="6035" w:type="dxa"/>
            <w:vAlign w:val="center"/>
          </w:tcPr>
          <w:p w:rsidR="0065070A" w:rsidRPr="00AD1FE0" w:rsidRDefault="0065070A" w:rsidP="00AD1FE0">
            <w:pPr>
              <w:jc w:val="center"/>
              <w:rPr>
                <w:rFonts w:ascii="Times New Roman" w:hAnsi="Times New Roman" w:cs="Times New Roman"/>
                <w:sz w:val="24"/>
                <w:szCs w:val="24"/>
              </w:rPr>
            </w:pPr>
            <w:r w:rsidRPr="00AD1FE0">
              <w:rPr>
                <w:rFonts w:ascii="Times New Roman" w:hAnsi="Times New Roman" w:cs="Times New Roman"/>
                <w:sz w:val="24"/>
                <w:szCs w:val="24"/>
              </w:rPr>
              <w:t>Оборудование тротуарной сети по ул. Бачурина с. Захаровское</w:t>
            </w:r>
          </w:p>
        </w:tc>
        <w:tc>
          <w:tcPr>
            <w:tcW w:w="1926"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Концедент</w:t>
            </w:r>
          </w:p>
        </w:tc>
        <w:tc>
          <w:tcPr>
            <w:tcW w:w="1384"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2019</w:t>
            </w:r>
          </w:p>
        </w:tc>
      </w:tr>
      <w:tr w:rsidR="0065070A" w:rsidTr="00AD1FE0">
        <w:tc>
          <w:tcPr>
            <w:tcW w:w="6035" w:type="dxa"/>
            <w:vAlign w:val="center"/>
          </w:tcPr>
          <w:p w:rsidR="0065070A" w:rsidRPr="00AD1FE0" w:rsidRDefault="0065070A" w:rsidP="00AD1FE0">
            <w:pPr>
              <w:jc w:val="center"/>
              <w:rPr>
                <w:rFonts w:ascii="Times New Roman" w:hAnsi="Times New Roman" w:cs="Times New Roman"/>
                <w:sz w:val="24"/>
                <w:szCs w:val="24"/>
              </w:rPr>
            </w:pPr>
            <w:r w:rsidRPr="00AD1FE0">
              <w:rPr>
                <w:rFonts w:ascii="Times New Roman" w:hAnsi="Times New Roman" w:cs="Times New Roman"/>
                <w:sz w:val="24"/>
                <w:szCs w:val="24"/>
              </w:rPr>
              <w:t>Оборудование тротуарной сети от пер. Первомайский до жилого дома №</w:t>
            </w:r>
            <w:r w:rsidR="0066353B">
              <w:rPr>
                <w:rFonts w:ascii="Times New Roman" w:hAnsi="Times New Roman" w:cs="Times New Roman"/>
                <w:sz w:val="24"/>
                <w:szCs w:val="24"/>
              </w:rPr>
              <w:t xml:space="preserve"> </w:t>
            </w:r>
            <w:r w:rsidRPr="00AD1FE0">
              <w:rPr>
                <w:rFonts w:ascii="Times New Roman" w:hAnsi="Times New Roman" w:cs="Times New Roman"/>
                <w:sz w:val="24"/>
                <w:szCs w:val="24"/>
              </w:rPr>
              <w:t>2 по ул. 50лет Октября п.</w:t>
            </w:r>
            <w:r w:rsidR="00942591" w:rsidRPr="00AD1FE0">
              <w:rPr>
                <w:rFonts w:ascii="Times New Roman" w:hAnsi="Times New Roman" w:cs="Times New Roman"/>
                <w:sz w:val="24"/>
                <w:szCs w:val="24"/>
              </w:rPr>
              <w:t xml:space="preserve"> </w:t>
            </w:r>
            <w:r w:rsidRPr="00AD1FE0">
              <w:rPr>
                <w:rFonts w:ascii="Times New Roman" w:hAnsi="Times New Roman" w:cs="Times New Roman"/>
                <w:sz w:val="24"/>
                <w:szCs w:val="24"/>
              </w:rPr>
              <w:t>Октябрьский; подход к детскому саду</w:t>
            </w:r>
          </w:p>
        </w:tc>
        <w:tc>
          <w:tcPr>
            <w:tcW w:w="1926"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Концедент</w:t>
            </w:r>
          </w:p>
        </w:tc>
        <w:tc>
          <w:tcPr>
            <w:tcW w:w="1384" w:type="dxa"/>
            <w:vAlign w:val="center"/>
          </w:tcPr>
          <w:p w:rsidR="0065070A"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2019</w:t>
            </w:r>
          </w:p>
        </w:tc>
      </w:tr>
      <w:tr w:rsidR="00942591" w:rsidTr="00AD1FE0">
        <w:tc>
          <w:tcPr>
            <w:tcW w:w="6035" w:type="dxa"/>
            <w:vAlign w:val="center"/>
          </w:tcPr>
          <w:p w:rsidR="00942591" w:rsidRPr="00AD1FE0" w:rsidRDefault="00942591" w:rsidP="00AD1FE0">
            <w:pPr>
              <w:jc w:val="center"/>
              <w:rPr>
                <w:rFonts w:ascii="Times New Roman" w:hAnsi="Times New Roman" w:cs="Times New Roman"/>
                <w:sz w:val="24"/>
                <w:szCs w:val="24"/>
              </w:rPr>
            </w:pPr>
            <w:r w:rsidRPr="00AD1FE0">
              <w:rPr>
                <w:rFonts w:ascii="Times New Roman" w:hAnsi="Times New Roman" w:cs="Times New Roman"/>
                <w:sz w:val="24"/>
                <w:szCs w:val="24"/>
              </w:rPr>
              <w:t>с. Захаровское. от пер. а/д по ул. Советской у жил. дома по пер. Гагарина под № 2 , до жил, дома по пер. Г агарина под № 20.</w:t>
            </w:r>
          </w:p>
        </w:tc>
        <w:tc>
          <w:tcPr>
            <w:tcW w:w="1926" w:type="dxa"/>
            <w:vAlign w:val="center"/>
          </w:tcPr>
          <w:p w:rsidR="00942591"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Совместно</w:t>
            </w:r>
          </w:p>
        </w:tc>
        <w:tc>
          <w:tcPr>
            <w:tcW w:w="1384" w:type="dxa"/>
            <w:vAlign w:val="center"/>
          </w:tcPr>
          <w:p w:rsidR="00942591"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2017</w:t>
            </w:r>
          </w:p>
        </w:tc>
      </w:tr>
      <w:tr w:rsidR="00942591" w:rsidTr="00AD1FE0">
        <w:tc>
          <w:tcPr>
            <w:tcW w:w="6035" w:type="dxa"/>
            <w:vAlign w:val="center"/>
          </w:tcPr>
          <w:p w:rsidR="00942591" w:rsidRPr="00AD1FE0" w:rsidRDefault="00942591" w:rsidP="00AD1FE0">
            <w:pPr>
              <w:jc w:val="center"/>
              <w:rPr>
                <w:rFonts w:ascii="Times New Roman" w:hAnsi="Times New Roman" w:cs="Times New Roman"/>
                <w:sz w:val="24"/>
                <w:szCs w:val="24"/>
              </w:rPr>
            </w:pPr>
            <w:r w:rsidRPr="00AD1FE0">
              <w:rPr>
                <w:rFonts w:ascii="Times New Roman" w:hAnsi="Times New Roman" w:cs="Times New Roman"/>
                <w:sz w:val="24"/>
                <w:szCs w:val="24"/>
              </w:rPr>
              <w:t>п. Октябрьский, пер. Первомайский</w:t>
            </w:r>
          </w:p>
        </w:tc>
        <w:tc>
          <w:tcPr>
            <w:tcW w:w="1926" w:type="dxa"/>
            <w:vAlign w:val="center"/>
          </w:tcPr>
          <w:p w:rsidR="00942591"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Концессионер</w:t>
            </w:r>
          </w:p>
        </w:tc>
        <w:tc>
          <w:tcPr>
            <w:tcW w:w="1384" w:type="dxa"/>
            <w:vAlign w:val="center"/>
          </w:tcPr>
          <w:p w:rsidR="00942591" w:rsidRPr="00AD1FE0" w:rsidRDefault="00942591"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2017</w:t>
            </w:r>
          </w:p>
        </w:tc>
      </w:tr>
      <w:tr w:rsidR="00942591" w:rsidTr="00AD1FE0">
        <w:tc>
          <w:tcPr>
            <w:tcW w:w="6035" w:type="dxa"/>
            <w:vAlign w:val="center"/>
          </w:tcPr>
          <w:p w:rsidR="00942591" w:rsidRPr="00AD1FE0" w:rsidRDefault="00942591" w:rsidP="00AD1FE0">
            <w:pPr>
              <w:jc w:val="center"/>
              <w:rPr>
                <w:rFonts w:ascii="Times New Roman" w:hAnsi="Times New Roman" w:cs="Times New Roman"/>
                <w:sz w:val="24"/>
                <w:szCs w:val="24"/>
              </w:rPr>
            </w:pPr>
            <w:r w:rsidRPr="00AD1FE0">
              <w:rPr>
                <w:rFonts w:ascii="Times New Roman" w:hAnsi="Times New Roman" w:cs="Times New Roman"/>
                <w:sz w:val="24"/>
                <w:szCs w:val="24"/>
              </w:rPr>
              <w:t>п. Октябрьский от жил. дома № 3 по ул. Свободы до левой кромки дороги по ул. 50 лет Октября</w:t>
            </w:r>
          </w:p>
        </w:tc>
        <w:tc>
          <w:tcPr>
            <w:tcW w:w="1926" w:type="dxa"/>
            <w:vAlign w:val="center"/>
          </w:tcPr>
          <w:p w:rsidR="00942591" w:rsidRPr="00AD1FE0" w:rsidRDefault="00AD1FE0"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Концедент</w:t>
            </w:r>
          </w:p>
        </w:tc>
        <w:tc>
          <w:tcPr>
            <w:tcW w:w="1384" w:type="dxa"/>
            <w:vAlign w:val="center"/>
          </w:tcPr>
          <w:p w:rsidR="00942591" w:rsidRPr="00AD1FE0" w:rsidRDefault="00AD1FE0"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2018</w:t>
            </w:r>
          </w:p>
        </w:tc>
      </w:tr>
      <w:tr w:rsidR="00942591" w:rsidTr="00AD1FE0">
        <w:tc>
          <w:tcPr>
            <w:tcW w:w="6035" w:type="dxa"/>
            <w:vAlign w:val="center"/>
          </w:tcPr>
          <w:p w:rsidR="00942591" w:rsidRPr="00AD1FE0" w:rsidRDefault="00942591" w:rsidP="00AD1FE0">
            <w:pPr>
              <w:jc w:val="center"/>
              <w:rPr>
                <w:rFonts w:ascii="Times New Roman" w:hAnsi="Times New Roman" w:cs="Times New Roman"/>
                <w:sz w:val="24"/>
                <w:szCs w:val="24"/>
              </w:rPr>
            </w:pPr>
            <w:r w:rsidRPr="00AD1FE0">
              <w:rPr>
                <w:rFonts w:ascii="Times New Roman" w:hAnsi="Times New Roman" w:cs="Times New Roman"/>
                <w:sz w:val="24"/>
                <w:szCs w:val="24"/>
              </w:rPr>
              <w:t>Ремонт тротуара вдоль автомобильных дорог ул. Первомайская от д.№</w:t>
            </w:r>
            <w:r w:rsidR="0066353B">
              <w:rPr>
                <w:rFonts w:ascii="Times New Roman" w:hAnsi="Times New Roman" w:cs="Times New Roman"/>
                <w:sz w:val="24"/>
                <w:szCs w:val="24"/>
              </w:rPr>
              <w:t xml:space="preserve"> </w:t>
            </w:r>
            <w:r w:rsidRPr="00AD1FE0">
              <w:rPr>
                <w:rFonts w:ascii="Times New Roman" w:hAnsi="Times New Roman" w:cs="Times New Roman"/>
                <w:sz w:val="24"/>
                <w:szCs w:val="24"/>
              </w:rPr>
              <w:t>1 до д.№</w:t>
            </w:r>
            <w:r w:rsidR="0066353B">
              <w:rPr>
                <w:rFonts w:ascii="Times New Roman" w:hAnsi="Times New Roman" w:cs="Times New Roman"/>
                <w:sz w:val="24"/>
                <w:szCs w:val="24"/>
              </w:rPr>
              <w:t xml:space="preserve"> </w:t>
            </w:r>
            <w:r w:rsidRPr="00AD1FE0">
              <w:rPr>
                <w:rFonts w:ascii="Times New Roman" w:hAnsi="Times New Roman" w:cs="Times New Roman"/>
                <w:sz w:val="24"/>
                <w:szCs w:val="24"/>
              </w:rPr>
              <w:t>4, ул. 50 лет Октября от д.№</w:t>
            </w:r>
            <w:r w:rsidR="0066353B">
              <w:rPr>
                <w:rFonts w:ascii="Times New Roman" w:hAnsi="Times New Roman" w:cs="Times New Roman"/>
                <w:sz w:val="24"/>
                <w:szCs w:val="24"/>
              </w:rPr>
              <w:t xml:space="preserve"> </w:t>
            </w:r>
            <w:r w:rsidRPr="00AD1FE0">
              <w:rPr>
                <w:rFonts w:ascii="Times New Roman" w:hAnsi="Times New Roman" w:cs="Times New Roman"/>
                <w:sz w:val="24"/>
                <w:szCs w:val="24"/>
              </w:rPr>
              <w:t>18 до д.№</w:t>
            </w:r>
            <w:r w:rsidR="0066353B">
              <w:rPr>
                <w:rFonts w:ascii="Times New Roman" w:hAnsi="Times New Roman" w:cs="Times New Roman"/>
                <w:sz w:val="24"/>
                <w:szCs w:val="24"/>
              </w:rPr>
              <w:t xml:space="preserve"> </w:t>
            </w:r>
            <w:r w:rsidRPr="00AD1FE0">
              <w:rPr>
                <w:rFonts w:ascii="Times New Roman" w:hAnsi="Times New Roman" w:cs="Times New Roman"/>
                <w:sz w:val="24"/>
                <w:szCs w:val="24"/>
              </w:rPr>
              <w:t>22, до д.№</w:t>
            </w:r>
            <w:r w:rsidR="0066353B">
              <w:rPr>
                <w:rFonts w:ascii="Times New Roman" w:hAnsi="Times New Roman" w:cs="Times New Roman"/>
                <w:sz w:val="24"/>
                <w:szCs w:val="24"/>
              </w:rPr>
              <w:t xml:space="preserve"> </w:t>
            </w:r>
            <w:r w:rsidRPr="00AD1FE0">
              <w:rPr>
                <w:rFonts w:ascii="Times New Roman" w:hAnsi="Times New Roman" w:cs="Times New Roman"/>
                <w:sz w:val="24"/>
                <w:szCs w:val="24"/>
              </w:rPr>
              <w:t>9 по ул. Кабакова п. Октябрьский</w:t>
            </w:r>
          </w:p>
        </w:tc>
        <w:tc>
          <w:tcPr>
            <w:tcW w:w="1926" w:type="dxa"/>
            <w:vAlign w:val="center"/>
          </w:tcPr>
          <w:p w:rsidR="00942591" w:rsidRPr="00AD1FE0" w:rsidRDefault="00AD1FE0"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Концедент</w:t>
            </w:r>
          </w:p>
        </w:tc>
        <w:tc>
          <w:tcPr>
            <w:tcW w:w="1384" w:type="dxa"/>
            <w:vAlign w:val="center"/>
          </w:tcPr>
          <w:p w:rsidR="00942591" w:rsidRPr="00AD1FE0" w:rsidRDefault="00AD1FE0"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2018</w:t>
            </w:r>
          </w:p>
        </w:tc>
      </w:tr>
      <w:tr w:rsidR="00942591" w:rsidTr="00AD1FE0">
        <w:tc>
          <w:tcPr>
            <w:tcW w:w="6035" w:type="dxa"/>
            <w:vAlign w:val="center"/>
          </w:tcPr>
          <w:p w:rsidR="00942591" w:rsidRPr="00AD1FE0" w:rsidRDefault="00942591" w:rsidP="00AD1FE0">
            <w:pPr>
              <w:jc w:val="center"/>
              <w:rPr>
                <w:rFonts w:ascii="Times New Roman" w:hAnsi="Times New Roman" w:cs="Times New Roman"/>
                <w:sz w:val="24"/>
                <w:szCs w:val="24"/>
              </w:rPr>
            </w:pPr>
            <w:r w:rsidRPr="00AD1FE0">
              <w:rPr>
                <w:rFonts w:ascii="Times New Roman" w:hAnsi="Times New Roman" w:cs="Times New Roman"/>
                <w:sz w:val="24"/>
                <w:szCs w:val="24"/>
              </w:rPr>
              <w:t>Ремонт торотуара вдоль автомобильной дорог ул.Советская д. Шипицына, от дома №</w:t>
            </w:r>
            <w:r w:rsidR="0066353B">
              <w:rPr>
                <w:rFonts w:ascii="Times New Roman" w:hAnsi="Times New Roman" w:cs="Times New Roman"/>
                <w:sz w:val="24"/>
                <w:szCs w:val="24"/>
              </w:rPr>
              <w:t xml:space="preserve"> </w:t>
            </w:r>
            <w:r w:rsidRPr="00AD1FE0">
              <w:rPr>
                <w:rFonts w:ascii="Times New Roman" w:hAnsi="Times New Roman" w:cs="Times New Roman"/>
                <w:sz w:val="24"/>
                <w:szCs w:val="24"/>
              </w:rPr>
              <w:t>9 до д.№ 15. от д. №</w:t>
            </w:r>
            <w:r w:rsidR="0066353B">
              <w:rPr>
                <w:rFonts w:ascii="Times New Roman" w:hAnsi="Times New Roman" w:cs="Times New Roman"/>
                <w:sz w:val="24"/>
                <w:szCs w:val="24"/>
              </w:rPr>
              <w:t xml:space="preserve"> </w:t>
            </w:r>
            <w:r w:rsidRPr="00AD1FE0">
              <w:rPr>
                <w:rFonts w:ascii="Times New Roman" w:hAnsi="Times New Roman" w:cs="Times New Roman"/>
                <w:sz w:val="24"/>
                <w:szCs w:val="24"/>
              </w:rPr>
              <w:t>20 до д.№</w:t>
            </w:r>
            <w:r w:rsidR="0066353B">
              <w:rPr>
                <w:rFonts w:ascii="Times New Roman" w:hAnsi="Times New Roman" w:cs="Times New Roman"/>
                <w:sz w:val="24"/>
                <w:szCs w:val="24"/>
              </w:rPr>
              <w:t xml:space="preserve"> </w:t>
            </w:r>
            <w:r w:rsidRPr="00AD1FE0">
              <w:rPr>
                <w:rFonts w:ascii="Times New Roman" w:hAnsi="Times New Roman" w:cs="Times New Roman"/>
                <w:sz w:val="24"/>
                <w:szCs w:val="24"/>
              </w:rPr>
              <w:t>22</w:t>
            </w:r>
          </w:p>
        </w:tc>
        <w:tc>
          <w:tcPr>
            <w:tcW w:w="1926" w:type="dxa"/>
            <w:vAlign w:val="center"/>
          </w:tcPr>
          <w:p w:rsidR="00942591" w:rsidRPr="00AD1FE0" w:rsidRDefault="00AD1FE0"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Концедент</w:t>
            </w:r>
          </w:p>
        </w:tc>
        <w:tc>
          <w:tcPr>
            <w:tcW w:w="1384" w:type="dxa"/>
            <w:vAlign w:val="center"/>
          </w:tcPr>
          <w:p w:rsidR="00942591" w:rsidRPr="00AD1FE0" w:rsidRDefault="00AD1FE0"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2018</w:t>
            </w:r>
          </w:p>
        </w:tc>
      </w:tr>
      <w:tr w:rsidR="00942591" w:rsidTr="00AD1FE0">
        <w:tc>
          <w:tcPr>
            <w:tcW w:w="6035" w:type="dxa"/>
            <w:vAlign w:val="center"/>
          </w:tcPr>
          <w:p w:rsidR="00942591" w:rsidRPr="00AD1FE0" w:rsidRDefault="00942591" w:rsidP="00AD1FE0">
            <w:pPr>
              <w:jc w:val="center"/>
              <w:rPr>
                <w:rFonts w:ascii="Times New Roman" w:hAnsi="Times New Roman" w:cs="Times New Roman"/>
                <w:sz w:val="24"/>
                <w:szCs w:val="24"/>
              </w:rPr>
            </w:pPr>
            <w:r w:rsidRPr="00AD1FE0">
              <w:rPr>
                <w:rFonts w:ascii="Times New Roman" w:hAnsi="Times New Roman" w:cs="Times New Roman"/>
                <w:sz w:val="24"/>
                <w:szCs w:val="24"/>
              </w:rPr>
              <w:t>с. Захаровское, ул. Ленина</w:t>
            </w:r>
          </w:p>
        </w:tc>
        <w:tc>
          <w:tcPr>
            <w:tcW w:w="1926" w:type="dxa"/>
            <w:vAlign w:val="center"/>
          </w:tcPr>
          <w:p w:rsidR="00942591" w:rsidRPr="00AD1FE0" w:rsidRDefault="00AD1FE0"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Концедент</w:t>
            </w:r>
          </w:p>
        </w:tc>
        <w:tc>
          <w:tcPr>
            <w:tcW w:w="1384" w:type="dxa"/>
            <w:vAlign w:val="center"/>
          </w:tcPr>
          <w:p w:rsidR="00942591" w:rsidRPr="00AD1FE0" w:rsidRDefault="00AD1FE0"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2019</w:t>
            </w:r>
          </w:p>
        </w:tc>
      </w:tr>
      <w:tr w:rsidR="00942591" w:rsidTr="00AD1FE0">
        <w:tc>
          <w:tcPr>
            <w:tcW w:w="6035" w:type="dxa"/>
            <w:vAlign w:val="center"/>
          </w:tcPr>
          <w:p w:rsidR="00942591" w:rsidRPr="00AD1FE0" w:rsidRDefault="00942591" w:rsidP="00AD1FE0">
            <w:pPr>
              <w:jc w:val="center"/>
              <w:rPr>
                <w:rFonts w:ascii="Times New Roman" w:hAnsi="Times New Roman" w:cs="Times New Roman"/>
                <w:sz w:val="24"/>
                <w:szCs w:val="24"/>
              </w:rPr>
            </w:pPr>
            <w:r w:rsidRPr="00AD1FE0">
              <w:rPr>
                <w:rFonts w:ascii="Times New Roman" w:hAnsi="Times New Roman" w:cs="Times New Roman"/>
                <w:sz w:val="24"/>
                <w:szCs w:val="24"/>
              </w:rPr>
              <w:t>с. Захаровское, ул. Советская</w:t>
            </w:r>
          </w:p>
        </w:tc>
        <w:tc>
          <w:tcPr>
            <w:tcW w:w="1926" w:type="dxa"/>
            <w:vAlign w:val="center"/>
          </w:tcPr>
          <w:p w:rsidR="00942591" w:rsidRPr="00AD1FE0" w:rsidRDefault="00AD1FE0"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Концедент</w:t>
            </w:r>
          </w:p>
        </w:tc>
        <w:tc>
          <w:tcPr>
            <w:tcW w:w="1384" w:type="dxa"/>
            <w:vAlign w:val="center"/>
          </w:tcPr>
          <w:p w:rsidR="00942591" w:rsidRPr="00AD1FE0" w:rsidRDefault="00AD1FE0" w:rsidP="00AD1FE0">
            <w:pPr>
              <w:spacing w:line="360" w:lineRule="auto"/>
              <w:jc w:val="center"/>
              <w:rPr>
                <w:rFonts w:ascii="Times New Roman" w:hAnsi="Times New Roman" w:cs="Times New Roman"/>
                <w:sz w:val="24"/>
                <w:szCs w:val="24"/>
              </w:rPr>
            </w:pPr>
            <w:r w:rsidRPr="00AD1FE0">
              <w:rPr>
                <w:rFonts w:ascii="Times New Roman" w:hAnsi="Times New Roman" w:cs="Times New Roman"/>
                <w:sz w:val="24"/>
                <w:szCs w:val="24"/>
              </w:rPr>
              <w:t>2019</w:t>
            </w:r>
          </w:p>
        </w:tc>
      </w:tr>
    </w:tbl>
    <w:p w:rsidR="00D0777C" w:rsidRPr="00D0777C" w:rsidRDefault="00D0777C" w:rsidP="004F6F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Источник: Концессионное соглашение</w:t>
      </w:r>
      <w:r w:rsidRPr="00D0777C">
        <w:rPr>
          <w:rFonts w:ascii="Times New Roman" w:hAnsi="Times New Roman" w:cs="Times New Roman"/>
          <w:sz w:val="24"/>
          <w:szCs w:val="24"/>
        </w:rPr>
        <w:t xml:space="preserve"> по содержанию автомобильных дорог муниципального образования «Обуховское сельское поселение»</w:t>
      </w:r>
      <w:r>
        <w:rPr>
          <w:rFonts w:ascii="Times New Roman" w:hAnsi="Times New Roman" w:cs="Times New Roman"/>
          <w:sz w:val="24"/>
          <w:szCs w:val="24"/>
        </w:rPr>
        <w:t xml:space="preserve"> от 24.07.2017</w:t>
      </w:r>
    </w:p>
    <w:p w:rsidR="004F6FE4" w:rsidRDefault="004F6FE4" w:rsidP="004F6FE4">
      <w:pPr>
        <w:spacing w:line="360" w:lineRule="auto"/>
        <w:ind w:firstLine="708"/>
        <w:jc w:val="both"/>
        <w:rPr>
          <w:rFonts w:ascii="Times New Roman" w:hAnsi="Times New Roman" w:cs="Times New Roman"/>
          <w:b/>
          <w:sz w:val="24"/>
          <w:szCs w:val="24"/>
        </w:rPr>
      </w:pPr>
      <w:r w:rsidRPr="00EB2ADE">
        <w:rPr>
          <w:rFonts w:ascii="Times New Roman" w:hAnsi="Times New Roman" w:cs="Times New Roman"/>
          <w:b/>
          <w:sz w:val="24"/>
          <w:szCs w:val="24"/>
        </w:rPr>
        <w:t xml:space="preserve">Техническое задание </w:t>
      </w:r>
    </w:p>
    <w:p w:rsidR="00AD1FE0" w:rsidRPr="00AD1FE0" w:rsidRDefault="00AD1FE0" w:rsidP="004F6F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каждого объекта предусмотрено </w:t>
      </w:r>
      <w:r w:rsidR="00237BE1">
        <w:rPr>
          <w:rFonts w:ascii="Times New Roman" w:hAnsi="Times New Roman" w:cs="Times New Roman"/>
          <w:sz w:val="24"/>
          <w:szCs w:val="24"/>
        </w:rPr>
        <w:t xml:space="preserve">свое специфичное техническое задание – для большинства объектов это реконструкция или </w:t>
      </w:r>
      <w:r w:rsidR="00F51FB3">
        <w:rPr>
          <w:rFonts w:ascii="Times New Roman" w:hAnsi="Times New Roman" w:cs="Times New Roman"/>
          <w:sz w:val="24"/>
          <w:szCs w:val="24"/>
        </w:rPr>
        <w:t>содержание, а также строительство.</w:t>
      </w:r>
    </w:p>
    <w:p w:rsidR="004F6FE4" w:rsidRDefault="004F6FE4" w:rsidP="004F6FE4">
      <w:pPr>
        <w:spacing w:line="360" w:lineRule="auto"/>
        <w:ind w:firstLine="708"/>
        <w:jc w:val="both"/>
        <w:rPr>
          <w:rFonts w:ascii="Times New Roman" w:hAnsi="Times New Roman" w:cs="Times New Roman"/>
          <w:sz w:val="24"/>
          <w:szCs w:val="24"/>
        </w:rPr>
      </w:pPr>
      <w:r w:rsidRPr="00EB2ADE">
        <w:rPr>
          <w:rFonts w:ascii="Times New Roman" w:hAnsi="Times New Roman" w:cs="Times New Roman"/>
          <w:b/>
          <w:sz w:val="24"/>
          <w:szCs w:val="24"/>
        </w:rPr>
        <w:t>Срок реализации проекта</w:t>
      </w:r>
      <w:r w:rsidR="00E24785">
        <w:rPr>
          <w:rFonts w:ascii="Times New Roman" w:hAnsi="Times New Roman" w:cs="Times New Roman"/>
          <w:sz w:val="24"/>
          <w:szCs w:val="24"/>
        </w:rPr>
        <w:t>: 7 лет</w:t>
      </w:r>
      <w:r>
        <w:rPr>
          <w:rFonts w:ascii="Times New Roman" w:hAnsi="Times New Roman" w:cs="Times New Roman"/>
          <w:sz w:val="24"/>
          <w:szCs w:val="24"/>
        </w:rPr>
        <w:t>.</w:t>
      </w:r>
    </w:p>
    <w:p w:rsidR="004F6FE4" w:rsidRDefault="004F6FE4" w:rsidP="004F6FE4">
      <w:pPr>
        <w:spacing w:line="360" w:lineRule="auto"/>
        <w:ind w:firstLine="708"/>
        <w:jc w:val="both"/>
        <w:rPr>
          <w:rFonts w:ascii="Times New Roman" w:hAnsi="Times New Roman" w:cs="Times New Roman"/>
          <w:sz w:val="24"/>
          <w:szCs w:val="24"/>
        </w:rPr>
      </w:pPr>
      <w:r w:rsidRPr="00EB2ADE">
        <w:rPr>
          <w:rFonts w:ascii="Times New Roman" w:hAnsi="Times New Roman" w:cs="Times New Roman"/>
          <w:b/>
          <w:sz w:val="24"/>
          <w:szCs w:val="24"/>
        </w:rPr>
        <w:t>Участники проекта</w:t>
      </w:r>
      <w:r>
        <w:rPr>
          <w:rFonts w:ascii="Times New Roman" w:hAnsi="Times New Roman" w:cs="Times New Roman"/>
          <w:sz w:val="24"/>
          <w:szCs w:val="24"/>
        </w:rPr>
        <w:t xml:space="preserve"> </w:t>
      </w:r>
    </w:p>
    <w:p w:rsidR="00E24785" w:rsidRDefault="004F6FE4" w:rsidP="004F6F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Концедент: </w:t>
      </w:r>
      <w:r w:rsidR="00E24785" w:rsidRPr="00E24785">
        <w:rPr>
          <w:rFonts w:ascii="Times New Roman" w:hAnsi="Times New Roman" w:cs="Times New Roman"/>
          <w:sz w:val="24"/>
          <w:szCs w:val="24"/>
        </w:rPr>
        <w:t>Муниципальное образование "Обуховское сельское поселение"</w:t>
      </w:r>
    </w:p>
    <w:p w:rsidR="004F6FE4" w:rsidRDefault="004F6FE4" w:rsidP="004F6F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Орган власти, выступающий от лица концедента: Администрация муниципального образования </w:t>
      </w:r>
      <w:r w:rsidR="00E24785">
        <w:rPr>
          <w:rFonts w:ascii="Times New Roman" w:hAnsi="Times New Roman" w:cs="Times New Roman"/>
          <w:sz w:val="24"/>
          <w:szCs w:val="24"/>
        </w:rPr>
        <w:t>«Обуховское поселение</w:t>
      </w:r>
      <w:r>
        <w:rPr>
          <w:rFonts w:ascii="Times New Roman" w:hAnsi="Times New Roman" w:cs="Times New Roman"/>
          <w:sz w:val="24"/>
          <w:szCs w:val="24"/>
        </w:rPr>
        <w:t>»</w:t>
      </w:r>
    </w:p>
    <w:p w:rsidR="004F6FE4" w:rsidRDefault="004F6FE4" w:rsidP="004F6F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Концессионер: ООО «</w:t>
      </w:r>
      <w:r w:rsidR="00E24785">
        <w:rPr>
          <w:rFonts w:ascii="Times New Roman" w:hAnsi="Times New Roman" w:cs="Times New Roman"/>
          <w:sz w:val="24"/>
          <w:szCs w:val="24"/>
        </w:rPr>
        <w:t>СПЕЦСТРОЙ</w:t>
      </w:r>
      <w:r>
        <w:rPr>
          <w:rFonts w:ascii="Times New Roman" w:hAnsi="Times New Roman" w:cs="Times New Roman"/>
          <w:sz w:val="24"/>
          <w:szCs w:val="24"/>
        </w:rPr>
        <w:t>».</w:t>
      </w:r>
    </w:p>
    <w:p w:rsidR="004F6FE4" w:rsidRPr="00EB2ADE" w:rsidRDefault="004F6FE4" w:rsidP="004F6FE4">
      <w:pPr>
        <w:spacing w:line="360" w:lineRule="auto"/>
        <w:ind w:firstLine="708"/>
        <w:jc w:val="both"/>
        <w:rPr>
          <w:rFonts w:ascii="Times New Roman" w:hAnsi="Times New Roman" w:cs="Times New Roman"/>
          <w:b/>
          <w:sz w:val="24"/>
          <w:szCs w:val="24"/>
        </w:rPr>
      </w:pPr>
      <w:r w:rsidRPr="00EB2ADE">
        <w:rPr>
          <w:rFonts w:ascii="Times New Roman" w:hAnsi="Times New Roman" w:cs="Times New Roman"/>
          <w:b/>
          <w:sz w:val="24"/>
          <w:szCs w:val="24"/>
        </w:rPr>
        <w:t>Обязанности сторон</w:t>
      </w:r>
    </w:p>
    <w:p w:rsidR="004F6FE4" w:rsidRDefault="004F6FE4" w:rsidP="004F6F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Концессионер: </w:t>
      </w:r>
      <w:r w:rsidR="00904D04">
        <w:rPr>
          <w:rFonts w:ascii="Times New Roman" w:hAnsi="Times New Roman" w:cs="Times New Roman"/>
          <w:sz w:val="24"/>
          <w:szCs w:val="24"/>
        </w:rPr>
        <w:t>Создание и реконструкция за свой счет объектов недвижимого имущества, указанных выше</w:t>
      </w:r>
      <w:r>
        <w:rPr>
          <w:rFonts w:ascii="Times New Roman" w:hAnsi="Times New Roman" w:cs="Times New Roman"/>
          <w:sz w:val="24"/>
          <w:szCs w:val="24"/>
        </w:rPr>
        <w:t xml:space="preserve">. </w:t>
      </w:r>
      <w:r w:rsidR="00904D04">
        <w:rPr>
          <w:rFonts w:ascii="Times New Roman" w:hAnsi="Times New Roman" w:cs="Times New Roman"/>
          <w:sz w:val="24"/>
          <w:szCs w:val="24"/>
        </w:rPr>
        <w:t>Помимо этого, концессионер обязан осуществлять строительство, реконструкцию, капитальный ремонт и содержание дорог местного назначения и искусственных сооружений на них.</w:t>
      </w:r>
    </w:p>
    <w:p w:rsidR="004F6FE4" w:rsidRDefault="00904D04" w:rsidP="004F6F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Концедент: Предоставление к</w:t>
      </w:r>
      <w:r w:rsidRPr="00904D04">
        <w:rPr>
          <w:rFonts w:ascii="Times New Roman" w:hAnsi="Times New Roman" w:cs="Times New Roman"/>
          <w:sz w:val="24"/>
          <w:szCs w:val="24"/>
        </w:rPr>
        <w:t xml:space="preserve">онцессионеру права </w:t>
      </w:r>
      <w:r>
        <w:rPr>
          <w:rFonts w:ascii="Times New Roman" w:hAnsi="Times New Roman" w:cs="Times New Roman"/>
          <w:sz w:val="24"/>
          <w:szCs w:val="24"/>
        </w:rPr>
        <w:t xml:space="preserve">владения и пользования объектами </w:t>
      </w:r>
      <w:r w:rsidRPr="00904D04">
        <w:rPr>
          <w:rFonts w:ascii="Times New Roman" w:hAnsi="Times New Roman" w:cs="Times New Roman"/>
          <w:sz w:val="24"/>
          <w:szCs w:val="24"/>
        </w:rPr>
        <w:t>для осуществления указанной деятельности на срок, установленный</w:t>
      </w:r>
      <w:r>
        <w:rPr>
          <w:rFonts w:ascii="Times New Roman" w:hAnsi="Times New Roman" w:cs="Times New Roman"/>
          <w:sz w:val="24"/>
          <w:szCs w:val="24"/>
        </w:rPr>
        <w:t xml:space="preserve"> концессионным соглашением</w:t>
      </w:r>
      <w:r w:rsidRPr="00904D04">
        <w:rPr>
          <w:rFonts w:ascii="Times New Roman" w:hAnsi="Times New Roman" w:cs="Times New Roman"/>
          <w:sz w:val="24"/>
          <w:szCs w:val="24"/>
        </w:rPr>
        <w:t>.</w:t>
      </w:r>
    </w:p>
    <w:p w:rsidR="004F6FE4" w:rsidRDefault="004F6FE4" w:rsidP="004F6FE4">
      <w:pPr>
        <w:spacing w:line="360" w:lineRule="auto"/>
        <w:ind w:firstLine="708"/>
        <w:jc w:val="both"/>
        <w:rPr>
          <w:rFonts w:ascii="Times New Roman" w:hAnsi="Times New Roman" w:cs="Times New Roman"/>
          <w:b/>
          <w:sz w:val="24"/>
          <w:szCs w:val="24"/>
        </w:rPr>
      </w:pPr>
      <w:r w:rsidRPr="00C24759">
        <w:rPr>
          <w:rFonts w:ascii="Times New Roman" w:hAnsi="Times New Roman" w:cs="Times New Roman"/>
          <w:b/>
          <w:sz w:val="24"/>
          <w:szCs w:val="24"/>
        </w:rPr>
        <w:t>Структура и источники финансирования</w:t>
      </w:r>
    </w:p>
    <w:p w:rsidR="004F6FE4" w:rsidRDefault="004F6FE4" w:rsidP="004F6F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Общие затраты на объект соглашения: </w:t>
      </w:r>
      <w:r w:rsidR="00AD1FE0">
        <w:rPr>
          <w:rFonts w:ascii="Times New Roman" w:hAnsi="Times New Roman" w:cs="Times New Roman"/>
          <w:sz w:val="24"/>
          <w:szCs w:val="24"/>
        </w:rPr>
        <w:t>44.09 млн</w:t>
      </w:r>
      <w:r>
        <w:rPr>
          <w:rFonts w:ascii="Times New Roman" w:hAnsi="Times New Roman" w:cs="Times New Roman"/>
          <w:sz w:val="24"/>
          <w:szCs w:val="24"/>
        </w:rPr>
        <w:t xml:space="preserve"> рублей, </w:t>
      </w:r>
      <w:r w:rsidR="00AD1FE0">
        <w:rPr>
          <w:rFonts w:ascii="Times New Roman" w:hAnsi="Times New Roman" w:cs="Times New Roman"/>
          <w:sz w:val="24"/>
          <w:szCs w:val="24"/>
        </w:rPr>
        <w:t>из которых 13.17 млн рублей</w:t>
      </w:r>
      <w:r>
        <w:rPr>
          <w:rFonts w:ascii="Times New Roman" w:hAnsi="Times New Roman" w:cs="Times New Roman"/>
          <w:sz w:val="24"/>
          <w:szCs w:val="24"/>
        </w:rPr>
        <w:t xml:space="preserve"> являются частными</w:t>
      </w:r>
      <w:r w:rsidR="00AD1FE0">
        <w:rPr>
          <w:rFonts w:ascii="Times New Roman" w:hAnsi="Times New Roman" w:cs="Times New Roman"/>
          <w:sz w:val="24"/>
          <w:szCs w:val="24"/>
        </w:rPr>
        <w:t xml:space="preserve"> и 30.92 млн рублей – бюджетные.</w:t>
      </w:r>
    </w:p>
    <w:p w:rsidR="004F6FE4" w:rsidRPr="00C24759" w:rsidRDefault="004F6FE4" w:rsidP="004F6FE4">
      <w:pPr>
        <w:spacing w:line="360" w:lineRule="auto"/>
        <w:ind w:firstLine="708"/>
        <w:jc w:val="both"/>
        <w:rPr>
          <w:rFonts w:ascii="Times New Roman" w:hAnsi="Times New Roman" w:cs="Times New Roman"/>
          <w:b/>
          <w:sz w:val="24"/>
          <w:szCs w:val="24"/>
        </w:rPr>
      </w:pPr>
      <w:r w:rsidRPr="00C24759">
        <w:rPr>
          <w:rFonts w:ascii="Times New Roman" w:hAnsi="Times New Roman" w:cs="Times New Roman"/>
          <w:b/>
          <w:sz w:val="24"/>
          <w:szCs w:val="24"/>
        </w:rPr>
        <w:t>Модель возврата инвестиций</w:t>
      </w:r>
    </w:p>
    <w:p w:rsidR="004F6FE4" w:rsidRPr="00C24759" w:rsidRDefault="004F6FE4" w:rsidP="004F6F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Плата за доступность (фиксированные платежи) со стороны публичного партнера (бюджета).</w:t>
      </w:r>
    </w:p>
    <w:p w:rsidR="004F6FE4" w:rsidRDefault="004F6FE4" w:rsidP="004F6FE4">
      <w:pPr>
        <w:spacing w:line="360" w:lineRule="auto"/>
        <w:ind w:firstLine="708"/>
        <w:jc w:val="both"/>
        <w:rPr>
          <w:rFonts w:ascii="Times New Roman" w:hAnsi="Times New Roman" w:cs="Times New Roman"/>
          <w:b/>
          <w:sz w:val="24"/>
          <w:szCs w:val="24"/>
        </w:rPr>
      </w:pPr>
      <w:r w:rsidRPr="009839D6">
        <w:rPr>
          <w:rFonts w:ascii="Times New Roman" w:hAnsi="Times New Roman" w:cs="Times New Roman"/>
          <w:b/>
          <w:sz w:val="24"/>
          <w:szCs w:val="24"/>
        </w:rPr>
        <w:t>Контекст проекта</w:t>
      </w:r>
    </w:p>
    <w:p w:rsidR="00E8202F" w:rsidRDefault="00E8202F" w:rsidP="004F6F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Данное концессионное соглашение является частной инициативой ООО «СПЕЦСТРОЙ».</w:t>
      </w:r>
      <w:r w:rsidR="00237BE1">
        <w:rPr>
          <w:rFonts w:ascii="Times New Roman" w:hAnsi="Times New Roman" w:cs="Times New Roman"/>
          <w:sz w:val="24"/>
          <w:szCs w:val="24"/>
        </w:rPr>
        <w:t xml:space="preserve"> Данный факт является основной отличительной характеристикой текущего кейса относительно предыдущего. Стоит отметить, что муниципальное образование «Обуховское сельское поселение активно использует механизмы </w:t>
      </w:r>
      <w:r w:rsidR="00F51FB3">
        <w:rPr>
          <w:rFonts w:ascii="Times New Roman" w:hAnsi="Times New Roman" w:cs="Times New Roman"/>
          <w:sz w:val="24"/>
          <w:szCs w:val="24"/>
        </w:rPr>
        <w:t>муниципально</w:t>
      </w:r>
      <w:r w:rsidR="00237BE1">
        <w:rPr>
          <w:rFonts w:ascii="Times New Roman" w:hAnsi="Times New Roman" w:cs="Times New Roman"/>
          <w:sz w:val="24"/>
          <w:szCs w:val="24"/>
        </w:rPr>
        <w:t xml:space="preserve">-частного партнерства, а в частности </w:t>
      </w:r>
      <w:r w:rsidR="00A34DC8">
        <w:rPr>
          <w:rFonts w:ascii="Times New Roman" w:hAnsi="Times New Roman" w:cs="Times New Roman"/>
          <w:sz w:val="24"/>
          <w:szCs w:val="24"/>
        </w:rPr>
        <w:t>концессионные соглашения</w:t>
      </w:r>
      <w:r w:rsidR="00237BE1">
        <w:rPr>
          <w:rFonts w:ascii="Times New Roman" w:hAnsi="Times New Roman" w:cs="Times New Roman"/>
          <w:sz w:val="24"/>
          <w:szCs w:val="24"/>
        </w:rPr>
        <w:t xml:space="preserve"> в </w:t>
      </w:r>
      <w:r w:rsidR="00F51FB3">
        <w:rPr>
          <w:rFonts w:ascii="Times New Roman" w:hAnsi="Times New Roman" w:cs="Times New Roman"/>
          <w:sz w:val="24"/>
          <w:szCs w:val="24"/>
        </w:rPr>
        <w:t>отрасли автодорожной инфраструктуры для содержания и строительства д</w:t>
      </w:r>
      <w:r w:rsidR="0082074E">
        <w:rPr>
          <w:rFonts w:ascii="Times New Roman" w:hAnsi="Times New Roman" w:cs="Times New Roman"/>
          <w:sz w:val="24"/>
          <w:szCs w:val="24"/>
        </w:rPr>
        <w:t>орог муниципального назначения. Также стоит отметить, что главой муниципального образования «Обуховское поселения» утверждена Программа комплексного развития транспортной инфраструктуры МО. В данной программе проведен анализ текущего состояния муниципальных дорог в результате которого были выделены следующие недостатки улично-дорожной сети муниципального образования: большая часть улично-дорожной сети не имеет твердого покрытия, пешеходными тротуарами оснащены только центральные улицы поселений, отсутствие велосипедных дорожек.</w:t>
      </w:r>
      <w:r w:rsidR="0082074E">
        <w:rPr>
          <w:rStyle w:val="a8"/>
          <w:rFonts w:ascii="Times New Roman" w:hAnsi="Times New Roman" w:cs="Times New Roman"/>
          <w:sz w:val="24"/>
          <w:szCs w:val="24"/>
        </w:rPr>
        <w:footnoteReference w:id="13"/>
      </w:r>
      <w:r w:rsidR="0082074E">
        <w:rPr>
          <w:rFonts w:ascii="Times New Roman" w:hAnsi="Times New Roman" w:cs="Times New Roman"/>
          <w:sz w:val="24"/>
          <w:szCs w:val="24"/>
        </w:rPr>
        <w:t xml:space="preserve"> </w:t>
      </w:r>
      <w:r w:rsidR="00011884">
        <w:rPr>
          <w:rFonts w:ascii="Times New Roman" w:hAnsi="Times New Roman" w:cs="Times New Roman"/>
          <w:sz w:val="24"/>
          <w:szCs w:val="24"/>
        </w:rPr>
        <w:t xml:space="preserve">Указанная программа рассматривается в настоящей </w:t>
      </w:r>
      <w:r w:rsidR="00011884">
        <w:rPr>
          <w:rFonts w:ascii="Times New Roman" w:hAnsi="Times New Roman" w:cs="Times New Roman"/>
          <w:sz w:val="24"/>
          <w:szCs w:val="24"/>
        </w:rPr>
        <w:lastRenderedPageBreak/>
        <w:t>работе также ввиду того, что муниципалитеты редко разрабатывают подобные программы ввиду недостатка финансирования дорожной инфраструктуры. Недостаток финанс</w:t>
      </w:r>
      <w:r w:rsidR="00643DA6">
        <w:rPr>
          <w:rFonts w:ascii="Times New Roman" w:hAnsi="Times New Roman" w:cs="Times New Roman"/>
          <w:sz w:val="24"/>
          <w:szCs w:val="24"/>
        </w:rPr>
        <w:t>ирования также указан в анализе, проведенном в рамках рассматриваемой программы, так как муниципальный дорожный фонд не позволяет решать крайне важные вопросы по совершенствованию транспортной инфраструктуры местного значения. Однако, несмотря на это, МО Обуховское поселение ставит перед собой задачу по совершенствованию муниципальной улично-дорожной сети.</w:t>
      </w:r>
      <w:r w:rsidR="007A126A">
        <w:rPr>
          <w:rFonts w:ascii="Times New Roman" w:hAnsi="Times New Roman" w:cs="Times New Roman"/>
          <w:sz w:val="24"/>
          <w:szCs w:val="24"/>
        </w:rPr>
        <w:t xml:space="preserve"> При этом, в финансировании мероприятий заложена относительно небольшая сумма внебюджетных средств (50 тыс. рублей), в качестве основных источников финансирования используются федеральный (2727,5 тыс. рублей), региональный (3303,42 тыс. рублей), местный бюджеты (1664,044 тыс. рублей).</w:t>
      </w:r>
    </w:p>
    <w:p w:rsidR="009D333A" w:rsidRPr="009D333A" w:rsidRDefault="001C79D7" w:rsidP="009D333A">
      <w:pPr>
        <w:pStyle w:val="1"/>
        <w:numPr>
          <w:ilvl w:val="1"/>
          <w:numId w:val="15"/>
        </w:numPr>
        <w:spacing w:line="360" w:lineRule="auto"/>
      </w:pPr>
      <w:bookmarkStart w:id="22" w:name="_Toc73566381"/>
      <w:r>
        <w:t xml:space="preserve">Кейс Роттердама, пешеходный мост </w:t>
      </w:r>
      <w:r w:rsidR="009D333A" w:rsidRPr="009D333A">
        <w:t>Luchtsingel</w:t>
      </w:r>
      <w:bookmarkEnd w:id="22"/>
    </w:p>
    <w:p w:rsidR="005A7C0D" w:rsidRPr="005A7C0D" w:rsidRDefault="009D333A" w:rsidP="005A7C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Luchtsingel</w:t>
      </w:r>
      <w:r>
        <w:rPr>
          <w:rFonts w:ascii="Times New Roman" w:hAnsi="Times New Roman" w:cs="Times New Roman"/>
          <w:sz w:val="24"/>
          <w:szCs w:val="24"/>
        </w:rPr>
        <w:t xml:space="preserve"> («Воздушный канал»)</w:t>
      </w:r>
      <w:r w:rsidRPr="009D333A">
        <w:rPr>
          <w:rFonts w:ascii="Times New Roman" w:hAnsi="Times New Roman" w:cs="Times New Roman"/>
          <w:sz w:val="24"/>
          <w:szCs w:val="24"/>
        </w:rPr>
        <w:t xml:space="preserve"> – пешеходный </w:t>
      </w:r>
      <w:r>
        <w:rPr>
          <w:rFonts w:ascii="Times New Roman" w:hAnsi="Times New Roman" w:cs="Times New Roman"/>
          <w:sz w:val="24"/>
          <w:szCs w:val="24"/>
        </w:rPr>
        <w:t xml:space="preserve">мост </w:t>
      </w:r>
      <w:r w:rsidR="00E37798">
        <w:rPr>
          <w:rFonts w:ascii="Times New Roman" w:hAnsi="Times New Roman" w:cs="Times New Roman"/>
          <w:sz w:val="24"/>
          <w:szCs w:val="24"/>
        </w:rPr>
        <w:t xml:space="preserve">из </w:t>
      </w:r>
      <w:r w:rsidR="005A7C0D">
        <w:rPr>
          <w:rFonts w:ascii="Times New Roman" w:hAnsi="Times New Roman" w:cs="Times New Roman"/>
          <w:sz w:val="24"/>
          <w:szCs w:val="24"/>
        </w:rPr>
        <w:t xml:space="preserve">17000 </w:t>
      </w:r>
      <w:r w:rsidR="00E37798">
        <w:rPr>
          <w:rFonts w:ascii="Times New Roman" w:hAnsi="Times New Roman" w:cs="Times New Roman"/>
          <w:sz w:val="24"/>
          <w:szCs w:val="24"/>
        </w:rPr>
        <w:t xml:space="preserve">деревянных досок </w:t>
      </w:r>
      <w:r>
        <w:rPr>
          <w:rFonts w:ascii="Times New Roman" w:hAnsi="Times New Roman" w:cs="Times New Roman"/>
          <w:sz w:val="24"/>
          <w:szCs w:val="24"/>
        </w:rPr>
        <w:t xml:space="preserve">в Роттердаме, финансирование на строительство которого было реализовано на основе модели благотворительного краудфандинга. </w:t>
      </w:r>
      <w:r w:rsidR="00E37798">
        <w:rPr>
          <w:rFonts w:ascii="Times New Roman" w:hAnsi="Times New Roman" w:cs="Times New Roman"/>
          <w:sz w:val="24"/>
          <w:szCs w:val="24"/>
        </w:rPr>
        <w:t>Зарождение проекта было связано с решением городского совета Роттердама по стимулированию городской инициативы и участия жителей в развитии благоустройства города. Данный проект считается первым проектом по созданию общественной инфраструктуры, профинансированный на основе краудфандинга. Для сбора средств в 2012 году была запущена платформа «</w:t>
      </w:r>
      <w:r w:rsidR="00E37798">
        <w:rPr>
          <w:rFonts w:ascii="Times New Roman" w:hAnsi="Times New Roman" w:cs="Times New Roman"/>
          <w:sz w:val="24"/>
          <w:szCs w:val="24"/>
          <w:lang w:val="en-US"/>
        </w:rPr>
        <w:t>I</w:t>
      </w:r>
      <w:r w:rsidR="00E37798" w:rsidRPr="00E37798">
        <w:rPr>
          <w:rFonts w:ascii="Times New Roman" w:hAnsi="Times New Roman" w:cs="Times New Roman"/>
          <w:sz w:val="24"/>
          <w:szCs w:val="24"/>
        </w:rPr>
        <w:t xml:space="preserve"> </w:t>
      </w:r>
      <w:r w:rsidR="00E37798">
        <w:rPr>
          <w:rFonts w:ascii="Times New Roman" w:hAnsi="Times New Roman" w:cs="Times New Roman"/>
          <w:sz w:val="24"/>
          <w:szCs w:val="24"/>
          <w:lang w:val="en-US"/>
        </w:rPr>
        <w:t>make</w:t>
      </w:r>
      <w:r w:rsidR="00E37798" w:rsidRPr="00E37798">
        <w:rPr>
          <w:rFonts w:ascii="Times New Roman" w:hAnsi="Times New Roman" w:cs="Times New Roman"/>
          <w:sz w:val="24"/>
          <w:szCs w:val="24"/>
        </w:rPr>
        <w:t xml:space="preserve"> </w:t>
      </w:r>
      <w:r w:rsidR="00E37798">
        <w:rPr>
          <w:rFonts w:ascii="Times New Roman" w:hAnsi="Times New Roman" w:cs="Times New Roman"/>
          <w:sz w:val="24"/>
          <w:szCs w:val="24"/>
          <w:lang w:val="en-US"/>
        </w:rPr>
        <w:t>Rotterdam</w:t>
      </w:r>
      <w:r w:rsidR="00E37798">
        <w:rPr>
          <w:rFonts w:ascii="Times New Roman" w:hAnsi="Times New Roman" w:cs="Times New Roman"/>
          <w:sz w:val="24"/>
          <w:szCs w:val="24"/>
        </w:rPr>
        <w:t>». Заинтересованным в проекте жителям предлагалось три варианта пожертвований: 25 евро за одну доску, 125 евро за секцию и 1250 евро за блок д</w:t>
      </w:r>
      <w:r w:rsidR="005A7C0D">
        <w:rPr>
          <w:rFonts w:ascii="Times New Roman" w:hAnsi="Times New Roman" w:cs="Times New Roman"/>
          <w:sz w:val="24"/>
          <w:szCs w:val="24"/>
        </w:rPr>
        <w:t>осок. При этом, у жертвователей появлялась возможность выгравировать имя или название организации на досках. Всего на создание моста пожертвовало 8000 человек. Когда проект получил высокую популярность среди жителей города, муниципалитет профинансировал недостающую часть для завершения сбора средств и старта строительства.</w:t>
      </w:r>
    </w:p>
    <w:p w:rsidR="005A7C0D" w:rsidRDefault="005A7C0D" w:rsidP="005A7C0D">
      <w:pPr>
        <w:spacing w:line="360" w:lineRule="auto"/>
        <w:ind w:firstLine="708"/>
        <w:jc w:val="both"/>
        <w:rPr>
          <w:rFonts w:ascii="Times New Roman" w:hAnsi="Times New Roman" w:cs="Times New Roman"/>
          <w:sz w:val="24"/>
          <w:szCs w:val="24"/>
        </w:rPr>
      </w:pPr>
      <w:r w:rsidRPr="00EB2ADE">
        <w:rPr>
          <w:rFonts w:ascii="Times New Roman" w:hAnsi="Times New Roman" w:cs="Times New Roman"/>
          <w:b/>
          <w:sz w:val="24"/>
          <w:szCs w:val="24"/>
        </w:rPr>
        <w:t>Место реализации</w:t>
      </w:r>
    </w:p>
    <w:p w:rsidR="005A7C0D" w:rsidRDefault="005A7C0D" w:rsidP="005A7C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Нидерланды, Роттердам</w:t>
      </w:r>
    </w:p>
    <w:p w:rsidR="00A05CBB" w:rsidRPr="0078012A" w:rsidRDefault="00A05CBB" w:rsidP="005A7C0D">
      <w:pPr>
        <w:spacing w:line="360" w:lineRule="auto"/>
        <w:ind w:firstLine="708"/>
        <w:jc w:val="both"/>
        <w:rPr>
          <w:rFonts w:ascii="Times New Roman" w:hAnsi="Times New Roman" w:cs="Times New Roman"/>
          <w:sz w:val="24"/>
          <w:szCs w:val="24"/>
        </w:rPr>
      </w:pPr>
      <w:r w:rsidRPr="00A05CBB">
        <w:rPr>
          <w:rFonts w:ascii="Times New Roman" w:hAnsi="Times New Roman" w:cs="Times New Roman"/>
          <w:b/>
          <w:sz w:val="24"/>
          <w:szCs w:val="24"/>
        </w:rPr>
        <w:t>Платформа</w:t>
      </w:r>
      <w:r>
        <w:rPr>
          <w:rFonts w:ascii="Times New Roman" w:hAnsi="Times New Roman" w:cs="Times New Roman"/>
          <w:sz w:val="24"/>
          <w:szCs w:val="24"/>
        </w:rPr>
        <w:t xml:space="preserve">: </w:t>
      </w:r>
      <w:r>
        <w:rPr>
          <w:rFonts w:ascii="Times New Roman" w:hAnsi="Times New Roman" w:cs="Times New Roman"/>
          <w:sz w:val="24"/>
          <w:szCs w:val="24"/>
          <w:lang w:val="en-US"/>
        </w:rPr>
        <w:t>I</w:t>
      </w:r>
      <w:r w:rsidRPr="0078012A">
        <w:rPr>
          <w:rFonts w:ascii="Times New Roman" w:hAnsi="Times New Roman" w:cs="Times New Roman"/>
          <w:sz w:val="24"/>
          <w:szCs w:val="24"/>
        </w:rPr>
        <w:t xml:space="preserve"> </w:t>
      </w:r>
      <w:r>
        <w:rPr>
          <w:rFonts w:ascii="Times New Roman" w:hAnsi="Times New Roman" w:cs="Times New Roman"/>
          <w:sz w:val="24"/>
          <w:szCs w:val="24"/>
          <w:lang w:val="en-US"/>
        </w:rPr>
        <w:t>make</w:t>
      </w:r>
      <w:r w:rsidRPr="0078012A">
        <w:rPr>
          <w:rFonts w:ascii="Times New Roman" w:hAnsi="Times New Roman" w:cs="Times New Roman"/>
          <w:sz w:val="24"/>
          <w:szCs w:val="24"/>
        </w:rPr>
        <w:t xml:space="preserve"> </w:t>
      </w:r>
      <w:r>
        <w:rPr>
          <w:rFonts w:ascii="Times New Roman" w:hAnsi="Times New Roman" w:cs="Times New Roman"/>
          <w:sz w:val="24"/>
          <w:szCs w:val="24"/>
          <w:lang w:val="en-US"/>
        </w:rPr>
        <w:t>Rotterdam</w:t>
      </w:r>
    </w:p>
    <w:p w:rsidR="005A7C0D" w:rsidRDefault="005A7C0D" w:rsidP="005A7C0D">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Сфера</w:t>
      </w:r>
      <w:r>
        <w:rPr>
          <w:rFonts w:ascii="Times New Roman" w:hAnsi="Times New Roman" w:cs="Times New Roman"/>
          <w:sz w:val="24"/>
          <w:szCs w:val="24"/>
        </w:rPr>
        <w:t>: Транспортная инфраструктура</w:t>
      </w:r>
    </w:p>
    <w:p w:rsidR="005A7C0D" w:rsidRDefault="005A7C0D" w:rsidP="005A7C0D">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Отрасль</w:t>
      </w:r>
      <w:r>
        <w:rPr>
          <w:rFonts w:ascii="Times New Roman" w:hAnsi="Times New Roman" w:cs="Times New Roman"/>
          <w:sz w:val="24"/>
          <w:szCs w:val="24"/>
        </w:rPr>
        <w:t>: Иные элементы обустройства дорог</w:t>
      </w:r>
    </w:p>
    <w:p w:rsidR="005A7C0D" w:rsidRPr="00C24759" w:rsidRDefault="005A7C0D" w:rsidP="005A7C0D">
      <w:pPr>
        <w:spacing w:line="360" w:lineRule="auto"/>
        <w:ind w:firstLine="708"/>
        <w:jc w:val="both"/>
        <w:rPr>
          <w:rFonts w:ascii="Times New Roman" w:hAnsi="Times New Roman" w:cs="Times New Roman"/>
          <w:sz w:val="24"/>
          <w:szCs w:val="24"/>
        </w:rPr>
      </w:pPr>
      <w:r w:rsidRPr="005A7C0D">
        <w:rPr>
          <w:rFonts w:ascii="Times New Roman" w:hAnsi="Times New Roman" w:cs="Times New Roman"/>
          <w:b/>
          <w:sz w:val="24"/>
          <w:szCs w:val="24"/>
        </w:rPr>
        <w:t>Подотрасль</w:t>
      </w:r>
      <w:r>
        <w:rPr>
          <w:rFonts w:ascii="Times New Roman" w:hAnsi="Times New Roman" w:cs="Times New Roman"/>
          <w:sz w:val="24"/>
          <w:szCs w:val="24"/>
        </w:rPr>
        <w:t xml:space="preserve">: Подземные и надземные переходы </w:t>
      </w:r>
    </w:p>
    <w:p w:rsidR="005A7C0D" w:rsidRDefault="005A7C0D" w:rsidP="005A7C0D">
      <w:pPr>
        <w:spacing w:line="360" w:lineRule="auto"/>
        <w:ind w:firstLine="708"/>
        <w:jc w:val="both"/>
        <w:rPr>
          <w:rFonts w:ascii="Times New Roman" w:hAnsi="Times New Roman" w:cs="Times New Roman"/>
          <w:sz w:val="24"/>
          <w:szCs w:val="24"/>
        </w:rPr>
      </w:pPr>
      <w:r w:rsidRPr="00EB2ADE">
        <w:rPr>
          <w:rFonts w:ascii="Times New Roman" w:hAnsi="Times New Roman" w:cs="Times New Roman"/>
          <w:b/>
          <w:sz w:val="24"/>
          <w:szCs w:val="24"/>
        </w:rPr>
        <w:t>Объект</w:t>
      </w:r>
      <w:r>
        <w:rPr>
          <w:rFonts w:ascii="Times New Roman" w:hAnsi="Times New Roman" w:cs="Times New Roman"/>
          <w:sz w:val="24"/>
          <w:szCs w:val="24"/>
        </w:rPr>
        <w:t xml:space="preserve"> </w:t>
      </w:r>
    </w:p>
    <w:p w:rsidR="00B56297" w:rsidRPr="00A05CBB" w:rsidRDefault="005A7C0D" w:rsidP="005A7C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Пешеходный мост </w:t>
      </w:r>
      <w:r>
        <w:rPr>
          <w:rFonts w:ascii="Times New Roman" w:hAnsi="Times New Roman" w:cs="Times New Roman"/>
          <w:sz w:val="24"/>
          <w:szCs w:val="24"/>
          <w:lang w:val="en-US"/>
        </w:rPr>
        <w:t>Luchtsingel</w:t>
      </w:r>
      <w:r w:rsidR="00A05CBB">
        <w:rPr>
          <w:rFonts w:ascii="Times New Roman" w:hAnsi="Times New Roman" w:cs="Times New Roman"/>
          <w:sz w:val="24"/>
          <w:szCs w:val="24"/>
        </w:rPr>
        <w:t xml:space="preserve"> длиной 390 метров</w:t>
      </w:r>
    </w:p>
    <w:p w:rsidR="00A05CBB" w:rsidRDefault="005A7C0D" w:rsidP="005A7C0D">
      <w:pPr>
        <w:spacing w:line="360" w:lineRule="auto"/>
        <w:ind w:firstLine="708"/>
        <w:jc w:val="both"/>
        <w:rPr>
          <w:rFonts w:ascii="Times New Roman" w:hAnsi="Times New Roman" w:cs="Times New Roman"/>
          <w:sz w:val="24"/>
          <w:szCs w:val="24"/>
        </w:rPr>
      </w:pPr>
      <w:r w:rsidRPr="005A7C0D">
        <w:rPr>
          <w:rFonts w:ascii="Times New Roman" w:hAnsi="Times New Roman" w:cs="Times New Roman"/>
          <w:b/>
          <w:sz w:val="24"/>
          <w:szCs w:val="24"/>
        </w:rPr>
        <w:t>Сроки реализации проекта</w:t>
      </w:r>
      <w:r>
        <w:rPr>
          <w:rFonts w:ascii="Times New Roman" w:hAnsi="Times New Roman" w:cs="Times New Roman"/>
          <w:sz w:val="24"/>
          <w:szCs w:val="24"/>
        </w:rPr>
        <w:t xml:space="preserve"> </w:t>
      </w:r>
    </w:p>
    <w:p w:rsidR="00A05CBB" w:rsidRDefault="00A05CBB" w:rsidP="005A7C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Проект – 2011 </w:t>
      </w:r>
    </w:p>
    <w:p w:rsidR="005A7C0D" w:rsidRDefault="00A05CBB" w:rsidP="005A7C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Сбор средств и реализация – </w:t>
      </w:r>
      <w:r w:rsidR="005A7C0D">
        <w:rPr>
          <w:rFonts w:ascii="Times New Roman" w:hAnsi="Times New Roman" w:cs="Times New Roman"/>
          <w:sz w:val="24"/>
          <w:szCs w:val="24"/>
        </w:rPr>
        <w:t>2012-2015</w:t>
      </w:r>
    </w:p>
    <w:p w:rsidR="00A05CBB" w:rsidRDefault="00A05CBB" w:rsidP="005A7C0D">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Источники финансирования</w:t>
      </w:r>
    </w:p>
    <w:p w:rsidR="00A05CBB" w:rsidRDefault="00A05CBB" w:rsidP="00A05CB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Пожертвования со стороны жителей города, муниципальный бюджет</w:t>
      </w:r>
    </w:p>
    <w:p w:rsidR="00A05CBB" w:rsidRDefault="00A05CBB" w:rsidP="00A05CBB">
      <w:pPr>
        <w:spacing w:line="360" w:lineRule="auto"/>
        <w:ind w:firstLine="708"/>
        <w:jc w:val="both"/>
        <w:rPr>
          <w:rFonts w:ascii="Times New Roman" w:hAnsi="Times New Roman" w:cs="Times New Roman"/>
          <w:b/>
          <w:sz w:val="24"/>
          <w:szCs w:val="24"/>
        </w:rPr>
      </w:pPr>
      <w:r w:rsidRPr="00A05CBB">
        <w:rPr>
          <w:rFonts w:ascii="Times New Roman" w:hAnsi="Times New Roman" w:cs="Times New Roman"/>
          <w:b/>
          <w:sz w:val="24"/>
          <w:szCs w:val="24"/>
        </w:rPr>
        <w:t>Контекст проекта</w:t>
      </w:r>
    </w:p>
    <w:p w:rsidR="00A82F12" w:rsidRPr="00A82F12" w:rsidRDefault="00A05CBB" w:rsidP="00A82F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момент старта муниципальной программы по городской инициативе, в Роттердаме остро стоял пешеходной инфраструктуры и благоустройства города. Проект Люхтзингель был победителем в конкурсе «</w:t>
      </w:r>
      <w:r w:rsidRPr="00A05CBB">
        <w:rPr>
          <w:rFonts w:ascii="Times New Roman" w:hAnsi="Times New Roman" w:cs="Times New Roman"/>
          <w:sz w:val="24"/>
          <w:szCs w:val="24"/>
        </w:rPr>
        <w:t>Stadsinitiatief 2012</w:t>
      </w:r>
      <w:r>
        <w:rPr>
          <w:rFonts w:ascii="Times New Roman" w:hAnsi="Times New Roman" w:cs="Times New Roman"/>
          <w:sz w:val="24"/>
          <w:szCs w:val="24"/>
        </w:rPr>
        <w:t>» с 48% голосов, но окончание строительства планировалось не ранее, чем через 30 лет. Данный проект имеет высокую социальную значимость для жителей, так как он соединил три ранее изолирован</w:t>
      </w:r>
      <w:r w:rsidR="00A82F12">
        <w:rPr>
          <w:rFonts w:ascii="Times New Roman" w:hAnsi="Times New Roman" w:cs="Times New Roman"/>
          <w:sz w:val="24"/>
          <w:szCs w:val="24"/>
        </w:rPr>
        <w:t xml:space="preserve">ных друг от друга района города, по которым было достаточно некомфортно передвигаться пешком, так как автомобильная инфраструктура вытеснила пешеходную. Данные обстоятельства поспособствовали сбору средств на реализацию проекта. Также стоит отметить, что мост предполагался не только в качестве объекта пешеходной инфраструктуры, соединяющий и упрощающий передвижение между районами, но и как объект благоустройства города. Входы и выходы моста расположены на точках общественного притяжения, которые сами по себе являются общественными пространствами: «зеленая» крыша бизнес-центра </w:t>
      </w:r>
      <w:r w:rsidR="00A82F12">
        <w:rPr>
          <w:rFonts w:ascii="Times New Roman" w:hAnsi="Times New Roman" w:cs="Times New Roman"/>
          <w:sz w:val="24"/>
          <w:szCs w:val="24"/>
          <w:lang w:val="en-US"/>
        </w:rPr>
        <w:t>Hofbogen</w:t>
      </w:r>
      <w:r w:rsidR="00A82F12">
        <w:rPr>
          <w:rFonts w:ascii="Times New Roman" w:hAnsi="Times New Roman" w:cs="Times New Roman"/>
          <w:sz w:val="24"/>
          <w:szCs w:val="24"/>
        </w:rPr>
        <w:t xml:space="preserve">, парк </w:t>
      </w:r>
      <w:r w:rsidR="00A82F12">
        <w:rPr>
          <w:rFonts w:ascii="Times New Roman" w:hAnsi="Times New Roman" w:cs="Times New Roman"/>
          <w:sz w:val="24"/>
          <w:szCs w:val="24"/>
          <w:lang w:val="en-US"/>
        </w:rPr>
        <w:t>Pompenburg</w:t>
      </w:r>
      <w:r w:rsidR="00A82F12">
        <w:rPr>
          <w:rFonts w:ascii="Times New Roman" w:hAnsi="Times New Roman" w:cs="Times New Roman"/>
          <w:sz w:val="24"/>
          <w:szCs w:val="24"/>
        </w:rPr>
        <w:t xml:space="preserve">, сельскохозяйственная крыша </w:t>
      </w:r>
      <w:r w:rsidR="00A82F12">
        <w:rPr>
          <w:rFonts w:ascii="Times New Roman" w:hAnsi="Times New Roman" w:cs="Times New Roman"/>
          <w:sz w:val="24"/>
          <w:szCs w:val="24"/>
          <w:lang w:val="en-US"/>
        </w:rPr>
        <w:t>DakAkker</w:t>
      </w:r>
      <w:r w:rsidR="00A82F12">
        <w:rPr>
          <w:rFonts w:ascii="Times New Roman" w:hAnsi="Times New Roman" w:cs="Times New Roman"/>
          <w:sz w:val="24"/>
          <w:szCs w:val="24"/>
        </w:rPr>
        <w:t xml:space="preserve">. </w:t>
      </w:r>
      <w:r w:rsidR="000A23D3">
        <w:rPr>
          <w:rFonts w:ascii="Times New Roman" w:hAnsi="Times New Roman" w:cs="Times New Roman"/>
          <w:sz w:val="24"/>
          <w:szCs w:val="24"/>
        </w:rPr>
        <w:t xml:space="preserve">Помимо всего прочего, важной особенностью проекта является созданная платформа, которая является узконаправленной для реализации проектов на основе краудфандинга в Роттердаме, что также способствует развитию применения модели и привыкания населения к механизму. </w:t>
      </w:r>
      <w:r w:rsidR="00A82F12">
        <w:rPr>
          <w:rFonts w:ascii="Times New Roman" w:hAnsi="Times New Roman" w:cs="Times New Roman"/>
          <w:sz w:val="24"/>
          <w:szCs w:val="24"/>
        </w:rPr>
        <w:t xml:space="preserve">Ввиду </w:t>
      </w:r>
      <w:r w:rsidR="001D2D10">
        <w:rPr>
          <w:rFonts w:ascii="Times New Roman" w:hAnsi="Times New Roman" w:cs="Times New Roman"/>
          <w:sz w:val="24"/>
          <w:szCs w:val="24"/>
        </w:rPr>
        <w:t>высокой социальной значимости, применения механизма краудфандинга, активного участия муниципальных властей и высокого уровня проработанности проекта, данный кейс является хорошим примером</w:t>
      </w:r>
      <w:r w:rsidR="000A23D3">
        <w:rPr>
          <w:rFonts w:ascii="Times New Roman" w:hAnsi="Times New Roman" w:cs="Times New Roman"/>
          <w:sz w:val="24"/>
          <w:szCs w:val="24"/>
        </w:rPr>
        <w:t xml:space="preserve"> создания объектов общественной</w:t>
      </w:r>
      <w:r w:rsidR="001D2D10">
        <w:rPr>
          <w:rFonts w:ascii="Times New Roman" w:hAnsi="Times New Roman" w:cs="Times New Roman"/>
          <w:sz w:val="24"/>
          <w:szCs w:val="24"/>
        </w:rPr>
        <w:t xml:space="preserve"> </w:t>
      </w:r>
      <w:r w:rsidR="000A23D3">
        <w:rPr>
          <w:rFonts w:ascii="Times New Roman" w:hAnsi="Times New Roman" w:cs="Times New Roman"/>
          <w:sz w:val="24"/>
          <w:szCs w:val="24"/>
        </w:rPr>
        <w:t>инфраструктуры</w:t>
      </w:r>
      <w:r w:rsidR="001D2D10">
        <w:rPr>
          <w:rFonts w:ascii="Times New Roman" w:hAnsi="Times New Roman" w:cs="Times New Roman"/>
          <w:sz w:val="24"/>
          <w:szCs w:val="24"/>
        </w:rPr>
        <w:t xml:space="preserve"> с использованием п</w:t>
      </w:r>
      <w:r w:rsidR="000A23D3">
        <w:rPr>
          <w:rFonts w:ascii="Times New Roman" w:hAnsi="Times New Roman" w:cs="Times New Roman"/>
          <w:sz w:val="24"/>
          <w:szCs w:val="24"/>
        </w:rPr>
        <w:t>ривлечения частных инвестиций.</w:t>
      </w:r>
    </w:p>
    <w:p w:rsidR="004D4FFC" w:rsidRPr="009D333A" w:rsidRDefault="001C79D7" w:rsidP="004D4FFC">
      <w:pPr>
        <w:pStyle w:val="1"/>
        <w:numPr>
          <w:ilvl w:val="1"/>
          <w:numId w:val="15"/>
        </w:numPr>
        <w:spacing w:line="360" w:lineRule="auto"/>
      </w:pPr>
      <w:bookmarkStart w:id="23" w:name="_Toc73566382"/>
      <w:r>
        <w:t>Кейс Денвера, в</w:t>
      </w:r>
      <w:r w:rsidR="004D4FFC">
        <w:t>елодорожки на улице Арапахо</w:t>
      </w:r>
      <w:bookmarkEnd w:id="23"/>
    </w:p>
    <w:p w:rsidR="004D4FFC" w:rsidRPr="00902AC9" w:rsidRDefault="008B3566" w:rsidP="004D4F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Проект по созданию велодорожек</w:t>
      </w:r>
      <w:r w:rsidR="004D4FFC">
        <w:rPr>
          <w:rFonts w:ascii="Times New Roman" w:hAnsi="Times New Roman" w:cs="Times New Roman"/>
          <w:sz w:val="24"/>
          <w:szCs w:val="24"/>
        </w:rPr>
        <w:t xml:space="preserve"> </w:t>
      </w:r>
      <w:r>
        <w:rPr>
          <w:rFonts w:ascii="Times New Roman" w:hAnsi="Times New Roman" w:cs="Times New Roman"/>
          <w:sz w:val="24"/>
          <w:szCs w:val="24"/>
        </w:rPr>
        <w:t xml:space="preserve">с ограждениями в Денвере на улице Арапахо </w:t>
      </w:r>
      <w:r w:rsidR="00902AC9">
        <w:rPr>
          <w:rFonts w:ascii="Times New Roman" w:hAnsi="Times New Roman" w:cs="Times New Roman"/>
          <w:sz w:val="24"/>
          <w:szCs w:val="24"/>
        </w:rPr>
        <w:t>был создан совместно</w:t>
      </w:r>
      <w:r>
        <w:rPr>
          <w:rFonts w:ascii="Times New Roman" w:hAnsi="Times New Roman" w:cs="Times New Roman"/>
          <w:sz w:val="24"/>
          <w:szCs w:val="24"/>
        </w:rPr>
        <w:t xml:space="preserve"> администрацией города</w:t>
      </w:r>
      <w:r w:rsidR="00902AC9" w:rsidRPr="00902AC9">
        <w:rPr>
          <w:rFonts w:ascii="Times New Roman" w:hAnsi="Times New Roman" w:cs="Times New Roman"/>
          <w:sz w:val="24"/>
          <w:szCs w:val="24"/>
        </w:rPr>
        <w:t xml:space="preserve"> и </w:t>
      </w:r>
      <w:r w:rsidR="00902AC9">
        <w:rPr>
          <w:rFonts w:ascii="Times New Roman" w:hAnsi="Times New Roman" w:cs="Times New Roman"/>
          <w:sz w:val="24"/>
          <w:szCs w:val="24"/>
        </w:rPr>
        <w:t xml:space="preserve">партнерством по развитию центра города. Общий бюджет проекта составил 190 тысяч долларов, из которых 120 тысяч были </w:t>
      </w:r>
      <w:r w:rsidR="00902AC9">
        <w:rPr>
          <w:rFonts w:ascii="Times New Roman" w:hAnsi="Times New Roman" w:cs="Times New Roman"/>
          <w:sz w:val="24"/>
          <w:szCs w:val="24"/>
        </w:rPr>
        <w:lastRenderedPageBreak/>
        <w:t xml:space="preserve">профинансированы семьей Гейтс, 35 тысяч предоставил городской фонд поддержки предпринимательства и еще 35 тысяч были собраны за счет краудфандинга. </w:t>
      </w:r>
      <w:r w:rsidR="002E7D82">
        <w:rPr>
          <w:rFonts w:ascii="Times New Roman" w:hAnsi="Times New Roman" w:cs="Times New Roman"/>
          <w:sz w:val="24"/>
          <w:szCs w:val="24"/>
        </w:rPr>
        <w:t xml:space="preserve">На средства, собранные с помощью поддержки населения предполагается построить ограждения для велодорожек. </w:t>
      </w:r>
      <w:r w:rsidR="00902AC9">
        <w:rPr>
          <w:rFonts w:ascii="Times New Roman" w:hAnsi="Times New Roman" w:cs="Times New Roman"/>
          <w:sz w:val="24"/>
          <w:szCs w:val="24"/>
        </w:rPr>
        <w:t xml:space="preserve"> </w:t>
      </w:r>
    </w:p>
    <w:p w:rsidR="004D4FFC" w:rsidRDefault="004D4FFC" w:rsidP="004D4FFC">
      <w:pPr>
        <w:spacing w:line="360" w:lineRule="auto"/>
        <w:ind w:firstLine="708"/>
        <w:jc w:val="both"/>
        <w:rPr>
          <w:rFonts w:ascii="Times New Roman" w:hAnsi="Times New Roman" w:cs="Times New Roman"/>
          <w:sz w:val="24"/>
          <w:szCs w:val="24"/>
        </w:rPr>
      </w:pPr>
      <w:r w:rsidRPr="00EB2ADE">
        <w:rPr>
          <w:rFonts w:ascii="Times New Roman" w:hAnsi="Times New Roman" w:cs="Times New Roman"/>
          <w:b/>
          <w:sz w:val="24"/>
          <w:szCs w:val="24"/>
        </w:rPr>
        <w:t>Место реализации</w:t>
      </w:r>
    </w:p>
    <w:p w:rsidR="004D4FFC" w:rsidRDefault="004D4FFC" w:rsidP="004D4F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Улица Арапахо, Денвер, штат Колорадо, США</w:t>
      </w:r>
    </w:p>
    <w:p w:rsidR="004D4FFC" w:rsidRPr="00902AC9" w:rsidRDefault="004D4FFC" w:rsidP="004D4FFC">
      <w:pPr>
        <w:spacing w:line="360" w:lineRule="auto"/>
        <w:ind w:firstLine="708"/>
        <w:jc w:val="both"/>
        <w:rPr>
          <w:rFonts w:ascii="Times New Roman" w:hAnsi="Times New Roman" w:cs="Times New Roman"/>
          <w:sz w:val="24"/>
          <w:szCs w:val="24"/>
        </w:rPr>
      </w:pPr>
      <w:r w:rsidRPr="00A05CBB">
        <w:rPr>
          <w:rFonts w:ascii="Times New Roman" w:hAnsi="Times New Roman" w:cs="Times New Roman"/>
          <w:b/>
          <w:sz w:val="24"/>
          <w:szCs w:val="24"/>
        </w:rPr>
        <w:t>Платформа</w:t>
      </w:r>
      <w:r>
        <w:rPr>
          <w:rFonts w:ascii="Times New Roman" w:hAnsi="Times New Roman" w:cs="Times New Roman"/>
          <w:sz w:val="24"/>
          <w:szCs w:val="24"/>
        </w:rPr>
        <w:t xml:space="preserve">: </w:t>
      </w:r>
      <w:r w:rsidR="008B3566">
        <w:rPr>
          <w:rFonts w:ascii="Times New Roman" w:hAnsi="Times New Roman" w:cs="Times New Roman"/>
          <w:sz w:val="24"/>
          <w:szCs w:val="24"/>
          <w:lang w:val="en-US"/>
        </w:rPr>
        <w:t>ioby</w:t>
      </w:r>
      <w:r w:rsidR="008B3566" w:rsidRPr="00902AC9">
        <w:rPr>
          <w:rFonts w:ascii="Times New Roman" w:hAnsi="Times New Roman" w:cs="Times New Roman"/>
          <w:sz w:val="24"/>
          <w:szCs w:val="24"/>
        </w:rPr>
        <w:t>.</w:t>
      </w:r>
      <w:r w:rsidR="008B3566">
        <w:rPr>
          <w:rFonts w:ascii="Times New Roman" w:hAnsi="Times New Roman" w:cs="Times New Roman"/>
          <w:sz w:val="24"/>
          <w:szCs w:val="24"/>
          <w:lang w:val="en-US"/>
        </w:rPr>
        <w:t>org</w:t>
      </w:r>
    </w:p>
    <w:p w:rsidR="004D4FFC" w:rsidRDefault="004D4FFC" w:rsidP="004D4FFC">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Сфера</w:t>
      </w:r>
      <w:r>
        <w:rPr>
          <w:rFonts w:ascii="Times New Roman" w:hAnsi="Times New Roman" w:cs="Times New Roman"/>
          <w:sz w:val="24"/>
          <w:szCs w:val="24"/>
        </w:rPr>
        <w:t>: Транспортная инфраструктура</w:t>
      </w:r>
    </w:p>
    <w:p w:rsidR="004D4FFC" w:rsidRDefault="004D4FFC" w:rsidP="004D4FFC">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Отрасль</w:t>
      </w:r>
      <w:r>
        <w:rPr>
          <w:rFonts w:ascii="Times New Roman" w:hAnsi="Times New Roman" w:cs="Times New Roman"/>
          <w:sz w:val="24"/>
          <w:szCs w:val="24"/>
        </w:rPr>
        <w:t>: Иные элементы обустройства дорог</w:t>
      </w:r>
    </w:p>
    <w:p w:rsidR="004D4FFC" w:rsidRDefault="004D4FFC" w:rsidP="004D4FFC">
      <w:pPr>
        <w:spacing w:line="360" w:lineRule="auto"/>
        <w:ind w:firstLine="708"/>
        <w:jc w:val="both"/>
        <w:rPr>
          <w:rFonts w:ascii="Times New Roman" w:hAnsi="Times New Roman" w:cs="Times New Roman"/>
          <w:sz w:val="24"/>
          <w:szCs w:val="24"/>
        </w:rPr>
      </w:pPr>
      <w:r w:rsidRPr="00EB2ADE">
        <w:rPr>
          <w:rFonts w:ascii="Times New Roman" w:hAnsi="Times New Roman" w:cs="Times New Roman"/>
          <w:b/>
          <w:sz w:val="24"/>
          <w:szCs w:val="24"/>
        </w:rPr>
        <w:t>Объект</w:t>
      </w:r>
      <w:r>
        <w:rPr>
          <w:rFonts w:ascii="Times New Roman" w:hAnsi="Times New Roman" w:cs="Times New Roman"/>
          <w:sz w:val="24"/>
          <w:szCs w:val="24"/>
        </w:rPr>
        <w:t xml:space="preserve"> </w:t>
      </w:r>
    </w:p>
    <w:p w:rsidR="008B3566" w:rsidRPr="008B3566" w:rsidRDefault="008B3566" w:rsidP="004D4F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Ограждения для велодорожек</w:t>
      </w:r>
    </w:p>
    <w:p w:rsidR="004D4FFC" w:rsidRDefault="004D4FFC" w:rsidP="004D4FFC">
      <w:pPr>
        <w:spacing w:line="360" w:lineRule="auto"/>
        <w:ind w:firstLine="708"/>
        <w:jc w:val="both"/>
        <w:rPr>
          <w:rFonts w:ascii="Times New Roman" w:hAnsi="Times New Roman" w:cs="Times New Roman"/>
          <w:sz w:val="24"/>
          <w:szCs w:val="24"/>
        </w:rPr>
      </w:pPr>
      <w:r w:rsidRPr="005A7C0D">
        <w:rPr>
          <w:rFonts w:ascii="Times New Roman" w:hAnsi="Times New Roman" w:cs="Times New Roman"/>
          <w:b/>
          <w:sz w:val="24"/>
          <w:szCs w:val="24"/>
        </w:rPr>
        <w:t>Сроки реализации проекта</w:t>
      </w:r>
      <w:r>
        <w:rPr>
          <w:rFonts w:ascii="Times New Roman" w:hAnsi="Times New Roman" w:cs="Times New Roman"/>
          <w:sz w:val="24"/>
          <w:szCs w:val="24"/>
        </w:rPr>
        <w:t xml:space="preserve"> </w:t>
      </w:r>
    </w:p>
    <w:p w:rsidR="004D4FFC" w:rsidRDefault="004D4FFC" w:rsidP="004D4F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Проект – </w:t>
      </w:r>
      <w:r w:rsidR="008B3566">
        <w:rPr>
          <w:rFonts w:ascii="Times New Roman" w:hAnsi="Times New Roman" w:cs="Times New Roman"/>
          <w:sz w:val="24"/>
          <w:szCs w:val="24"/>
        </w:rPr>
        <w:t>2014</w:t>
      </w:r>
      <w:r>
        <w:rPr>
          <w:rFonts w:ascii="Times New Roman" w:hAnsi="Times New Roman" w:cs="Times New Roman"/>
          <w:sz w:val="24"/>
          <w:szCs w:val="24"/>
        </w:rPr>
        <w:t xml:space="preserve"> </w:t>
      </w:r>
    </w:p>
    <w:p w:rsidR="004D4FFC" w:rsidRDefault="004D4FFC" w:rsidP="004D4FFC">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Источники финансирования</w:t>
      </w:r>
    </w:p>
    <w:p w:rsidR="004D4FFC" w:rsidRDefault="004D4FFC" w:rsidP="004D4F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Пожертво</w:t>
      </w:r>
      <w:r w:rsidR="008B3566">
        <w:rPr>
          <w:rFonts w:ascii="Times New Roman" w:hAnsi="Times New Roman" w:cs="Times New Roman"/>
          <w:sz w:val="24"/>
          <w:szCs w:val="24"/>
        </w:rPr>
        <w:t>вания со стороны населения</w:t>
      </w:r>
    </w:p>
    <w:p w:rsidR="004D4FFC" w:rsidRDefault="004D4FFC" w:rsidP="004D4FFC">
      <w:pPr>
        <w:spacing w:line="360" w:lineRule="auto"/>
        <w:ind w:firstLine="708"/>
        <w:jc w:val="both"/>
        <w:rPr>
          <w:rFonts w:ascii="Times New Roman" w:hAnsi="Times New Roman" w:cs="Times New Roman"/>
          <w:b/>
          <w:sz w:val="24"/>
          <w:szCs w:val="24"/>
        </w:rPr>
      </w:pPr>
      <w:r w:rsidRPr="00A05CBB">
        <w:rPr>
          <w:rFonts w:ascii="Times New Roman" w:hAnsi="Times New Roman" w:cs="Times New Roman"/>
          <w:b/>
          <w:sz w:val="24"/>
          <w:szCs w:val="24"/>
        </w:rPr>
        <w:t>Контекст проекта</w:t>
      </w:r>
    </w:p>
    <w:p w:rsidR="000252DB" w:rsidRDefault="002E7D82" w:rsidP="000252D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Данный проект тесно связан с национальным проектом – </w:t>
      </w:r>
      <w:r>
        <w:rPr>
          <w:rFonts w:ascii="Times New Roman" w:hAnsi="Times New Roman" w:cs="Times New Roman"/>
          <w:sz w:val="24"/>
          <w:szCs w:val="24"/>
          <w:lang w:val="en-US"/>
        </w:rPr>
        <w:t>Green</w:t>
      </w:r>
      <w:r w:rsidRPr="002E7D82">
        <w:rPr>
          <w:rFonts w:ascii="Times New Roman" w:hAnsi="Times New Roman" w:cs="Times New Roman"/>
          <w:sz w:val="24"/>
          <w:szCs w:val="24"/>
        </w:rPr>
        <w:t xml:space="preserve"> </w:t>
      </w:r>
      <w:r>
        <w:rPr>
          <w:rFonts w:ascii="Times New Roman" w:hAnsi="Times New Roman" w:cs="Times New Roman"/>
          <w:sz w:val="24"/>
          <w:szCs w:val="24"/>
          <w:lang w:val="en-US"/>
        </w:rPr>
        <w:t>Lane</w:t>
      </w:r>
      <w:r>
        <w:rPr>
          <w:rFonts w:ascii="Times New Roman" w:hAnsi="Times New Roman" w:cs="Times New Roman"/>
          <w:sz w:val="24"/>
          <w:szCs w:val="24"/>
        </w:rPr>
        <w:t xml:space="preserve">, который направлен на строительство защищенных велосипедных дорожек по всей территории США. </w:t>
      </w:r>
      <w:r w:rsidR="000252DB">
        <w:rPr>
          <w:rFonts w:ascii="Times New Roman" w:hAnsi="Times New Roman" w:cs="Times New Roman"/>
          <w:sz w:val="24"/>
          <w:szCs w:val="24"/>
        </w:rPr>
        <w:t>Помимо создания безопасной велосипедной полосы на улице Арапахо, сеть велодорожек далее будет развиваться на территории всего Денвера.</w:t>
      </w:r>
    </w:p>
    <w:p w:rsidR="002E7D82" w:rsidRDefault="002E7D82" w:rsidP="000252D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Платформа, </w:t>
      </w:r>
      <w:r w:rsidR="000252DB">
        <w:rPr>
          <w:rFonts w:ascii="Times New Roman" w:hAnsi="Times New Roman" w:cs="Times New Roman"/>
          <w:sz w:val="24"/>
          <w:szCs w:val="24"/>
        </w:rPr>
        <w:t>с помощью</w:t>
      </w:r>
      <w:r>
        <w:rPr>
          <w:rFonts w:ascii="Times New Roman" w:hAnsi="Times New Roman" w:cs="Times New Roman"/>
          <w:sz w:val="24"/>
          <w:szCs w:val="24"/>
        </w:rPr>
        <w:t xml:space="preserve"> которой был реализован сбор средств на </w:t>
      </w:r>
      <w:r w:rsidR="000252DB">
        <w:rPr>
          <w:rFonts w:ascii="Times New Roman" w:hAnsi="Times New Roman" w:cs="Times New Roman"/>
          <w:sz w:val="24"/>
          <w:szCs w:val="24"/>
        </w:rPr>
        <w:t xml:space="preserve">проект, специализируется на локальных инфраструктурных проектах, значимых для местных жителей. Значимым он является потому, что по подсчетам </w:t>
      </w:r>
      <w:r w:rsidR="000252DB">
        <w:rPr>
          <w:rFonts w:ascii="Times New Roman" w:hAnsi="Times New Roman" w:cs="Times New Roman"/>
          <w:sz w:val="24"/>
          <w:szCs w:val="24"/>
          <w:lang w:val="en-US"/>
        </w:rPr>
        <w:t>ioby</w:t>
      </w:r>
      <w:r w:rsidR="000252DB">
        <w:rPr>
          <w:rFonts w:ascii="Times New Roman" w:hAnsi="Times New Roman" w:cs="Times New Roman"/>
          <w:sz w:val="24"/>
          <w:szCs w:val="24"/>
        </w:rPr>
        <w:t>, 60% населения заинтересованы в езде на велосипеде, но при этом сомневаются в безопасности такого метода передвижения по городу.</w:t>
      </w:r>
    </w:p>
    <w:p w:rsidR="00026906" w:rsidRPr="00026906" w:rsidRDefault="00026906" w:rsidP="00026906">
      <w:pPr>
        <w:pStyle w:val="1"/>
        <w:numPr>
          <w:ilvl w:val="1"/>
          <w:numId w:val="15"/>
        </w:numPr>
        <w:spacing w:line="360" w:lineRule="auto"/>
      </w:pPr>
      <w:bookmarkStart w:id="24" w:name="_Toc73566383"/>
      <w:r w:rsidRPr="00026906">
        <w:t>Выявление заинтересованности в финансировании строительства местных дорог среди населения</w:t>
      </w:r>
      <w:bookmarkEnd w:id="24"/>
    </w:p>
    <w:p w:rsidR="009A3E06" w:rsidRDefault="00026906" w:rsidP="000269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отношения населения к использованию частных средств для строительства местных дорог, было проведено анкетирование жителей Ставропольского </w:t>
      </w:r>
      <w:r>
        <w:rPr>
          <w:rFonts w:ascii="Times New Roman" w:hAnsi="Times New Roman" w:cs="Times New Roman"/>
          <w:sz w:val="24"/>
          <w:szCs w:val="24"/>
        </w:rPr>
        <w:lastRenderedPageBreak/>
        <w:t xml:space="preserve">муниципального района Самарской области, имеющих в собственности частные дома. В анкетировании поучаствовало 38 респондентов от 22 до 63 лет, среди которых 94,7% – работающее население. </w:t>
      </w:r>
      <w:r w:rsidR="00B44FE8">
        <w:rPr>
          <w:rFonts w:ascii="Times New Roman" w:hAnsi="Times New Roman" w:cs="Times New Roman"/>
          <w:sz w:val="24"/>
          <w:szCs w:val="24"/>
        </w:rPr>
        <w:t>Содержание вопросов и ответов в анкетировании размещено в приложении 1.</w:t>
      </w:r>
    </w:p>
    <w:p w:rsidR="00B44FE8" w:rsidRDefault="009A3E06" w:rsidP="000269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Среди опрошенных, 71,1% недовольны текущим состоянием автомобильной дороги на улице, где расположен их дом, и считают, что необходимо провести улучшение дорожного покрытия. Еще 18,4% респондентов ответили, что, в целом, их устраивает текущее состояние дорожного покрытия, но при этом считают, что нужно провести улучшение. </w:t>
      </w:r>
    </w:p>
    <w:p w:rsidR="00B44FE8" w:rsidRDefault="00B44FE8" w:rsidP="00026906">
      <w:pPr>
        <w:spacing w:line="360" w:lineRule="auto"/>
        <w:ind w:firstLine="708"/>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5200650" cy="2390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2390775"/>
                    </a:xfrm>
                    <a:prstGeom prst="rect">
                      <a:avLst/>
                    </a:prstGeom>
                    <a:noFill/>
                    <a:ln>
                      <a:noFill/>
                    </a:ln>
                  </pic:spPr>
                </pic:pic>
              </a:graphicData>
            </a:graphic>
          </wp:inline>
        </w:drawing>
      </w:r>
    </w:p>
    <w:p w:rsidR="00B44FE8" w:rsidRPr="00B44FE8" w:rsidRDefault="00B44FE8" w:rsidP="005A41DF">
      <w:pPr>
        <w:pStyle w:val="a5"/>
        <w:numPr>
          <w:ilvl w:val="1"/>
          <w:numId w:val="22"/>
        </w:numPr>
        <w:spacing w:line="360" w:lineRule="auto"/>
        <w:rPr>
          <w:rFonts w:ascii="Times New Roman" w:hAnsi="Times New Roman" w:cs="Times New Roman"/>
          <w:sz w:val="24"/>
          <w:szCs w:val="24"/>
        </w:rPr>
      </w:pPr>
      <w:r>
        <w:rPr>
          <w:rFonts w:ascii="Times New Roman" w:hAnsi="Times New Roman" w:cs="Times New Roman"/>
          <w:sz w:val="24"/>
          <w:szCs w:val="24"/>
        </w:rPr>
        <w:t>Распределение ответов респондентов по вопросу «</w:t>
      </w:r>
      <w:r w:rsidRPr="00B44FE8">
        <w:rPr>
          <w:rFonts w:ascii="Times New Roman" w:hAnsi="Times New Roman" w:cs="Times New Roman"/>
          <w:sz w:val="24"/>
          <w:szCs w:val="24"/>
        </w:rPr>
        <w:t>Довольны ли вы текущим состоянием автомобильной дороги на вашей улице?</w:t>
      </w:r>
      <w:r>
        <w:rPr>
          <w:rFonts w:ascii="Times New Roman" w:hAnsi="Times New Roman" w:cs="Times New Roman"/>
          <w:sz w:val="24"/>
          <w:szCs w:val="24"/>
        </w:rPr>
        <w:t>»</w:t>
      </w:r>
    </w:p>
    <w:p w:rsidR="000252DB" w:rsidRDefault="009A3E06" w:rsidP="000269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 этом, из респондентов, которые считают нужным проведение улучшения дорожного полотна, обращались к муниципалитету 58,8%</w:t>
      </w:r>
      <w:r w:rsidR="00C20318">
        <w:rPr>
          <w:rFonts w:ascii="Times New Roman" w:hAnsi="Times New Roman" w:cs="Times New Roman"/>
          <w:sz w:val="24"/>
          <w:szCs w:val="24"/>
        </w:rPr>
        <w:t xml:space="preserve"> ответивших.</w:t>
      </w:r>
      <w:r>
        <w:rPr>
          <w:rFonts w:ascii="Times New Roman" w:hAnsi="Times New Roman" w:cs="Times New Roman"/>
          <w:sz w:val="24"/>
          <w:szCs w:val="24"/>
        </w:rPr>
        <w:t xml:space="preserve"> </w:t>
      </w:r>
      <w:r w:rsidR="00C20318">
        <w:rPr>
          <w:rFonts w:ascii="Times New Roman" w:hAnsi="Times New Roman" w:cs="Times New Roman"/>
          <w:sz w:val="24"/>
          <w:szCs w:val="24"/>
        </w:rPr>
        <w:t>Из обращавшегося населения к муниципалитету с просьбой о проведении работ по улучшению местной дороги, 55% получили отказ, 35% ожидают строительства за счет бюджета, 10% ожидают строительства по программе софинансирования.</w:t>
      </w:r>
      <w:r w:rsidR="008D420D">
        <w:rPr>
          <w:rFonts w:ascii="Times New Roman" w:hAnsi="Times New Roman" w:cs="Times New Roman"/>
          <w:sz w:val="24"/>
          <w:szCs w:val="24"/>
        </w:rPr>
        <w:t xml:space="preserve"> Попытки реализовать строительство местной дороги предпринимали 34,2% опрошенных, среди которых 77% отметили, что столкнулись с проблемами и ограничениями, препятствующими реализации строительства.</w:t>
      </w:r>
    </w:p>
    <w:p w:rsidR="005A41DF" w:rsidRDefault="008D420D" w:rsidP="005A41D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Несмотря на невысокий процент людей, уже пытавшихся реализовать строительство самостоятельно, 55,3% всех респондентов ответили, что были бы заинтересованы в принятии участия в финансировании строительства местной дороги совместно с другими жителями, если муниципалитет возьмет на себя обязанности по контролю и организации строительства.</w:t>
      </w:r>
      <w:r w:rsidR="004F11B6">
        <w:rPr>
          <w:rFonts w:ascii="Times New Roman" w:hAnsi="Times New Roman" w:cs="Times New Roman"/>
          <w:sz w:val="24"/>
          <w:szCs w:val="24"/>
        </w:rPr>
        <w:t xml:space="preserve"> </w:t>
      </w:r>
    </w:p>
    <w:p w:rsidR="005A41DF" w:rsidRDefault="005A41DF" w:rsidP="005A41DF">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4075" cy="2847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847975"/>
                    </a:xfrm>
                    <a:prstGeom prst="rect">
                      <a:avLst/>
                    </a:prstGeom>
                    <a:noFill/>
                    <a:ln>
                      <a:noFill/>
                    </a:ln>
                  </pic:spPr>
                </pic:pic>
              </a:graphicData>
            </a:graphic>
          </wp:inline>
        </w:drawing>
      </w:r>
    </w:p>
    <w:p w:rsidR="005A41DF" w:rsidRDefault="005A41DF" w:rsidP="005A41DF">
      <w:pPr>
        <w:pStyle w:val="a5"/>
        <w:numPr>
          <w:ilvl w:val="1"/>
          <w:numId w:val="22"/>
        </w:numPr>
        <w:spacing w:line="360" w:lineRule="auto"/>
        <w:rPr>
          <w:rFonts w:ascii="Times New Roman" w:hAnsi="Times New Roman" w:cs="Times New Roman"/>
          <w:sz w:val="24"/>
          <w:szCs w:val="24"/>
        </w:rPr>
      </w:pPr>
      <w:r>
        <w:rPr>
          <w:rFonts w:ascii="Times New Roman" w:hAnsi="Times New Roman" w:cs="Times New Roman"/>
          <w:sz w:val="24"/>
          <w:szCs w:val="24"/>
        </w:rPr>
        <w:t>Распределение ответов респондентов по заинтересованности в принятии участия в финансировании строительства местных дорог.</w:t>
      </w:r>
    </w:p>
    <w:p w:rsidR="005A41DF" w:rsidRDefault="005A41DF" w:rsidP="005A41DF">
      <w:pPr>
        <w:spacing w:line="360" w:lineRule="auto"/>
        <w:jc w:val="center"/>
        <w:rPr>
          <w:rFonts w:ascii="Times New Roman" w:hAnsi="Times New Roman" w:cs="Times New Roman"/>
          <w:sz w:val="24"/>
          <w:szCs w:val="24"/>
        </w:rPr>
      </w:pPr>
    </w:p>
    <w:p w:rsidR="005A41DF" w:rsidRDefault="004F11B6" w:rsidP="000269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Однако, </w:t>
      </w:r>
      <w:r w:rsidR="007667B0">
        <w:rPr>
          <w:rFonts w:ascii="Times New Roman" w:hAnsi="Times New Roman" w:cs="Times New Roman"/>
          <w:sz w:val="24"/>
          <w:szCs w:val="24"/>
        </w:rPr>
        <w:t>лишь 36,8</w:t>
      </w:r>
      <w:r w:rsidR="00FE5422">
        <w:rPr>
          <w:rFonts w:ascii="Times New Roman" w:hAnsi="Times New Roman" w:cs="Times New Roman"/>
          <w:sz w:val="24"/>
          <w:szCs w:val="24"/>
        </w:rPr>
        <w:t xml:space="preserve">% посчитали, что имеют </w:t>
      </w:r>
      <w:r w:rsidR="00E541E9">
        <w:rPr>
          <w:rFonts w:ascii="Times New Roman" w:hAnsi="Times New Roman" w:cs="Times New Roman"/>
          <w:sz w:val="24"/>
          <w:szCs w:val="24"/>
        </w:rPr>
        <w:t>материальную</w:t>
      </w:r>
      <w:r w:rsidR="00FE5422">
        <w:rPr>
          <w:rFonts w:ascii="Times New Roman" w:hAnsi="Times New Roman" w:cs="Times New Roman"/>
          <w:sz w:val="24"/>
          <w:szCs w:val="24"/>
        </w:rPr>
        <w:t xml:space="preserve"> возможность принять участие в финансировании строительства местной дороги. </w:t>
      </w:r>
    </w:p>
    <w:p w:rsidR="005A41DF" w:rsidRDefault="005A41DF" w:rsidP="00026906">
      <w:pPr>
        <w:spacing w:line="360" w:lineRule="auto"/>
        <w:ind w:firstLine="708"/>
        <w:jc w:val="both"/>
        <w:rPr>
          <w:rFonts w:ascii="Times New Roman" w:hAnsi="Times New Roman" w:cs="Times New Roman"/>
          <w:sz w:val="24"/>
          <w:szCs w:val="24"/>
        </w:rPr>
      </w:pPr>
      <w:r>
        <w:rPr>
          <w:noProof/>
          <w:lang w:eastAsia="ru-RU"/>
        </w:rPr>
        <w:drawing>
          <wp:inline distT="0" distB="0" distL="0" distR="0" wp14:anchorId="1C5BD8F1" wp14:editId="0A9E614F">
            <wp:extent cx="5810250" cy="2933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2933700"/>
                    </a:xfrm>
                    <a:prstGeom prst="rect">
                      <a:avLst/>
                    </a:prstGeom>
                    <a:noFill/>
                    <a:ln>
                      <a:noFill/>
                    </a:ln>
                  </pic:spPr>
                </pic:pic>
              </a:graphicData>
            </a:graphic>
          </wp:inline>
        </w:drawing>
      </w:r>
    </w:p>
    <w:p w:rsidR="005A41DF" w:rsidRPr="005A41DF" w:rsidRDefault="005A41DF" w:rsidP="005A41DF">
      <w:pPr>
        <w:pStyle w:val="a5"/>
        <w:numPr>
          <w:ilvl w:val="1"/>
          <w:numId w:val="22"/>
        </w:numPr>
        <w:spacing w:line="360" w:lineRule="auto"/>
        <w:rPr>
          <w:rFonts w:ascii="Times New Roman" w:hAnsi="Times New Roman" w:cs="Times New Roman"/>
          <w:sz w:val="24"/>
          <w:szCs w:val="24"/>
        </w:rPr>
      </w:pPr>
      <w:r>
        <w:rPr>
          <w:rFonts w:ascii="Times New Roman" w:hAnsi="Times New Roman" w:cs="Times New Roman"/>
          <w:sz w:val="24"/>
          <w:szCs w:val="24"/>
        </w:rPr>
        <w:t>Распределение ответов респондентов о финансовой возможности принятия участия в финансировании строительства дорог.</w:t>
      </w:r>
    </w:p>
    <w:p w:rsidR="007667B0" w:rsidRDefault="00FE5422" w:rsidP="000269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Из заинтересованных</w:t>
      </w:r>
      <w:r w:rsidR="00E541E9">
        <w:rPr>
          <w:rFonts w:ascii="Times New Roman" w:hAnsi="Times New Roman" w:cs="Times New Roman"/>
          <w:sz w:val="24"/>
          <w:szCs w:val="24"/>
        </w:rPr>
        <w:t xml:space="preserve"> и</w:t>
      </w:r>
      <w:r>
        <w:rPr>
          <w:rFonts w:ascii="Times New Roman" w:hAnsi="Times New Roman" w:cs="Times New Roman"/>
          <w:sz w:val="24"/>
          <w:szCs w:val="24"/>
        </w:rPr>
        <w:t xml:space="preserve"> имеющих возможность в обеспечении строительства личными средствами респондентов, 50% готовы </w:t>
      </w:r>
      <w:r w:rsidR="00E541E9">
        <w:rPr>
          <w:rFonts w:ascii="Times New Roman" w:hAnsi="Times New Roman" w:cs="Times New Roman"/>
          <w:sz w:val="24"/>
          <w:szCs w:val="24"/>
        </w:rPr>
        <w:t xml:space="preserve">пожертвовать в проект до 50 тысяч рублей, еще 50% - от 50 до 100 тысяч рублей. Однако, проведя интервью с главой сельского </w:t>
      </w:r>
      <w:r w:rsidR="00E541E9">
        <w:rPr>
          <w:rFonts w:ascii="Times New Roman" w:hAnsi="Times New Roman" w:cs="Times New Roman"/>
          <w:sz w:val="24"/>
          <w:szCs w:val="24"/>
        </w:rPr>
        <w:lastRenderedPageBreak/>
        <w:t>поселения Подстепки муниципального района Ставропольский Самарской области, Марьяновым Андреем Юрьевичем, было выяснено, что население зачастую позитивно отзывается на предложения о софинансировании, однако не спешит жертвовать деньги, когда приход</w:t>
      </w:r>
      <w:r w:rsidR="00DA0F56">
        <w:rPr>
          <w:rFonts w:ascii="Times New Roman" w:hAnsi="Times New Roman" w:cs="Times New Roman"/>
          <w:sz w:val="24"/>
          <w:szCs w:val="24"/>
        </w:rPr>
        <w:t>ит время осуществления финансирования</w:t>
      </w:r>
      <w:r w:rsidR="00E541E9">
        <w:rPr>
          <w:rFonts w:ascii="Times New Roman" w:hAnsi="Times New Roman" w:cs="Times New Roman"/>
          <w:sz w:val="24"/>
          <w:szCs w:val="24"/>
        </w:rPr>
        <w:t xml:space="preserve"> в проект. </w:t>
      </w:r>
    </w:p>
    <w:p w:rsidR="007667B0" w:rsidRDefault="007667B0" w:rsidP="000269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анализа данных по проведенному анкетированию, было выделено пять групп респондентов:</w:t>
      </w:r>
    </w:p>
    <w:p w:rsidR="00224CD9" w:rsidRDefault="00224CD9" w:rsidP="00224CD9">
      <w:pPr>
        <w:pStyle w:val="a5"/>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Первую группу</w:t>
      </w:r>
      <w:r w:rsidRPr="007667B0">
        <w:rPr>
          <w:rFonts w:ascii="Times New Roman" w:hAnsi="Times New Roman" w:cs="Times New Roman"/>
          <w:sz w:val="24"/>
          <w:szCs w:val="24"/>
        </w:rPr>
        <w:t xml:space="preserve"> респондентов, которые готовы осуществлять финансирование в размере от 50 до 100 тысяч рублей, можно описать как работающее население с уровнем дохода выше среднего, постоянно проживающих в частном доме, резко недовольных состоянием местной дороги, высоко заинтересованных в осуществлении финансировани</w:t>
      </w:r>
      <w:r>
        <w:rPr>
          <w:rFonts w:ascii="Times New Roman" w:hAnsi="Times New Roman" w:cs="Times New Roman"/>
          <w:sz w:val="24"/>
          <w:szCs w:val="24"/>
        </w:rPr>
        <w:t>я, в возрасте от 28 до 51 года.</w:t>
      </w:r>
    </w:p>
    <w:p w:rsidR="007667B0" w:rsidRDefault="00224CD9" w:rsidP="007667B0">
      <w:pPr>
        <w:pStyle w:val="a5"/>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Вторую</w:t>
      </w:r>
      <w:r w:rsidR="008B1F6B" w:rsidRPr="007667B0">
        <w:rPr>
          <w:rFonts w:ascii="Times New Roman" w:hAnsi="Times New Roman" w:cs="Times New Roman"/>
          <w:sz w:val="24"/>
          <w:szCs w:val="24"/>
        </w:rPr>
        <w:t xml:space="preserve"> группу р</w:t>
      </w:r>
      <w:r w:rsidR="00DA0F56" w:rsidRPr="007667B0">
        <w:rPr>
          <w:rFonts w:ascii="Times New Roman" w:hAnsi="Times New Roman" w:cs="Times New Roman"/>
          <w:sz w:val="24"/>
          <w:szCs w:val="24"/>
        </w:rPr>
        <w:t xml:space="preserve">еспондентов, готовых осуществлять финансирование до 50 тысяч рублей можно определить, как </w:t>
      </w:r>
      <w:r w:rsidR="008B1F6B" w:rsidRPr="007667B0">
        <w:rPr>
          <w:rFonts w:ascii="Times New Roman" w:hAnsi="Times New Roman" w:cs="Times New Roman"/>
          <w:sz w:val="24"/>
          <w:szCs w:val="24"/>
        </w:rPr>
        <w:t xml:space="preserve">работающих </w:t>
      </w:r>
      <w:r w:rsidR="00DA0F56" w:rsidRPr="007667B0">
        <w:rPr>
          <w:rFonts w:ascii="Times New Roman" w:hAnsi="Times New Roman" w:cs="Times New Roman"/>
          <w:sz w:val="24"/>
          <w:szCs w:val="24"/>
        </w:rPr>
        <w:t xml:space="preserve">людей со средним уровнем дохода, резко недовольных уровнем состояния прилегающей к их дому местной дороги, </w:t>
      </w:r>
      <w:r w:rsidR="008B1F6B" w:rsidRPr="007667B0">
        <w:rPr>
          <w:rFonts w:ascii="Times New Roman" w:hAnsi="Times New Roman" w:cs="Times New Roman"/>
          <w:sz w:val="24"/>
          <w:szCs w:val="24"/>
        </w:rPr>
        <w:t>в большей мере заинтересованных в осуществлении финансирования, но имеющих некоторые сомнения, которые будут рассмотрены далее, также стоит отметить, что 40% этих респондентов не постоянно проживают в частном доме.</w:t>
      </w:r>
    </w:p>
    <w:p w:rsidR="007667B0" w:rsidRDefault="00F417A4" w:rsidP="007667B0">
      <w:pPr>
        <w:pStyle w:val="a5"/>
        <w:numPr>
          <w:ilvl w:val="0"/>
          <w:numId w:val="28"/>
        </w:numPr>
        <w:spacing w:line="360" w:lineRule="auto"/>
        <w:jc w:val="both"/>
        <w:rPr>
          <w:rFonts w:ascii="Times New Roman" w:hAnsi="Times New Roman" w:cs="Times New Roman"/>
          <w:sz w:val="24"/>
          <w:szCs w:val="24"/>
        </w:rPr>
      </w:pPr>
      <w:r w:rsidRPr="007667B0">
        <w:rPr>
          <w:rFonts w:ascii="Times New Roman" w:hAnsi="Times New Roman" w:cs="Times New Roman"/>
          <w:sz w:val="24"/>
          <w:szCs w:val="24"/>
        </w:rPr>
        <w:t xml:space="preserve">Третья группа респондентов – это люди, </w:t>
      </w:r>
      <w:r w:rsidR="00F31C48" w:rsidRPr="007667B0">
        <w:rPr>
          <w:rFonts w:ascii="Times New Roman" w:hAnsi="Times New Roman" w:cs="Times New Roman"/>
          <w:sz w:val="24"/>
          <w:szCs w:val="24"/>
        </w:rPr>
        <w:t xml:space="preserve">недовольные текущим состоянием местной дороги, заинтересованные в принятии участия в финансировании, но не имеющие финансовой возможности в его </w:t>
      </w:r>
      <w:r w:rsidR="007667B0">
        <w:rPr>
          <w:rFonts w:ascii="Times New Roman" w:hAnsi="Times New Roman" w:cs="Times New Roman"/>
          <w:sz w:val="24"/>
          <w:szCs w:val="24"/>
        </w:rPr>
        <w:t>осуществлении.</w:t>
      </w:r>
    </w:p>
    <w:p w:rsidR="007667B0" w:rsidRDefault="00F31C48" w:rsidP="007667B0">
      <w:pPr>
        <w:pStyle w:val="a5"/>
        <w:numPr>
          <w:ilvl w:val="0"/>
          <w:numId w:val="28"/>
        </w:numPr>
        <w:spacing w:line="360" w:lineRule="auto"/>
        <w:jc w:val="both"/>
        <w:rPr>
          <w:rFonts w:ascii="Times New Roman" w:hAnsi="Times New Roman" w:cs="Times New Roman"/>
          <w:sz w:val="24"/>
          <w:szCs w:val="24"/>
        </w:rPr>
      </w:pPr>
      <w:r w:rsidRPr="007667B0">
        <w:rPr>
          <w:rFonts w:ascii="Times New Roman" w:hAnsi="Times New Roman" w:cs="Times New Roman"/>
          <w:sz w:val="24"/>
          <w:szCs w:val="24"/>
        </w:rPr>
        <w:t>Респонденты четвертой группы также не имеют материальной возможности, необходимой для осуществления финансирования, но при этом они отмечают, что вовсе не заинтересованы в личном участии в повышении качества местной дороги, считая ее текущее состояние не</w:t>
      </w:r>
      <w:r w:rsidR="007667B0">
        <w:rPr>
          <w:rFonts w:ascii="Times New Roman" w:hAnsi="Times New Roman" w:cs="Times New Roman"/>
          <w:sz w:val="24"/>
          <w:szCs w:val="24"/>
        </w:rPr>
        <w:t>удовлетворительным.</w:t>
      </w:r>
    </w:p>
    <w:p w:rsidR="008D420D" w:rsidRDefault="00B44FE8" w:rsidP="007667B0">
      <w:pPr>
        <w:pStyle w:val="a5"/>
        <w:numPr>
          <w:ilvl w:val="0"/>
          <w:numId w:val="28"/>
        </w:numPr>
        <w:spacing w:line="360" w:lineRule="auto"/>
        <w:jc w:val="both"/>
        <w:rPr>
          <w:rFonts w:ascii="Times New Roman" w:hAnsi="Times New Roman" w:cs="Times New Roman"/>
          <w:sz w:val="24"/>
          <w:szCs w:val="24"/>
        </w:rPr>
      </w:pPr>
      <w:r w:rsidRPr="007667B0">
        <w:rPr>
          <w:rFonts w:ascii="Times New Roman" w:hAnsi="Times New Roman" w:cs="Times New Roman"/>
          <w:sz w:val="24"/>
          <w:szCs w:val="24"/>
        </w:rPr>
        <w:t>Пятая группа респондентов – население, довольное текущим состоянием местных дорог, при этом тип дорожного покрытия для них не является определяющим фактором при оценке текущего состояния дороги.</w:t>
      </w:r>
    </w:p>
    <w:p w:rsidR="006078FC" w:rsidRDefault="006078FC" w:rsidP="006078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B93B1F">
        <w:rPr>
          <w:rFonts w:ascii="Times New Roman" w:hAnsi="Times New Roman" w:cs="Times New Roman"/>
          <w:sz w:val="24"/>
          <w:szCs w:val="24"/>
        </w:rPr>
        <w:t>омимо анкетирования, респондента</w:t>
      </w:r>
      <w:r>
        <w:rPr>
          <w:rFonts w:ascii="Times New Roman" w:hAnsi="Times New Roman" w:cs="Times New Roman"/>
          <w:sz w:val="24"/>
          <w:szCs w:val="24"/>
        </w:rPr>
        <w:t>м также предоставлялась возможность оставить комментарий или поделиться своим опытом. Некоторые и</w:t>
      </w:r>
      <w:r w:rsidR="00B93B1F">
        <w:rPr>
          <w:rFonts w:ascii="Times New Roman" w:hAnsi="Times New Roman" w:cs="Times New Roman"/>
          <w:sz w:val="24"/>
          <w:szCs w:val="24"/>
        </w:rPr>
        <w:t>з респондентов высказались</w:t>
      </w:r>
      <w:r>
        <w:rPr>
          <w:rFonts w:ascii="Times New Roman" w:hAnsi="Times New Roman" w:cs="Times New Roman"/>
          <w:sz w:val="24"/>
          <w:szCs w:val="24"/>
        </w:rPr>
        <w:t xml:space="preserve">, что они твердо убеждены в том, что строительство дорог должно осуществляться исключительно за счет средств бюджета, </w:t>
      </w:r>
      <w:r w:rsidR="00E82918">
        <w:rPr>
          <w:rFonts w:ascii="Times New Roman" w:hAnsi="Times New Roman" w:cs="Times New Roman"/>
          <w:sz w:val="24"/>
          <w:szCs w:val="24"/>
        </w:rPr>
        <w:t>что обосновывало отсутствие у них заинтересованности в осуществлении частного финансирования. Также, несколько респондентов высказали свое недоверие к власти и отметили, что опасаются за нецелевое использование вкладываемых средств.</w:t>
      </w:r>
    </w:p>
    <w:p w:rsidR="008F3FEE" w:rsidRDefault="008F3FEE" w:rsidP="008F3F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для каждой из выделенных групп респондентов, необходимо применять различные способы по вовлечению в процесс частного инвестирования в строительство местных дорог:</w:t>
      </w:r>
    </w:p>
    <w:p w:rsidR="008F3FEE" w:rsidRDefault="008F3FEE" w:rsidP="008F3FEE">
      <w:pPr>
        <w:pStyle w:val="a5"/>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Для первой группы, характеризующейся готовностью вкладывать личные средства в местные дороги в объеме от 50 до 100 тысяч рублей, и высокой степенью вовлеченности в участии в развитии окружающей инфраструктуры, целесообразно выдвигать предложения со стороны муниципалитетов по различным вариантам осуществления финансирования, в том числе с использованием механизма МЧП. Механизм МЧП может применяться в данном случае в форме концессионного соглашения, где концессионером может выступать юридическое лицо, например, в форме товарищества собственников недвижимости. Таким образом, исключаются проблемы зависимости от бюджета муниципалитета, согласование и получения разрешения на строительство или капитальный ремонт. Также, снижаются издержки на проведение работ, так как муниципалитет может предоставлять необходимую строительную технику, а инвесторы, в долгосрочной перспективе, вернут вложенные средства.</w:t>
      </w:r>
    </w:p>
    <w:p w:rsidR="008F3FEE" w:rsidRDefault="008F3FEE" w:rsidP="008F3FEE">
      <w:pPr>
        <w:pStyle w:val="a5"/>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Вторая группа респондентов, готовых осуществлять финансирование в объеме до 50 тысяч рублей, в первую очередь необходимо стимулировать активно принимать участие в таких проектах, как «СОдействие». Для этого, муниципалитетам следует распространять информацию о предлагаемом механизме, в первую очередь обучая и информируя населения о принципе работы данного механизма, повышая прозрачность деятельности в отношении используемых привлекаемых частных средств. Так как указанных выше средств, которые готовы вложить в развитие инфраструктуры опрошенные жители, недостаточно для строительства дороги с твердым покрытием, требуется поддержка бюджета и осуществление софинансирования.</w:t>
      </w:r>
    </w:p>
    <w:p w:rsidR="008F3FEE" w:rsidRDefault="008F3FEE" w:rsidP="008F3FEE">
      <w:pPr>
        <w:pStyle w:val="a5"/>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Для третьей группы, заинтересованной в принятии участия в финансировании строительства местных дорог, но посчитавших, что они не имеют на это материальной возможности, муниципалитету следует предлагать варианты по менее затратным способом улучшения покрытия (например, отсыпке щебнем) с дальнейшим выделением средств бюджета на твердое покрытие.</w:t>
      </w:r>
    </w:p>
    <w:p w:rsidR="008F3FEE" w:rsidRDefault="008F3FEE" w:rsidP="008F3FEE">
      <w:pPr>
        <w:pStyle w:val="a5"/>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четвертой группы, не заинтересованной в принятии участия в финансировании строительства местных дорог и не имеющих материальной возможности в обеспечении финансирования, следует также распространять информацию о используемых механизмах и реализуемых проектах, предоставляя </w:t>
      </w:r>
      <w:r>
        <w:rPr>
          <w:rFonts w:ascii="Times New Roman" w:hAnsi="Times New Roman" w:cs="Times New Roman"/>
          <w:sz w:val="24"/>
          <w:szCs w:val="24"/>
        </w:rPr>
        <w:lastRenderedPageBreak/>
        <w:t>в открытом доступе финансовую отчетность по данным проектам. Данная группа важна для муниципалитетов, так как решение о финансировании строительства местной дороги, как правило, принимается совместно жителями одной улицы. Затем определяется общий объем средств и разделяется в равном количестве на каждый дом, расположенный на улице. Основная проблема данной группы заключается в недоверии к власти, либо твердых убеждениях в том, что дороги должны строиться исключительно на средства из бюджета (на основе отзывов в анкетировании). Из проведенного в рамках исследования интервью с депутатом Самарской губернской думы Дроботовым Александром Николаевичем стало ясно, что респонденты, входящие в эту группу, наиболее часто обращаются с жалобами в органы местного самоуправления на то, что с них незаконно требуют деньги на строительство дорог. Таким образом, сбор средств на проект среди более активных жителей затягивается и возникает проблема «зайцев». Для разрешения подобных ситуаций, муниципалитет может осуществлять недостающее финансирование по проекту, реализуя строительство с помощью механизма софинансирования.</w:t>
      </w:r>
    </w:p>
    <w:p w:rsidR="008F3FEE" w:rsidRPr="008F3FEE" w:rsidRDefault="008F3FEE" w:rsidP="008F3FEE">
      <w:pPr>
        <w:pStyle w:val="a5"/>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Пятая группа респондентов не является целевой в рамках исследования, так как респонденты этой группы отметили, что они довольны текущим состоянием дороги на улице, где расположен их дом. Однако, среди этой группы также целесообразно проводить информирование о применяемых механизмах частного финансирования инфраструктуры.</w:t>
      </w:r>
    </w:p>
    <w:p w:rsidR="004552C9" w:rsidRPr="00FE5597" w:rsidRDefault="004552C9" w:rsidP="00FE5597">
      <w:pPr>
        <w:pStyle w:val="2"/>
        <w:spacing w:line="360" w:lineRule="auto"/>
        <w:rPr>
          <w:rFonts w:cs="Times New Roman"/>
          <w:color w:val="000000" w:themeColor="text1"/>
          <w:sz w:val="28"/>
          <w:szCs w:val="28"/>
        </w:rPr>
      </w:pPr>
      <w:bookmarkStart w:id="25" w:name="_Toc73566384"/>
      <w:r w:rsidRPr="00FE5597">
        <w:rPr>
          <w:rFonts w:cs="Times New Roman"/>
          <w:color w:val="000000" w:themeColor="text1"/>
          <w:sz w:val="28"/>
          <w:szCs w:val="28"/>
        </w:rPr>
        <w:t>Заключение</w:t>
      </w:r>
      <w:bookmarkEnd w:id="25"/>
    </w:p>
    <w:p w:rsidR="00626168" w:rsidRDefault="008C588C" w:rsidP="00626168">
      <w:pPr>
        <w:spacing w:line="360" w:lineRule="auto"/>
        <w:ind w:firstLine="708"/>
        <w:jc w:val="both"/>
        <w:rPr>
          <w:rFonts w:ascii="Times New Roman" w:hAnsi="Times New Roman"/>
          <w:sz w:val="24"/>
          <w:szCs w:val="24"/>
        </w:rPr>
      </w:pPr>
      <w:r>
        <w:rPr>
          <w:rFonts w:ascii="Times New Roman" w:hAnsi="Times New Roman" w:cs="Times New Roman"/>
          <w:sz w:val="24"/>
          <w:szCs w:val="24"/>
        </w:rPr>
        <w:t>В рамках исследования было выявлено, что</w:t>
      </w:r>
      <w:r>
        <w:rPr>
          <w:rFonts w:ascii="Times New Roman" w:hAnsi="Times New Roman"/>
          <w:sz w:val="24"/>
          <w:szCs w:val="24"/>
        </w:rPr>
        <w:t xml:space="preserve"> бюджетное финансирование автодорожной отрасли</w:t>
      </w:r>
      <w:r w:rsidR="00802840">
        <w:rPr>
          <w:rFonts w:ascii="Times New Roman" w:hAnsi="Times New Roman"/>
          <w:sz w:val="24"/>
          <w:szCs w:val="24"/>
        </w:rPr>
        <w:t xml:space="preserve"> в Россий</w:t>
      </w:r>
      <w:r w:rsidR="00626168">
        <w:rPr>
          <w:rFonts w:ascii="Times New Roman" w:hAnsi="Times New Roman"/>
          <w:sz w:val="24"/>
          <w:szCs w:val="24"/>
        </w:rPr>
        <w:t xml:space="preserve">ской Федерации осуществляется на основе </w:t>
      </w:r>
      <w:r w:rsidR="00802840">
        <w:rPr>
          <w:rFonts w:ascii="Times New Roman" w:hAnsi="Times New Roman"/>
          <w:sz w:val="24"/>
          <w:szCs w:val="24"/>
        </w:rPr>
        <w:t>Методики приоритизации. Данная</w:t>
      </w:r>
      <w:r>
        <w:rPr>
          <w:rFonts w:ascii="Times New Roman" w:hAnsi="Times New Roman"/>
          <w:sz w:val="24"/>
          <w:szCs w:val="24"/>
        </w:rPr>
        <w:t xml:space="preserve"> </w:t>
      </w:r>
      <w:r w:rsidR="00802840">
        <w:rPr>
          <w:rFonts w:ascii="Times New Roman" w:hAnsi="Times New Roman"/>
          <w:sz w:val="24"/>
          <w:szCs w:val="24"/>
        </w:rPr>
        <w:t>Методика, ввиду своих особенностей, создает неравномерное распределение бюджетных средств</w:t>
      </w:r>
      <w:r>
        <w:rPr>
          <w:rFonts w:ascii="Times New Roman" w:hAnsi="Times New Roman"/>
          <w:sz w:val="24"/>
          <w:szCs w:val="24"/>
        </w:rPr>
        <w:t xml:space="preserve"> между субъектами, вследствие чего образуется недостаточность </w:t>
      </w:r>
      <w:r w:rsidR="00802840">
        <w:rPr>
          <w:rFonts w:ascii="Times New Roman" w:hAnsi="Times New Roman"/>
          <w:sz w:val="24"/>
          <w:szCs w:val="24"/>
        </w:rPr>
        <w:t>финансирования</w:t>
      </w:r>
      <w:r>
        <w:rPr>
          <w:rFonts w:ascii="Times New Roman" w:hAnsi="Times New Roman"/>
          <w:sz w:val="24"/>
          <w:szCs w:val="24"/>
        </w:rPr>
        <w:t xml:space="preserve"> для реализации проектов по строительству и реконструкции местных дорог.</w:t>
      </w:r>
      <w:r w:rsidR="00802840">
        <w:rPr>
          <w:rFonts w:ascii="Times New Roman" w:hAnsi="Times New Roman"/>
          <w:sz w:val="24"/>
          <w:szCs w:val="24"/>
        </w:rPr>
        <w:t xml:space="preserve"> Ввиду этого факта, были рассмотрены механизмы привлечения частных инвестиций в транспортную инфраструктуру на муниципальном уровне. В Российской Федерации существуют различные формы привлечения частных инвестиций в инфраструктуру. Достаточно широко применяются механизмы ГЧП и МЧП, </w:t>
      </w:r>
      <w:r w:rsidR="001D4CC3">
        <w:rPr>
          <w:rFonts w:ascii="Times New Roman" w:hAnsi="Times New Roman"/>
          <w:sz w:val="24"/>
          <w:szCs w:val="24"/>
        </w:rPr>
        <w:t xml:space="preserve">однако перспективные механизмы, такие как краудфандинг, еще не нашли широкого применения. Правовая среда вокруг краудфандинга в Российской Федерации на данный момент ограничивается регулированием деятельности участников </w:t>
      </w:r>
      <w:r w:rsidR="00F8625E">
        <w:rPr>
          <w:rFonts w:ascii="Times New Roman" w:hAnsi="Times New Roman"/>
          <w:sz w:val="24"/>
          <w:szCs w:val="24"/>
        </w:rPr>
        <w:t>процесса</w:t>
      </w:r>
      <w:r w:rsidR="001D4CC3">
        <w:rPr>
          <w:rFonts w:ascii="Times New Roman" w:hAnsi="Times New Roman"/>
          <w:sz w:val="24"/>
          <w:szCs w:val="24"/>
        </w:rPr>
        <w:t xml:space="preserve"> и двух </w:t>
      </w:r>
      <w:r w:rsidR="00AA655E">
        <w:rPr>
          <w:rFonts w:ascii="Times New Roman" w:hAnsi="Times New Roman"/>
          <w:sz w:val="24"/>
          <w:szCs w:val="24"/>
        </w:rPr>
        <w:t xml:space="preserve">его </w:t>
      </w:r>
      <w:r w:rsidR="001D4CC3">
        <w:rPr>
          <w:rFonts w:ascii="Times New Roman" w:hAnsi="Times New Roman"/>
          <w:sz w:val="24"/>
          <w:szCs w:val="24"/>
        </w:rPr>
        <w:lastRenderedPageBreak/>
        <w:t>моделей</w:t>
      </w:r>
      <w:r w:rsidR="00626168">
        <w:rPr>
          <w:rFonts w:ascii="Times New Roman" w:hAnsi="Times New Roman"/>
          <w:sz w:val="24"/>
          <w:szCs w:val="24"/>
        </w:rPr>
        <w:t xml:space="preserve"> </w:t>
      </w:r>
      <w:r w:rsidR="001D4CC3">
        <w:rPr>
          <w:rFonts w:ascii="Times New Roman" w:hAnsi="Times New Roman"/>
          <w:sz w:val="24"/>
          <w:szCs w:val="24"/>
        </w:rPr>
        <w:t xml:space="preserve">– краудлендинга и краудинвестинга, что не позволяет </w:t>
      </w:r>
      <w:r w:rsidR="00626168">
        <w:rPr>
          <w:rFonts w:ascii="Times New Roman" w:hAnsi="Times New Roman"/>
          <w:sz w:val="24"/>
          <w:szCs w:val="24"/>
        </w:rPr>
        <w:t>использовать</w:t>
      </w:r>
      <w:r w:rsidR="001D4CC3">
        <w:rPr>
          <w:rFonts w:ascii="Times New Roman" w:hAnsi="Times New Roman"/>
          <w:sz w:val="24"/>
          <w:szCs w:val="24"/>
        </w:rPr>
        <w:t xml:space="preserve"> механизм </w:t>
      </w:r>
      <w:r w:rsidR="00626168">
        <w:rPr>
          <w:rFonts w:ascii="Times New Roman" w:hAnsi="Times New Roman"/>
          <w:sz w:val="24"/>
          <w:szCs w:val="24"/>
        </w:rPr>
        <w:t xml:space="preserve">для реализации инфраструктурных проектов </w:t>
      </w:r>
      <w:r w:rsidR="001D4CC3">
        <w:rPr>
          <w:rFonts w:ascii="Times New Roman" w:hAnsi="Times New Roman"/>
          <w:sz w:val="24"/>
          <w:szCs w:val="24"/>
        </w:rPr>
        <w:t>в полной мере</w:t>
      </w:r>
      <w:r w:rsidR="00626168">
        <w:rPr>
          <w:rFonts w:ascii="Times New Roman" w:hAnsi="Times New Roman"/>
          <w:sz w:val="24"/>
          <w:szCs w:val="24"/>
        </w:rPr>
        <w:t>.</w:t>
      </w:r>
    </w:p>
    <w:p w:rsidR="0018349A" w:rsidRDefault="00950CF8" w:rsidP="0062616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Практика привлечения частных инвестиций в дорожную инфраструктуру довольно широка, однако не все механизмы, которые могут быть отлично реализуемы на федеральном и региональном уровнях, применимы в рамках развития дорожной инфраструктуры местного значения. Проведенное исследование показало, что при реализации проекта </w:t>
      </w:r>
      <w:r w:rsidR="00626168">
        <w:rPr>
          <w:rFonts w:ascii="Times New Roman" w:hAnsi="Times New Roman" w:cs="Times New Roman"/>
          <w:sz w:val="24"/>
          <w:szCs w:val="24"/>
        </w:rPr>
        <w:t xml:space="preserve">МЧП в автодорожной отрасли, </w:t>
      </w:r>
      <w:r>
        <w:rPr>
          <w:rFonts w:ascii="Times New Roman" w:hAnsi="Times New Roman" w:cs="Times New Roman"/>
          <w:sz w:val="24"/>
          <w:szCs w:val="24"/>
        </w:rPr>
        <w:t>способы возврата инвестиций, как правило, ограничиваются прямыми выплатами из бюджета, ввиду отсутствия экономической (инвестиционной) целесообразности применения других способов. На федеральном и региональном уровнях ГЧП-проекты имеют гораздо более высокую инвестиционную привлекательность</w:t>
      </w:r>
      <w:r w:rsidR="000C2ABB">
        <w:rPr>
          <w:rFonts w:ascii="Times New Roman" w:hAnsi="Times New Roman" w:cs="Times New Roman"/>
          <w:sz w:val="24"/>
          <w:szCs w:val="24"/>
        </w:rPr>
        <w:t xml:space="preserve"> ввиду более широкого спектра применяемых способов возврата инвестиций, возможности размещения на территории, прилегающей к автомобильной дороге</w:t>
      </w:r>
      <w:r w:rsidR="005323E6">
        <w:rPr>
          <w:rFonts w:ascii="Times New Roman" w:hAnsi="Times New Roman" w:cs="Times New Roman"/>
          <w:sz w:val="24"/>
          <w:szCs w:val="24"/>
        </w:rPr>
        <w:t>,</w:t>
      </w:r>
      <w:r w:rsidR="000C2ABB">
        <w:rPr>
          <w:rFonts w:ascii="Times New Roman" w:hAnsi="Times New Roman" w:cs="Times New Roman"/>
          <w:sz w:val="24"/>
          <w:szCs w:val="24"/>
        </w:rPr>
        <w:t xml:space="preserve"> объектов, приносящих дополнительную прибыль. </w:t>
      </w:r>
    </w:p>
    <w:p w:rsidR="00F8625E" w:rsidRDefault="00950CF8" w:rsidP="001834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Однако, муниципалитеты высоко заинтересованы в использовании любых механизмов привлечения частных средств в инфраструктуру, в том числе и МЧП. Данный тезис, выдвинутый в рамках ВКР, получил подтверждение в интервью с главой сельского поселения Подстепки. </w:t>
      </w:r>
      <w:r w:rsidR="00F8625E">
        <w:rPr>
          <w:rFonts w:ascii="Times New Roman" w:hAnsi="Times New Roman" w:cs="Times New Roman"/>
          <w:sz w:val="24"/>
          <w:szCs w:val="24"/>
        </w:rPr>
        <w:t xml:space="preserve">Таким образом, для повышения инвестиционной привлекательности муниципалитетам рекомендуется объединяться для создания проекта </w:t>
      </w:r>
      <w:r w:rsidR="0018349A">
        <w:rPr>
          <w:rFonts w:ascii="Times New Roman" w:hAnsi="Times New Roman" w:cs="Times New Roman"/>
          <w:sz w:val="24"/>
          <w:szCs w:val="24"/>
        </w:rPr>
        <w:t>МЧП</w:t>
      </w:r>
      <w:r w:rsidR="00F8625E">
        <w:rPr>
          <w:rFonts w:ascii="Times New Roman" w:hAnsi="Times New Roman" w:cs="Times New Roman"/>
          <w:sz w:val="24"/>
          <w:szCs w:val="24"/>
        </w:rPr>
        <w:t xml:space="preserve"> и использовать совместные конкурсы. Но, ввиду того, что </w:t>
      </w:r>
      <w:r w:rsidR="00942266">
        <w:rPr>
          <w:rFonts w:ascii="Times New Roman" w:hAnsi="Times New Roman" w:cs="Times New Roman"/>
          <w:sz w:val="24"/>
          <w:szCs w:val="24"/>
        </w:rPr>
        <w:t>создание подобных проектов является достаточно сложной процедурой, муниципалитетам, проявившим инициативу в создании проекта, рекомендуется обращаться в национальный центр ГЧП для содействия в подготовке к проведению конкурса.</w:t>
      </w:r>
      <w:r w:rsidR="0018349A">
        <w:rPr>
          <w:rFonts w:ascii="Times New Roman" w:hAnsi="Times New Roman" w:cs="Times New Roman"/>
          <w:sz w:val="24"/>
          <w:szCs w:val="24"/>
        </w:rPr>
        <w:t xml:space="preserve"> Примером подобного масштабного проекта может служить кейс Обуховского сельского поселения, рассмотренного в настоящей работе. В данном кейсе с помощью использования механизма концессионного соглашения реализуется строительство и реконструкция большого количества улиц на территории всего муниципального района. Данный подход обеспечивает муниципалитету возможность предоставления населению блага в качестве местных дорог раньше, чем в случае, если то же самое строительство было бы реализовано за счет бюджета.</w:t>
      </w:r>
    </w:p>
    <w:p w:rsidR="00626168" w:rsidRPr="00626168" w:rsidRDefault="00626168" w:rsidP="00626168">
      <w:pPr>
        <w:spacing w:line="360" w:lineRule="auto"/>
        <w:ind w:firstLine="708"/>
        <w:jc w:val="both"/>
        <w:rPr>
          <w:rFonts w:ascii="Times New Roman" w:hAnsi="Times New Roman"/>
          <w:sz w:val="24"/>
          <w:szCs w:val="24"/>
        </w:rPr>
      </w:pPr>
      <w:r>
        <w:rPr>
          <w:rFonts w:ascii="Times New Roman" w:hAnsi="Times New Roman" w:cs="Times New Roman"/>
          <w:sz w:val="24"/>
          <w:szCs w:val="24"/>
        </w:rPr>
        <w:t xml:space="preserve">Для реализации средств населения, готового инвестировать в </w:t>
      </w:r>
      <w:r w:rsidR="0020715A">
        <w:rPr>
          <w:rFonts w:ascii="Times New Roman" w:hAnsi="Times New Roman" w:cs="Times New Roman"/>
          <w:sz w:val="24"/>
          <w:szCs w:val="24"/>
        </w:rPr>
        <w:t xml:space="preserve">автодорожную инфраструктуру, муниципалитетам следует расширить взаимодействие с товариществами собственников недвижимости. Средства товариществ предполагается привлекать в качестве дополнительных инвестиций в концессионных соглашениях, где их инвестиции будут объединяться со средствами концессионера. Для эффективного взаимодействия муниципалитетов с товариществами предполагается проведение предварительных </w:t>
      </w:r>
      <w:r w:rsidR="0020715A">
        <w:rPr>
          <w:rFonts w:ascii="Times New Roman" w:hAnsi="Times New Roman" w:cs="Times New Roman"/>
          <w:sz w:val="24"/>
          <w:szCs w:val="24"/>
        </w:rPr>
        <w:lastRenderedPageBreak/>
        <w:t>переговоров по подготовке частных инвестиционных инициатив, где товарищества будут являться инициаторами проектов.</w:t>
      </w:r>
    </w:p>
    <w:p w:rsidR="008874E7" w:rsidRDefault="00950CF8" w:rsidP="008F3F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Исследуя возможности применения в РФ механизма краудфандинга для развития местной автодорожной инфраструктуры, была выявлена проблема, связанная с возможностью муниципалитетов в создании необходимых условий для его реализации, а в частности – создание платформы (по опыту Роттердама) и мониторинг проектов.</w:t>
      </w:r>
      <w:r w:rsidR="003C78C1">
        <w:rPr>
          <w:rFonts w:ascii="Times New Roman" w:hAnsi="Times New Roman" w:cs="Times New Roman"/>
          <w:sz w:val="24"/>
          <w:szCs w:val="24"/>
        </w:rPr>
        <w:t xml:space="preserve"> Из проведенного в рамках исследования анкетирования ясно, что большая часть населения не имеет финансовой возможности осуществлять поддержку по предлагаемым проектам. Помимо этого, </w:t>
      </w:r>
      <w:r w:rsidR="0076151A">
        <w:rPr>
          <w:rFonts w:ascii="Times New Roman" w:hAnsi="Times New Roman" w:cs="Times New Roman"/>
          <w:sz w:val="24"/>
          <w:szCs w:val="24"/>
        </w:rPr>
        <w:t xml:space="preserve">респонденты опасаются нецелевого использования их пожертвований и в целом высказывают высокий уровень недоверия к власти. </w:t>
      </w:r>
      <w:r w:rsidR="00942266">
        <w:rPr>
          <w:rFonts w:ascii="Times New Roman" w:hAnsi="Times New Roman" w:cs="Times New Roman"/>
          <w:sz w:val="24"/>
          <w:szCs w:val="24"/>
        </w:rPr>
        <w:t>Тем не менее, механизм краудфандинга имеет высокий потенциал применения для развития автодорожной инфраструктуры, но для реализации этого потенциала должны пройти значительные правовые и институциональные изменения.</w:t>
      </w:r>
    </w:p>
    <w:p w:rsidR="00950CF8" w:rsidRPr="008874E7" w:rsidRDefault="00950CF8" w:rsidP="00950CF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Несмотря на возможность применения разобранных механизмов, строительство автомобильных дорог является дорогостоящим мероприятием, что говорит о том, что не всегда подобные проекты могут быть реализованы за счет средств частных инвесторов. Тем не менее, муниципалитетам, ввиду недостаточного бюджетного финансирования на автодорожную отрасль, необходимо использовать все доступные возможности для улучшения местной дорожной инфраструктуры. Анкетирование среди населения и интервью с представителями местных органов власти, показало, что на муниципальном уровне в автодорожной отрасли на данный момент невозможно эффективно применять механизмы частного инвестирования в автодорожную инфраструктуру без принятия участия бюджетных средств в проектах. Однако, предложенные механизмы позволят ускорить развитие муниципальных дорожных сетей.</w:t>
      </w:r>
      <w:r w:rsidR="001278C0">
        <w:rPr>
          <w:rFonts w:ascii="Times New Roman" w:hAnsi="Times New Roman" w:cs="Times New Roman"/>
          <w:sz w:val="24"/>
          <w:szCs w:val="24"/>
        </w:rPr>
        <w:t xml:space="preserve"> Цель работы выполнена, рекомендации по применению механизмов МЧП и краудфандинга для органов местного самоуправления сформированы.</w:t>
      </w:r>
    </w:p>
    <w:p w:rsidR="007667B0" w:rsidRDefault="007667B0" w:rsidP="007667B0"/>
    <w:p w:rsidR="007667B0" w:rsidRDefault="007667B0" w:rsidP="007667B0"/>
    <w:p w:rsidR="007667B0" w:rsidRPr="007667B0" w:rsidRDefault="007667B0" w:rsidP="007667B0"/>
    <w:p w:rsidR="00DD0C37" w:rsidRDefault="004D4FFC" w:rsidP="004D4FFC">
      <w:pPr>
        <w:rPr>
          <w:rFonts w:ascii="Times New Roman" w:hAnsi="Times New Roman" w:cs="Times New Roman"/>
          <w:sz w:val="24"/>
          <w:szCs w:val="24"/>
        </w:rPr>
      </w:pPr>
      <w:r>
        <w:rPr>
          <w:rFonts w:ascii="Times New Roman" w:hAnsi="Times New Roman" w:cs="Times New Roman"/>
          <w:sz w:val="24"/>
          <w:szCs w:val="24"/>
        </w:rPr>
        <w:br w:type="page"/>
      </w:r>
    </w:p>
    <w:p w:rsidR="00B56297" w:rsidRDefault="00DD0C37" w:rsidP="00DD0C37">
      <w:pPr>
        <w:pStyle w:val="1"/>
        <w:spacing w:line="360" w:lineRule="auto"/>
      </w:pPr>
      <w:bookmarkStart w:id="26" w:name="_Toc73566385"/>
      <w:r>
        <w:lastRenderedPageBreak/>
        <w:t>Список использованной литературы</w:t>
      </w:r>
      <w:bookmarkEnd w:id="26"/>
    </w:p>
    <w:p w:rsidR="00475D97" w:rsidRDefault="00475D97" w:rsidP="006078FC">
      <w:pPr>
        <w:pStyle w:val="a5"/>
        <w:numPr>
          <w:ilvl w:val="0"/>
          <w:numId w:val="10"/>
        </w:numPr>
        <w:spacing w:line="360" w:lineRule="auto"/>
        <w:rPr>
          <w:rFonts w:ascii="Times New Roman" w:hAnsi="Times New Roman" w:cs="Times New Roman"/>
          <w:sz w:val="24"/>
          <w:szCs w:val="24"/>
          <w:lang w:val="en-US"/>
        </w:rPr>
      </w:pPr>
      <w:r w:rsidRPr="006078FC">
        <w:rPr>
          <w:rFonts w:ascii="Times New Roman" w:hAnsi="Times New Roman" w:cs="Times New Roman"/>
          <w:sz w:val="24"/>
          <w:szCs w:val="24"/>
          <w:lang w:val="en-US"/>
        </w:rPr>
        <w:t>Crowdfunding’s Potential for the Developing Wo</w:t>
      </w:r>
      <w:r>
        <w:rPr>
          <w:rFonts w:ascii="Times New Roman" w:hAnsi="Times New Roman" w:cs="Times New Roman"/>
          <w:sz w:val="24"/>
          <w:szCs w:val="24"/>
          <w:lang w:val="en-US"/>
        </w:rPr>
        <w:t xml:space="preserve">rld. 2013. infoDev, Finance and </w:t>
      </w:r>
      <w:r w:rsidRPr="006078FC">
        <w:rPr>
          <w:rFonts w:ascii="Times New Roman" w:hAnsi="Times New Roman" w:cs="Times New Roman"/>
          <w:sz w:val="24"/>
          <w:szCs w:val="24"/>
          <w:lang w:val="en-US"/>
        </w:rPr>
        <w:t>Private Sector Development Department. Washington, DC: World Bank</w:t>
      </w:r>
    </w:p>
    <w:p w:rsidR="00475D97" w:rsidRPr="00BD5AF1" w:rsidRDefault="00475D97" w:rsidP="00E957A9">
      <w:pPr>
        <w:pStyle w:val="a5"/>
        <w:numPr>
          <w:ilvl w:val="0"/>
          <w:numId w:val="10"/>
        </w:numPr>
        <w:spacing w:line="360" w:lineRule="auto"/>
        <w:rPr>
          <w:rFonts w:ascii="Times New Roman" w:hAnsi="Times New Roman" w:cs="Times New Roman"/>
          <w:sz w:val="24"/>
          <w:szCs w:val="24"/>
          <w:lang w:val="en-US"/>
        </w:rPr>
      </w:pPr>
      <w:r w:rsidRPr="00BD5AF1">
        <w:rPr>
          <w:rFonts w:ascii="Times New Roman" w:hAnsi="Times New Roman" w:cs="Times New Roman"/>
          <w:sz w:val="24"/>
          <w:szCs w:val="24"/>
          <w:lang w:val="en-US"/>
        </w:rPr>
        <w:t>Davis M., Cartwright L. Financing for Society: Assessing the suitability of crowdfunding for the public sector. – 2019.</w:t>
      </w:r>
    </w:p>
    <w:p w:rsidR="00475D97" w:rsidRPr="00DD7501" w:rsidRDefault="00475D97" w:rsidP="00DD7501">
      <w:pPr>
        <w:pStyle w:val="a5"/>
        <w:numPr>
          <w:ilvl w:val="0"/>
          <w:numId w:val="10"/>
        </w:numPr>
        <w:spacing w:line="360" w:lineRule="auto"/>
        <w:rPr>
          <w:rFonts w:ascii="Times New Roman" w:hAnsi="Times New Roman" w:cs="Times New Roman"/>
          <w:sz w:val="24"/>
          <w:szCs w:val="24"/>
          <w:lang w:val="en-US"/>
        </w:rPr>
      </w:pPr>
      <w:r w:rsidRPr="00DD7501">
        <w:rPr>
          <w:rFonts w:ascii="Times New Roman" w:hAnsi="Times New Roman" w:cs="Times New Roman"/>
          <w:sz w:val="24"/>
          <w:szCs w:val="24"/>
          <w:lang w:val="en-US"/>
        </w:rPr>
        <w:t>PUBLIC LAW 112–106—APR. 5, 2012 «Jumpstart Our Business Startups Act»</w:t>
      </w:r>
    </w:p>
    <w:p w:rsidR="00475D97" w:rsidRDefault="00475D97" w:rsidP="00E957A9">
      <w:pPr>
        <w:pStyle w:val="a5"/>
        <w:numPr>
          <w:ilvl w:val="0"/>
          <w:numId w:val="10"/>
        </w:numPr>
        <w:spacing w:line="360" w:lineRule="auto"/>
        <w:rPr>
          <w:rFonts w:ascii="Times New Roman" w:hAnsi="Times New Roman" w:cs="Times New Roman"/>
          <w:sz w:val="24"/>
          <w:szCs w:val="24"/>
        </w:rPr>
      </w:pPr>
      <w:r w:rsidRPr="00FA2C10">
        <w:rPr>
          <w:rFonts w:ascii="Times New Roman" w:hAnsi="Times New Roman" w:cs="Times New Roman"/>
          <w:sz w:val="24"/>
          <w:szCs w:val="24"/>
        </w:rPr>
        <w:t>КЛИНОВ А. О. ПРАВОВОЕ РЕГУЛИРОВАНИЕ КРАУДФАНДИНГА</w:t>
      </w:r>
      <w:r>
        <w:rPr>
          <w:rFonts w:ascii="Times New Roman" w:hAnsi="Times New Roman" w:cs="Times New Roman"/>
          <w:sz w:val="24"/>
          <w:szCs w:val="24"/>
        </w:rPr>
        <w:t xml:space="preserve"> </w:t>
      </w:r>
      <w:r w:rsidRPr="00FA2C10">
        <w:rPr>
          <w:rFonts w:ascii="Times New Roman" w:hAnsi="Times New Roman" w:cs="Times New Roman"/>
          <w:sz w:val="24"/>
          <w:szCs w:val="24"/>
        </w:rPr>
        <w:t>В РОССИИ И ЗА РУБЕЖОМ //Закон. – 2018. – №. 2. – С. 90-105.</w:t>
      </w:r>
    </w:p>
    <w:p w:rsidR="00475D97" w:rsidRDefault="00475D97" w:rsidP="00DD7501">
      <w:pPr>
        <w:pStyle w:val="a5"/>
        <w:numPr>
          <w:ilvl w:val="0"/>
          <w:numId w:val="10"/>
        </w:numPr>
        <w:spacing w:line="360" w:lineRule="auto"/>
        <w:rPr>
          <w:rFonts w:ascii="Times New Roman" w:hAnsi="Times New Roman" w:cs="Times New Roman"/>
          <w:sz w:val="24"/>
          <w:szCs w:val="24"/>
        </w:rPr>
      </w:pPr>
      <w:r w:rsidRPr="00DD7501">
        <w:rPr>
          <w:rFonts w:ascii="Times New Roman" w:hAnsi="Times New Roman" w:cs="Times New Roman"/>
          <w:sz w:val="24"/>
          <w:szCs w:val="24"/>
        </w:rPr>
        <w:t>Мотовилов О. В. Феномен краудфандинга: исследование особенностей //Вестник Санкт-Петербургского университета. Экономика. – 2018. – №. 2.</w:t>
      </w:r>
    </w:p>
    <w:p w:rsidR="00475D97" w:rsidRPr="00E957A9" w:rsidRDefault="00475D97" w:rsidP="00E957A9">
      <w:pPr>
        <w:pStyle w:val="a5"/>
        <w:numPr>
          <w:ilvl w:val="0"/>
          <w:numId w:val="10"/>
        </w:numPr>
        <w:spacing w:line="360" w:lineRule="auto"/>
        <w:jc w:val="both"/>
        <w:rPr>
          <w:rFonts w:ascii="Times New Roman" w:hAnsi="Times New Roman" w:cs="Times New Roman"/>
          <w:sz w:val="24"/>
          <w:szCs w:val="24"/>
        </w:rPr>
      </w:pPr>
      <w:r w:rsidRPr="00E957A9">
        <w:rPr>
          <w:rFonts w:ascii="Times New Roman" w:hAnsi="Times New Roman" w:cs="Times New Roman"/>
          <w:sz w:val="24"/>
          <w:szCs w:val="24"/>
        </w:rPr>
        <w:t>НОВЫЕ ИНСТРУМЕНТЫ ПРИВЛЕЧЕНИЯ ФИНАНСИРОВАНИЯ ДЛЯ РАЗВИТИЯ ТЕХНОЛОГИЧЕСКИХ КОМПАНИЙ: ПРАКТИКА ИСПОЛЬЗОВАНИЯ И ПЕРСПЕКТИВЫ РАЗВИТИЯ В РОССИИ</w:t>
      </w:r>
      <w:r>
        <w:rPr>
          <w:rFonts w:ascii="Times New Roman" w:hAnsi="Times New Roman" w:cs="Times New Roman"/>
          <w:sz w:val="24"/>
          <w:szCs w:val="24"/>
        </w:rPr>
        <w:t xml:space="preserve"> </w:t>
      </w:r>
      <w:r w:rsidRPr="00E957A9">
        <w:rPr>
          <w:rFonts w:ascii="Times New Roman" w:hAnsi="Times New Roman" w:cs="Times New Roman"/>
          <w:sz w:val="24"/>
          <w:szCs w:val="24"/>
        </w:rPr>
        <w:t xml:space="preserve">/ </w:t>
      </w:r>
      <w:r>
        <w:rPr>
          <w:rFonts w:ascii="Times New Roman" w:hAnsi="Times New Roman" w:cs="Times New Roman"/>
          <w:sz w:val="24"/>
          <w:szCs w:val="24"/>
        </w:rPr>
        <w:t xml:space="preserve">В.Н. Княгинин, И.А. Кутепов, Л.И. Лякишева, Е.Н. Привалова </w:t>
      </w:r>
      <w:r w:rsidRPr="00E957A9">
        <w:rPr>
          <w:rFonts w:ascii="Times New Roman" w:hAnsi="Times New Roman" w:cs="Times New Roman"/>
          <w:sz w:val="24"/>
          <w:szCs w:val="24"/>
        </w:rPr>
        <w:t>[</w:t>
      </w:r>
      <w:r>
        <w:rPr>
          <w:rFonts w:ascii="Times New Roman" w:hAnsi="Times New Roman" w:cs="Times New Roman"/>
          <w:sz w:val="24"/>
          <w:szCs w:val="24"/>
        </w:rPr>
        <w:t>и др.</w:t>
      </w:r>
      <w:r w:rsidRPr="00E957A9">
        <w:rPr>
          <w:rFonts w:ascii="Times New Roman" w:hAnsi="Times New Roman" w:cs="Times New Roman"/>
          <w:sz w:val="24"/>
          <w:szCs w:val="24"/>
        </w:rPr>
        <w:t>]</w:t>
      </w:r>
      <w:r>
        <w:rPr>
          <w:rFonts w:ascii="Times New Roman" w:hAnsi="Times New Roman" w:cs="Times New Roman"/>
          <w:sz w:val="24"/>
          <w:szCs w:val="24"/>
        </w:rPr>
        <w:t xml:space="preserve"> </w:t>
      </w:r>
      <w:r w:rsidRPr="00E957A9">
        <w:rPr>
          <w:rFonts w:ascii="Times New Roman" w:hAnsi="Times New Roman" w:cs="Times New Roman"/>
          <w:sz w:val="24"/>
          <w:szCs w:val="24"/>
        </w:rPr>
        <w:t xml:space="preserve">// </w:t>
      </w:r>
      <w:r>
        <w:rPr>
          <w:rFonts w:ascii="Times New Roman" w:hAnsi="Times New Roman" w:cs="Times New Roman"/>
          <w:sz w:val="24"/>
          <w:szCs w:val="24"/>
        </w:rPr>
        <w:t>Аналитический доклад. – Москва: 2018</w:t>
      </w:r>
    </w:p>
    <w:p w:rsidR="00475D97" w:rsidRDefault="00475D97" w:rsidP="006078FC">
      <w:pPr>
        <w:pStyle w:val="a5"/>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Официальный портал Правительства Самарской области </w:t>
      </w:r>
      <w:r w:rsidRPr="006078FC">
        <w:rPr>
          <w:rFonts w:ascii="Times New Roman" w:hAnsi="Times New Roman" w:cs="Times New Roman"/>
          <w:sz w:val="24"/>
          <w:szCs w:val="24"/>
        </w:rPr>
        <w:t>[</w:t>
      </w:r>
      <w:r>
        <w:rPr>
          <w:rFonts w:ascii="Times New Roman" w:hAnsi="Times New Roman" w:cs="Times New Roman"/>
          <w:sz w:val="24"/>
          <w:szCs w:val="24"/>
        </w:rPr>
        <w:t>Интернет-ресурс</w:t>
      </w:r>
      <w:r w:rsidRPr="006078FC">
        <w:rPr>
          <w:rFonts w:ascii="Times New Roman" w:hAnsi="Times New Roman" w:cs="Times New Roman"/>
          <w:sz w:val="24"/>
          <w:szCs w:val="24"/>
        </w:rPr>
        <w:t>]</w:t>
      </w:r>
      <w:r>
        <w:rPr>
          <w:rFonts w:ascii="Times New Roman" w:hAnsi="Times New Roman" w:cs="Times New Roman"/>
          <w:sz w:val="24"/>
          <w:szCs w:val="24"/>
        </w:rPr>
        <w:t xml:space="preserve"> – Режим доступа: </w:t>
      </w:r>
      <w:r w:rsidRPr="006078FC">
        <w:rPr>
          <w:rFonts w:ascii="Times New Roman" w:hAnsi="Times New Roman" w:cs="Times New Roman"/>
          <w:sz w:val="24"/>
          <w:szCs w:val="24"/>
        </w:rPr>
        <w:t>https://www.samregion.ru/</w:t>
      </w:r>
    </w:p>
    <w:p w:rsidR="00475D97" w:rsidRDefault="00475D97" w:rsidP="00E957A9">
      <w:pPr>
        <w:pStyle w:val="a5"/>
        <w:numPr>
          <w:ilvl w:val="0"/>
          <w:numId w:val="10"/>
        </w:numPr>
        <w:spacing w:line="360" w:lineRule="auto"/>
        <w:rPr>
          <w:rFonts w:ascii="Times New Roman" w:hAnsi="Times New Roman" w:cs="Times New Roman"/>
          <w:sz w:val="24"/>
          <w:szCs w:val="24"/>
        </w:rPr>
      </w:pPr>
      <w:r w:rsidRPr="00B01DA9">
        <w:rPr>
          <w:rFonts w:ascii="Times New Roman" w:hAnsi="Times New Roman" w:cs="Times New Roman"/>
          <w:sz w:val="24"/>
          <w:szCs w:val="24"/>
        </w:rPr>
        <w:t>Паспорт национального проекта "Безопасные и качественные автомобильные дороги", утвержден президиумом Совета при Президенте Российской федерации по стратегическому развитию и национальным проектам (протокол от 24 декабря 2018 г. № 15)</w:t>
      </w:r>
    </w:p>
    <w:p w:rsidR="00475D97" w:rsidRPr="00B01DA9" w:rsidRDefault="00475D97" w:rsidP="00DD0C37">
      <w:pPr>
        <w:pStyle w:val="a5"/>
        <w:numPr>
          <w:ilvl w:val="0"/>
          <w:numId w:val="10"/>
        </w:numPr>
        <w:spacing w:line="360" w:lineRule="auto"/>
        <w:rPr>
          <w:rFonts w:ascii="Times New Roman" w:hAnsi="Times New Roman" w:cs="Times New Roman"/>
          <w:sz w:val="24"/>
          <w:szCs w:val="24"/>
        </w:rPr>
      </w:pPr>
      <w:r w:rsidRPr="00B01DA9">
        <w:rPr>
          <w:rFonts w:ascii="Times New Roman" w:hAnsi="Times New Roman" w:cs="Times New Roman"/>
          <w:sz w:val="24"/>
          <w:szCs w:val="24"/>
        </w:rPr>
        <w:t>Паспорт федерального проекта "Дорожная сеть", утвержден протоколом заседания проектного комитета по национальному проекту "Безопасные и качественные автомобильные дороги" от 20 декабря 2018 г. № 4</w:t>
      </w:r>
    </w:p>
    <w:p w:rsidR="00475D97" w:rsidRDefault="00475D97" w:rsidP="00DD7501">
      <w:pPr>
        <w:pStyle w:val="a5"/>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Перспективные инструменты финансирования инфраструктуры: краудфандинг и бессрочные облигации </w:t>
      </w:r>
      <w:r w:rsidRPr="00DD7501">
        <w:rPr>
          <w:rFonts w:ascii="Times New Roman" w:hAnsi="Times New Roman" w:cs="Times New Roman"/>
          <w:sz w:val="24"/>
          <w:szCs w:val="24"/>
        </w:rPr>
        <w:t xml:space="preserve">/ </w:t>
      </w:r>
      <w:r>
        <w:rPr>
          <w:rFonts w:ascii="Times New Roman" w:hAnsi="Times New Roman" w:cs="Times New Roman"/>
          <w:sz w:val="24"/>
          <w:szCs w:val="24"/>
        </w:rPr>
        <w:t>Национальный центр государственно-частного партнерства –</w:t>
      </w:r>
      <w:r w:rsidRPr="00DD7501">
        <w:rPr>
          <w:rFonts w:ascii="Times New Roman" w:hAnsi="Times New Roman" w:cs="Times New Roman"/>
          <w:sz w:val="24"/>
          <w:szCs w:val="24"/>
        </w:rPr>
        <w:t xml:space="preserve"> </w:t>
      </w:r>
      <w:r>
        <w:rPr>
          <w:rFonts w:ascii="Times New Roman" w:hAnsi="Times New Roman" w:cs="Times New Roman"/>
          <w:sz w:val="24"/>
          <w:szCs w:val="24"/>
        </w:rPr>
        <w:t>Москва: 2020</w:t>
      </w:r>
    </w:p>
    <w:p w:rsidR="00475D97" w:rsidRDefault="00475D97" w:rsidP="006078FC">
      <w:pPr>
        <w:pStyle w:val="a5"/>
        <w:numPr>
          <w:ilvl w:val="0"/>
          <w:numId w:val="10"/>
        </w:numPr>
        <w:spacing w:line="360" w:lineRule="auto"/>
        <w:rPr>
          <w:rFonts w:ascii="Times New Roman" w:hAnsi="Times New Roman" w:cs="Times New Roman"/>
          <w:sz w:val="24"/>
          <w:szCs w:val="24"/>
        </w:rPr>
      </w:pPr>
      <w:r w:rsidRPr="006078FC">
        <w:rPr>
          <w:rFonts w:ascii="Times New Roman" w:hAnsi="Times New Roman" w:cs="Times New Roman"/>
          <w:sz w:val="24"/>
          <w:szCs w:val="24"/>
        </w:rPr>
        <w:t xml:space="preserve">Постановление Правительства Самарской области </w:t>
      </w:r>
      <w:r>
        <w:rPr>
          <w:rFonts w:ascii="Times New Roman" w:hAnsi="Times New Roman" w:cs="Times New Roman"/>
          <w:sz w:val="24"/>
          <w:szCs w:val="24"/>
        </w:rPr>
        <w:t>«</w:t>
      </w:r>
      <w:r w:rsidRPr="006078FC">
        <w:rPr>
          <w:rFonts w:ascii="Times New Roman" w:hAnsi="Times New Roman" w:cs="Times New Roman"/>
          <w:sz w:val="24"/>
          <w:szCs w:val="24"/>
        </w:rPr>
        <w:t>Об утверждении государственной программы Самарской области</w:t>
      </w:r>
      <w:r>
        <w:rPr>
          <w:rFonts w:ascii="Times New Roman" w:hAnsi="Times New Roman" w:cs="Times New Roman"/>
          <w:sz w:val="24"/>
          <w:szCs w:val="24"/>
        </w:rPr>
        <w:t xml:space="preserve"> </w:t>
      </w:r>
      <w:r w:rsidRPr="006078FC">
        <w:rPr>
          <w:rFonts w:ascii="Times New Roman" w:hAnsi="Times New Roman" w:cs="Times New Roman"/>
          <w:sz w:val="24"/>
          <w:szCs w:val="24"/>
        </w:rPr>
        <w:t>"Поддержка инициатив населения муниципальных образований в</w:t>
      </w:r>
      <w:r>
        <w:rPr>
          <w:rFonts w:ascii="Times New Roman" w:hAnsi="Times New Roman" w:cs="Times New Roman"/>
          <w:sz w:val="24"/>
          <w:szCs w:val="24"/>
        </w:rPr>
        <w:t xml:space="preserve"> </w:t>
      </w:r>
      <w:r w:rsidRPr="006078FC">
        <w:rPr>
          <w:rFonts w:ascii="Times New Roman" w:hAnsi="Times New Roman" w:cs="Times New Roman"/>
          <w:sz w:val="24"/>
          <w:szCs w:val="24"/>
        </w:rPr>
        <w:t>Самарской области" на 2017 - 2025 годы</w:t>
      </w:r>
      <w:r>
        <w:rPr>
          <w:rFonts w:ascii="Times New Roman" w:hAnsi="Times New Roman" w:cs="Times New Roman"/>
          <w:sz w:val="24"/>
          <w:szCs w:val="24"/>
        </w:rPr>
        <w:t>»</w:t>
      </w:r>
      <w:r w:rsidRPr="006078FC">
        <w:rPr>
          <w:rFonts w:ascii="Times New Roman" w:hAnsi="Times New Roman" w:cs="Times New Roman"/>
          <w:sz w:val="24"/>
          <w:szCs w:val="24"/>
        </w:rPr>
        <w:t xml:space="preserve"> от 17.05.2017 </w:t>
      </w:r>
      <w:r>
        <w:rPr>
          <w:rFonts w:ascii="Times New Roman" w:hAnsi="Times New Roman" w:cs="Times New Roman"/>
          <w:sz w:val="24"/>
          <w:szCs w:val="24"/>
          <w:lang w:val="en-US"/>
        </w:rPr>
        <w:t>N</w:t>
      </w:r>
      <w:r w:rsidRPr="006078FC">
        <w:rPr>
          <w:rFonts w:ascii="Times New Roman" w:hAnsi="Times New Roman" w:cs="Times New Roman"/>
          <w:sz w:val="24"/>
          <w:szCs w:val="24"/>
        </w:rPr>
        <w:t xml:space="preserve"> 323</w:t>
      </w:r>
    </w:p>
    <w:p w:rsidR="00475D97" w:rsidRPr="00E957A9" w:rsidRDefault="00475D97" w:rsidP="00E957A9">
      <w:pPr>
        <w:pStyle w:val="a5"/>
        <w:numPr>
          <w:ilvl w:val="0"/>
          <w:numId w:val="10"/>
        </w:numPr>
        <w:spacing w:line="360" w:lineRule="auto"/>
        <w:jc w:val="both"/>
        <w:rPr>
          <w:rFonts w:ascii="Times New Roman" w:hAnsi="Times New Roman" w:cs="Times New Roman"/>
          <w:sz w:val="24"/>
          <w:szCs w:val="24"/>
        </w:rPr>
      </w:pPr>
      <w:r w:rsidRPr="00E957A9">
        <w:rPr>
          <w:rFonts w:ascii="Times New Roman" w:hAnsi="Times New Roman" w:cs="Times New Roman"/>
          <w:sz w:val="24"/>
          <w:szCs w:val="24"/>
        </w:rPr>
        <w:t>Развитие альтернативных механизмов инвестирования: прямые инвести</w:t>
      </w:r>
      <w:r>
        <w:rPr>
          <w:rFonts w:ascii="Times New Roman" w:hAnsi="Times New Roman" w:cs="Times New Roman"/>
          <w:sz w:val="24"/>
          <w:szCs w:val="24"/>
        </w:rPr>
        <w:t>ции и краудфандинг</w:t>
      </w:r>
      <w:r w:rsidRPr="00E957A9">
        <w:rPr>
          <w:rFonts w:ascii="Times New Roman" w:hAnsi="Times New Roman" w:cs="Times New Roman"/>
          <w:sz w:val="24"/>
          <w:szCs w:val="24"/>
        </w:rPr>
        <w:t xml:space="preserve"> / </w:t>
      </w:r>
      <w:r>
        <w:rPr>
          <w:rFonts w:ascii="Times New Roman" w:hAnsi="Times New Roman" w:cs="Times New Roman"/>
          <w:sz w:val="24"/>
          <w:szCs w:val="24"/>
        </w:rPr>
        <w:t>Центральный банк Российской Федерации – Москва, 2020</w:t>
      </w:r>
    </w:p>
    <w:p w:rsidR="00475D97" w:rsidRPr="00B01DA9" w:rsidRDefault="00475D97" w:rsidP="00DD0C37">
      <w:pPr>
        <w:pStyle w:val="a5"/>
        <w:numPr>
          <w:ilvl w:val="0"/>
          <w:numId w:val="10"/>
        </w:numPr>
        <w:spacing w:line="360" w:lineRule="auto"/>
        <w:rPr>
          <w:rFonts w:ascii="Times New Roman" w:hAnsi="Times New Roman" w:cs="Times New Roman"/>
          <w:sz w:val="24"/>
          <w:szCs w:val="24"/>
        </w:rPr>
      </w:pPr>
      <w:r w:rsidRPr="00B01DA9">
        <w:rPr>
          <w:rFonts w:ascii="Times New Roman" w:hAnsi="Times New Roman" w:cs="Times New Roman"/>
          <w:sz w:val="24"/>
          <w:szCs w:val="24"/>
        </w:rPr>
        <w:lastRenderedPageBreak/>
        <w:t>Рынок реализуемых проектов ГЧП [Электронный ресурс] Портал-платформа поддержки инфраструктурных проектов «РОСИНФРА» - Режим доступа: https://rosinfra.ru/digest/market</w:t>
      </w:r>
    </w:p>
    <w:p w:rsidR="00475D97" w:rsidRPr="00B01DA9" w:rsidRDefault="00475D97" w:rsidP="00E957A9">
      <w:pPr>
        <w:pStyle w:val="a5"/>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Соколов М.Ю., Маслова С.В. Государственно-частное партнерство: теоретические основы и практика применения в России и зарубежных странах. Учебник – 272с.</w:t>
      </w:r>
    </w:p>
    <w:p w:rsidR="00475D97" w:rsidRDefault="00475D97" w:rsidP="00DE116B">
      <w:pPr>
        <w:pStyle w:val="a5"/>
        <w:numPr>
          <w:ilvl w:val="0"/>
          <w:numId w:val="10"/>
        </w:numPr>
        <w:spacing w:line="360" w:lineRule="auto"/>
        <w:rPr>
          <w:rFonts w:ascii="Times New Roman" w:hAnsi="Times New Roman" w:cs="Times New Roman"/>
          <w:sz w:val="24"/>
          <w:szCs w:val="24"/>
        </w:rPr>
      </w:pPr>
      <w:r w:rsidRPr="00DE116B">
        <w:rPr>
          <w:rFonts w:ascii="Times New Roman" w:hAnsi="Times New Roman" w:cs="Times New Roman"/>
          <w:sz w:val="24"/>
          <w:szCs w:val="24"/>
        </w:rPr>
        <w:t>Федеральный закон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от 13.07.2015 N 224-ФЗ</w:t>
      </w:r>
    </w:p>
    <w:p w:rsidR="00475D97" w:rsidRDefault="00475D97" w:rsidP="006078FC">
      <w:pPr>
        <w:pStyle w:val="a5"/>
        <w:numPr>
          <w:ilvl w:val="0"/>
          <w:numId w:val="10"/>
        </w:numPr>
        <w:spacing w:line="360" w:lineRule="auto"/>
        <w:rPr>
          <w:rFonts w:ascii="Times New Roman" w:hAnsi="Times New Roman" w:cs="Times New Roman"/>
          <w:sz w:val="24"/>
          <w:szCs w:val="24"/>
        </w:rPr>
      </w:pPr>
      <w:r w:rsidRPr="006078FC">
        <w:rPr>
          <w:rFonts w:ascii="Times New Roman" w:hAnsi="Times New Roman" w:cs="Times New Roman"/>
          <w:sz w:val="24"/>
          <w:szCs w:val="24"/>
        </w:rPr>
        <w:t>Федеральный закон "О концессионных соглашениях" от 21.07.2005 N 115-ФЗ</w:t>
      </w:r>
    </w:p>
    <w:p w:rsidR="00475D97" w:rsidRDefault="00475D97" w:rsidP="00DD7501">
      <w:pPr>
        <w:pStyle w:val="a5"/>
        <w:numPr>
          <w:ilvl w:val="0"/>
          <w:numId w:val="10"/>
        </w:numPr>
        <w:spacing w:line="360" w:lineRule="auto"/>
        <w:rPr>
          <w:rFonts w:ascii="Times New Roman" w:hAnsi="Times New Roman" w:cs="Times New Roman"/>
          <w:sz w:val="24"/>
          <w:szCs w:val="24"/>
        </w:rPr>
      </w:pPr>
      <w:r w:rsidRPr="000A23D3">
        <w:rPr>
          <w:rFonts w:ascii="Times New Roman" w:hAnsi="Times New Roman" w:cs="Times New Roman"/>
          <w:sz w:val="24"/>
          <w:szCs w:val="24"/>
        </w:rPr>
        <w:t>Федеральный закон "О привлече</w:t>
      </w:r>
      <w:r>
        <w:rPr>
          <w:rFonts w:ascii="Times New Roman" w:hAnsi="Times New Roman" w:cs="Times New Roman"/>
          <w:sz w:val="24"/>
          <w:szCs w:val="24"/>
        </w:rPr>
        <w:t xml:space="preserve">нии инвестиций с использованием </w:t>
      </w:r>
      <w:r w:rsidRPr="000A23D3">
        <w:rPr>
          <w:rFonts w:ascii="Times New Roman" w:hAnsi="Times New Roman" w:cs="Times New Roman"/>
          <w:sz w:val="24"/>
          <w:szCs w:val="24"/>
        </w:rPr>
        <w:t>инвестиционных платформ и о</w:t>
      </w:r>
      <w:r>
        <w:rPr>
          <w:rFonts w:ascii="Times New Roman" w:hAnsi="Times New Roman" w:cs="Times New Roman"/>
          <w:sz w:val="24"/>
          <w:szCs w:val="24"/>
        </w:rPr>
        <w:t xml:space="preserve"> внесении изменений в отдельные </w:t>
      </w:r>
      <w:r w:rsidRPr="000A23D3">
        <w:rPr>
          <w:rFonts w:ascii="Times New Roman" w:hAnsi="Times New Roman" w:cs="Times New Roman"/>
          <w:sz w:val="24"/>
          <w:szCs w:val="24"/>
        </w:rPr>
        <w:t>законодательные акты Российской Фе</w:t>
      </w:r>
      <w:r>
        <w:rPr>
          <w:rFonts w:ascii="Times New Roman" w:hAnsi="Times New Roman" w:cs="Times New Roman"/>
          <w:sz w:val="24"/>
          <w:szCs w:val="24"/>
        </w:rPr>
        <w:t xml:space="preserve">дерации" от 02.08.2019 N 259-ФЗ </w:t>
      </w:r>
    </w:p>
    <w:p w:rsidR="00475D97" w:rsidRDefault="00475D97" w:rsidP="00DD7501">
      <w:pPr>
        <w:pStyle w:val="a5"/>
        <w:numPr>
          <w:ilvl w:val="0"/>
          <w:numId w:val="10"/>
        </w:numPr>
        <w:spacing w:line="360" w:lineRule="auto"/>
        <w:rPr>
          <w:rFonts w:ascii="Times New Roman" w:hAnsi="Times New Roman" w:cs="Times New Roman"/>
          <w:sz w:val="24"/>
          <w:szCs w:val="24"/>
        </w:rPr>
      </w:pPr>
      <w:r w:rsidRPr="00DD7501">
        <w:rPr>
          <w:rFonts w:ascii="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A558FC" w:rsidRPr="00475D97" w:rsidRDefault="00A558FC">
      <w:pPr>
        <w:rPr>
          <w:rFonts w:ascii="Times New Roman" w:hAnsi="Times New Roman" w:cs="Times New Roman"/>
          <w:sz w:val="24"/>
          <w:szCs w:val="24"/>
        </w:rPr>
      </w:pPr>
      <w:r w:rsidRPr="00475D97">
        <w:rPr>
          <w:rFonts w:ascii="Times New Roman" w:hAnsi="Times New Roman" w:cs="Times New Roman"/>
          <w:sz w:val="24"/>
          <w:szCs w:val="24"/>
        </w:rPr>
        <w:br w:type="page"/>
      </w:r>
    </w:p>
    <w:p w:rsidR="00A558FC" w:rsidRDefault="00A558FC" w:rsidP="00A558FC">
      <w:pPr>
        <w:pStyle w:val="1"/>
        <w:spacing w:line="360" w:lineRule="auto"/>
      </w:pPr>
      <w:bookmarkStart w:id="27" w:name="_Toc73566386"/>
      <w:r w:rsidRPr="00A558FC">
        <w:lastRenderedPageBreak/>
        <w:t>Приложения</w:t>
      </w:r>
      <w:bookmarkEnd w:id="27"/>
    </w:p>
    <w:p w:rsidR="00A558FC" w:rsidRDefault="00A558FC" w:rsidP="00A558FC">
      <w:pPr>
        <w:spacing w:line="360" w:lineRule="auto"/>
        <w:ind w:firstLine="708"/>
        <w:jc w:val="both"/>
        <w:rPr>
          <w:rFonts w:ascii="Times New Roman" w:hAnsi="Times New Roman" w:cs="Times New Roman"/>
          <w:sz w:val="24"/>
          <w:szCs w:val="24"/>
        </w:rPr>
      </w:pPr>
      <w:r w:rsidRPr="00A558FC">
        <w:rPr>
          <w:rFonts w:ascii="Times New Roman" w:hAnsi="Times New Roman" w:cs="Times New Roman"/>
          <w:sz w:val="24"/>
          <w:szCs w:val="24"/>
        </w:rPr>
        <w:t xml:space="preserve">Приложение 1. </w:t>
      </w:r>
    </w:p>
    <w:p w:rsidR="00A558FC" w:rsidRDefault="00A558FC" w:rsidP="00A558FC">
      <w:pPr>
        <w:spacing w:line="360" w:lineRule="auto"/>
        <w:jc w:val="both"/>
        <w:rPr>
          <w:rFonts w:ascii="Times New Roman" w:hAnsi="Times New Roman" w:cs="Times New Roman"/>
          <w:sz w:val="24"/>
          <w:szCs w:val="24"/>
        </w:rPr>
      </w:pPr>
      <w:r>
        <w:rPr>
          <w:rFonts w:ascii="Times New Roman" w:hAnsi="Times New Roman" w:cs="Times New Roman"/>
          <w:sz w:val="24"/>
          <w:szCs w:val="24"/>
        </w:rPr>
        <w:t>Список вопросов для проведения анкетирования среди населения</w:t>
      </w:r>
    </w:p>
    <w:p w:rsidR="00A558FC" w:rsidRPr="00A537EA" w:rsidRDefault="00A558FC" w:rsidP="00A558FC">
      <w:pPr>
        <w:pStyle w:val="a5"/>
        <w:numPr>
          <w:ilvl w:val="0"/>
          <w:numId w:val="32"/>
        </w:numPr>
        <w:spacing w:line="360" w:lineRule="auto"/>
        <w:jc w:val="both"/>
        <w:rPr>
          <w:rFonts w:ascii="Times New Roman" w:hAnsi="Times New Roman" w:cs="Times New Roman"/>
          <w:sz w:val="24"/>
          <w:szCs w:val="24"/>
        </w:rPr>
      </w:pPr>
      <w:r w:rsidRPr="00A537EA">
        <w:rPr>
          <w:rFonts w:ascii="Times New Roman" w:hAnsi="Times New Roman" w:cs="Times New Roman"/>
          <w:sz w:val="24"/>
          <w:szCs w:val="24"/>
        </w:rPr>
        <w:t>Укажите свой пол:</w:t>
      </w:r>
    </w:p>
    <w:p w:rsidR="00A558FC" w:rsidRDefault="00A558FC" w:rsidP="00A558FC">
      <w:pPr>
        <w:pStyle w:val="a5"/>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Мужской</w:t>
      </w:r>
    </w:p>
    <w:p w:rsidR="00A558FC" w:rsidRDefault="00A558FC" w:rsidP="00A558FC">
      <w:pPr>
        <w:pStyle w:val="a5"/>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Женский</w:t>
      </w:r>
    </w:p>
    <w:p w:rsidR="00A558FC" w:rsidRDefault="00A558FC" w:rsidP="00A558FC">
      <w:pPr>
        <w:pStyle w:val="a5"/>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Укажите свой возраст:</w:t>
      </w:r>
    </w:p>
    <w:p w:rsidR="00A558FC" w:rsidRDefault="00A558FC" w:rsidP="00A558FC">
      <w:pPr>
        <w:pStyle w:val="a5"/>
        <w:numPr>
          <w:ilvl w:val="0"/>
          <w:numId w:val="32"/>
        </w:numPr>
        <w:spacing w:line="360" w:lineRule="auto"/>
        <w:jc w:val="both"/>
        <w:rPr>
          <w:rFonts w:ascii="Times New Roman" w:hAnsi="Times New Roman" w:cs="Times New Roman"/>
          <w:sz w:val="24"/>
          <w:szCs w:val="24"/>
        </w:rPr>
      </w:pPr>
      <w:r w:rsidRPr="00A537EA">
        <w:rPr>
          <w:rFonts w:ascii="Times New Roman" w:hAnsi="Times New Roman" w:cs="Times New Roman"/>
          <w:sz w:val="24"/>
          <w:szCs w:val="24"/>
        </w:rPr>
        <w:t>Укажите род Ваших занятий (можно выбрать несколько)</w:t>
      </w:r>
    </w:p>
    <w:p w:rsidR="00A558FC" w:rsidRDefault="00A558FC" w:rsidP="00A558FC">
      <w:pPr>
        <w:pStyle w:val="a5"/>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Учусь</w:t>
      </w:r>
    </w:p>
    <w:p w:rsidR="00A558FC" w:rsidRDefault="00A558FC" w:rsidP="00A558FC">
      <w:pPr>
        <w:pStyle w:val="a5"/>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Работаю</w:t>
      </w:r>
    </w:p>
    <w:p w:rsidR="00A558FC" w:rsidRDefault="00A558FC" w:rsidP="00A558FC">
      <w:pPr>
        <w:pStyle w:val="a5"/>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Пенсионер</w:t>
      </w:r>
    </w:p>
    <w:p w:rsidR="00A558FC" w:rsidRDefault="00A558FC" w:rsidP="00A558FC">
      <w:pPr>
        <w:pStyle w:val="a5"/>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Временно не работаю</w:t>
      </w:r>
    </w:p>
    <w:p w:rsidR="00A558FC" w:rsidRDefault="00A558FC" w:rsidP="00A558FC">
      <w:pPr>
        <w:pStyle w:val="a5"/>
        <w:numPr>
          <w:ilvl w:val="0"/>
          <w:numId w:val="32"/>
        </w:numPr>
        <w:spacing w:line="360" w:lineRule="auto"/>
        <w:jc w:val="both"/>
        <w:rPr>
          <w:rFonts w:ascii="Times New Roman" w:hAnsi="Times New Roman" w:cs="Times New Roman"/>
          <w:sz w:val="24"/>
          <w:szCs w:val="24"/>
        </w:rPr>
      </w:pPr>
      <w:r w:rsidRPr="00A537EA">
        <w:rPr>
          <w:rFonts w:ascii="Times New Roman" w:hAnsi="Times New Roman" w:cs="Times New Roman"/>
          <w:sz w:val="24"/>
          <w:szCs w:val="24"/>
        </w:rPr>
        <w:t>Оцените Ваш уровень дохода</w:t>
      </w:r>
    </w:p>
    <w:p w:rsidR="00A558FC" w:rsidRDefault="00A558FC" w:rsidP="00A558FC">
      <w:pPr>
        <w:pStyle w:val="a5"/>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Низкий</w:t>
      </w:r>
    </w:p>
    <w:p w:rsidR="00A558FC" w:rsidRDefault="00A558FC" w:rsidP="00A558FC">
      <w:pPr>
        <w:pStyle w:val="a5"/>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Ниже среднего</w:t>
      </w:r>
    </w:p>
    <w:p w:rsidR="00A558FC" w:rsidRDefault="00A558FC" w:rsidP="00A558FC">
      <w:pPr>
        <w:pStyle w:val="a5"/>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Средний</w:t>
      </w:r>
    </w:p>
    <w:p w:rsidR="00A558FC" w:rsidRDefault="00A558FC" w:rsidP="00A558FC">
      <w:pPr>
        <w:pStyle w:val="a5"/>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Выше среднего</w:t>
      </w:r>
    </w:p>
    <w:p w:rsidR="00A558FC" w:rsidRDefault="00A558FC" w:rsidP="00A558FC">
      <w:pPr>
        <w:pStyle w:val="a5"/>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Высокий</w:t>
      </w:r>
    </w:p>
    <w:p w:rsidR="00A558FC" w:rsidRDefault="00A558FC" w:rsidP="00A558FC">
      <w:pPr>
        <w:pStyle w:val="a5"/>
        <w:numPr>
          <w:ilvl w:val="0"/>
          <w:numId w:val="32"/>
        </w:numPr>
        <w:spacing w:line="360" w:lineRule="auto"/>
        <w:jc w:val="both"/>
        <w:rPr>
          <w:rFonts w:ascii="Times New Roman" w:hAnsi="Times New Roman" w:cs="Times New Roman"/>
          <w:sz w:val="24"/>
          <w:szCs w:val="24"/>
        </w:rPr>
      </w:pPr>
      <w:r w:rsidRPr="00A537EA">
        <w:rPr>
          <w:rFonts w:ascii="Times New Roman" w:hAnsi="Times New Roman" w:cs="Times New Roman"/>
          <w:sz w:val="24"/>
          <w:szCs w:val="24"/>
        </w:rPr>
        <w:t>Вы постоянно проживаете в частном доме?</w:t>
      </w:r>
    </w:p>
    <w:p w:rsidR="00A558FC" w:rsidRDefault="00A558FC" w:rsidP="00A558FC">
      <w:pPr>
        <w:pStyle w:val="a5"/>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Да</w:t>
      </w:r>
    </w:p>
    <w:p w:rsidR="00A558FC" w:rsidRDefault="00A558FC" w:rsidP="00A558FC">
      <w:pPr>
        <w:pStyle w:val="a5"/>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p>
    <w:p w:rsidR="00A558FC" w:rsidRDefault="00A558FC" w:rsidP="00A558FC">
      <w:pPr>
        <w:pStyle w:val="a5"/>
        <w:numPr>
          <w:ilvl w:val="0"/>
          <w:numId w:val="32"/>
        </w:numPr>
        <w:spacing w:line="360" w:lineRule="auto"/>
        <w:jc w:val="both"/>
        <w:rPr>
          <w:rFonts w:ascii="Times New Roman" w:hAnsi="Times New Roman" w:cs="Times New Roman"/>
          <w:sz w:val="24"/>
          <w:szCs w:val="24"/>
        </w:rPr>
      </w:pPr>
      <w:r w:rsidRPr="00A537EA">
        <w:rPr>
          <w:rFonts w:ascii="Times New Roman" w:hAnsi="Times New Roman" w:cs="Times New Roman"/>
          <w:sz w:val="24"/>
          <w:szCs w:val="24"/>
        </w:rPr>
        <w:t>Какого типа дорожное покрытие на Вашей улице?</w:t>
      </w:r>
    </w:p>
    <w:p w:rsidR="00A558FC" w:rsidRDefault="00A558FC" w:rsidP="00A558FC">
      <w:pPr>
        <w:pStyle w:val="a5"/>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Грунтовое</w:t>
      </w:r>
    </w:p>
    <w:p w:rsidR="00A558FC" w:rsidRDefault="00A558FC" w:rsidP="00A558FC">
      <w:pPr>
        <w:pStyle w:val="a5"/>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Щебеночное</w:t>
      </w:r>
    </w:p>
    <w:p w:rsidR="00A558FC" w:rsidRDefault="00A558FC" w:rsidP="00A558FC">
      <w:pPr>
        <w:pStyle w:val="a5"/>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Бетонное</w:t>
      </w:r>
    </w:p>
    <w:p w:rsidR="00A558FC" w:rsidRDefault="00A558FC" w:rsidP="00A558FC">
      <w:pPr>
        <w:pStyle w:val="a5"/>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Асфальтовое</w:t>
      </w:r>
    </w:p>
    <w:p w:rsidR="00A558FC" w:rsidRDefault="00A558FC" w:rsidP="00A558FC">
      <w:pPr>
        <w:pStyle w:val="a5"/>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Другое:</w:t>
      </w:r>
    </w:p>
    <w:p w:rsidR="00A558FC" w:rsidRDefault="00A558FC" w:rsidP="00A558FC">
      <w:pPr>
        <w:pStyle w:val="a5"/>
        <w:numPr>
          <w:ilvl w:val="0"/>
          <w:numId w:val="32"/>
        </w:numPr>
        <w:spacing w:line="360" w:lineRule="auto"/>
        <w:jc w:val="both"/>
        <w:rPr>
          <w:rFonts w:ascii="Times New Roman" w:hAnsi="Times New Roman" w:cs="Times New Roman"/>
          <w:sz w:val="24"/>
          <w:szCs w:val="24"/>
        </w:rPr>
      </w:pPr>
      <w:r w:rsidRPr="00A537EA">
        <w:rPr>
          <w:rFonts w:ascii="Times New Roman" w:hAnsi="Times New Roman" w:cs="Times New Roman"/>
          <w:sz w:val="24"/>
          <w:szCs w:val="24"/>
        </w:rPr>
        <w:t>Довольны ли вы текущим состоянием автомобильной дороги на вашей улице?</w:t>
      </w:r>
    </w:p>
    <w:p w:rsidR="00A558FC" w:rsidRDefault="00A558FC" w:rsidP="00A558FC">
      <w:pPr>
        <w:pStyle w:val="a5"/>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Да, меня все устраивает</w:t>
      </w:r>
    </w:p>
    <w:p w:rsidR="00A558FC" w:rsidRDefault="00A558FC" w:rsidP="00A558FC">
      <w:pPr>
        <w:pStyle w:val="a5"/>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Да, но хотелось бы провести улучшение</w:t>
      </w:r>
    </w:p>
    <w:p w:rsidR="00A558FC" w:rsidRDefault="00A558FC" w:rsidP="00A558FC">
      <w:pPr>
        <w:pStyle w:val="a5"/>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Нет, необходимо улучшение</w:t>
      </w:r>
    </w:p>
    <w:p w:rsidR="00A558FC" w:rsidRDefault="00A558FC" w:rsidP="00A558FC">
      <w:pPr>
        <w:pStyle w:val="a5"/>
        <w:numPr>
          <w:ilvl w:val="0"/>
          <w:numId w:val="32"/>
        </w:numPr>
        <w:spacing w:line="360" w:lineRule="auto"/>
        <w:jc w:val="both"/>
        <w:rPr>
          <w:rFonts w:ascii="Times New Roman" w:hAnsi="Times New Roman" w:cs="Times New Roman"/>
          <w:sz w:val="24"/>
          <w:szCs w:val="24"/>
        </w:rPr>
      </w:pPr>
      <w:r w:rsidRPr="00A537EA">
        <w:rPr>
          <w:rFonts w:ascii="Times New Roman" w:hAnsi="Times New Roman" w:cs="Times New Roman"/>
          <w:sz w:val="24"/>
          <w:szCs w:val="24"/>
        </w:rPr>
        <w:t>Обращались ли Вы к муниципалитету с просьбой о строительстве дороги?</w:t>
      </w:r>
    </w:p>
    <w:p w:rsidR="00A558FC" w:rsidRDefault="00A558FC" w:rsidP="00A558FC">
      <w:pPr>
        <w:pStyle w:val="a5"/>
        <w:numPr>
          <w:ilvl w:val="0"/>
          <w:numId w:val="38"/>
        </w:numPr>
        <w:spacing w:line="360" w:lineRule="auto"/>
        <w:jc w:val="both"/>
        <w:rPr>
          <w:rFonts w:ascii="Times New Roman" w:hAnsi="Times New Roman" w:cs="Times New Roman"/>
          <w:sz w:val="24"/>
          <w:szCs w:val="24"/>
        </w:rPr>
      </w:pPr>
      <w:r w:rsidRPr="00A537EA">
        <w:rPr>
          <w:rFonts w:ascii="Times New Roman" w:hAnsi="Times New Roman" w:cs="Times New Roman"/>
          <w:sz w:val="24"/>
          <w:szCs w:val="24"/>
        </w:rPr>
        <w:t>Да, ожидаем строительства за счет бюджета</w:t>
      </w:r>
    </w:p>
    <w:p w:rsidR="00A558FC" w:rsidRDefault="00A558FC" w:rsidP="00A558FC">
      <w:pPr>
        <w:pStyle w:val="a5"/>
        <w:numPr>
          <w:ilvl w:val="0"/>
          <w:numId w:val="38"/>
        </w:numPr>
        <w:spacing w:line="360" w:lineRule="auto"/>
        <w:jc w:val="both"/>
        <w:rPr>
          <w:rFonts w:ascii="Times New Roman" w:hAnsi="Times New Roman" w:cs="Times New Roman"/>
          <w:sz w:val="24"/>
          <w:szCs w:val="24"/>
        </w:rPr>
      </w:pPr>
      <w:r w:rsidRPr="00A537EA">
        <w:rPr>
          <w:rFonts w:ascii="Times New Roman" w:hAnsi="Times New Roman" w:cs="Times New Roman"/>
          <w:sz w:val="24"/>
          <w:szCs w:val="24"/>
        </w:rPr>
        <w:lastRenderedPageBreak/>
        <w:t>Да, получили отказ</w:t>
      </w:r>
    </w:p>
    <w:p w:rsidR="00A558FC" w:rsidRDefault="00A558FC" w:rsidP="00A558FC">
      <w:pPr>
        <w:pStyle w:val="a5"/>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p>
    <w:p w:rsidR="00A558FC" w:rsidRDefault="00A558FC" w:rsidP="00A558FC">
      <w:pPr>
        <w:pStyle w:val="a5"/>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Другое:</w:t>
      </w:r>
    </w:p>
    <w:p w:rsidR="00A558FC" w:rsidRDefault="00A558FC" w:rsidP="00A558FC">
      <w:pPr>
        <w:pStyle w:val="a5"/>
        <w:numPr>
          <w:ilvl w:val="0"/>
          <w:numId w:val="32"/>
        </w:numPr>
        <w:spacing w:line="360" w:lineRule="auto"/>
        <w:jc w:val="both"/>
        <w:rPr>
          <w:rFonts w:ascii="Times New Roman" w:hAnsi="Times New Roman" w:cs="Times New Roman"/>
          <w:sz w:val="24"/>
          <w:szCs w:val="24"/>
        </w:rPr>
      </w:pPr>
      <w:r w:rsidRPr="00A537EA">
        <w:rPr>
          <w:rFonts w:ascii="Times New Roman" w:hAnsi="Times New Roman" w:cs="Times New Roman"/>
          <w:sz w:val="24"/>
          <w:szCs w:val="24"/>
        </w:rPr>
        <w:t>Пытались ли Вы самостоятельно реализовать строительство дороги на Вашей улице?</w:t>
      </w:r>
    </w:p>
    <w:p w:rsidR="00A558FC" w:rsidRDefault="00A558FC" w:rsidP="00A558FC">
      <w:pPr>
        <w:pStyle w:val="a5"/>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Да</w:t>
      </w:r>
    </w:p>
    <w:p w:rsidR="00A558FC" w:rsidRDefault="00A558FC" w:rsidP="00A558FC">
      <w:pPr>
        <w:pStyle w:val="a5"/>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p>
    <w:p w:rsidR="00A558FC" w:rsidRDefault="00A558FC" w:rsidP="00A558FC">
      <w:pPr>
        <w:pStyle w:val="a5"/>
        <w:numPr>
          <w:ilvl w:val="0"/>
          <w:numId w:val="32"/>
        </w:numPr>
        <w:spacing w:line="360" w:lineRule="auto"/>
        <w:jc w:val="both"/>
        <w:rPr>
          <w:rFonts w:ascii="Times New Roman" w:hAnsi="Times New Roman" w:cs="Times New Roman"/>
          <w:sz w:val="24"/>
          <w:szCs w:val="24"/>
        </w:rPr>
      </w:pPr>
      <w:r w:rsidRPr="00A537EA">
        <w:rPr>
          <w:rFonts w:ascii="Times New Roman" w:hAnsi="Times New Roman" w:cs="Times New Roman"/>
          <w:sz w:val="24"/>
          <w:szCs w:val="24"/>
        </w:rPr>
        <w:t>Сталкивались ли вы при этом с какими-либо проблемами или ограничениями, которые не позволили Вам реализовать это строительство?</w:t>
      </w:r>
    </w:p>
    <w:p w:rsidR="00A558FC" w:rsidRDefault="00A558FC" w:rsidP="00A558FC">
      <w:pPr>
        <w:pStyle w:val="a5"/>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Да</w:t>
      </w:r>
    </w:p>
    <w:p w:rsidR="00A558FC" w:rsidRDefault="00A558FC" w:rsidP="00A558FC">
      <w:pPr>
        <w:pStyle w:val="a5"/>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p>
    <w:p w:rsidR="00A558FC" w:rsidRDefault="00A558FC" w:rsidP="00A558FC">
      <w:pPr>
        <w:pStyle w:val="a5"/>
        <w:numPr>
          <w:ilvl w:val="0"/>
          <w:numId w:val="40"/>
        </w:numPr>
        <w:spacing w:line="360" w:lineRule="auto"/>
        <w:jc w:val="both"/>
        <w:rPr>
          <w:rFonts w:ascii="Times New Roman" w:hAnsi="Times New Roman" w:cs="Times New Roman"/>
          <w:sz w:val="24"/>
          <w:szCs w:val="24"/>
        </w:rPr>
      </w:pPr>
      <w:r w:rsidRPr="00A537EA">
        <w:rPr>
          <w:rFonts w:ascii="Times New Roman" w:hAnsi="Times New Roman" w:cs="Times New Roman"/>
          <w:sz w:val="24"/>
          <w:szCs w:val="24"/>
        </w:rPr>
        <w:t>Не пытались самостоятельно реализовать строительство</w:t>
      </w:r>
    </w:p>
    <w:p w:rsidR="00A558FC" w:rsidRDefault="00A558FC" w:rsidP="00A558FC">
      <w:pPr>
        <w:pStyle w:val="a5"/>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Были бы вы заинтересованы в </w:t>
      </w:r>
      <w:r w:rsidRPr="00A537EA">
        <w:rPr>
          <w:rFonts w:ascii="Times New Roman" w:hAnsi="Times New Roman" w:cs="Times New Roman"/>
          <w:sz w:val="24"/>
          <w:szCs w:val="24"/>
        </w:rPr>
        <w:t>принятии участия в финансировании строительства дороги совместно с жителями Вашей улицы, если бы муниципалитет взял на себя обязанности по контролю и организации строительства?</w:t>
      </w:r>
    </w:p>
    <w:p w:rsidR="00A558FC" w:rsidRDefault="00A558FC" w:rsidP="00A558FC">
      <w:pPr>
        <w:pStyle w:val="a5"/>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Да</w:t>
      </w:r>
    </w:p>
    <w:p w:rsidR="00A558FC" w:rsidRDefault="00A558FC" w:rsidP="00A558FC">
      <w:pPr>
        <w:pStyle w:val="a5"/>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p>
    <w:p w:rsidR="00A558FC" w:rsidRDefault="00A558FC" w:rsidP="00A558FC">
      <w:pPr>
        <w:pStyle w:val="a5"/>
        <w:numPr>
          <w:ilvl w:val="0"/>
          <w:numId w:val="32"/>
        </w:numPr>
        <w:spacing w:line="360" w:lineRule="auto"/>
        <w:jc w:val="both"/>
        <w:rPr>
          <w:rFonts w:ascii="Times New Roman" w:hAnsi="Times New Roman" w:cs="Times New Roman"/>
          <w:sz w:val="24"/>
          <w:szCs w:val="24"/>
        </w:rPr>
      </w:pPr>
      <w:r w:rsidRPr="00A537EA">
        <w:rPr>
          <w:rFonts w:ascii="Times New Roman" w:hAnsi="Times New Roman" w:cs="Times New Roman"/>
          <w:sz w:val="24"/>
          <w:szCs w:val="24"/>
        </w:rPr>
        <w:t>Как вы считаете, была бы у Вас финансовая возможность для участия в финансировании строительства?</w:t>
      </w:r>
    </w:p>
    <w:p w:rsidR="00A558FC" w:rsidRDefault="00A558FC" w:rsidP="00A558FC">
      <w:pPr>
        <w:pStyle w:val="a5"/>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Да</w:t>
      </w:r>
    </w:p>
    <w:p w:rsidR="00A558FC" w:rsidRDefault="00A558FC" w:rsidP="00A558FC">
      <w:pPr>
        <w:pStyle w:val="a5"/>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p>
    <w:p w:rsidR="00A558FC" w:rsidRDefault="00A558FC" w:rsidP="00A558FC">
      <w:pPr>
        <w:pStyle w:val="a5"/>
        <w:numPr>
          <w:ilvl w:val="0"/>
          <w:numId w:val="32"/>
        </w:numPr>
        <w:spacing w:line="360" w:lineRule="auto"/>
        <w:jc w:val="both"/>
        <w:rPr>
          <w:rFonts w:ascii="Times New Roman" w:hAnsi="Times New Roman" w:cs="Times New Roman"/>
          <w:sz w:val="24"/>
          <w:szCs w:val="24"/>
        </w:rPr>
      </w:pPr>
      <w:r w:rsidRPr="00A537EA">
        <w:rPr>
          <w:rFonts w:ascii="Times New Roman" w:hAnsi="Times New Roman" w:cs="Times New Roman"/>
          <w:sz w:val="24"/>
          <w:szCs w:val="24"/>
        </w:rPr>
        <w:t>На какую сумму Вы были бы готовы осуществить финансирование?</w:t>
      </w:r>
    </w:p>
    <w:p w:rsidR="00A558FC" w:rsidRDefault="00A558FC" w:rsidP="00A558FC">
      <w:pPr>
        <w:pStyle w:val="a5"/>
        <w:numPr>
          <w:ilvl w:val="0"/>
          <w:numId w:val="43"/>
        </w:numPr>
        <w:spacing w:line="360" w:lineRule="auto"/>
        <w:jc w:val="both"/>
        <w:rPr>
          <w:rFonts w:ascii="Times New Roman" w:hAnsi="Times New Roman" w:cs="Times New Roman"/>
          <w:sz w:val="24"/>
          <w:szCs w:val="24"/>
        </w:rPr>
      </w:pPr>
      <w:r w:rsidRPr="00A537EA">
        <w:rPr>
          <w:rFonts w:ascii="Times New Roman" w:hAnsi="Times New Roman" w:cs="Times New Roman"/>
          <w:sz w:val="24"/>
          <w:szCs w:val="24"/>
        </w:rPr>
        <w:t>До 50 тысяч рублей</w:t>
      </w:r>
    </w:p>
    <w:p w:rsidR="00A558FC" w:rsidRDefault="00A558FC" w:rsidP="00A558FC">
      <w:pPr>
        <w:pStyle w:val="a5"/>
        <w:numPr>
          <w:ilvl w:val="0"/>
          <w:numId w:val="43"/>
        </w:numPr>
        <w:spacing w:line="360" w:lineRule="auto"/>
        <w:jc w:val="both"/>
        <w:rPr>
          <w:rFonts w:ascii="Times New Roman" w:hAnsi="Times New Roman" w:cs="Times New Roman"/>
          <w:sz w:val="24"/>
          <w:szCs w:val="24"/>
        </w:rPr>
      </w:pPr>
      <w:r w:rsidRPr="00A537EA">
        <w:rPr>
          <w:rFonts w:ascii="Times New Roman" w:hAnsi="Times New Roman" w:cs="Times New Roman"/>
          <w:sz w:val="24"/>
          <w:szCs w:val="24"/>
        </w:rPr>
        <w:t>От 50 до 100 тысяч рублей</w:t>
      </w:r>
    </w:p>
    <w:p w:rsidR="00A558FC" w:rsidRDefault="00A558FC" w:rsidP="00A558FC">
      <w:pPr>
        <w:pStyle w:val="a5"/>
        <w:numPr>
          <w:ilvl w:val="0"/>
          <w:numId w:val="43"/>
        </w:numPr>
        <w:spacing w:line="360" w:lineRule="auto"/>
        <w:jc w:val="both"/>
        <w:rPr>
          <w:rFonts w:ascii="Times New Roman" w:hAnsi="Times New Roman" w:cs="Times New Roman"/>
          <w:sz w:val="24"/>
          <w:szCs w:val="24"/>
        </w:rPr>
      </w:pPr>
      <w:r w:rsidRPr="00A537EA">
        <w:rPr>
          <w:rFonts w:ascii="Times New Roman" w:hAnsi="Times New Roman" w:cs="Times New Roman"/>
          <w:sz w:val="24"/>
          <w:szCs w:val="24"/>
        </w:rPr>
        <w:t>От 100 до 200 тысяч рублей</w:t>
      </w:r>
    </w:p>
    <w:p w:rsidR="00A558FC" w:rsidRDefault="00A558FC" w:rsidP="00A558FC">
      <w:pPr>
        <w:pStyle w:val="a5"/>
        <w:numPr>
          <w:ilvl w:val="0"/>
          <w:numId w:val="43"/>
        </w:numPr>
        <w:spacing w:line="360" w:lineRule="auto"/>
        <w:jc w:val="both"/>
        <w:rPr>
          <w:rFonts w:ascii="Times New Roman" w:hAnsi="Times New Roman" w:cs="Times New Roman"/>
          <w:sz w:val="24"/>
          <w:szCs w:val="24"/>
        </w:rPr>
      </w:pPr>
      <w:r w:rsidRPr="00A537EA">
        <w:rPr>
          <w:rFonts w:ascii="Times New Roman" w:hAnsi="Times New Roman" w:cs="Times New Roman"/>
          <w:sz w:val="24"/>
          <w:szCs w:val="24"/>
        </w:rPr>
        <w:t>От 200 до 300 тысяч рублей</w:t>
      </w:r>
    </w:p>
    <w:p w:rsidR="00A558FC" w:rsidRDefault="00A558FC" w:rsidP="00A558FC">
      <w:pPr>
        <w:pStyle w:val="a5"/>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Более 300 тысяч р</w:t>
      </w:r>
      <w:r w:rsidRPr="00A537EA">
        <w:rPr>
          <w:rFonts w:ascii="Times New Roman" w:hAnsi="Times New Roman" w:cs="Times New Roman"/>
          <w:sz w:val="24"/>
          <w:szCs w:val="24"/>
        </w:rPr>
        <w:t>ублей</w:t>
      </w:r>
    </w:p>
    <w:p w:rsidR="00A558FC" w:rsidRPr="00BB6756" w:rsidRDefault="00A558FC" w:rsidP="00A558FC">
      <w:pPr>
        <w:pStyle w:val="a5"/>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Не готов(а)</w:t>
      </w:r>
    </w:p>
    <w:p w:rsidR="00A558FC" w:rsidRDefault="00A558FC" w:rsidP="00A558FC">
      <w:pPr>
        <w:pStyle w:val="a5"/>
        <w:numPr>
          <w:ilvl w:val="0"/>
          <w:numId w:val="32"/>
        </w:numPr>
        <w:spacing w:line="360" w:lineRule="auto"/>
        <w:jc w:val="both"/>
        <w:rPr>
          <w:rFonts w:ascii="Times New Roman" w:hAnsi="Times New Roman" w:cs="Times New Roman"/>
          <w:sz w:val="24"/>
          <w:szCs w:val="24"/>
        </w:rPr>
      </w:pPr>
      <w:r w:rsidRPr="00A537EA">
        <w:rPr>
          <w:rFonts w:ascii="Times New Roman" w:hAnsi="Times New Roman" w:cs="Times New Roman"/>
          <w:sz w:val="24"/>
          <w:szCs w:val="24"/>
        </w:rPr>
        <w:t>Если Вы хотите выразить свое личное мнение в отношении частного финансирования строительства местных дорог, рассказать свой личный опыт, то напишите его здесь:</w:t>
      </w:r>
    </w:p>
    <w:p w:rsidR="00A558FC" w:rsidRPr="00A537EA" w:rsidRDefault="00A558FC" w:rsidP="00A558FC">
      <w:pPr>
        <w:pStyle w:val="a5"/>
        <w:spacing w:line="360" w:lineRule="auto"/>
        <w:jc w:val="both"/>
        <w:rPr>
          <w:rFonts w:ascii="Times New Roman" w:hAnsi="Times New Roman" w:cs="Times New Roman"/>
          <w:sz w:val="24"/>
          <w:szCs w:val="24"/>
        </w:rPr>
      </w:pPr>
      <w:r>
        <w:rPr>
          <w:rFonts w:ascii="Times New Roman" w:hAnsi="Times New Roman" w:cs="Times New Roman"/>
          <w:sz w:val="24"/>
          <w:szCs w:val="24"/>
        </w:rPr>
        <w:t>(Развернутый ответ)</w:t>
      </w:r>
    </w:p>
    <w:p w:rsidR="00A558FC" w:rsidRPr="00A558FC" w:rsidRDefault="00A558FC" w:rsidP="00A558FC">
      <w:pPr>
        <w:spacing w:line="360" w:lineRule="auto"/>
        <w:jc w:val="both"/>
        <w:rPr>
          <w:rFonts w:ascii="Times New Roman" w:hAnsi="Times New Roman" w:cs="Times New Roman"/>
          <w:sz w:val="24"/>
          <w:szCs w:val="24"/>
        </w:rPr>
      </w:pPr>
    </w:p>
    <w:sectPr w:rsidR="00A558FC" w:rsidRPr="00A558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F4D" w:rsidRDefault="00ED7F4D" w:rsidP="00A2376A">
      <w:pPr>
        <w:spacing w:after="0" w:line="240" w:lineRule="auto"/>
      </w:pPr>
      <w:r>
        <w:separator/>
      </w:r>
    </w:p>
  </w:endnote>
  <w:endnote w:type="continuationSeparator" w:id="0">
    <w:p w:rsidR="00ED7F4D" w:rsidRDefault="00ED7F4D" w:rsidP="00A2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webkit-standard">
    <w:altName w:val="Cambria"/>
    <w:panose1 w:val="00000000000000000000"/>
    <w:charset w:val="00"/>
    <w:family w:val="roman"/>
    <w:notTrueType/>
    <w:pitch w:val="default"/>
  </w:font>
  <w:font w:name="yandex-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F4D" w:rsidRDefault="00ED7F4D" w:rsidP="00A2376A">
      <w:pPr>
        <w:spacing w:after="0" w:line="240" w:lineRule="auto"/>
      </w:pPr>
      <w:r>
        <w:separator/>
      </w:r>
    </w:p>
  </w:footnote>
  <w:footnote w:type="continuationSeparator" w:id="0">
    <w:p w:rsidR="00ED7F4D" w:rsidRDefault="00ED7F4D" w:rsidP="00A2376A">
      <w:pPr>
        <w:spacing w:after="0" w:line="240" w:lineRule="auto"/>
      </w:pPr>
      <w:r>
        <w:continuationSeparator/>
      </w:r>
    </w:p>
  </w:footnote>
  <w:footnote w:id="1">
    <w:p w:rsidR="00CE44BF" w:rsidRPr="001B0BE1" w:rsidRDefault="00CE44BF">
      <w:pPr>
        <w:pStyle w:val="a6"/>
      </w:pPr>
      <w:r>
        <w:rPr>
          <w:rStyle w:val="a8"/>
        </w:rPr>
        <w:footnoteRef/>
      </w:r>
      <w:r>
        <w:t xml:space="preserve"> Федеральный закон </w:t>
      </w:r>
      <w:r w:rsidRPr="001B0BE1">
        <w:t>от 06.10.2003</w:t>
      </w:r>
      <w:r>
        <w:t xml:space="preserve"> </w:t>
      </w:r>
      <w:r>
        <w:rPr>
          <w:lang w:val="en-US"/>
        </w:rPr>
        <w:t>N</w:t>
      </w:r>
      <w:r w:rsidRPr="001B0BE1">
        <w:t xml:space="preserve"> 131</w:t>
      </w:r>
      <w:r>
        <w:t>-ФЗ</w:t>
      </w:r>
      <w:r w:rsidRPr="001B0BE1">
        <w:t xml:space="preserve"> "Об общих принципах организации местного самоуправ</w:t>
      </w:r>
      <w:r>
        <w:t>ления в Российской Федерации"</w:t>
      </w:r>
      <w:r w:rsidRPr="001B0BE1">
        <w:t xml:space="preserve"> </w:t>
      </w:r>
    </w:p>
  </w:footnote>
  <w:footnote w:id="2">
    <w:p w:rsidR="00CE44BF" w:rsidRDefault="00CE44BF" w:rsidP="00605022">
      <w:pPr>
        <w:pStyle w:val="a6"/>
      </w:pPr>
      <w:r>
        <w:rPr>
          <w:rStyle w:val="a8"/>
        </w:rPr>
        <w:footnoteRef/>
      </w:r>
      <w:r>
        <w:t xml:space="preserve"> Федеральный закон от 13.07.2015 N 224-ФЗ (ред. от 29.12.2020)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footnote>
  <w:footnote w:id="3">
    <w:p w:rsidR="00CE44BF" w:rsidRDefault="00CE44BF" w:rsidP="006B75D9">
      <w:pPr>
        <w:pStyle w:val="a6"/>
      </w:pPr>
      <w:r>
        <w:rPr>
          <w:rStyle w:val="a8"/>
        </w:rPr>
        <w:footnoteRef/>
      </w:r>
      <w:r>
        <w:t xml:space="preserve"> Платформа РОСИНФРА </w:t>
      </w:r>
      <w:r w:rsidRPr="006B75D9">
        <w:t>https://rosinfra.ru/</w:t>
      </w:r>
    </w:p>
  </w:footnote>
  <w:footnote w:id="4">
    <w:p w:rsidR="00CE44BF" w:rsidRDefault="00CE44BF">
      <w:pPr>
        <w:pStyle w:val="a6"/>
      </w:pPr>
      <w:r>
        <w:rPr>
          <w:rStyle w:val="a8"/>
        </w:rPr>
        <w:footnoteRef/>
      </w:r>
      <w:r>
        <w:t xml:space="preserve"> </w:t>
      </w:r>
      <w:r w:rsidRPr="00C17A11">
        <w:rPr>
          <w:rFonts w:ascii="Times New Roman" w:hAnsi="Times New Roman" w:cs="Times New Roman"/>
        </w:rPr>
        <w:t>Сокол</w:t>
      </w:r>
      <w:r>
        <w:rPr>
          <w:rFonts w:ascii="Times New Roman" w:hAnsi="Times New Roman" w:cs="Times New Roman"/>
        </w:rPr>
        <w:t>ов М.Ю., Маслова С.В. Государств</w:t>
      </w:r>
      <w:r w:rsidRPr="00C17A11">
        <w:rPr>
          <w:rFonts w:ascii="Times New Roman" w:hAnsi="Times New Roman" w:cs="Times New Roman"/>
        </w:rPr>
        <w:t>енно-частное партнерство: теоретические основы и практика применения в России и зарубежных странах. Учебник – 272с.</w:t>
      </w:r>
    </w:p>
  </w:footnote>
  <w:footnote w:id="5">
    <w:p w:rsidR="00CE44BF" w:rsidRDefault="00CE44BF">
      <w:pPr>
        <w:pStyle w:val="a6"/>
      </w:pPr>
      <w:r>
        <w:rPr>
          <w:rStyle w:val="a8"/>
        </w:rPr>
        <w:footnoteRef/>
      </w:r>
      <w:r>
        <w:t xml:space="preserve"> </w:t>
      </w:r>
      <w:r w:rsidRPr="00DE116B">
        <w:t>Федеральный закон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от 13.07.2015 N 224-ФЗ</w:t>
      </w:r>
    </w:p>
  </w:footnote>
  <w:footnote w:id="6">
    <w:p w:rsidR="00CE44BF" w:rsidRDefault="00CE44BF" w:rsidP="00365842">
      <w:pPr>
        <w:pStyle w:val="a6"/>
      </w:pPr>
      <w:r>
        <w:rPr>
          <w:rStyle w:val="a8"/>
        </w:rPr>
        <w:footnoteRef/>
      </w:r>
      <w:r>
        <w:t xml:space="preserve"> </w:t>
      </w:r>
      <w:r w:rsidRPr="00365842">
        <w:t>Федеральный закон "О концессионных соглашениях" от 21.07.2005 N 115-ФЗ</w:t>
      </w:r>
    </w:p>
  </w:footnote>
  <w:footnote w:id="7">
    <w:p w:rsidR="00CE44BF" w:rsidRDefault="00CE44BF">
      <w:pPr>
        <w:pStyle w:val="a6"/>
      </w:pPr>
      <w:r>
        <w:rPr>
          <w:rStyle w:val="a8"/>
        </w:rPr>
        <w:footnoteRef/>
      </w:r>
      <w:r>
        <w:t xml:space="preserve"> </w:t>
      </w:r>
      <w:r w:rsidRPr="00DD7501">
        <w:t>Перспективные инструменты финансирования инфраструктуры: краудфандинг и бессрочные облигации / Национальный центр государственно-частного партнерства – Москва: 2020</w:t>
      </w:r>
    </w:p>
  </w:footnote>
  <w:footnote w:id="8">
    <w:p w:rsidR="00CE44BF" w:rsidRPr="00DD7501" w:rsidRDefault="00CE44BF">
      <w:pPr>
        <w:pStyle w:val="a6"/>
        <w:rPr>
          <w:lang w:val="en-US"/>
        </w:rPr>
      </w:pPr>
      <w:r>
        <w:rPr>
          <w:rStyle w:val="a8"/>
        </w:rPr>
        <w:footnoteRef/>
      </w:r>
      <w:r w:rsidRPr="00DD7501">
        <w:rPr>
          <w:lang w:val="en-US"/>
        </w:rPr>
        <w:t xml:space="preserve"> Davis M., Cartwright L. Financing for Society: Assessing the suitability of crowdfunding for the public sector. – 2019.</w:t>
      </w:r>
    </w:p>
  </w:footnote>
  <w:footnote w:id="9">
    <w:p w:rsidR="00CE44BF" w:rsidRDefault="00CE44BF">
      <w:pPr>
        <w:pStyle w:val="a6"/>
      </w:pPr>
      <w:r>
        <w:rPr>
          <w:rStyle w:val="a8"/>
        </w:rPr>
        <w:footnoteRef/>
      </w:r>
      <w:r>
        <w:t xml:space="preserve"> </w:t>
      </w:r>
      <w:r w:rsidRPr="00CD7589">
        <w:t>Мотовилов О. В. Феномен краудфандинга: исследование особенностей //Вестник Санкт-Петербургского университета. Экономика. – 2018. – №. 2.</w:t>
      </w:r>
    </w:p>
  </w:footnote>
  <w:footnote w:id="10">
    <w:p w:rsidR="00CE44BF" w:rsidRPr="008079C2" w:rsidRDefault="00CE44BF">
      <w:pPr>
        <w:pStyle w:val="a6"/>
        <w:rPr>
          <w:lang w:val="en-US"/>
        </w:rPr>
      </w:pPr>
      <w:r>
        <w:rPr>
          <w:rStyle w:val="a8"/>
        </w:rPr>
        <w:footnoteRef/>
      </w:r>
      <w:r>
        <w:t xml:space="preserve"> </w:t>
      </w:r>
      <w:r w:rsidRPr="004B041C">
        <w:t xml:space="preserve">КЛИНОВ А. О. ПРАВОВОЕ РЕГУЛИРОВАНИЕ КРАУДФАНДИНГА В РОССИИ И ЗА РУБЕЖОМ //Закон. – 2018. – №. </w:t>
      </w:r>
      <w:r w:rsidRPr="008079C2">
        <w:rPr>
          <w:lang w:val="en-US"/>
        </w:rPr>
        <w:t xml:space="preserve">2. – </w:t>
      </w:r>
      <w:r w:rsidRPr="004B041C">
        <w:t>С</w:t>
      </w:r>
      <w:r w:rsidRPr="008079C2">
        <w:rPr>
          <w:lang w:val="en-US"/>
        </w:rPr>
        <w:t>. 90-105.</w:t>
      </w:r>
    </w:p>
  </w:footnote>
  <w:footnote w:id="11">
    <w:p w:rsidR="00CE44BF" w:rsidRPr="004B041C" w:rsidRDefault="00CE44BF" w:rsidP="004B041C">
      <w:pPr>
        <w:pStyle w:val="a6"/>
        <w:rPr>
          <w:lang w:val="en-US"/>
        </w:rPr>
      </w:pPr>
      <w:r>
        <w:rPr>
          <w:rStyle w:val="a8"/>
        </w:rPr>
        <w:footnoteRef/>
      </w:r>
      <w:r w:rsidRPr="004B041C">
        <w:rPr>
          <w:lang w:val="en-US"/>
        </w:rPr>
        <w:t xml:space="preserve"> PUBLIC LAW 112–106—APR. 5, 2012 «</w:t>
      </w:r>
      <w:r>
        <w:rPr>
          <w:rFonts w:ascii="Times New Roman" w:hAnsi="Times New Roman" w:cs="Times New Roman"/>
          <w:sz w:val="24"/>
          <w:szCs w:val="24"/>
          <w:lang w:val="en-US"/>
        </w:rPr>
        <w:t>Jumpstart</w:t>
      </w:r>
      <w:r w:rsidRPr="004B041C">
        <w:rPr>
          <w:rFonts w:ascii="Times New Roman" w:hAnsi="Times New Roman" w:cs="Times New Roman"/>
          <w:sz w:val="24"/>
          <w:szCs w:val="24"/>
          <w:lang w:val="en-US"/>
        </w:rPr>
        <w:t xml:space="preserve"> </w:t>
      </w:r>
      <w:r>
        <w:rPr>
          <w:rFonts w:ascii="Times New Roman" w:hAnsi="Times New Roman" w:cs="Times New Roman"/>
          <w:sz w:val="24"/>
          <w:szCs w:val="24"/>
          <w:lang w:val="en-US"/>
        </w:rPr>
        <w:t>Our</w:t>
      </w:r>
      <w:r w:rsidRPr="004B041C">
        <w:rPr>
          <w:rFonts w:ascii="Times New Roman" w:hAnsi="Times New Roman" w:cs="Times New Roman"/>
          <w:sz w:val="24"/>
          <w:szCs w:val="24"/>
          <w:lang w:val="en-US"/>
        </w:rPr>
        <w:t xml:space="preserve"> </w:t>
      </w:r>
      <w:r>
        <w:rPr>
          <w:rFonts w:ascii="Times New Roman" w:hAnsi="Times New Roman" w:cs="Times New Roman"/>
          <w:sz w:val="24"/>
          <w:szCs w:val="24"/>
          <w:lang w:val="en-US"/>
        </w:rPr>
        <w:t>Business</w:t>
      </w:r>
      <w:r w:rsidRPr="004B041C">
        <w:rPr>
          <w:rFonts w:ascii="Times New Roman" w:hAnsi="Times New Roman" w:cs="Times New Roman"/>
          <w:sz w:val="24"/>
          <w:szCs w:val="24"/>
          <w:lang w:val="en-US"/>
        </w:rPr>
        <w:t xml:space="preserve"> </w:t>
      </w:r>
      <w:r>
        <w:rPr>
          <w:rFonts w:ascii="Times New Roman" w:hAnsi="Times New Roman" w:cs="Times New Roman"/>
          <w:sz w:val="24"/>
          <w:szCs w:val="24"/>
          <w:lang w:val="en-US"/>
        </w:rPr>
        <w:t>Startups</w:t>
      </w:r>
      <w:r w:rsidRPr="004B041C">
        <w:rPr>
          <w:rFonts w:ascii="Times New Roman" w:hAnsi="Times New Roman" w:cs="Times New Roman"/>
          <w:sz w:val="24"/>
          <w:szCs w:val="24"/>
          <w:lang w:val="en-US"/>
        </w:rPr>
        <w:t xml:space="preserve"> </w:t>
      </w:r>
      <w:r>
        <w:rPr>
          <w:rFonts w:ascii="Times New Roman" w:hAnsi="Times New Roman" w:cs="Times New Roman"/>
          <w:sz w:val="24"/>
          <w:szCs w:val="24"/>
          <w:lang w:val="en-US"/>
        </w:rPr>
        <w:t>Act</w:t>
      </w:r>
      <w:r w:rsidRPr="004B041C">
        <w:rPr>
          <w:rFonts w:ascii="Times New Roman" w:hAnsi="Times New Roman" w:cs="Times New Roman"/>
          <w:sz w:val="24"/>
          <w:szCs w:val="24"/>
          <w:lang w:val="en-US"/>
        </w:rPr>
        <w:t>»</w:t>
      </w:r>
    </w:p>
  </w:footnote>
  <w:footnote w:id="12">
    <w:p w:rsidR="00CE44BF" w:rsidRPr="00DD7501" w:rsidRDefault="00CE44BF">
      <w:pPr>
        <w:pStyle w:val="a6"/>
      </w:pPr>
      <w:r>
        <w:rPr>
          <w:rStyle w:val="a8"/>
        </w:rPr>
        <w:footnoteRef/>
      </w:r>
      <w:r w:rsidRPr="00DD7501">
        <w:t xml:space="preserve"> </w:t>
      </w:r>
      <w:r>
        <w:t>Постановление Малоярославецкой районной администрации муниципального района «Малоярославецкий район» об утверждении перечня объектов, в отношении которых планируется заключение концессионных соглашений администрацией муниципального района «Малоярославецкий район» от 02.07.2020 №620</w:t>
      </w:r>
    </w:p>
  </w:footnote>
  <w:footnote w:id="13">
    <w:p w:rsidR="00CE44BF" w:rsidRDefault="00CE44BF" w:rsidP="0082074E">
      <w:pPr>
        <w:pStyle w:val="a6"/>
      </w:pPr>
      <w:r>
        <w:rPr>
          <w:rStyle w:val="a8"/>
        </w:rPr>
        <w:footnoteRef/>
      </w:r>
      <w:r>
        <w:t xml:space="preserve"> Постановление «Об утверждении Программы комплексного развития транспортной инфраструктуры муниципального образования «Обуховское сельское поселение» на 2020-2030 годы.» от 15.09.2020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7CC"/>
    <w:multiLevelType w:val="hybridMultilevel"/>
    <w:tmpl w:val="9FDC6762"/>
    <w:lvl w:ilvl="0" w:tplc="12268086">
      <w:start w:val="1"/>
      <w:numFmt w:val="decimal"/>
      <w:lvlText w:val="Таблица %1."/>
      <w:lvlJc w:val="left"/>
      <w:pPr>
        <w:ind w:left="1428" w:hanging="360"/>
      </w:pPr>
      <w:rPr>
        <w:rFonts w:ascii="Times New Roman" w:hAnsi="Times New Roman" w:hint="default"/>
        <w:b w:val="0"/>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87E71"/>
    <w:multiLevelType w:val="hybridMultilevel"/>
    <w:tmpl w:val="932A37A6"/>
    <w:lvl w:ilvl="0" w:tplc="12268086">
      <w:start w:val="1"/>
      <w:numFmt w:val="decimal"/>
      <w:lvlText w:val="Таблица %1."/>
      <w:lvlJc w:val="left"/>
      <w:pPr>
        <w:ind w:left="1428" w:hanging="360"/>
      </w:pPr>
      <w:rPr>
        <w:rFonts w:ascii="Times New Roman" w:hAnsi="Times New Roman" w:hint="default"/>
        <w:b w:val="0"/>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41390"/>
    <w:multiLevelType w:val="hybridMultilevel"/>
    <w:tmpl w:val="6392576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 w15:restartNumberingAfterBreak="0">
    <w:nsid w:val="087532B5"/>
    <w:multiLevelType w:val="hybridMultilevel"/>
    <w:tmpl w:val="EA64A8B2"/>
    <w:lvl w:ilvl="0" w:tplc="682CFAC6">
      <w:start w:val="1"/>
      <w:numFmt w:val="decimal"/>
      <w:lvlText w:val="Рисунок %1."/>
      <w:lvlJc w:val="left"/>
      <w:pPr>
        <w:ind w:left="1842" w:hanging="66"/>
      </w:pPr>
      <w:rPr>
        <w:rFonts w:ascii="Times New Roman" w:hAnsi="Times New Roman" w:hint="default"/>
        <w:b w:val="0"/>
        <w:i/>
        <w:sz w:val="24"/>
      </w:rPr>
    </w:lvl>
    <w:lvl w:ilvl="1" w:tplc="682CFAC6">
      <w:start w:val="1"/>
      <w:numFmt w:val="decimal"/>
      <w:lvlText w:val="Рисунок %2."/>
      <w:lvlJc w:val="left"/>
      <w:pPr>
        <w:ind w:left="1440" w:hanging="360"/>
      </w:pPr>
      <w:rPr>
        <w:rFonts w:ascii="Times New Roman" w:hAnsi="Times New Roman" w:hint="default"/>
        <w:b w:val="0"/>
        <w:i/>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85485"/>
    <w:multiLevelType w:val="hybridMultilevel"/>
    <w:tmpl w:val="85C448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0071740"/>
    <w:multiLevelType w:val="hybridMultilevel"/>
    <w:tmpl w:val="673861AC"/>
    <w:lvl w:ilvl="0" w:tplc="08BA05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5EF33AD"/>
    <w:multiLevelType w:val="hybridMultilevel"/>
    <w:tmpl w:val="170EB772"/>
    <w:lvl w:ilvl="0" w:tplc="12268086">
      <w:start w:val="1"/>
      <w:numFmt w:val="decimal"/>
      <w:lvlText w:val="Таблица %1."/>
      <w:lvlJc w:val="left"/>
      <w:pPr>
        <w:ind w:left="1428" w:hanging="360"/>
      </w:pPr>
      <w:rPr>
        <w:rFonts w:ascii="Times New Roman" w:hAnsi="Times New Roman" w:hint="default"/>
        <w:b w:val="0"/>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4B1EC8"/>
    <w:multiLevelType w:val="hybridMultilevel"/>
    <w:tmpl w:val="0538AEB0"/>
    <w:lvl w:ilvl="0" w:tplc="6EF41E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8C27A37"/>
    <w:multiLevelType w:val="hybridMultilevel"/>
    <w:tmpl w:val="C7A69FA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A031A17"/>
    <w:multiLevelType w:val="multilevel"/>
    <w:tmpl w:val="63F875A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1E694A36"/>
    <w:multiLevelType w:val="hybridMultilevel"/>
    <w:tmpl w:val="A096365E"/>
    <w:lvl w:ilvl="0" w:tplc="12268086">
      <w:start w:val="1"/>
      <w:numFmt w:val="decimal"/>
      <w:lvlText w:val="Таблица %1."/>
      <w:lvlJc w:val="left"/>
      <w:pPr>
        <w:ind w:left="1428" w:hanging="360"/>
      </w:pPr>
      <w:rPr>
        <w:rFonts w:ascii="Times New Roman" w:hAnsi="Times New Roman" w:hint="default"/>
        <w:b w:val="0"/>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A00A2B"/>
    <w:multiLevelType w:val="hybridMultilevel"/>
    <w:tmpl w:val="877AD99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1FC8625C"/>
    <w:multiLevelType w:val="hybridMultilevel"/>
    <w:tmpl w:val="51825C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2334726"/>
    <w:multiLevelType w:val="hybridMultilevel"/>
    <w:tmpl w:val="744AA94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2584FD8"/>
    <w:multiLevelType w:val="hybridMultilevel"/>
    <w:tmpl w:val="C2E443F0"/>
    <w:lvl w:ilvl="0" w:tplc="6D3C35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3FE74A1"/>
    <w:multiLevelType w:val="hybridMultilevel"/>
    <w:tmpl w:val="33FE0E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4504549"/>
    <w:multiLevelType w:val="hybridMultilevel"/>
    <w:tmpl w:val="04BC11DA"/>
    <w:lvl w:ilvl="0" w:tplc="6D84DE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8754F5E"/>
    <w:multiLevelType w:val="hybridMultilevel"/>
    <w:tmpl w:val="2E18B6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8AC1529"/>
    <w:multiLevelType w:val="hybridMultilevel"/>
    <w:tmpl w:val="F45C2E8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D2107B7"/>
    <w:multiLevelType w:val="hybridMultilevel"/>
    <w:tmpl w:val="6A8AA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4F3908"/>
    <w:multiLevelType w:val="hybridMultilevel"/>
    <w:tmpl w:val="62B887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11C378A"/>
    <w:multiLevelType w:val="multilevel"/>
    <w:tmpl w:val="CF70784E"/>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2" w15:restartNumberingAfterBreak="0">
    <w:nsid w:val="31887526"/>
    <w:multiLevelType w:val="hybridMultilevel"/>
    <w:tmpl w:val="F8EAC93E"/>
    <w:lvl w:ilvl="0" w:tplc="D58637B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375920"/>
    <w:multiLevelType w:val="hybridMultilevel"/>
    <w:tmpl w:val="F40612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47233FB"/>
    <w:multiLevelType w:val="hybridMultilevel"/>
    <w:tmpl w:val="BC20C2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3DDF5938"/>
    <w:multiLevelType w:val="hybridMultilevel"/>
    <w:tmpl w:val="DF80CC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3E9E7249"/>
    <w:multiLevelType w:val="hybridMultilevel"/>
    <w:tmpl w:val="57E089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3F86303E"/>
    <w:multiLevelType w:val="hybridMultilevel"/>
    <w:tmpl w:val="EF400E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8BB79D2"/>
    <w:multiLevelType w:val="hybridMultilevel"/>
    <w:tmpl w:val="889E99D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4D3D5D01"/>
    <w:multiLevelType w:val="hybridMultilevel"/>
    <w:tmpl w:val="8F6A4B4E"/>
    <w:lvl w:ilvl="0" w:tplc="682CFAC6">
      <w:start w:val="1"/>
      <w:numFmt w:val="decimal"/>
      <w:lvlText w:val="Рисунок %1."/>
      <w:lvlJc w:val="left"/>
      <w:pPr>
        <w:ind w:left="1440" w:hanging="360"/>
      </w:pPr>
      <w:rPr>
        <w:rFonts w:ascii="Times New Roman" w:hAnsi="Times New Roman" w:hint="default"/>
        <w:b w:val="0"/>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9E1699"/>
    <w:multiLevelType w:val="hybridMultilevel"/>
    <w:tmpl w:val="0FDE0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1A5914"/>
    <w:multiLevelType w:val="hybridMultilevel"/>
    <w:tmpl w:val="5DE0A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8A27ACE"/>
    <w:multiLevelType w:val="hybridMultilevel"/>
    <w:tmpl w:val="0A8CE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682696"/>
    <w:multiLevelType w:val="hybridMultilevel"/>
    <w:tmpl w:val="97FC0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D129BD"/>
    <w:multiLevelType w:val="hybridMultilevel"/>
    <w:tmpl w:val="06DC67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73E1408"/>
    <w:multiLevelType w:val="hybridMultilevel"/>
    <w:tmpl w:val="7626200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67FA2252"/>
    <w:multiLevelType w:val="hybridMultilevel"/>
    <w:tmpl w:val="B5142F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A593186"/>
    <w:multiLevelType w:val="hybridMultilevel"/>
    <w:tmpl w:val="293A1B2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8" w15:restartNumberingAfterBreak="0">
    <w:nsid w:val="6B270884"/>
    <w:multiLevelType w:val="hybridMultilevel"/>
    <w:tmpl w:val="D2C429F0"/>
    <w:lvl w:ilvl="0" w:tplc="0419000F">
      <w:start w:val="1"/>
      <w:numFmt w:val="decimal"/>
      <w:lvlText w:val="%1."/>
      <w:lvlJc w:val="left"/>
      <w:pPr>
        <w:ind w:left="1140" w:hanging="360"/>
      </w:pPr>
      <w:rPr>
        <w:rFonts w:hint="default"/>
        <w:b w:val="0"/>
        <w:i/>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CE579E"/>
    <w:multiLevelType w:val="hybridMultilevel"/>
    <w:tmpl w:val="8D821A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78250884"/>
    <w:multiLevelType w:val="hybridMultilevel"/>
    <w:tmpl w:val="A53A31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8EA7601"/>
    <w:multiLevelType w:val="hybridMultilevel"/>
    <w:tmpl w:val="C8BEA8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D63003E"/>
    <w:multiLevelType w:val="hybridMultilevel"/>
    <w:tmpl w:val="BFFCD406"/>
    <w:lvl w:ilvl="0" w:tplc="3B0CCC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8"/>
  </w:num>
  <w:num w:numId="3">
    <w:abstractNumId w:val="19"/>
  </w:num>
  <w:num w:numId="4">
    <w:abstractNumId w:val="33"/>
  </w:num>
  <w:num w:numId="5">
    <w:abstractNumId w:val="14"/>
  </w:num>
  <w:num w:numId="6">
    <w:abstractNumId w:val="23"/>
  </w:num>
  <w:num w:numId="7">
    <w:abstractNumId w:val="32"/>
  </w:num>
  <w:num w:numId="8">
    <w:abstractNumId w:val="40"/>
  </w:num>
  <w:num w:numId="9">
    <w:abstractNumId w:val="7"/>
  </w:num>
  <w:num w:numId="10">
    <w:abstractNumId w:val="5"/>
  </w:num>
  <w:num w:numId="11">
    <w:abstractNumId w:val="34"/>
  </w:num>
  <w:num w:numId="12">
    <w:abstractNumId w:val="37"/>
  </w:num>
  <w:num w:numId="13">
    <w:abstractNumId w:val="31"/>
  </w:num>
  <w:num w:numId="14">
    <w:abstractNumId w:val="22"/>
  </w:num>
  <w:num w:numId="15">
    <w:abstractNumId w:val="21"/>
  </w:num>
  <w:num w:numId="16">
    <w:abstractNumId w:val="38"/>
  </w:num>
  <w:num w:numId="17">
    <w:abstractNumId w:val="27"/>
  </w:num>
  <w:num w:numId="18">
    <w:abstractNumId w:val="39"/>
  </w:num>
  <w:num w:numId="19">
    <w:abstractNumId w:val="0"/>
  </w:num>
  <w:num w:numId="20">
    <w:abstractNumId w:val="1"/>
  </w:num>
  <w:num w:numId="21">
    <w:abstractNumId w:val="10"/>
  </w:num>
  <w:num w:numId="22">
    <w:abstractNumId w:val="3"/>
  </w:num>
  <w:num w:numId="23">
    <w:abstractNumId w:val="6"/>
  </w:num>
  <w:num w:numId="24">
    <w:abstractNumId w:val="15"/>
  </w:num>
  <w:num w:numId="25">
    <w:abstractNumId w:val="2"/>
  </w:num>
  <w:num w:numId="26">
    <w:abstractNumId w:val="26"/>
  </w:num>
  <w:num w:numId="27">
    <w:abstractNumId w:val="29"/>
  </w:num>
  <w:num w:numId="28">
    <w:abstractNumId w:val="16"/>
  </w:num>
  <w:num w:numId="29">
    <w:abstractNumId w:val="24"/>
  </w:num>
  <w:num w:numId="30">
    <w:abstractNumId w:val="42"/>
  </w:num>
  <w:num w:numId="31">
    <w:abstractNumId w:val="25"/>
  </w:num>
  <w:num w:numId="32">
    <w:abstractNumId w:val="30"/>
  </w:num>
  <w:num w:numId="33">
    <w:abstractNumId w:val="8"/>
  </w:num>
  <w:num w:numId="34">
    <w:abstractNumId w:val="13"/>
  </w:num>
  <w:num w:numId="35">
    <w:abstractNumId w:val="20"/>
  </w:num>
  <w:num w:numId="36">
    <w:abstractNumId w:val="28"/>
  </w:num>
  <w:num w:numId="37">
    <w:abstractNumId w:val="11"/>
  </w:num>
  <w:num w:numId="38">
    <w:abstractNumId w:val="17"/>
  </w:num>
  <w:num w:numId="39">
    <w:abstractNumId w:val="4"/>
  </w:num>
  <w:num w:numId="40">
    <w:abstractNumId w:val="36"/>
  </w:num>
  <w:num w:numId="41">
    <w:abstractNumId w:val="12"/>
  </w:num>
  <w:num w:numId="42">
    <w:abstractNumId w:val="4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0F"/>
    <w:rsid w:val="00007B23"/>
    <w:rsid w:val="00007F06"/>
    <w:rsid w:val="00011884"/>
    <w:rsid w:val="0001265D"/>
    <w:rsid w:val="000252DB"/>
    <w:rsid w:val="00026906"/>
    <w:rsid w:val="0005736F"/>
    <w:rsid w:val="0006288B"/>
    <w:rsid w:val="000920F0"/>
    <w:rsid w:val="000927E7"/>
    <w:rsid w:val="000A23D3"/>
    <w:rsid w:val="000A43DA"/>
    <w:rsid w:val="000C2ABB"/>
    <w:rsid w:val="000D3A17"/>
    <w:rsid w:val="000E033C"/>
    <w:rsid w:val="00125B0B"/>
    <w:rsid w:val="001278C0"/>
    <w:rsid w:val="0014211B"/>
    <w:rsid w:val="0014708A"/>
    <w:rsid w:val="00154CC5"/>
    <w:rsid w:val="00156767"/>
    <w:rsid w:val="00181F4A"/>
    <w:rsid w:val="0018349A"/>
    <w:rsid w:val="0019037F"/>
    <w:rsid w:val="00192BAD"/>
    <w:rsid w:val="00195700"/>
    <w:rsid w:val="00195A8C"/>
    <w:rsid w:val="001967AF"/>
    <w:rsid w:val="00196918"/>
    <w:rsid w:val="001A193A"/>
    <w:rsid w:val="001B0BE1"/>
    <w:rsid w:val="001C2674"/>
    <w:rsid w:val="001C67D5"/>
    <w:rsid w:val="001C6B42"/>
    <w:rsid w:val="001C79D7"/>
    <w:rsid w:val="001D2D10"/>
    <w:rsid w:val="001D4CC3"/>
    <w:rsid w:val="001E24B8"/>
    <w:rsid w:val="001F2755"/>
    <w:rsid w:val="001F310F"/>
    <w:rsid w:val="00201543"/>
    <w:rsid w:val="0020661F"/>
    <w:rsid w:val="0020715A"/>
    <w:rsid w:val="00222300"/>
    <w:rsid w:val="00224CD9"/>
    <w:rsid w:val="00230A7E"/>
    <w:rsid w:val="00232DFD"/>
    <w:rsid w:val="00236364"/>
    <w:rsid w:val="00237BE1"/>
    <w:rsid w:val="00251C50"/>
    <w:rsid w:val="00255FFE"/>
    <w:rsid w:val="00270F1C"/>
    <w:rsid w:val="002D3C7F"/>
    <w:rsid w:val="002D3FDF"/>
    <w:rsid w:val="002E7D82"/>
    <w:rsid w:val="002F6137"/>
    <w:rsid w:val="00341845"/>
    <w:rsid w:val="0034211D"/>
    <w:rsid w:val="00343B0D"/>
    <w:rsid w:val="00365842"/>
    <w:rsid w:val="003C29B5"/>
    <w:rsid w:val="003C78C1"/>
    <w:rsid w:val="003D36F6"/>
    <w:rsid w:val="00410EE0"/>
    <w:rsid w:val="004118E4"/>
    <w:rsid w:val="00416461"/>
    <w:rsid w:val="00426550"/>
    <w:rsid w:val="00434A5C"/>
    <w:rsid w:val="0044375C"/>
    <w:rsid w:val="004461B3"/>
    <w:rsid w:val="004552C9"/>
    <w:rsid w:val="00460E69"/>
    <w:rsid w:val="00475C8E"/>
    <w:rsid w:val="00475D97"/>
    <w:rsid w:val="00482BEE"/>
    <w:rsid w:val="00484C98"/>
    <w:rsid w:val="004868B2"/>
    <w:rsid w:val="00491F5B"/>
    <w:rsid w:val="00492C4B"/>
    <w:rsid w:val="004B041C"/>
    <w:rsid w:val="004C01B2"/>
    <w:rsid w:val="004C51C9"/>
    <w:rsid w:val="004C75BC"/>
    <w:rsid w:val="004D4FFC"/>
    <w:rsid w:val="004E1BB7"/>
    <w:rsid w:val="004F11B6"/>
    <w:rsid w:val="004F6FE4"/>
    <w:rsid w:val="005179AE"/>
    <w:rsid w:val="005323E6"/>
    <w:rsid w:val="005802B0"/>
    <w:rsid w:val="005A3600"/>
    <w:rsid w:val="005A41DF"/>
    <w:rsid w:val="005A7C0D"/>
    <w:rsid w:val="005C360D"/>
    <w:rsid w:val="005C36CA"/>
    <w:rsid w:val="005C4E2A"/>
    <w:rsid w:val="005C560F"/>
    <w:rsid w:val="005C72A5"/>
    <w:rsid w:val="005D704F"/>
    <w:rsid w:val="005F5D62"/>
    <w:rsid w:val="00605022"/>
    <w:rsid w:val="00605795"/>
    <w:rsid w:val="006078FC"/>
    <w:rsid w:val="00610FD3"/>
    <w:rsid w:val="00617407"/>
    <w:rsid w:val="00620691"/>
    <w:rsid w:val="006229E6"/>
    <w:rsid w:val="00626168"/>
    <w:rsid w:val="006312ED"/>
    <w:rsid w:val="006343F3"/>
    <w:rsid w:val="00637075"/>
    <w:rsid w:val="00643DA6"/>
    <w:rsid w:val="0065070A"/>
    <w:rsid w:val="0066353B"/>
    <w:rsid w:val="0068292F"/>
    <w:rsid w:val="00690648"/>
    <w:rsid w:val="006A5F65"/>
    <w:rsid w:val="006B75D9"/>
    <w:rsid w:val="006C28DD"/>
    <w:rsid w:val="006C69F9"/>
    <w:rsid w:val="006E414F"/>
    <w:rsid w:val="006E72B8"/>
    <w:rsid w:val="006F017B"/>
    <w:rsid w:val="007077F8"/>
    <w:rsid w:val="0076151A"/>
    <w:rsid w:val="007667B0"/>
    <w:rsid w:val="007713F5"/>
    <w:rsid w:val="00771CDE"/>
    <w:rsid w:val="00771F65"/>
    <w:rsid w:val="007737CE"/>
    <w:rsid w:val="00774402"/>
    <w:rsid w:val="0078012A"/>
    <w:rsid w:val="00796C5C"/>
    <w:rsid w:val="0079725C"/>
    <w:rsid w:val="007A0E57"/>
    <w:rsid w:val="007A126A"/>
    <w:rsid w:val="007B1403"/>
    <w:rsid w:val="007B5BA8"/>
    <w:rsid w:val="007D258C"/>
    <w:rsid w:val="007D3B02"/>
    <w:rsid w:val="007D5250"/>
    <w:rsid w:val="007D6C88"/>
    <w:rsid w:val="007E22CD"/>
    <w:rsid w:val="007F78F1"/>
    <w:rsid w:val="00802840"/>
    <w:rsid w:val="00806F52"/>
    <w:rsid w:val="008079C2"/>
    <w:rsid w:val="008130EC"/>
    <w:rsid w:val="0082074E"/>
    <w:rsid w:val="00821F0F"/>
    <w:rsid w:val="0082543A"/>
    <w:rsid w:val="00833508"/>
    <w:rsid w:val="00834DA6"/>
    <w:rsid w:val="008430A6"/>
    <w:rsid w:val="0084495A"/>
    <w:rsid w:val="008856AE"/>
    <w:rsid w:val="008874E7"/>
    <w:rsid w:val="008B1F6B"/>
    <w:rsid w:val="008B3566"/>
    <w:rsid w:val="008C588C"/>
    <w:rsid w:val="008C7BDC"/>
    <w:rsid w:val="008D420D"/>
    <w:rsid w:val="008D449E"/>
    <w:rsid w:val="008E6E09"/>
    <w:rsid w:val="008F3FEE"/>
    <w:rsid w:val="00902AC9"/>
    <w:rsid w:val="00904D04"/>
    <w:rsid w:val="009270D1"/>
    <w:rsid w:val="00930362"/>
    <w:rsid w:val="00942266"/>
    <w:rsid w:val="00942591"/>
    <w:rsid w:val="009458D6"/>
    <w:rsid w:val="00946BCB"/>
    <w:rsid w:val="00950CF8"/>
    <w:rsid w:val="00960348"/>
    <w:rsid w:val="00975C4E"/>
    <w:rsid w:val="009839D6"/>
    <w:rsid w:val="00984DCC"/>
    <w:rsid w:val="009920C0"/>
    <w:rsid w:val="00995B6B"/>
    <w:rsid w:val="009A3E06"/>
    <w:rsid w:val="009A4FDF"/>
    <w:rsid w:val="009A50D5"/>
    <w:rsid w:val="009B4E18"/>
    <w:rsid w:val="009B4F41"/>
    <w:rsid w:val="009B74E9"/>
    <w:rsid w:val="009D333A"/>
    <w:rsid w:val="009F02C0"/>
    <w:rsid w:val="009F266D"/>
    <w:rsid w:val="009F6C6C"/>
    <w:rsid w:val="009F7813"/>
    <w:rsid w:val="00A05CBB"/>
    <w:rsid w:val="00A16738"/>
    <w:rsid w:val="00A16BEC"/>
    <w:rsid w:val="00A17318"/>
    <w:rsid w:val="00A2376A"/>
    <w:rsid w:val="00A34DC8"/>
    <w:rsid w:val="00A377D2"/>
    <w:rsid w:val="00A426AA"/>
    <w:rsid w:val="00A558FC"/>
    <w:rsid w:val="00A61DB0"/>
    <w:rsid w:val="00A677B1"/>
    <w:rsid w:val="00A82F12"/>
    <w:rsid w:val="00A83B41"/>
    <w:rsid w:val="00AA655E"/>
    <w:rsid w:val="00AD1FE0"/>
    <w:rsid w:val="00AD4ADA"/>
    <w:rsid w:val="00AE4398"/>
    <w:rsid w:val="00B03447"/>
    <w:rsid w:val="00B038F9"/>
    <w:rsid w:val="00B110A4"/>
    <w:rsid w:val="00B20293"/>
    <w:rsid w:val="00B37F23"/>
    <w:rsid w:val="00B40BB4"/>
    <w:rsid w:val="00B41FFA"/>
    <w:rsid w:val="00B44FE8"/>
    <w:rsid w:val="00B56297"/>
    <w:rsid w:val="00B8290C"/>
    <w:rsid w:val="00B93B1F"/>
    <w:rsid w:val="00B94869"/>
    <w:rsid w:val="00BA257D"/>
    <w:rsid w:val="00BA6F4A"/>
    <w:rsid w:val="00BB5DCA"/>
    <w:rsid w:val="00BB7078"/>
    <w:rsid w:val="00BD5AF1"/>
    <w:rsid w:val="00BE6C32"/>
    <w:rsid w:val="00C042F3"/>
    <w:rsid w:val="00C06E4A"/>
    <w:rsid w:val="00C17A11"/>
    <w:rsid w:val="00C20318"/>
    <w:rsid w:val="00C24759"/>
    <w:rsid w:val="00C36DED"/>
    <w:rsid w:val="00C3709B"/>
    <w:rsid w:val="00C52158"/>
    <w:rsid w:val="00C55EAB"/>
    <w:rsid w:val="00C6790F"/>
    <w:rsid w:val="00C83140"/>
    <w:rsid w:val="00C85E0C"/>
    <w:rsid w:val="00C9429E"/>
    <w:rsid w:val="00C96D19"/>
    <w:rsid w:val="00CA0D05"/>
    <w:rsid w:val="00CA5F73"/>
    <w:rsid w:val="00CB5ED0"/>
    <w:rsid w:val="00CC2565"/>
    <w:rsid w:val="00CC5F3D"/>
    <w:rsid w:val="00CD7589"/>
    <w:rsid w:val="00CE44BF"/>
    <w:rsid w:val="00CF2A87"/>
    <w:rsid w:val="00CF5FD4"/>
    <w:rsid w:val="00D0777C"/>
    <w:rsid w:val="00D40643"/>
    <w:rsid w:val="00D50346"/>
    <w:rsid w:val="00D57107"/>
    <w:rsid w:val="00D80787"/>
    <w:rsid w:val="00D92D8B"/>
    <w:rsid w:val="00D935FC"/>
    <w:rsid w:val="00DA0F56"/>
    <w:rsid w:val="00DB2CA5"/>
    <w:rsid w:val="00DC470C"/>
    <w:rsid w:val="00DD0C37"/>
    <w:rsid w:val="00DD7501"/>
    <w:rsid w:val="00DE116B"/>
    <w:rsid w:val="00DE1357"/>
    <w:rsid w:val="00DE4AEB"/>
    <w:rsid w:val="00E16A71"/>
    <w:rsid w:val="00E23EC6"/>
    <w:rsid w:val="00E24785"/>
    <w:rsid w:val="00E37798"/>
    <w:rsid w:val="00E45B56"/>
    <w:rsid w:val="00E47B4C"/>
    <w:rsid w:val="00E5342A"/>
    <w:rsid w:val="00E541E9"/>
    <w:rsid w:val="00E62452"/>
    <w:rsid w:val="00E640BB"/>
    <w:rsid w:val="00E74480"/>
    <w:rsid w:val="00E81D38"/>
    <w:rsid w:val="00E8202F"/>
    <w:rsid w:val="00E82918"/>
    <w:rsid w:val="00E859AA"/>
    <w:rsid w:val="00E93187"/>
    <w:rsid w:val="00E957A9"/>
    <w:rsid w:val="00EA5A9E"/>
    <w:rsid w:val="00EB2ADE"/>
    <w:rsid w:val="00EC4F21"/>
    <w:rsid w:val="00EC5FFE"/>
    <w:rsid w:val="00EC76A9"/>
    <w:rsid w:val="00ED2CC5"/>
    <w:rsid w:val="00ED7F4D"/>
    <w:rsid w:val="00EE323B"/>
    <w:rsid w:val="00EE6908"/>
    <w:rsid w:val="00EF3BE4"/>
    <w:rsid w:val="00F11BBA"/>
    <w:rsid w:val="00F16DF4"/>
    <w:rsid w:val="00F31C48"/>
    <w:rsid w:val="00F34150"/>
    <w:rsid w:val="00F417A4"/>
    <w:rsid w:val="00F46166"/>
    <w:rsid w:val="00F4687C"/>
    <w:rsid w:val="00F51FB3"/>
    <w:rsid w:val="00F65887"/>
    <w:rsid w:val="00F67662"/>
    <w:rsid w:val="00F70729"/>
    <w:rsid w:val="00F8064D"/>
    <w:rsid w:val="00F83C7C"/>
    <w:rsid w:val="00F8625E"/>
    <w:rsid w:val="00FA2C10"/>
    <w:rsid w:val="00FA69DE"/>
    <w:rsid w:val="00FD4A3F"/>
    <w:rsid w:val="00FE4C92"/>
    <w:rsid w:val="00FE5422"/>
    <w:rsid w:val="00FE5597"/>
    <w:rsid w:val="00FF19D3"/>
    <w:rsid w:val="00FF3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9CA7"/>
  <w15:chartTrackingRefBased/>
  <w15:docId w15:val="{FE93180F-1F93-4DFA-A274-2DFCAF30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8290C"/>
    <w:pPr>
      <w:keepNext/>
      <w:keepLines/>
      <w:spacing w:before="240" w:after="0"/>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B8290C"/>
    <w:pPr>
      <w:keepNext/>
      <w:keepLines/>
      <w:spacing w:before="40" w:after="0"/>
      <w:outlineLvl w:val="1"/>
    </w:pPr>
    <w:rPr>
      <w:rFonts w:ascii="Times New Roman" w:eastAsiaTheme="majorEastAsia" w:hAnsi="Times New Roman" w:cstheme="majorBidi"/>
      <w:b/>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70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C3709B"/>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B8290C"/>
    <w:rPr>
      <w:rFonts w:ascii="Times New Roman" w:eastAsiaTheme="majorEastAsia" w:hAnsi="Times New Roman" w:cstheme="majorBidi"/>
      <w:b/>
      <w:sz w:val="24"/>
      <w:szCs w:val="26"/>
    </w:rPr>
  </w:style>
  <w:style w:type="paragraph" w:styleId="a5">
    <w:name w:val="List Paragraph"/>
    <w:basedOn w:val="a"/>
    <w:uiPriority w:val="34"/>
    <w:qFormat/>
    <w:rsid w:val="00A2376A"/>
    <w:pPr>
      <w:ind w:left="720"/>
      <w:contextualSpacing/>
    </w:pPr>
  </w:style>
  <w:style w:type="paragraph" w:styleId="a6">
    <w:name w:val="footnote text"/>
    <w:basedOn w:val="a"/>
    <w:link w:val="a7"/>
    <w:uiPriority w:val="99"/>
    <w:semiHidden/>
    <w:unhideWhenUsed/>
    <w:rsid w:val="00A2376A"/>
    <w:pPr>
      <w:spacing w:after="0" w:line="240" w:lineRule="auto"/>
    </w:pPr>
    <w:rPr>
      <w:sz w:val="20"/>
      <w:szCs w:val="20"/>
    </w:rPr>
  </w:style>
  <w:style w:type="character" w:customStyle="1" w:styleId="a7">
    <w:name w:val="Текст сноски Знак"/>
    <w:basedOn w:val="a0"/>
    <w:link w:val="a6"/>
    <w:uiPriority w:val="99"/>
    <w:semiHidden/>
    <w:rsid w:val="00A2376A"/>
    <w:rPr>
      <w:sz w:val="20"/>
      <w:szCs w:val="20"/>
    </w:rPr>
  </w:style>
  <w:style w:type="character" w:styleId="a8">
    <w:name w:val="footnote reference"/>
    <w:basedOn w:val="a0"/>
    <w:uiPriority w:val="99"/>
    <w:semiHidden/>
    <w:unhideWhenUsed/>
    <w:rsid w:val="00A2376A"/>
    <w:rPr>
      <w:vertAlign w:val="superscript"/>
    </w:rPr>
  </w:style>
  <w:style w:type="table" w:styleId="a9">
    <w:name w:val="Table Grid"/>
    <w:basedOn w:val="a1"/>
    <w:uiPriority w:val="39"/>
    <w:rsid w:val="00650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8290C"/>
    <w:rPr>
      <w:rFonts w:ascii="Times New Roman" w:eastAsiaTheme="majorEastAsia" w:hAnsi="Times New Roman" w:cstheme="majorBidi"/>
      <w:b/>
      <w:sz w:val="28"/>
      <w:szCs w:val="32"/>
    </w:rPr>
  </w:style>
  <w:style w:type="paragraph" w:styleId="aa">
    <w:name w:val="TOC Heading"/>
    <w:basedOn w:val="1"/>
    <w:next w:val="a"/>
    <w:uiPriority w:val="39"/>
    <w:unhideWhenUsed/>
    <w:qFormat/>
    <w:rsid w:val="00B8290C"/>
    <w:pPr>
      <w:outlineLvl w:val="9"/>
    </w:pPr>
    <w:rPr>
      <w:lang w:eastAsia="ru-RU"/>
    </w:rPr>
  </w:style>
  <w:style w:type="paragraph" w:styleId="21">
    <w:name w:val="toc 2"/>
    <w:basedOn w:val="a"/>
    <w:next w:val="a"/>
    <w:autoRedefine/>
    <w:uiPriority w:val="39"/>
    <w:unhideWhenUsed/>
    <w:rsid w:val="00B8290C"/>
    <w:pPr>
      <w:spacing w:after="100"/>
      <w:ind w:left="220"/>
    </w:pPr>
  </w:style>
  <w:style w:type="character" w:styleId="ab">
    <w:name w:val="Hyperlink"/>
    <w:basedOn w:val="a0"/>
    <w:uiPriority w:val="99"/>
    <w:unhideWhenUsed/>
    <w:rsid w:val="00B8290C"/>
    <w:rPr>
      <w:color w:val="0563C1" w:themeColor="hyperlink"/>
      <w:u w:val="single"/>
    </w:rPr>
  </w:style>
  <w:style w:type="paragraph" w:styleId="11">
    <w:name w:val="toc 1"/>
    <w:basedOn w:val="a"/>
    <w:next w:val="a"/>
    <w:autoRedefine/>
    <w:uiPriority w:val="39"/>
    <w:unhideWhenUsed/>
    <w:rsid w:val="0019037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085780">
      <w:bodyDiv w:val="1"/>
      <w:marLeft w:val="0"/>
      <w:marRight w:val="0"/>
      <w:marTop w:val="0"/>
      <w:marBottom w:val="0"/>
      <w:divBdr>
        <w:top w:val="none" w:sz="0" w:space="0" w:color="auto"/>
        <w:left w:val="none" w:sz="0" w:space="0" w:color="auto"/>
        <w:bottom w:val="none" w:sz="0" w:space="0" w:color="auto"/>
        <w:right w:val="none" w:sz="0" w:space="0" w:color="auto"/>
      </w:divBdr>
    </w:div>
    <w:div w:id="195601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5381D-DB3E-48AA-8FCE-AC53A9E8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50</Pages>
  <Words>11074</Words>
  <Characters>81174</Characters>
  <Application>Microsoft Office Word</Application>
  <DocSecurity>0</DocSecurity>
  <Lines>1623</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55</cp:revision>
  <dcterms:created xsi:type="dcterms:W3CDTF">2021-05-09T16:29:00Z</dcterms:created>
  <dcterms:modified xsi:type="dcterms:W3CDTF">2021-06-02T19:46:00Z</dcterms:modified>
</cp:coreProperties>
</file>