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7BB1" w14:textId="77777777" w:rsidR="00B713ED" w:rsidRPr="00904C45" w:rsidRDefault="00B713ED" w:rsidP="00B713ED">
      <w:pPr>
        <w:spacing w:line="360" w:lineRule="auto"/>
        <w:ind w:firstLine="709"/>
        <w:jc w:val="center"/>
        <w:rPr>
          <w:rFonts w:ascii="Times New Roman" w:hAnsi="Times New Roman" w:cs="Times New Roman"/>
          <w:sz w:val="28"/>
          <w:szCs w:val="28"/>
        </w:rPr>
      </w:pPr>
      <w:r w:rsidRPr="00904C45">
        <w:rPr>
          <w:rFonts w:ascii="Times New Roman" w:hAnsi="Times New Roman" w:cs="Times New Roman"/>
          <w:sz w:val="28"/>
          <w:szCs w:val="28"/>
        </w:rPr>
        <w:t>ФГБОУ ВПО «Санкт-Петербургский государственный университет»</w:t>
      </w:r>
    </w:p>
    <w:p w14:paraId="5E2AFBBB" w14:textId="77777777" w:rsidR="00B713ED" w:rsidRPr="00904C45" w:rsidRDefault="00B713ED" w:rsidP="00B713ED">
      <w:pPr>
        <w:shd w:val="clear" w:color="auto" w:fill="FFFFFF" w:themeFill="background1"/>
        <w:spacing w:line="360" w:lineRule="auto"/>
        <w:ind w:firstLine="709"/>
        <w:jc w:val="center"/>
        <w:outlineLvl w:val="0"/>
        <w:rPr>
          <w:rFonts w:ascii="Times New Roman" w:hAnsi="Times New Roman" w:cs="Times New Roman"/>
          <w:sz w:val="28"/>
          <w:szCs w:val="28"/>
        </w:rPr>
      </w:pPr>
      <w:bookmarkStart w:id="0" w:name="_Toc9289747"/>
      <w:bookmarkStart w:id="1" w:name="_Toc9289900"/>
      <w:bookmarkStart w:id="2" w:name="_Toc9290031"/>
      <w:bookmarkStart w:id="3" w:name="_Toc72683997"/>
      <w:bookmarkStart w:id="4" w:name="_Toc72688680"/>
      <w:bookmarkStart w:id="5" w:name="_Toc72768114"/>
      <w:r w:rsidRPr="00904C45">
        <w:rPr>
          <w:rFonts w:ascii="Times New Roman" w:hAnsi="Times New Roman" w:cs="Times New Roman"/>
          <w:sz w:val="28"/>
          <w:szCs w:val="28"/>
        </w:rPr>
        <w:t xml:space="preserve">Направление </w:t>
      </w:r>
      <w:r w:rsidRPr="00904C45">
        <w:rPr>
          <w:rFonts w:ascii="Times New Roman" w:hAnsi="Times New Roman" w:cs="Times New Roman"/>
          <w:sz w:val="28"/>
          <w:szCs w:val="28"/>
          <w:shd w:val="clear" w:color="auto" w:fill="FFFFFF"/>
        </w:rPr>
        <w:t>«</w:t>
      </w:r>
      <w:r w:rsidRPr="00904C45">
        <w:rPr>
          <w:rFonts w:ascii="Times New Roman" w:hAnsi="Times New Roman" w:cs="Times New Roman"/>
          <w:sz w:val="28"/>
          <w:szCs w:val="28"/>
        </w:rPr>
        <w:t>Медицина</w:t>
      </w:r>
      <w:r w:rsidRPr="00904C45">
        <w:rPr>
          <w:rFonts w:ascii="Times New Roman" w:hAnsi="Times New Roman" w:cs="Times New Roman"/>
          <w:sz w:val="28"/>
          <w:szCs w:val="28"/>
          <w:shd w:val="clear" w:color="auto" w:fill="FFFFFF"/>
        </w:rPr>
        <w:t>»</w:t>
      </w:r>
      <w:bookmarkEnd w:id="0"/>
      <w:bookmarkEnd w:id="1"/>
      <w:bookmarkEnd w:id="2"/>
      <w:bookmarkEnd w:id="3"/>
      <w:bookmarkEnd w:id="4"/>
      <w:bookmarkEnd w:id="5"/>
    </w:p>
    <w:p w14:paraId="7E6FE274" w14:textId="77777777" w:rsidR="00B713ED" w:rsidRPr="00904C45" w:rsidRDefault="00B713ED" w:rsidP="00B713ED">
      <w:pPr>
        <w:spacing w:line="240" w:lineRule="atLeast"/>
        <w:ind w:firstLine="709"/>
        <w:rPr>
          <w:rFonts w:ascii="Times New Roman" w:hAnsi="Times New Roman" w:cs="Times New Roman"/>
          <w:sz w:val="28"/>
          <w:szCs w:val="28"/>
        </w:rPr>
      </w:pPr>
      <w:bookmarkStart w:id="6" w:name="_GoBack"/>
      <w:bookmarkEnd w:id="6"/>
    </w:p>
    <w:p w14:paraId="0A9BDBC6" w14:textId="080C24D6" w:rsidR="00B713ED" w:rsidRDefault="00B713ED" w:rsidP="00B713ED">
      <w:pPr>
        <w:spacing w:line="240" w:lineRule="atLeast"/>
        <w:ind w:firstLine="709"/>
        <w:rPr>
          <w:rFonts w:ascii="Times New Roman" w:hAnsi="Times New Roman" w:cs="Times New Roman"/>
          <w:sz w:val="28"/>
          <w:szCs w:val="28"/>
        </w:rPr>
      </w:pPr>
    </w:p>
    <w:p w14:paraId="54EDDAB7" w14:textId="63CE9E87" w:rsidR="008553AF" w:rsidRDefault="008553AF" w:rsidP="00B713ED">
      <w:pPr>
        <w:spacing w:line="240" w:lineRule="atLeast"/>
        <w:ind w:firstLine="709"/>
        <w:rPr>
          <w:rFonts w:ascii="Times New Roman" w:hAnsi="Times New Roman" w:cs="Times New Roman"/>
          <w:sz w:val="28"/>
          <w:szCs w:val="28"/>
        </w:rPr>
      </w:pPr>
    </w:p>
    <w:p w14:paraId="08A47EEF" w14:textId="2749E19B" w:rsidR="008553AF" w:rsidRDefault="008553AF" w:rsidP="00B713ED">
      <w:pPr>
        <w:spacing w:line="240" w:lineRule="atLeast"/>
        <w:ind w:firstLine="709"/>
        <w:rPr>
          <w:rFonts w:ascii="Times New Roman" w:hAnsi="Times New Roman" w:cs="Times New Roman"/>
          <w:sz w:val="28"/>
          <w:szCs w:val="28"/>
        </w:rPr>
      </w:pPr>
    </w:p>
    <w:p w14:paraId="5860B114" w14:textId="1E8F54C9" w:rsidR="008553AF" w:rsidRDefault="008553AF" w:rsidP="00B713ED">
      <w:pPr>
        <w:spacing w:line="240" w:lineRule="atLeast"/>
        <w:ind w:firstLine="709"/>
        <w:rPr>
          <w:rFonts w:ascii="Times New Roman" w:hAnsi="Times New Roman" w:cs="Times New Roman"/>
          <w:sz w:val="28"/>
          <w:szCs w:val="28"/>
        </w:rPr>
      </w:pPr>
    </w:p>
    <w:p w14:paraId="7BB4687A" w14:textId="00326179" w:rsidR="008553AF" w:rsidRDefault="008553AF" w:rsidP="00B713ED">
      <w:pPr>
        <w:spacing w:line="240" w:lineRule="atLeast"/>
        <w:ind w:firstLine="709"/>
        <w:rPr>
          <w:rFonts w:ascii="Times New Roman" w:hAnsi="Times New Roman" w:cs="Times New Roman"/>
          <w:sz w:val="28"/>
          <w:szCs w:val="28"/>
        </w:rPr>
      </w:pPr>
    </w:p>
    <w:p w14:paraId="27D2040C" w14:textId="77777777" w:rsidR="008553AF" w:rsidRPr="00904C45" w:rsidRDefault="008553AF" w:rsidP="00B713ED">
      <w:pPr>
        <w:spacing w:line="240" w:lineRule="atLeast"/>
        <w:ind w:firstLine="709"/>
        <w:rPr>
          <w:rFonts w:ascii="Times New Roman" w:hAnsi="Times New Roman" w:cs="Times New Roman"/>
          <w:sz w:val="28"/>
          <w:szCs w:val="28"/>
        </w:rPr>
      </w:pPr>
    </w:p>
    <w:p w14:paraId="4594E47A" w14:textId="7B9C74B1" w:rsidR="00B713ED" w:rsidRPr="00904C45" w:rsidRDefault="008553AF" w:rsidP="00B713ED">
      <w:pPr>
        <w:spacing w:line="360" w:lineRule="auto"/>
        <w:ind w:firstLine="709"/>
        <w:jc w:val="center"/>
        <w:outlineLvl w:val="0"/>
        <w:rPr>
          <w:rFonts w:ascii="Times New Roman" w:hAnsi="Times New Roman" w:cs="Times New Roman"/>
          <w:b/>
          <w:sz w:val="28"/>
          <w:szCs w:val="28"/>
        </w:rPr>
      </w:pPr>
      <w:bookmarkStart w:id="7" w:name="_Toc9289750"/>
      <w:bookmarkStart w:id="8" w:name="_Toc9289903"/>
      <w:bookmarkStart w:id="9" w:name="_Toc9290034"/>
      <w:bookmarkStart w:id="10" w:name="_Toc72683998"/>
      <w:bookmarkStart w:id="11" w:name="_Toc72688681"/>
      <w:bookmarkStart w:id="12" w:name="_Toc72768115"/>
      <w:r>
        <w:rPr>
          <w:rFonts w:ascii="Times New Roman" w:hAnsi="Times New Roman" w:cs="Times New Roman"/>
          <w:b/>
          <w:sz w:val="28"/>
          <w:szCs w:val="28"/>
        </w:rPr>
        <w:t>ВЫПУСКНАЯ КВАЛИФИКАЦИОННАЯ</w:t>
      </w:r>
      <w:r w:rsidR="00B713ED" w:rsidRPr="00904C45">
        <w:rPr>
          <w:rFonts w:ascii="Times New Roman" w:hAnsi="Times New Roman" w:cs="Times New Roman"/>
          <w:b/>
          <w:sz w:val="28"/>
          <w:szCs w:val="28"/>
        </w:rPr>
        <w:t xml:space="preserve"> РАБОТА</w:t>
      </w:r>
      <w:bookmarkEnd w:id="7"/>
      <w:bookmarkEnd w:id="8"/>
      <w:bookmarkEnd w:id="9"/>
      <w:bookmarkEnd w:id="10"/>
      <w:bookmarkEnd w:id="11"/>
      <w:bookmarkEnd w:id="12"/>
    </w:p>
    <w:p w14:paraId="7C0E03CB" w14:textId="4BB06B8C" w:rsidR="00B713ED" w:rsidRPr="00904C45" w:rsidRDefault="00B713ED" w:rsidP="00B713ED">
      <w:pPr>
        <w:spacing w:line="360" w:lineRule="auto"/>
        <w:ind w:firstLine="709"/>
        <w:jc w:val="center"/>
        <w:rPr>
          <w:rFonts w:ascii="Times New Roman" w:hAnsi="Times New Roman" w:cs="Times New Roman"/>
          <w:sz w:val="28"/>
          <w:szCs w:val="28"/>
          <w:shd w:val="clear" w:color="auto" w:fill="FFFFFF"/>
        </w:rPr>
      </w:pPr>
      <w:r w:rsidRPr="00904C45">
        <w:rPr>
          <w:rFonts w:ascii="Times New Roman" w:hAnsi="Times New Roman" w:cs="Times New Roman"/>
          <w:sz w:val="28"/>
          <w:szCs w:val="28"/>
        </w:rPr>
        <w:t xml:space="preserve"> </w:t>
      </w:r>
      <w:r w:rsidR="008553AF">
        <w:rPr>
          <w:rFonts w:ascii="Times New Roman" w:hAnsi="Times New Roman" w:cs="Times New Roman"/>
          <w:sz w:val="28"/>
          <w:szCs w:val="28"/>
        </w:rPr>
        <w:t>н</w:t>
      </w:r>
      <w:r w:rsidRPr="00904C45">
        <w:rPr>
          <w:rFonts w:ascii="Times New Roman" w:hAnsi="Times New Roman" w:cs="Times New Roman"/>
          <w:sz w:val="28"/>
          <w:szCs w:val="28"/>
        </w:rPr>
        <w:t xml:space="preserve">а тему: </w:t>
      </w:r>
      <w:r w:rsidR="008553AF">
        <w:rPr>
          <w:rFonts w:ascii="Times New Roman" w:hAnsi="Times New Roman" w:cs="Times New Roman"/>
          <w:sz w:val="28"/>
          <w:szCs w:val="28"/>
        </w:rPr>
        <w:t>Особенности метаболических нарушений у больных дисбактериозом кишечника</w:t>
      </w:r>
    </w:p>
    <w:p w14:paraId="40B47D08" w14:textId="60CF7F24" w:rsidR="00B713ED" w:rsidRDefault="00B713ED" w:rsidP="00B713ED">
      <w:pPr>
        <w:spacing w:line="360" w:lineRule="auto"/>
        <w:ind w:left="6379" w:hanging="1134"/>
        <w:jc w:val="right"/>
        <w:rPr>
          <w:rFonts w:ascii="Times New Roman" w:hAnsi="Times New Roman" w:cs="Times New Roman"/>
          <w:sz w:val="28"/>
          <w:szCs w:val="28"/>
        </w:rPr>
      </w:pPr>
    </w:p>
    <w:p w14:paraId="134D606C" w14:textId="64517583" w:rsidR="00B713ED" w:rsidRDefault="00B713ED" w:rsidP="00B713ED">
      <w:pPr>
        <w:spacing w:line="360" w:lineRule="auto"/>
        <w:ind w:left="6379" w:hanging="1134"/>
        <w:jc w:val="right"/>
        <w:rPr>
          <w:rFonts w:ascii="Times New Roman" w:hAnsi="Times New Roman" w:cs="Times New Roman"/>
          <w:sz w:val="28"/>
          <w:szCs w:val="28"/>
        </w:rPr>
      </w:pPr>
    </w:p>
    <w:p w14:paraId="24160B7E" w14:textId="77777777" w:rsidR="008553AF" w:rsidRPr="00904C45" w:rsidRDefault="008553AF" w:rsidP="00B713ED">
      <w:pPr>
        <w:spacing w:line="360" w:lineRule="auto"/>
        <w:ind w:left="6379" w:hanging="1134"/>
        <w:jc w:val="right"/>
        <w:rPr>
          <w:rFonts w:ascii="Times New Roman" w:hAnsi="Times New Roman" w:cs="Times New Roman"/>
          <w:sz w:val="28"/>
          <w:szCs w:val="28"/>
        </w:rPr>
      </w:pPr>
    </w:p>
    <w:p w14:paraId="52CF174E" w14:textId="3D1C232C" w:rsidR="00B713ED" w:rsidRPr="00904C45" w:rsidRDefault="008553AF" w:rsidP="008553AF">
      <w:pPr>
        <w:spacing w:line="240" w:lineRule="auto"/>
        <w:outlineLvl w:val="0"/>
        <w:rPr>
          <w:rFonts w:ascii="Times New Roman" w:hAnsi="Times New Roman" w:cs="Times New Roman"/>
          <w:sz w:val="28"/>
          <w:szCs w:val="28"/>
        </w:rPr>
      </w:pPr>
      <w:bookmarkStart w:id="13" w:name="_Toc9289751"/>
      <w:bookmarkStart w:id="14" w:name="_Toc9289904"/>
      <w:bookmarkStart w:id="15" w:name="_Toc9290035"/>
      <w:r>
        <w:rPr>
          <w:rFonts w:ascii="Times New Roman" w:hAnsi="Times New Roman" w:cs="Times New Roman"/>
          <w:sz w:val="28"/>
          <w:szCs w:val="28"/>
        </w:rPr>
        <w:t xml:space="preserve">                                                                    </w:t>
      </w:r>
      <w:bookmarkStart w:id="16" w:name="_Toc72683999"/>
      <w:bookmarkStart w:id="17" w:name="_Toc72688682"/>
      <w:bookmarkStart w:id="18" w:name="_Toc72768116"/>
      <w:r w:rsidR="00B713ED" w:rsidRPr="00904C45">
        <w:rPr>
          <w:rFonts w:ascii="Times New Roman" w:hAnsi="Times New Roman" w:cs="Times New Roman"/>
          <w:sz w:val="28"/>
          <w:szCs w:val="28"/>
        </w:rPr>
        <w:t>Выполнил</w:t>
      </w:r>
      <w:bookmarkEnd w:id="13"/>
      <w:bookmarkEnd w:id="14"/>
      <w:bookmarkEnd w:id="15"/>
      <w:r w:rsidR="00B713ED">
        <w:rPr>
          <w:rFonts w:ascii="Times New Roman" w:hAnsi="Times New Roman" w:cs="Times New Roman"/>
          <w:sz w:val="28"/>
          <w:szCs w:val="28"/>
        </w:rPr>
        <w:t>а</w:t>
      </w:r>
      <w:r w:rsidR="00B713ED" w:rsidRPr="00904C45">
        <w:rPr>
          <w:rFonts w:ascii="Times New Roman" w:hAnsi="Times New Roman" w:cs="Times New Roman"/>
          <w:sz w:val="28"/>
          <w:szCs w:val="28"/>
        </w:rPr>
        <w:t xml:space="preserve"> </w:t>
      </w:r>
      <w:r>
        <w:rPr>
          <w:rFonts w:ascii="Times New Roman" w:hAnsi="Times New Roman" w:cs="Times New Roman"/>
          <w:sz w:val="28"/>
          <w:szCs w:val="28"/>
        </w:rPr>
        <w:t>с</w:t>
      </w:r>
      <w:r w:rsidR="00B713ED" w:rsidRPr="00242CFB">
        <w:rPr>
          <w:rFonts w:ascii="Times New Roman" w:hAnsi="Times New Roman" w:cs="Times New Roman"/>
          <w:sz w:val="28"/>
          <w:szCs w:val="28"/>
        </w:rPr>
        <w:t>тудент</w:t>
      </w:r>
      <w:r w:rsidR="00B713ED">
        <w:rPr>
          <w:rFonts w:ascii="Times New Roman" w:hAnsi="Times New Roman" w:cs="Times New Roman"/>
          <w:sz w:val="28"/>
          <w:szCs w:val="28"/>
        </w:rPr>
        <w:t>ка</w:t>
      </w:r>
      <w:r w:rsidR="00B713ED" w:rsidRPr="00242CFB">
        <w:rPr>
          <w:rFonts w:ascii="Times New Roman" w:hAnsi="Times New Roman" w:cs="Times New Roman"/>
          <w:sz w:val="28"/>
          <w:szCs w:val="28"/>
        </w:rPr>
        <w:t xml:space="preserve"> </w:t>
      </w:r>
      <w:r>
        <w:rPr>
          <w:rFonts w:ascii="Times New Roman" w:hAnsi="Times New Roman" w:cs="Times New Roman"/>
          <w:sz w:val="28"/>
          <w:szCs w:val="28"/>
        </w:rPr>
        <w:t xml:space="preserve">15.С04 </w:t>
      </w:r>
      <w:r w:rsidR="00B713ED" w:rsidRPr="00242CFB">
        <w:rPr>
          <w:rFonts w:ascii="Times New Roman" w:hAnsi="Times New Roman" w:cs="Times New Roman"/>
          <w:sz w:val="28"/>
          <w:szCs w:val="28"/>
        </w:rPr>
        <w:t>группы</w:t>
      </w:r>
      <w:bookmarkEnd w:id="16"/>
      <w:bookmarkEnd w:id="17"/>
      <w:bookmarkEnd w:id="18"/>
    </w:p>
    <w:p w14:paraId="6DBDE253" w14:textId="6985D635" w:rsidR="00B713ED" w:rsidRPr="008553AF" w:rsidRDefault="008553AF" w:rsidP="008553AF">
      <w:pPr>
        <w:spacing w:line="240" w:lineRule="auto"/>
        <w:rPr>
          <w:rFonts w:ascii="Times New Roman" w:hAnsi="Times New Roman" w:cs="Times New Roman"/>
          <w:sz w:val="28"/>
          <w:szCs w:val="28"/>
          <w:u w:val="single"/>
        </w:rPr>
      </w:pPr>
      <w:r w:rsidRPr="008553AF">
        <w:rPr>
          <w:rFonts w:ascii="Times New Roman" w:hAnsi="Times New Roman" w:cs="Times New Roman"/>
          <w:sz w:val="28"/>
          <w:szCs w:val="28"/>
        </w:rPr>
        <w:t xml:space="preserve">                                                                    </w:t>
      </w:r>
      <w:r>
        <w:rPr>
          <w:rFonts w:ascii="Times New Roman" w:hAnsi="Times New Roman" w:cs="Times New Roman"/>
          <w:sz w:val="28"/>
          <w:szCs w:val="28"/>
          <w:u w:val="single"/>
        </w:rPr>
        <w:t xml:space="preserve">Даниленко Анастасия </w:t>
      </w:r>
      <w:r w:rsidR="00B713ED" w:rsidRPr="008553AF">
        <w:rPr>
          <w:rFonts w:ascii="Times New Roman" w:hAnsi="Times New Roman" w:cs="Times New Roman"/>
          <w:sz w:val="28"/>
          <w:szCs w:val="28"/>
          <w:u w:val="single"/>
        </w:rPr>
        <w:t>Владимировна</w:t>
      </w:r>
    </w:p>
    <w:p w14:paraId="1C35952A" w14:textId="77777777" w:rsidR="008553AF" w:rsidRDefault="008553AF" w:rsidP="008553AF">
      <w:pPr>
        <w:spacing w:line="240" w:lineRule="auto"/>
        <w:rPr>
          <w:rFonts w:ascii="Times New Roman" w:hAnsi="Times New Roman" w:cs="Times New Roman"/>
          <w:sz w:val="28"/>
          <w:szCs w:val="28"/>
        </w:rPr>
      </w:pPr>
    </w:p>
    <w:p w14:paraId="28A085F0" w14:textId="52333BAC" w:rsidR="00B713ED" w:rsidRPr="00904C45" w:rsidRDefault="008553AF" w:rsidP="008553A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13ED" w:rsidRPr="00904C45">
        <w:rPr>
          <w:rFonts w:ascii="Times New Roman" w:hAnsi="Times New Roman" w:cs="Times New Roman"/>
          <w:sz w:val="28"/>
          <w:szCs w:val="28"/>
        </w:rPr>
        <w:t>Научный руководитель:</w:t>
      </w:r>
    </w:p>
    <w:p w14:paraId="313EFE5D" w14:textId="27C4B4C9" w:rsidR="00B713ED" w:rsidRPr="00904C45" w:rsidRDefault="008553AF" w:rsidP="008553A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13ED" w:rsidRPr="00904C45">
        <w:rPr>
          <w:rFonts w:ascii="Times New Roman" w:hAnsi="Times New Roman" w:cs="Times New Roman"/>
          <w:sz w:val="28"/>
          <w:szCs w:val="28"/>
        </w:rPr>
        <w:t>д. м. н., проф</w:t>
      </w:r>
      <w:r>
        <w:rPr>
          <w:rFonts w:ascii="Times New Roman" w:hAnsi="Times New Roman" w:cs="Times New Roman"/>
          <w:sz w:val="28"/>
          <w:szCs w:val="28"/>
        </w:rPr>
        <w:t>ессор</w:t>
      </w:r>
    </w:p>
    <w:p w14:paraId="58B0F5C6" w14:textId="1E9712B5" w:rsidR="00B713ED" w:rsidRPr="008553AF" w:rsidRDefault="008553AF" w:rsidP="008553AF">
      <w:pPr>
        <w:spacing w:line="240" w:lineRule="auto"/>
        <w:rPr>
          <w:rFonts w:ascii="Times New Roman" w:hAnsi="Times New Roman" w:cs="Times New Roman"/>
          <w:sz w:val="28"/>
          <w:szCs w:val="28"/>
          <w:u w:val="single"/>
        </w:rPr>
      </w:pPr>
      <w:r w:rsidRPr="008553AF">
        <w:rPr>
          <w:rFonts w:ascii="Times New Roman" w:hAnsi="Times New Roman" w:cs="Times New Roman"/>
          <w:sz w:val="28"/>
          <w:szCs w:val="28"/>
        </w:rPr>
        <w:t xml:space="preserve">                                                                    </w:t>
      </w:r>
      <w:r w:rsidR="00B713ED" w:rsidRPr="008553AF">
        <w:rPr>
          <w:rFonts w:ascii="Times New Roman" w:hAnsi="Times New Roman" w:cs="Times New Roman"/>
          <w:sz w:val="28"/>
          <w:szCs w:val="28"/>
          <w:u w:val="single"/>
        </w:rPr>
        <w:t>Дерюгин Михаил Владимирович</w:t>
      </w:r>
    </w:p>
    <w:p w14:paraId="17D18B6B" w14:textId="77777777" w:rsidR="00B713ED" w:rsidRPr="00904C45" w:rsidRDefault="00B713ED" w:rsidP="00B713ED">
      <w:pPr>
        <w:spacing w:line="360" w:lineRule="auto"/>
        <w:rPr>
          <w:rFonts w:ascii="Times New Roman" w:hAnsi="Times New Roman" w:cs="Times New Roman"/>
          <w:sz w:val="28"/>
          <w:szCs w:val="28"/>
        </w:rPr>
      </w:pPr>
    </w:p>
    <w:p w14:paraId="54DF73C5" w14:textId="6BE3159A" w:rsidR="00B713ED" w:rsidRPr="00904C45" w:rsidRDefault="00B713ED" w:rsidP="00B713ED">
      <w:pPr>
        <w:spacing w:line="360" w:lineRule="auto"/>
        <w:rPr>
          <w:rFonts w:ascii="Times New Roman" w:hAnsi="Times New Roman" w:cs="Times New Roman"/>
          <w:sz w:val="28"/>
          <w:szCs w:val="28"/>
        </w:rPr>
      </w:pPr>
    </w:p>
    <w:p w14:paraId="1B693206" w14:textId="77777777" w:rsidR="00B713ED" w:rsidRPr="00904C45" w:rsidRDefault="00B713ED" w:rsidP="00B713ED">
      <w:pPr>
        <w:spacing w:line="360" w:lineRule="auto"/>
        <w:ind w:firstLine="709"/>
        <w:jc w:val="center"/>
        <w:outlineLvl w:val="0"/>
        <w:rPr>
          <w:rFonts w:ascii="Times New Roman" w:hAnsi="Times New Roman" w:cs="Times New Roman"/>
          <w:sz w:val="28"/>
          <w:szCs w:val="28"/>
        </w:rPr>
      </w:pPr>
      <w:bookmarkStart w:id="19" w:name="_Toc9289752"/>
      <w:bookmarkStart w:id="20" w:name="_Toc9289905"/>
      <w:bookmarkStart w:id="21" w:name="_Toc9290036"/>
      <w:bookmarkStart w:id="22" w:name="_Toc72684000"/>
      <w:bookmarkStart w:id="23" w:name="_Toc72688683"/>
      <w:bookmarkStart w:id="24" w:name="_Toc72768117"/>
      <w:r w:rsidRPr="00904C45">
        <w:rPr>
          <w:rFonts w:ascii="Times New Roman" w:hAnsi="Times New Roman" w:cs="Times New Roman"/>
          <w:sz w:val="28"/>
          <w:szCs w:val="28"/>
        </w:rPr>
        <w:t>Санкт-Петербург</w:t>
      </w:r>
      <w:bookmarkEnd w:id="19"/>
      <w:bookmarkEnd w:id="20"/>
      <w:bookmarkEnd w:id="21"/>
      <w:bookmarkEnd w:id="22"/>
      <w:bookmarkEnd w:id="23"/>
      <w:bookmarkEnd w:id="24"/>
    </w:p>
    <w:p w14:paraId="56A87483" w14:textId="3F4D1BEA" w:rsidR="00EE7D60" w:rsidRPr="0075770A" w:rsidRDefault="00B713ED" w:rsidP="0075770A">
      <w:pPr>
        <w:spacing w:line="360" w:lineRule="auto"/>
        <w:ind w:firstLine="709"/>
        <w:jc w:val="center"/>
        <w:rPr>
          <w:rFonts w:ascii="Times New Roman" w:hAnsi="Times New Roman" w:cs="Times New Roman"/>
          <w:sz w:val="28"/>
          <w:szCs w:val="28"/>
        </w:rPr>
      </w:pPr>
      <w:r w:rsidRPr="00904C45">
        <w:rPr>
          <w:rFonts w:ascii="Times New Roman" w:hAnsi="Times New Roman" w:cs="Times New Roman"/>
          <w:sz w:val="28"/>
          <w:szCs w:val="28"/>
        </w:rPr>
        <w:t>2021 год</w:t>
      </w:r>
    </w:p>
    <w:sdt>
      <w:sdtPr>
        <w:id w:val="355555115"/>
        <w:docPartObj>
          <w:docPartGallery w:val="Table of Contents"/>
          <w:docPartUnique/>
        </w:docPartObj>
      </w:sdtPr>
      <w:sdtEndPr>
        <w:rPr>
          <w:rFonts w:ascii="Times New Roman" w:eastAsiaTheme="minorHAnsi" w:hAnsi="Times New Roman" w:cs="Times New Roman"/>
          <w:bCs/>
          <w:color w:val="auto"/>
          <w:sz w:val="28"/>
          <w:szCs w:val="28"/>
          <w:lang w:eastAsia="en-US"/>
        </w:rPr>
      </w:sdtEndPr>
      <w:sdtContent>
        <w:p w14:paraId="2BA2C7F2" w14:textId="3A0C6F36" w:rsidR="00584A91" w:rsidRPr="00584A91" w:rsidRDefault="0075770A" w:rsidP="00584A91">
          <w:pPr>
            <w:pStyle w:val="af"/>
            <w:spacing w:line="360" w:lineRule="auto"/>
            <w:rPr>
              <w:rFonts w:ascii="Times New Roman" w:hAnsi="Times New Roman" w:cs="Times New Roman"/>
              <w:b/>
              <w:noProof/>
              <w:color w:val="000000" w:themeColor="text1"/>
              <w:sz w:val="28"/>
              <w:szCs w:val="28"/>
            </w:rPr>
          </w:pPr>
          <w:r w:rsidRPr="00A32D6F">
            <w:rPr>
              <w:rFonts w:ascii="Times New Roman" w:hAnsi="Times New Roman" w:cs="Times New Roman"/>
              <w:b/>
              <w:color w:val="000000" w:themeColor="text1"/>
              <w:sz w:val="28"/>
              <w:szCs w:val="28"/>
            </w:rPr>
            <w:t>Оглавление</w:t>
          </w:r>
          <w:r w:rsidRPr="00A32D6F">
            <w:rPr>
              <w:rFonts w:ascii="Times New Roman" w:hAnsi="Times New Roman" w:cs="Times New Roman"/>
              <w:sz w:val="28"/>
              <w:szCs w:val="28"/>
            </w:rPr>
            <w:fldChar w:fldCharType="begin"/>
          </w:r>
          <w:r w:rsidRPr="00A32D6F">
            <w:rPr>
              <w:rFonts w:ascii="Times New Roman" w:hAnsi="Times New Roman" w:cs="Times New Roman"/>
              <w:sz w:val="28"/>
              <w:szCs w:val="28"/>
            </w:rPr>
            <w:instrText xml:space="preserve"> TOC \o "1-3" \h \z \u </w:instrText>
          </w:r>
          <w:r w:rsidRPr="00A32D6F">
            <w:rPr>
              <w:rFonts w:ascii="Times New Roman" w:hAnsi="Times New Roman" w:cs="Times New Roman"/>
              <w:sz w:val="28"/>
              <w:szCs w:val="28"/>
            </w:rPr>
            <w:fldChar w:fldCharType="separate"/>
          </w:r>
        </w:p>
        <w:p w14:paraId="1EDD4CE2" w14:textId="1A23127A"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18" w:history="1">
            <w:r w:rsidRPr="00584A91">
              <w:rPr>
                <w:rStyle w:val="a3"/>
                <w:rFonts w:ascii="Times New Roman" w:hAnsi="Times New Roman" w:cs="Times New Roman"/>
                <w:noProof/>
                <w:sz w:val="28"/>
                <w:szCs w:val="28"/>
              </w:rPr>
              <w:t>Список сокращений</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_Toc72768118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w:t>
            </w:r>
            <w:r w:rsidRPr="00584A91">
              <w:rPr>
                <w:rFonts w:ascii="Times New Roman" w:hAnsi="Times New Roman" w:cs="Times New Roman"/>
                <w:noProof/>
                <w:webHidden/>
                <w:sz w:val="28"/>
                <w:szCs w:val="28"/>
              </w:rPr>
              <w:fldChar w:fldCharType="end"/>
            </w:r>
          </w:hyperlink>
        </w:p>
        <w:p w14:paraId="028583F2" w14:textId="68CC1A66"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19" w:history="1">
            <w:r w:rsidRPr="00584A91">
              <w:rPr>
                <w:rStyle w:val="a3"/>
                <w:rFonts w:ascii="Times New Roman" w:hAnsi="Times New Roman" w:cs="Times New Roman"/>
                <w:noProof/>
                <w:sz w:val="28"/>
                <w:szCs w:val="28"/>
              </w:rPr>
              <w:t>Введение</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_Toc72768119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w:t>
            </w:r>
            <w:r w:rsidRPr="00584A91">
              <w:rPr>
                <w:rFonts w:ascii="Times New Roman" w:hAnsi="Times New Roman" w:cs="Times New Roman"/>
                <w:noProof/>
                <w:webHidden/>
                <w:sz w:val="28"/>
                <w:szCs w:val="28"/>
              </w:rPr>
              <w:fldChar w:fldCharType="end"/>
            </w:r>
          </w:hyperlink>
        </w:p>
        <w:p w14:paraId="572385FF" w14:textId="7F5321F2"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22" w:history="1">
            <w:r w:rsidRPr="00584A91">
              <w:rPr>
                <w:rStyle w:val="a3"/>
                <w:rFonts w:ascii="Times New Roman" w:hAnsi="Times New Roman" w:cs="Times New Roman"/>
                <w:noProof/>
                <w:sz w:val="28"/>
                <w:szCs w:val="28"/>
              </w:rPr>
              <w:t>Глава 1. Обзор литературы</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_Toc72768122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8</w:t>
            </w:r>
            <w:r w:rsidRPr="00584A91">
              <w:rPr>
                <w:rFonts w:ascii="Times New Roman" w:hAnsi="Times New Roman" w:cs="Times New Roman"/>
                <w:noProof/>
                <w:webHidden/>
                <w:sz w:val="28"/>
                <w:szCs w:val="28"/>
              </w:rPr>
              <w:fldChar w:fldCharType="end"/>
            </w:r>
          </w:hyperlink>
        </w:p>
        <w:p w14:paraId="08D8727E" w14:textId="4226F3DA" w:rsidR="00584A91" w:rsidRPr="00584A91" w:rsidRDefault="00584A91" w:rsidP="00584A91">
          <w:pPr>
            <w:pStyle w:val="23"/>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72768123" w:history="1">
            <w:r w:rsidRPr="00584A91">
              <w:rPr>
                <w:rStyle w:val="a3"/>
                <w:rFonts w:ascii="Times New Roman" w:hAnsi="Times New Roman" w:cs="Times New Roman"/>
                <w:noProof/>
                <w:sz w:val="28"/>
                <w:szCs w:val="28"/>
              </w:rPr>
              <w:t>1.1.</w:t>
            </w:r>
            <w:r w:rsidRPr="00584A91">
              <w:rPr>
                <w:rFonts w:ascii="Times New Roman" w:eastAsiaTheme="minorEastAsia" w:hAnsi="Times New Roman" w:cs="Times New Roman"/>
                <w:noProof/>
                <w:sz w:val="28"/>
                <w:szCs w:val="28"/>
                <w:lang w:eastAsia="ru-RU"/>
              </w:rPr>
              <w:tab/>
            </w:r>
            <w:r w:rsidRPr="00584A91">
              <w:rPr>
                <w:rStyle w:val="a3"/>
                <w:rFonts w:ascii="Times New Roman" w:hAnsi="Times New Roman" w:cs="Times New Roman"/>
                <w:noProof/>
                <w:sz w:val="28"/>
                <w:szCs w:val="28"/>
              </w:rPr>
              <w:t>Нормальная микрофлора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_Toc72768123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8</w:t>
            </w:r>
            <w:r w:rsidRPr="00584A91">
              <w:rPr>
                <w:rFonts w:ascii="Times New Roman" w:hAnsi="Times New Roman" w:cs="Times New Roman"/>
                <w:noProof/>
                <w:webHidden/>
                <w:sz w:val="28"/>
                <w:szCs w:val="28"/>
              </w:rPr>
              <w:fldChar w:fldCharType="end"/>
            </w:r>
          </w:hyperlink>
        </w:p>
        <w:p w14:paraId="72ACF0A3" w14:textId="3D315158" w:rsidR="00584A91" w:rsidRPr="00584A91" w:rsidRDefault="00584A91" w:rsidP="00584A91">
          <w:pPr>
            <w:pStyle w:val="23"/>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72768124" w:history="1">
            <w:r w:rsidRPr="00584A91">
              <w:rPr>
                <w:rStyle w:val="a3"/>
                <w:rFonts w:ascii="Times New Roman" w:hAnsi="Times New Roman" w:cs="Times New Roman"/>
                <w:noProof/>
                <w:sz w:val="28"/>
                <w:szCs w:val="28"/>
              </w:rPr>
              <w:t>1.2.</w:t>
            </w:r>
            <w:r w:rsidRPr="00584A91">
              <w:rPr>
                <w:rFonts w:ascii="Times New Roman" w:eastAsiaTheme="minorEastAsia" w:hAnsi="Times New Roman" w:cs="Times New Roman"/>
                <w:noProof/>
                <w:sz w:val="28"/>
                <w:szCs w:val="28"/>
                <w:lang w:eastAsia="ru-RU"/>
              </w:rPr>
              <w:tab/>
            </w:r>
            <w:r w:rsidRPr="00584A91">
              <w:rPr>
                <w:rStyle w:val="a3"/>
                <w:rFonts w:ascii="Times New Roman" w:hAnsi="Times New Roman" w:cs="Times New Roman"/>
                <w:noProof/>
                <w:sz w:val="28"/>
                <w:szCs w:val="28"/>
              </w:rPr>
              <w:t>Нормальная микрофлора кишечника и обмен веществ</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_Toc72768124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11</w:t>
            </w:r>
            <w:r w:rsidRPr="00584A91">
              <w:rPr>
                <w:rFonts w:ascii="Times New Roman" w:hAnsi="Times New Roman" w:cs="Times New Roman"/>
                <w:noProof/>
                <w:webHidden/>
                <w:sz w:val="28"/>
                <w:szCs w:val="28"/>
              </w:rPr>
              <w:fldChar w:fldCharType="end"/>
            </w:r>
          </w:hyperlink>
        </w:p>
        <w:p w14:paraId="6F988523" w14:textId="34C77182" w:rsidR="00584A91" w:rsidRPr="00584A91" w:rsidRDefault="00584A91" w:rsidP="00584A91">
          <w:pPr>
            <w:pStyle w:val="23"/>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72768125" w:history="1">
            <w:r w:rsidRPr="00584A91">
              <w:rPr>
                <w:rStyle w:val="a3"/>
                <w:rFonts w:ascii="Times New Roman" w:hAnsi="Times New Roman" w:cs="Times New Roman"/>
                <w:noProof/>
                <w:sz w:val="28"/>
                <w:szCs w:val="28"/>
              </w:rPr>
              <w:t>1.3.</w:t>
            </w:r>
            <w:r w:rsidRPr="00584A91">
              <w:rPr>
                <w:rFonts w:ascii="Times New Roman" w:eastAsiaTheme="minorEastAsia" w:hAnsi="Times New Roman" w:cs="Times New Roman"/>
                <w:noProof/>
                <w:sz w:val="28"/>
                <w:szCs w:val="28"/>
                <w:lang w:eastAsia="ru-RU"/>
              </w:rPr>
              <w:tab/>
            </w:r>
            <w:r w:rsidRPr="00584A91">
              <w:rPr>
                <w:rStyle w:val="a3"/>
                <w:rFonts w:ascii="Times New Roman" w:hAnsi="Times New Roman" w:cs="Times New Roman"/>
                <w:noProof/>
                <w:sz w:val="28"/>
                <w:szCs w:val="28"/>
              </w:rPr>
              <w:t>Дисбактериоз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_Toc72768125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17</w:t>
            </w:r>
            <w:r w:rsidRPr="00584A91">
              <w:rPr>
                <w:rFonts w:ascii="Times New Roman" w:hAnsi="Times New Roman" w:cs="Times New Roman"/>
                <w:noProof/>
                <w:webHidden/>
                <w:sz w:val="28"/>
                <w:szCs w:val="28"/>
              </w:rPr>
              <w:fldChar w:fldCharType="end"/>
            </w:r>
          </w:hyperlink>
        </w:p>
        <w:p w14:paraId="49388D85" w14:textId="41906AEA" w:rsidR="00584A91" w:rsidRPr="00584A91" w:rsidRDefault="00584A91" w:rsidP="00584A91">
          <w:pPr>
            <w:pStyle w:val="23"/>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72768126" w:history="1">
            <w:r w:rsidRPr="00584A91">
              <w:rPr>
                <w:rStyle w:val="a3"/>
                <w:rFonts w:ascii="Times New Roman" w:hAnsi="Times New Roman" w:cs="Times New Roman"/>
                <w:noProof/>
                <w:sz w:val="28"/>
                <w:szCs w:val="28"/>
              </w:rPr>
              <w:t>1.4.</w:t>
            </w:r>
            <w:r w:rsidRPr="00584A91">
              <w:rPr>
                <w:rFonts w:ascii="Times New Roman" w:eastAsiaTheme="minorEastAsia" w:hAnsi="Times New Roman" w:cs="Times New Roman"/>
                <w:noProof/>
                <w:sz w:val="28"/>
                <w:szCs w:val="28"/>
                <w:lang w:eastAsia="ru-RU"/>
              </w:rPr>
              <w:tab/>
            </w:r>
            <w:r w:rsidRPr="00584A91">
              <w:rPr>
                <w:rStyle w:val="a3"/>
                <w:rFonts w:ascii="Times New Roman" w:hAnsi="Times New Roman" w:cs="Times New Roman"/>
                <w:noProof/>
                <w:sz w:val="28"/>
                <w:szCs w:val="28"/>
              </w:rPr>
              <w:t>Дисбактериоз кишечника и обмен веществ</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_Toc72768126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25</w:t>
            </w:r>
            <w:r w:rsidRPr="00584A91">
              <w:rPr>
                <w:rFonts w:ascii="Times New Roman" w:hAnsi="Times New Roman" w:cs="Times New Roman"/>
                <w:noProof/>
                <w:webHidden/>
                <w:sz w:val="28"/>
                <w:szCs w:val="28"/>
              </w:rPr>
              <w:fldChar w:fldCharType="end"/>
            </w:r>
          </w:hyperlink>
        </w:p>
        <w:p w14:paraId="199A0042" w14:textId="4860C235" w:rsidR="00584A91" w:rsidRPr="00584A91" w:rsidRDefault="00584A91" w:rsidP="00584A91">
          <w:pPr>
            <w:pStyle w:val="23"/>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72768127" w:history="1">
            <w:r w:rsidRPr="00584A91">
              <w:rPr>
                <w:rStyle w:val="a3"/>
                <w:rFonts w:ascii="Times New Roman" w:hAnsi="Times New Roman" w:cs="Times New Roman"/>
                <w:noProof/>
                <w:sz w:val="28"/>
                <w:szCs w:val="28"/>
              </w:rPr>
              <w:t>1.5.</w:t>
            </w:r>
            <w:r w:rsidRPr="00584A91">
              <w:rPr>
                <w:rFonts w:ascii="Times New Roman" w:eastAsiaTheme="minorEastAsia" w:hAnsi="Times New Roman" w:cs="Times New Roman"/>
                <w:noProof/>
                <w:sz w:val="28"/>
                <w:szCs w:val="28"/>
                <w:lang w:eastAsia="ru-RU"/>
              </w:rPr>
              <w:tab/>
            </w:r>
            <w:r w:rsidRPr="00584A91">
              <w:rPr>
                <w:rStyle w:val="a3"/>
                <w:rFonts w:ascii="Times New Roman" w:hAnsi="Times New Roman" w:cs="Times New Roman"/>
                <w:noProof/>
                <w:sz w:val="28"/>
                <w:szCs w:val="28"/>
              </w:rPr>
              <w:t>Хронические заболевания кишечника и обмен веществ</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_Toc72768127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30</w:t>
            </w:r>
            <w:r w:rsidRPr="00584A91">
              <w:rPr>
                <w:rFonts w:ascii="Times New Roman" w:hAnsi="Times New Roman" w:cs="Times New Roman"/>
                <w:noProof/>
                <w:webHidden/>
                <w:sz w:val="28"/>
                <w:szCs w:val="28"/>
              </w:rPr>
              <w:fldChar w:fldCharType="end"/>
            </w:r>
          </w:hyperlink>
        </w:p>
        <w:p w14:paraId="4408AEC1" w14:textId="0B8D5D64"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28" w:history="1">
            <w:r w:rsidRPr="00584A91">
              <w:rPr>
                <w:rStyle w:val="a3"/>
                <w:rFonts w:ascii="Times New Roman" w:hAnsi="Times New Roman" w:cs="Times New Roman"/>
                <w:noProof/>
                <w:sz w:val="28"/>
                <w:szCs w:val="28"/>
              </w:rPr>
              <w:t>Глава 2. Материалы и методы</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_Toc72768128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34</w:t>
            </w:r>
            <w:r w:rsidRPr="00584A91">
              <w:rPr>
                <w:rFonts w:ascii="Times New Roman" w:hAnsi="Times New Roman" w:cs="Times New Roman"/>
                <w:noProof/>
                <w:webHidden/>
                <w:sz w:val="28"/>
                <w:szCs w:val="28"/>
              </w:rPr>
              <w:fldChar w:fldCharType="end"/>
            </w:r>
          </w:hyperlink>
        </w:p>
        <w:p w14:paraId="1C250698" w14:textId="633D041C"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29" w:history="1">
            <w:r w:rsidRPr="00584A91">
              <w:rPr>
                <w:rStyle w:val="a3"/>
                <w:rFonts w:ascii="Times New Roman" w:hAnsi="Times New Roman" w:cs="Times New Roman"/>
                <w:noProof/>
                <w:sz w:val="28"/>
                <w:szCs w:val="28"/>
              </w:rPr>
              <w:t>2.1 Характеристика обследуемых лиц</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_Toc72768129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34</w:t>
            </w:r>
            <w:r w:rsidRPr="00584A91">
              <w:rPr>
                <w:rFonts w:ascii="Times New Roman" w:hAnsi="Times New Roman" w:cs="Times New Roman"/>
                <w:noProof/>
                <w:webHidden/>
                <w:sz w:val="28"/>
                <w:szCs w:val="28"/>
              </w:rPr>
              <w:fldChar w:fldCharType="end"/>
            </w:r>
          </w:hyperlink>
        </w:p>
        <w:p w14:paraId="537ABEF3" w14:textId="6CD12E84"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0" w:history="1">
            <w:r w:rsidRPr="00584A91">
              <w:rPr>
                <w:rStyle w:val="a3"/>
                <w:rFonts w:ascii="Times New Roman" w:hAnsi="Times New Roman" w:cs="Times New Roman"/>
                <w:noProof/>
                <w:sz w:val="28"/>
                <w:szCs w:val="28"/>
              </w:rPr>
              <w:t>2.2 Методы исследования</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_Toc72768130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35</w:t>
            </w:r>
            <w:r w:rsidRPr="00584A91">
              <w:rPr>
                <w:rFonts w:ascii="Times New Roman" w:hAnsi="Times New Roman" w:cs="Times New Roman"/>
                <w:noProof/>
                <w:webHidden/>
                <w:sz w:val="28"/>
                <w:szCs w:val="28"/>
              </w:rPr>
              <w:fldChar w:fldCharType="end"/>
            </w:r>
          </w:hyperlink>
        </w:p>
        <w:p w14:paraId="26FC3FEE" w14:textId="020FF69D"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1" w:history="1">
            <w:r w:rsidRPr="00584A91">
              <w:rPr>
                <w:rStyle w:val="a3"/>
                <w:rFonts w:ascii="Times New Roman" w:hAnsi="Times New Roman" w:cs="Times New Roman"/>
                <w:noProof/>
                <w:sz w:val="28"/>
                <w:szCs w:val="28"/>
              </w:rPr>
              <w:t>2.3 Статическая обработка результатов исследований</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_Toc72768131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36</w:t>
            </w:r>
            <w:r w:rsidRPr="00584A91">
              <w:rPr>
                <w:rFonts w:ascii="Times New Roman" w:hAnsi="Times New Roman" w:cs="Times New Roman"/>
                <w:noProof/>
                <w:webHidden/>
                <w:sz w:val="28"/>
                <w:szCs w:val="28"/>
              </w:rPr>
              <w:fldChar w:fldCharType="end"/>
            </w:r>
          </w:hyperlink>
        </w:p>
        <w:p w14:paraId="362D4429" w14:textId="49310995"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32" w:history="1">
            <w:r w:rsidRPr="00584A91">
              <w:rPr>
                <w:rStyle w:val="a3"/>
                <w:rFonts w:ascii="Times New Roman" w:hAnsi="Times New Roman" w:cs="Times New Roman"/>
                <w:noProof/>
                <w:sz w:val="28"/>
                <w:szCs w:val="28"/>
              </w:rPr>
              <w:t>Глава 3. Результаты исследования</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_Toc72768132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37</w:t>
            </w:r>
            <w:r w:rsidRPr="00584A91">
              <w:rPr>
                <w:rFonts w:ascii="Times New Roman" w:hAnsi="Times New Roman" w:cs="Times New Roman"/>
                <w:noProof/>
                <w:webHidden/>
                <w:sz w:val="28"/>
                <w:szCs w:val="28"/>
              </w:rPr>
              <w:fldChar w:fldCharType="end"/>
            </w:r>
          </w:hyperlink>
        </w:p>
        <w:p w14:paraId="019CA34D" w14:textId="12E61918"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3" w:history="1">
            <w:r w:rsidRPr="00584A91">
              <w:rPr>
                <w:rStyle w:val="a3"/>
                <w:rFonts w:ascii="Times New Roman" w:hAnsi="Times New Roman" w:cs="Times New Roman"/>
                <w:noProof/>
                <w:sz w:val="28"/>
                <w:szCs w:val="28"/>
              </w:rPr>
              <w:t>3.1. Показатели липидного обмена у пациентов с дисбактериозом кишечника и у больных с хроническими заболеваниями ЖКТ в зависимости от пола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_Toc72768133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37</w:t>
            </w:r>
            <w:r w:rsidRPr="00584A91">
              <w:rPr>
                <w:rFonts w:ascii="Times New Roman" w:hAnsi="Times New Roman" w:cs="Times New Roman"/>
                <w:noProof/>
                <w:webHidden/>
                <w:sz w:val="28"/>
                <w:szCs w:val="28"/>
              </w:rPr>
              <w:fldChar w:fldCharType="end"/>
            </w:r>
          </w:hyperlink>
        </w:p>
        <w:p w14:paraId="7131829B" w14:textId="3C0CEE51"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4" w:history="1">
            <w:r w:rsidRPr="00584A91">
              <w:rPr>
                <w:rStyle w:val="a3"/>
                <w:rFonts w:ascii="Times New Roman" w:hAnsi="Times New Roman" w:cs="Times New Roman"/>
                <w:noProof/>
                <w:sz w:val="28"/>
                <w:szCs w:val="28"/>
              </w:rPr>
              <w:t>3.2. Изменение показателей липидного обмена в зависимости от степени выраженности дисбактериоза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_Toc72768134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39</w:t>
            </w:r>
            <w:r w:rsidRPr="00584A91">
              <w:rPr>
                <w:rFonts w:ascii="Times New Roman" w:hAnsi="Times New Roman" w:cs="Times New Roman"/>
                <w:noProof/>
                <w:webHidden/>
                <w:sz w:val="28"/>
                <w:szCs w:val="28"/>
              </w:rPr>
              <w:fldChar w:fldCharType="end"/>
            </w:r>
          </w:hyperlink>
        </w:p>
        <w:p w14:paraId="136C7903" w14:textId="6A7F216D"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5" w:history="1">
            <w:r w:rsidRPr="00584A91">
              <w:rPr>
                <w:rStyle w:val="a3"/>
                <w:rFonts w:ascii="Times New Roman" w:hAnsi="Times New Roman" w:cs="Times New Roman"/>
                <w:noProof/>
                <w:sz w:val="28"/>
                <w:szCs w:val="28"/>
              </w:rPr>
              <w:t>3.3. Показатели липидного обмена у больных с хроническими заболеваниями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_Toc72768135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40</w:t>
            </w:r>
            <w:r w:rsidRPr="00584A91">
              <w:rPr>
                <w:rFonts w:ascii="Times New Roman" w:hAnsi="Times New Roman" w:cs="Times New Roman"/>
                <w:noProof/>
                <w:webHidden/>
                <w:sz w:val="28"/>
                <w:szCs w:val="28"/>
              </w:rPr>
              <w:fldChar w:fldCharType="end"/>
            </w:r>
          </w:hyperlink>
        </w:p>
        <w:p w14:paraId="436B1B1E" w14:textId="67715636"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6" w:history="1">
            <w:r w:rsidRPr="00584A91">
              <w:rPr>
                <w:rStyle w:val="a3"/>
                <w:rFonts w:ascii="Times New Roman" w:hAnsi="Times New Roman" w:cs="Times New Roman"/>
                <w:noProof/>
                <w:sz w:val="28"/>
                <w:szCs w:val="28"/>
              </w:rPr>
              <w:t>3.4. Показатели углеводного, белкового, азотного и пуринового обменов у пациентов с дисбактериозом кишечника и у больных с хроническими заболеваниями ЖКТ в зависимости от пола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_Toc72768136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43</w:t>
            </w:r>
            <w:r w:rsidRPr="00584A91">
              <w:rPr>
                <w:rFonts w:ascii="Times New Roman" w:hAnsi="Times New Roman" w:cs="Times New Roman"/>
                <w:noProof/>
                <w:webHidden/>
                <w:sz w:val="28"/>
                <w:szCs w:val="28"/>
              </w:rPr>
              <w:fldChar w:fldCharType="end"/>
            </w:r>
          </w:hyperlink>
        </w:p>
        <w:p w14:paraId="7EFC1C1F" w14:textId="200AFE5D"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7" w:history="1">
            <w:r w:rsidRPr="00584A91">
              <w:rPr>
                <w:rStyle w:val="a3"/>
                <w:rFonts w:ascii="Times New Roman" w:hAnsi="Times New Roman" w:cs="Times New Roman"/>
                <w:noProof/>
                <w:sz w:val="28"/>
                <w:szCs w:val="28"/>
              </w:rPr>
              <w:t>3.5. Показатели углеводного, белкового, азотного и пуринового обменов у пациентов с дисбактериозом кишечника в зависимости от степени выраженности дисбактериоза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_Toc72768137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45</w:t>
            </w:r>
            <w:r w:rsidRPr="00584A91">
              <w:rPr>
                <w:rFonts w:ascii="Times New Roman" w:hAnsi="Times New Roman" w:cs="Times New Roman"/>
                <w:noProof/>
                <w:webHidden/>
                <w:sz w:val="28"/>
                <w:szCs w:val="28"/>
              </w:rPr>
              <w:fldChar w:fldCharType="end"/>
            </w:r>
          </w:hyperlink>
        </w:p>
        <w:p w14:paraId="28CFC361" w14:textId="30B3114A"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8" w:history="1">
            <w:r w:rsidRPr="00584A91">
              <w:rPr>
                <w:rStyle w:val="a3"/>
                <w:rFonts w:ascii="Times New Roman" w:hAnsi="Times New Roman" w:cs="Times New Roman"/>
                <w:noProof/>
                <w:sz w:val="28"/>
                <w:szCs w:val="28"/>
              </w:rPr>
              <w:t>3.6. Показатели углеводного, белкового, азотного и пуринового обменов у больных с хроническими заболеваниями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_Toc72768138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46</w:t>
            </w:r>
            <w:r w:rsidRPr="00584A91">
              <w:rPr>
                <w:rFonts w:ascii="Times New Roman" w:hAnsi="Times New Roman" w:cs="Times New Roman"/>
                <w:noProof/>
                <w:webHidden/>
                <w:sz w:val="28"/>
                <w:szCs w:val="28"/>
              </w:rPr>
              <w:fldChar w:fldCharType="end"/>
            </w:r>
          </w:hyperlink>
        </w:p>
        <w:p w14:paraId="45872C4A" w14:textId="209468E3"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39" w:history="1">
            <w:r w:rsidRPr="00584A91">
              <w:rPr>
                <w:rStyle w:val="a3"/>
                <w:rFonts w:ascii="Times New Roman" w:hAnsi="Times New Roman" w:cs="Times New Roman"/>
                <w:noProof/>
                <w:sz w:val="28"/>
                <w:szCs w:val="28"/>
              </w:rPr>
              <w:t>3.7. Изучение маркеров воспаления у пациентов с дисбактериозом кишечника и у больных с гастродуоденальными заболеваниями в зависимости от пола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_Toc72768139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48</w:t>
            </w:r>
            <w:r w:rsidRPr="00584A91">
              <w:rPr>
                <w:rFonts w:ascii="Times New Roman" w:hAnsi="Times New Roman" w:cs="Times New Roman"/>
                <w:noProof/>
                <w:webHidden/>
                <w:sz w:val="28"/>
                <w:szCs w:val="28"/>
              </w:rPr>
              <w:fldChar w:fldCharType="end"/>
            </w:r>
          </w:hyperlink>
        </w:p>
        <w:p w14:paraId="6DBAFABB" w14:textId="2C8EF973"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40" w:history="1">
            <w:r w:rsidRPr="00584A91">
              <w:rPr>
                <w:rStyle w:val="a3"/>
                <w:rFonts w:ascii="Times New Roman" w:hAnsi="Times New Roman" w:cs="Times New Roman"/>
                <w:noProof/>
                <w:sz w:val="28"/>
                <w:szCs w:val="28"/>
              </w:rPr>
              <w:t>3.8. Изменение маркеров воспаления у пациентов с дисбактериозом кишечника в зависимости от степени тяжести</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_Toc72768140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50</w:t>
            </w:r>
            <w:r w:rsidRPr="00584A91">
              <w:rPr>
                <w:rFonts w:ascii="Times New Roman" w:hAnsi="Times New Roman" w:cs="Times New Roman"/>
                <w:noProof/>
                <w:webHidden/>
                <w:sz w:val="28"/>
                <w:szCs w:val="28"/>
              </w:rPr>
              <w:fldChar w:fldCharType="end"/>
            </w:r>
          </w:hyperlink>
        </w:p>
        <w:p w14:paraId="3931CEB2" w14:textId="3C4F6C31" w:rsidR="00584A91" w:rsidRPr="00584A91" w:rsidRDefault="00584A91" w:rsidP="00584A91">
          <w:pPr>
            <w:pStyle w:val="23"/>
            <w:tabs>
              <w:tab w:val="right" w:leader="dot" w:pos="9344"/>
            </w:tabs>
            <w:spacing w:line="360" w:lineRule="auto"/>
            <w:rPr>
              <w:rFonts w:ascii="Times New Roman" w:eastAsiaTheme="minorEastAsia" w:hAnsi="Times New Roman" w:cs="Times New Roman"/>
              <w:noProof/>
              <w:sz w:val="28"/>
              <w:szCs w:val="28"/>
              <w:lang w:eastAsia="ru-RU"/>
            </w:rPr>
          </w:pPr>
          <w:hyperlink w:anchor="_Toc72768141" w:history="1">
            <w:r w:rsidRPr="00584A91">
              <w:rPr>
                <w:rStyle w:val="a3"/>
                <w:rFonts w:ascii="Times New Roman" w:hAnsi="Times New Roman" w:cs="Times New Roman"/>
                <w:noProof/>
                <w:sz w:val="28"/>
                <w:szCs w:val="28"/>
              </w:rPr>
              <w:t>3.9. Изменение концентрации СРБ у больных с хроническими заболеваниями кишечника</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_Toc72768141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51</w:t>
            </w:r>
            <w:r w:rsidRPr="00584A91">
              <w:rPr>
                <w:rFonts w:ascii="Times New Roman" w:hAnsi="Times New Roman" w:cs="Times New Roman"/>
                <w:noProof/>
                <w:webHidden/>
                <w:sz w:val="28"/>
                <w:szCs w:val="28"/>
              </w:rPr>
              <w:fldChar w:fldCharType="end"/>
            </w:r>
          </w:hyperlink>
        </w:p>
        <w:p w14:paraId="46D358C2" w14:textId="03266F41"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42" w:history="1">
            <w:r w:rsidRPr="00584A91">
              <w:rPr>
                <w:rStyle w:val="a3"/>
                <w:rFonts w:ascii="Times New Roman" w:hAnsi="Times New Roman" w:cs="Times New Roman"/>
                <w:noProof/>
                <w:sz w:val="28"/>
                <w:szCs w:val="28"/>
              </w:rPr>
              <w:t>Заключение</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_Toc72768142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53</w:t>
            </w:r>
            <w:r w:rsidRPr="00584A91">
              <w:rPr>
                <w:rFonts w:ascii="Times New Roman" w:hAnsi="Times New Roman" w:cs="Times New Roman"/>
                <w:noProof/>
                <w:webHidden/>
                <w:sz w:val="28"/>
                <w:szCs w:val="28"/>
              </w:rPr>
              <w:fldChar w:fldCharType="end"/>
            </w:r>
          </w:hyperlink>
        </w:p>
        <w:p w14:paraId="23B202ED" w14:textId="6E65D753"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43" w:history="1">
            <w:r w:rsidRPr="00584A91">
              <w:rPr>
                <w:rStyle w:val="a3"/>
                <w:rFonts w:ascii="Times New Roman" w:hAnsi="Times New Roman" w:cs="Times New Roman"/>
                <w:noProof/>
                <w:sz w:val="28"/>
                <w:szCs w:val="28"/>
              </w:rPr>
              <w:t>Выводы</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_Toc72768143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55</w:t>
            </w:r>
            <w:r w:rsidRPr="00584A91">
              <w:rPr>
                <w:rFonts w:ascii="Times New Roman" w:hAnsi="Times New Roman" w:cs="Times New Roman"/>
                <w:noProof/>
                <w:webHidden/>
                <w:sz w:val="28"/>
                <w:szCs w:val="28"/>
              </w:rPr>
              <w:fldChar w:fldCharType="end"/>
            </w:r>
          </w:hyperlink>
        </w:p>
        <w:p w14:paraId="1821D722" w14:textId="7E478F38" w:rsidR="00584A91" w:rsidRPr="00584A91" w:rsidRDefault="00584A91" w:rsidP="00584A91">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72768148" w:history="1">
            <w:r w:rsidRPr="00584A91">
              <w:rPr>
                <w:rStyle w:val="a3"/>
                <w:rFonts w:ascii="Times New Roman" w:hAnsi="Times New Roman" w:cs="Times New Roman"/>
                <w:noProof/>
                <w:sz w:val="28"/>
                <w:szCs w:val="28"/>
              </w:rPr>
              <w:t>Список литературы</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_Toc72768148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56</w:t>
            </w:r>
            <w:r w:rsidRPr="00584A91">
              <w:rPr>
                <w:rFonts w:ascii="Times New Roman" w:hAnsi="Times New Roman" w:cs="Times New Roman"/>
                <w:noProof/>
                <w:webHidden/>
                <w:sz w:val="28"/>
                <w:szCs w:val="28"/>
              </w:rPr>
              <w:fldChar w:fldCharType="end"/>
            </w:r>
          </w:hyperlink>
        </w:p>
        <w:p w14:paraId="6C0C64F2" w14:textId="4A2E0B6E" w:rsidR="00584A91" w:rsidRDefault="00584A91" w:rsidP="00584A91">
          <w:pPr>
            <w:pStyle w:val="12"/>
            <w:tabs>
              <w:tab w:val="right" w:leader="dot" w:pos="9344"/>
            </w:tabs>
            <w:spacing w:line="360" w:lineRule="auto"/>
            <w:rPr>
              <w:rFonts w:eastAsiaTheme="minorEastAsia"/>
              <w:noProof/>
              <w:lang w:eastAsia="ru-RU"/>
            </w:rPr>
          </w:pPr>
          <w:hyperlink w:anchor="_Toc72768150" w:history="1">
            <w:r w:rsidRPr="00584A91">
              <w:rPr>
                <w:rStyle w:val="a3"/>
                <w:rFonts w:ascii="Times New Roman" w:hAnsi="Times New Roman" w:cs="Times New Roman"/>
                <w:noProof/>
                <w:sz w:val="28"/>
                <w:szCs w:val="28"/>
              </w:rPr>
              <w:t>Приложения</w:t>
            </w:r>
            <w:r w:rsidRPr="00584A91">
              <w:rPr>
                <w:rFonts w:ascii="Times New Roman" w:hAnsi="Times New Roman" w:cs="Times New Roman"/>
                <w:noProof/>
                <w:webHidden/>
                <w:sz w:val="28"/>
                <w:szCs w:val="28"/>
              </w:rPr>
              <w:tab/>
            </w:r>
            <w:r w:rsidRPr="00584A91">
              <w:rPr>
                <w:rFonts w:ascii="Times New Roman" w:hAnsi="Times New Roman" w:cs="Times New Roman"/>
                <w:noProof/>
                <w:webHidden/>
                <w:sz w:val="28"/>
                <w:szCs w:val="28"/>
              </w:rPr>
              <w:fldChar w:fldCharType="begin"/>
            </w:r>
            <w:r w:rsidRPr="00584A91">
              <w:rPr>
                <w:rFonts w:ascii="Times New Roman" w:hAnsi="Times New Roman" w:cs="Times New Roman"/>
                <w:noProof/>
                <w:webHidden/>
                <w:sz w:val="28"/>
                <w:szCs w:val="28"/>
              </w:rPr>
              <w:instrText xml:space="preserve"> PAGEREF _Toc72768150 \h </w:instrText>
            </w:r>
            <w:r w:rsidRPr="00584A91">
              <w:rPr>
                <w:rFonts w:ascii="Times New Roman" w:hAnsi="Times New Roman" w:cs="Times New Roman"/>
                <w:noProof/>
                <w:webHidden/>
                <w:sz w:val="28"/>
                <w:szCs w:val="28"/>
              </w:rPr>
            </w:r>
            <w:r w:rsidRPr="00584A91">
              <w:rPr>
                <w:rFonts w:ascii="Times New Roman" w:hAnsi="Times New Roman" w:cs="Times New Roman"/>
                <w:noProof/>
                <w:webHidden/>
                <w:sz w:val="28"/>
                <w:szCs w:val="28"/>
              </w:rPr>
              <w:fldChar w:fldCharType="separate"/>
            </w:r>
            <w:r w:rsidR="00E53F0D">
              <w:rPr>
                <w:rFonts w:ascii="Times New Roman" w:hAnsi="Times New Roman" w:cs="Times New Roman"/>
                <w:noProof/>
                <w:webHidden/>
                <w:sz w:val="28"/>
                <w:szCs w:val="28"/>
              </w:rPr>
              <w:t>61</w:t>
            </w:r>
            <w:r w:rsidRPr="00584A91">
              <w:rPr>
                <w:rFonts w:ascii="Times New Roman" w:hAnsi="Times New Roman" w:cs="Times New Roman"/>
                <w:noProof/>
                <w:webHidden/>
                <w:sz w:val="28"/>
                <w:szCs w:val="28"/>
              </w:rPr>
              <w:fldChar w:fldCharType="end"/>
            </w:r>
          </w:hyperlink>
        </w:p>
        <w:p w14:paraId="50268AD6" w14:textId="0E3F6A97" w:rsidR="0075770A" w:rsidRPr="00A32D6F" w:rsidRDefault="0075770A" w:rsidP="00A32D6F">
          <w:pPr>
            <w:pStyle w:val="12"/>
            <w:tabs>
              <w:tab w:val="right" w:leader="dot" w:pos="9344"/>
            </w:tabs>
            <w:spacing w:line="360" w:lineRule="auto"/>
            <w:rPr>
              <w:rFonts w:ascii="Times New Roman" w:eastAsiaTheme="minorEastAsia" w:hAnsi="Times New Roman" w:cs="Times New Roman"/>
              <w:noProof/>
              <w:sz w:val="28"/>
              <w:szCs w:val="28"/>
              <w:lang w:eastAsia="ru-RU"/>
            </w:rPr>
          </w:pPr>
          <w:r w:rsidRPr="00A32D6F">
            <w:rPr>
              <w:rFonts w:ascii="Times New Roman" w:hAnsi="Times New Roman" w:cs="Times New Roman"/>
              <w:bCs/>
              <w:sz w:val="28"/>
              <w:szCs w:val="28"/>
            </w:rPr>
            <w:fldChar w:fldCharType="end"/>
          </w:r>
        </w:p>
      </w:sdtContent>
    </w:sdt>
    <w:p w14:paraId="04118A48" w14:textId="16523041" w:rsidR="0075770A" w:rsidRDefault="0075770A" w:rsidP="0075770A">
      <w:pPr>
        <w:pStyle w:val="1"/>
        <w:rPr>
          <w:sz w:val="28"/>
          <w:szCs w:val="28"/>
        </w:rPr>
      </w:pPr>
    </w:p>
    <w:p w14:paraId="6A11F505" w14:textId="77777777" w:rsidR="00584A91" w:rsidRDefault="00584A91" w:rsidP="0075770A">
      <w:pPr>
        <w:pStyle w:val="1"/>
        <w:rPr>
          <w:sz w:val="28"/>
          <w:szCs w:val="28"/>
        </w:rPr>
      </w:pPr>
    </w:p>
    <w:p w14:paraId="1C742F98" w14:textId="579CCD11" w:rsidR="0075770A" w:rsidRDefault="0075770A" w:rsidP="0075770A">
      <w:pPr>
        <w:pStyle w:val="1"/>
        <w:rPr>
          <w:sz w:val="28"/>
          <w:szCs w:val="28"/>
        </w:rPr>
      </w:pPr>
    </w:p>
    <w:p w14:paraId="3573EBFA" w14:textId="3DC0FBC0" w:rsidR="00584A91" w:rsidRDefault="00584A91" w:rsidP="0075770A">
      <w:pPr>
        <w:pStyle w:val="1"/>
        <w:rPr>
          <w:sz w:val="28"/>
          <w:szCs w:val="28"/>
        </w:rPr>
      </w:pPr>
    </w:p>
    <w:p w14:paraId="2F86DA81" w14:textId="77777777" w:rsidR="00584A91" w:rsidRDefault="00584A91" w:rsidP="0075770A">
      <w:pPr>
        <w:pStyle w:val="1"/>
        <w:rPr>
          <w:sz w:val="28"/>
          <w:szCs w:val="28"/>
        </w:rPr>
      </w:pPr>
    </w:p>
    <w:p w14:paraId="0B9915ED" w14:textId="77777777" w:rsidR="0075770A" w:rsidRDefault="0075770A" w:rsidP="0075770A">
      <w:pPr>
        <w:pStyle w:val="1"/>
        <w:rPr>
          <w:sz w:val="28"/>
          <w:szCs w:val="28"/>
        </w:rPr>
      </w:pPr>
    </w:p>
    <w:p w14:paraId="1B3D6B8D" w14:textId="77777777" w:rsidR="0075770A" w:rsidRDefault="0075770A" w:rsidP="0075770A">
      <w:pPr>
        <w:pStyle w:val="1"/>
        <w:rPr>
          <w:sz w:val="28"/>
          <w:szCs w:val="28"/>
        </w:rPr>
      </w:pPr>
    </w:p>
    <w:p w14:paraId="3621D60D" w14:textId="77777777" w:rsidR="0075770A" w:rsidRDefault="0075770A" w:rsidP="0075770A">
      <w:pPr>
        <w:pStyle w:val="1"/>
        <w:rPr>
          <w:sz w:val="28"/>
          <w:szCs w:val="28"/>
        </w:rPr>
      </w:pPr>
    </w:p>
    <w:p w14:paraId="77FC0274" w14:textId="67B8C31B" w:rsidR="00EE7D60" w:rsidRPr="00245FDB" w:rsidRDefault="00EE7D60" w:rsidP="0075770A">
      <w:pPr>
        <w:pStyle w:val="1"/>
        <w:rPr>
          <w:b w:val="0"/>
          <w:bCs w:val="0"/>
          <w:sz w:val="28"/>
          <w:szCs w:val="28"/>
        </w:rPr>
      </w:pPr>
      <w:bookmarkStart w:id="25" w:name="_Toc72768118"/>
      <w:r w:rsidRPr="00245FDB">
        <w:rPr>
          <w:sz w:val="28"/>
          <w:szCs w:val="28"/>
        </w:rPr>
        <w:t>Список сокращений</w:t>
      </w:r>
      <w:bookmarkEnd w:id="25"/>
    </w:p>
    <w:p w14:paraId="19F71095"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bCs/>
          <w:sz w:val="28"/>
          <w:szCs w:val="28"/>
        </w:rPr>
        <w:t>КА – коэффициент атерогенности</w:t>
      </w:r>
    </w:p>
    <w:p w14:paraId="3643E218"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bCs/>
          <w:sz w:val="28"/>
          <w:szCs w:val="28"/>
        </w:rPr>
        <w:t xml:space="preserve">ЛПВП – липопротеины высокой плотности </w:t>
      </w:r>
    </w:p>
    <w:p w14:paraId="654594DF"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bCs/>
          <w:sz w:val="28"/>
          <w:szCs w:val="28"/>
        </w:rPr>
        <w:t>СРБ – С-реактивный белок</w:t>
      </w:r>
    </w:p>
    <w:p w14:paraId="396D2D44"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bCs/>
          <w:sz w:val="28"/>
          <w:szCs w:val="28"/>
        </w:rPr>
        <w:t xml:space="preserve">БК – болезнь Крона </w:t>
      </w:r>
    </w:p>
    <w:p w14:paraId="2C6E6604" w14:textId="77777777" w:rsidR="00EE7D60" w:rsidRPr="00521910" w:rsidRDefault="00EE7D60" w:rsidP="00EE7D60">
      <w:pPr>
        <w:spacing w:line="360" w:lineRule="auto"/>
        <w:jc w:val="both"/>
        <w:rPr>
          <w:rFonts w:ascii="Times New Roman" w:hAnsi="Times New Roman" w:cs="Times New Roman"/>
          <w:sz w:val="28"/>
          <w:szCs w:val="28"/>
        </w:rPr>
      </w:pPr>
      <w:r w:rsidRPr="00521910">
        <w:rPr>
          <w:rFonts w:ascii="Times New Roman" w:hAnsi="Times New Roman" w:cs="Times New Roman"/>
          <w:sz w:val="28"/>
          <w:szCs w:val="28"/>
        </w:rPr>
        <w:t xml:space="preserve">ХС </w:t>
      </w:r>
      <w:r w:rsidRPr="00521910">
        <w:rPr>
          <w:rFonts w:ascii="Times New Roman" w:hAnsi="Times New Roman" w:cs="Times New Roman"/>
          <w:bCs/>
          <w:sz w:val="28"/>
          <w:szCs w:val="28"/>
        </w:rPr>
        <w:t>–</w:t>
      </w:r>
      <w:r w:rsidRPr="00521910">
        <w:rPr>
          <w:rFonts w:ascii="Times New Roman" w:hAnsi="Times New Roman" w:cs="Times New Roman"/>
          <w:sz w:val="28"/>
          <w:szCs w:val="28"/>
        </w:rPr>
        <w:t xml:space="preserve"> холестерин </w:t>
      </w:r>
    </w:p>
    <w:p w14:paraId="224C78E7"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sz w:val="28"/>
          <w:szCs w:val="28"/>
        </w:rPr>
        <w:t>ЛПНП</w:t>
      </w:r>
      <w:r w:rsidRPr="00521910">
        <w:rPr>
          <w:rFonts w:ascii="Times New Roman" w:hAnsi="Times New Roman" w:cs="Times New Roman"/>
          <w:bCs/>
          <w:sz w:val="28"/>
          <w:szCs w:val="28"/>
        </w:rPr>
        <w:t xml:space="preserve"> – липопротеины низкой плотности </w:t>
      </w:r>
    </w:p>
    <w:p w14:paraId="6AC6FA66" w14:textId="77777777" w:rsidR="00EE7D60" w:rsidRPr="00521910" w:rsidRDefault="00EE7D60" w:rsidP="00EE7D60">
      <w:pPr>
        <w:spacing w:line="360" w:lineRule="auto"/>
        <w:jc w:val="both"/>
        <w:rPr>
          <w:rFonts w:ascii="Times New Roman" w:hAnsi="Times New Roman" w:cs="Times New Roman"/>
          <w:sz w:val="28"/>
          <w:szCs w:val="28"/>
        </w:rPr>
      </w:pPr>
      <w:r w:rsidRPr="00521910">
        <w:rPr>
          <w:rFonts w:ascii="Times New Roman" w:hAnsi="Times New Roman" w:cs="Times New Roman"/>
          <w:sz w:val="28"/>
          <w:szCs w:val="28"/>
        </w:rPr>
        <w:t>ЛПОНП</w:t>
      </w:r>
      <w:r w:rsidRPr="00521910">
        <w:rPr>
          <w:rFonts w:ascii="Times New Roman" w:hAnsi="Times New Roman" w:cs="Times New Roman"/>
          <w:bCs/>
          <w:sz w:val="28"/>
          <w:szCs w:val="28"/>
        </w:rPr>
        <w:t xml:space="preserve"> – липопротеины очень низкой плотности</w:t>
      </w:r>
    </w:p>
    <w:p w14:paraId="6E811C01" w14:textId="77777777" w:rsidR="00EE7D60" w:rsidRPr="00521910" w:rsidRDefault="00EE7D60" w:rsidP="00EE7D60">
      <w:pPr>
        <w:spacing w:line="360" w:lineRule="auto"/>
        <w:jc w:val="both"/>
        <w:rPr>
          <w:rFonts w:ascii="Times New Roman" w:hAnsi="Times New Roman" w:cs="Times New Roman"/>
          <w:sz w:val="28"/>
          <w:szCs w:val="28"/>
        </w:rPr>
      </w:pPr>
      <w:r w:rsidRPr="00521910">
        <w:rPr>
          <w:rFonts w:ascii="Times New Roman" w:hAnsi="Times New Roman" w:cs="Times New Roman"/>
          <w:sz w:val="28"/>
          <w:szCs w:val="28"/>
        </w:rPr>
        <w:t xml:space="preserve">ТГ </w:t>
      </w:r>
      <w:r w:rsidRPr="00521910">
        <w:rPr>
          <w:rFonts w:ascii="Times New Roman" w:hAnsi="Times New Roman" w:cs="Times New Roman"/>
          <w:bCs/>
          <w:sz w:val="28"/>
          <w:szCs w:val="28"/>
        </w:rPr>
        <w:t>–</w:t>
      </w:r>
      <w:r w:rsidRPr="00521910">
        <w:rPr>
          <w:rFonts w:ascii="Times New Roman" w:hAnsi="Times New Roman" w:cs="Times New Roman"/>
          <w:sz w:val="28"/>
          <w:szCs w:val="28"/>
        </w:rPr>
        <w:t xml:space="preserve"> триглицериды </w:t>
      </w:r>
    </w:p>
    <w:p w14:paraId="6A1C436E" w14:textId="77777777" w:rsidR="00EE7D60" w:rsidRPr="00521910" w:rsidRDefault="00EE7D60" w:rsidP="00EE7D60">
      <w:pPr>
        <w:spacing w:line="360" w:lineRule="auto"/>
        <w:jc w:val="both"/>
        <w:rPr>
          <w:rFonts w:ascii="Times New Roman" w:hAnsi="Times New Roman" w:cs="Times New Roman"/>
          <w:bCs/>
          <w:sz w:val="28"/>
          <w:szCs w:val="28"/>
        </w:rPr>
      </w:pPr>
      <w:r w:rsidRPr="00521910">
        <w:rPr>
          <w:rFonts w:ascii="Times New Roman" w:hAnsi="Times New Roman" w:cs="Times New Roman"/>
          <w:sz w:val="28"/>
          <w:szCs w:val="28"/>
        </w:rPr>
        <w:t xml:space="preserve">ЯБ ДПК </w:t>
      </w:r>
      <w:r w:rsidRPr="00521910">
        <w:rPr>
          <w:rFonts w:ascii="Times New Roman" w:hAnsi="Times New Roman" w:cs="Times New Roman"/>
          <w:bCs/>
          <w:sz w:val="28"/>
          <w:szCs w:val="28"/>
        </w:rPr>
        <w:t>–</w:t>
      </w:r>
      <w:r w:rsidRPr="00521910">
        <w:rPr>
          <w:rFonts w:ascii="Times New Roman" w:hAnsi="Times New Roman" w:cs="Times New Roman"/>
          <w:sz w:val="28"/>
          <w:szCs w:val="28"/>
        </w:rPr>
        <w:t xml:space="preserve"> язвенная болезнь двенадцатиперстной кишки</w:t>
      </w:r>
    </w:p>
    <w:p w14:paraId="5953B08C"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КЖК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короткоцепочечные жирные кислоты </w:t>
      </w:r>
    </w:p>
    <w:p w14:paraId="7AA8BFAD" w14:textId="77777777" w:rsidR="00EE7D60" w:rsidRPr="00521910" w:rsidRDefault="00EE7D60" w:rsidP="00EE7D60">
      <w:pPr>
        <w:rPr>
          <w:rFonts w:ascii="Times New Roman" w:hAnsi="Times New Roman" w:cs="Times New Roman"/>
          <w:color w:val="222222"/>
          <w:sz w:val="28"/>
          <w:szCs w:val="28"/>
        </w:rPr>
      </w:pPr>
      <w:r w:rsidRPr="00521910">
        <w:rPr>
          <w:rFonts w:ascii="Times New Roman" w:hAnsi="Times New Roman" w:cs="Times New Roman"/>
          <w:color w:val="222222"/>
          <w:sz w:val="28"/>
          <w:szCs w:val="28"/>
        </w:rPr>
        <w:t>СИБР – синдром избыточного бактериального роста</w:t>
      </w:r>
    </w:p>
    <w:p w14:paraId="36CE415D" w14:textId="77777777" w:rsidR="00EE7D60" w:rsidRPr="00521910" w:rsidRDefault="00EE7D60" w:rsidP="00EE7D60">
      <w:pPr>
        <w:rPr>
          <w:rFonts w:ascii="Times New Roman" w:eastAsia="Times New Roman" w:hAnsi="Times New Roman" w:cs="Times New Roman"/>
          <w:color w:val="000000"/>
          <w:sz w:val="28"/>
          <w:szCs w:val="28"/>
          <w:lang w:eastAsia="ru-RU"/>
        </w:rPr>
      </w:pPr>
      <w:r w:rsidRPr="00521910">
        <w:rPr>
          <w:rFonts w:ascii="Times New Roman" w:eastAsia="Times New Roman" w:hAnsi="Times New Roman" w:cs="Times New Roman"/>
          <w:color w:val="000000"/>
          <w:sz w:val="28"/>
          <w:szCs w:val="28"/>
          <w:lang w:eastAsia="ru-RU"/>
        </w:rPr>
        <w:t xml:space="preserve">ЖК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w:t>
      </w:r>
      <w:r w:rsidRPr="00521910">
        <w:rPr>
          <w:rFonts w:ascii="Times New Roman" w:eastAsia="Times New Roman" w:hAnsi="Times New Roman" w:cs="Times New Roman"/>
          <w:color w:val="000000"/>
          <w:sz w:val="28"/>
          <w:szCs w:val="28"/>
          <w:lang w:eastAsia="ru-RU"/>
        </w:rPr>
        <w:t xml:space="preserve">желчные кислоты </w:t>
      </w:r>
    </w:p>
    <w:p w14:paraId="21AE6DD2"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ГЖХ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газожидкостная хроматография </w:t>
      </w:r>
    </w:p>
    <w:p w14:paraId="3BB7CD62"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ЖКТ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желудочно-кишечный тракт </w:t>
      </w:r>
    </w:p>
    <w:p w14:paraId="154EF601"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ЛПС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липополисахарид </w:t>
      </w:r>
    </w:p>
    <w:p w14:paraId="11405032"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ПОЛ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перекисное окисление липидов </w:t>
      </w:r>
    </w:p>
    <w:p w14:paraId="6B513ABE" w14:textId="77777777" w:rsidR="00EE7D60" w:rsidRPr="0052191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РЭС – ретикуло-эндотелиальная система </w:t>
      </w:r>
    </w:p>
    <w:p w14:paraId="26478E26" w14:textId="77777777" w:rsidR="00EE7D60" w:rsidRPr="00521910" w:rsidRDefault="00EE7D60" w:rsidP="00EE7D60">
      <w:pPr>
        <w:rPr>
          <w:rFonts w:ascii="Times New Roman" w:eastAsia="Times New Roman" w:hAnsi="Times New Roman" w:cs="Times New Roman"/>
          <w:color w:val="000000"/>
          <w:sz w:val="28"/>
          <w:szCs w:val="28"/>
          <w:lang w:eastAsia="ru-RU"/>
        </w:rPr>
      </w:pPr>
      <w:r w:rsidRPr="00521910">
        <w:rPr>
          <w:rFonts w:ascii="Times New Roman" w:eastAsia="Times New Roman" w:hAnsi="Times New Roman" w:cs="Times New Roman"/>
          <w:color w:val="000000"/>
          <w:sz w:val="28"/>
          <w:szCs w:val="28"/>
          <w:lang w:eastAsia="ru-RU"/>
        </w:rPr>
        <w:t xml:space="preserve">ЯК </w:t>
      </w:r>
      <w:r w:rsidRPr="00521910">
        <w:rPr>
          <w:rFonts w:ascii="Times New Roman" w:hAnsi="Times New Roman" w:cs="Times New Roman"/>
          <w:bCs/>
          <w:sz w:val="28"/>
          <w:szCs w:val="28"/>
        </w:rPr>
        <w:t>–</w:t>
      </w:r>
      <w:r w:rsidRPr="00521910">
        <w:rPr>
          <w:rFonts w:ascii="Times New Roman" w:eastAsia="Times New Roman" w:hAnsi="Times New Roman" w:cs="Times New Roman"/>
          <w:color w:val="000000"/>
          <w:sz w:val="28"/>
          <w:szCs w:val="28"/>
          <w:lang w:eastAsia="ru-RU"/>
        </w:rPr>
        <w:t xml:space="preserve"> язвенный колит </w:t>
      </w:r>
    </w:p>
    <w:p w14:paraId="22251CDA" w14:textId="77777777" w:rsidR="00EE7D60" w:rsidRPr="00521910" w:rsidRDefault="00EE7D60" w:rsidP="00EE7D60">
      <w:pPr>
        <w:rPr>
          <w:rFonts w:ascii="Times New Roman" w:eastAsia="Times New Roman" w:hAnsi="Times New Roman" w:cs="Times New Roman"/>
          <w:color w:val="000000"/>
          <w:sz w:val="28"/>
          <w:szCs w:val="28"/>
          <w:lang w:eastAsia="ru-RU"/>
        </w:rPr>
      </w:pPr>
      <w:r w:rsidRPr="00521910">
        <w:rPr>
          <w:rFonts w:ascii="Times New Roman" w:eastAsia="Times New Roman" w:hAnsi="Times New Roman" w:cs="Times New Roman"/>
          <w:color w:val="000000"/>
          <w:sz w:val="28"/>
          <w:szCs w:val="28"/>
          <w:lang w:eastAsia="ru-RU"/>
        </w:rPr>
        <w:t>ВЗК – воспалительные заболевания кишечника</w:t>
      </w:r>
    </w:p>
    <w:p w14:paraId="04D090E5" w14:textId="77777777" w:rsidR="00EE7D60" w:rsidRPr="00521910" w:rsidRDefault="00EE7D60" w:rsidP="00EE7D60">
      <w:pPr>
        <w:rPr>
          <w:rFonts w:ascii="Times New Roman" w:hAnsi="Times New Roman" w:cs="Times New Roman"/>
          <w:color w:val="000000"/>
          <w:sz w:val="28"/>
          <w:szCs w:val="28"/>
        </w:rPr>
      </w:pPr>
      <w:r w:rsidRPr="00521910">
        <w:rPr>
          <w:rFonts w:ascii="Times New Roman" w:eastAsia="Times New Roman" w:hAnsi="Times New Roman" w:cs="Times New Roman"/>
          <w:color w:val="000000"/>
          <w:sz w:val="28"/>
          <w:szCs w:val="28"/>
          <w:lang w:eastAsia="ru-RU"/>
        </w:rPr>
        <w:t xml:space="preserve">ВП </w:t>
      </w:r>
      <w:r w:rsidRPr="00521910">
        <w:rPr>
          <w:rFonts w:ascii="Times New Roman" w:hAnsi="Times New Roman" w:cs="Times New Roman"/>
          <w:bCs/>
          <w:sz w:val="28"/>
          <w:szCs w:val="28"/>
        </w:rPr>
        <w:t>–</w:t>
      </w:r>
      <w:r w:rsidRPr="00521910">
        <w:rPr>
          <w:rFonts w:ascii="Times New Roman" w:eastAsia="Times New Roman" w:hAnsi="Times New Roman" w:cs="Times New Roman"/>
          <w:color w:val="000000"/>
          <w:sz w:val="28"/>
          <w:szCs w:val="28"/>
          <w:lang w:eastAsia="ru-RU"/>
        </w:rPr>
        <w:t xml:space="preserve"> внекишечные проявления </w:t>
      </w:r>
    </w:p>
    <w:p w14:paraId="50534F6C" w14:textId="77777777" w:rsidR="00EE7D60" w:rsidRDefault="00EE7D60" w:rsidP="00EE7D60">
      <w:pPr>
        <w:rPr>
          <w:rFonts w:ascii="Times New Roman" w:hAnsi="Times New Roman" w:cs="Times New Roman"/>
          <w:color w:val="000000"/>
          <w:sz w:val="28"/>
          <w:szCs w:val="28"/>
        </w:rPr>
      </w:pPr>
      <w:r w:rsidRPr="00521910">
        <w:rPr>
          <w:rFonts w:ascii="Times New Roman" w:hAnsi="Times New Roman" w:cs="Times New Roman"/>
          <w:color w:val="000000"/>
          <w:sz w:val="28"/>
          <w:szCs w:val="28"/>
        </w:rPr>
        <w:t xml:space="preserve">ПХС </w:t>
      </w:r>
      <w:r w:rsidRPr="00521910">
        <w:rPr>
          <w:rFonts w:ascii="Times New Roman" w:hAnsi="Times New Roman" w:cs="Times New Roman"/>
          <w:bCs/>
          <w:sz w:val="28"/>
          <w:szCs w:val="28"/>
        </w:rPr>
        <w:t>–</w:t>
      </w:r>
      <w:r w:rsidRPr="00521910">
        <w:rPr>
          <w:rFonts w:ascii="Times New Roman" w:hAnsi="Times New Roman" w:cs="Times New Roman"/>
          <w:color w:val="000000"/>
          <w:sz w:val="28"/>
          <w:szCs w:val="28"/>
        </w:rPr>
        <w:t xml:space="preserve"> первичный склерозирующий холангит </w:t>
      </w:r>
    </w:p>
    <w:p w14:paraId="271ABED9" w14:textId="77777777" w:rsidR="00EE7D60" w:rsidRDefault="00EE7D60" w:rsidP="00EE7D60">
      <w:pPr>
        <w:shd w:val="clear" w:color="auto" w:fill="FFFFFF"/>
        <w:spacing w:after="60" w:line="270" w:lineRule="atLeast"/>
        <w:ind w:right="795"/>
        <w:jc w:val="center"/>
        <w:textAlignment w:val="bottom"/>
        <w:rPr>
          <w:rFonts w:ascii="Times New Roman" w:eastAsia="Times New Roman" w:hAnsi="Times New Roman" w:cs="Times New Roman"/>
          <w:color w:val="000000"/>
          <w:sz w:val="28"/>
          <w:szCs w:val="28"/>
          <w:lang w:eastAsia="ru-RU"/>
        </w:rPr>
      </w:pPr>
    </w:p>
    <w:p w14:paraId="35CEB25C" w14:textId="2F28CA56" w:rsidR="00B713ED" w:rsidRPr="00530290" w:rsidRDefault="00B713ED" w:rsidP="007F4EFD">
      <w:pPr>
        <w:shd w:val="clear" w:color="auto" w:fill="FFFFFF"/>
        <w:spacing w:after="60" w:line="360" w:lineRule="auto"/>
        <w:ind w:right="795"/>
        <w:jc w:val="both"/>
        <w:textAlignment w:val="bottom"/>
        <w:rPr>
          <w:rFonts w:ascii="Times New Roman" w:hAnsi="Times New Roman" w:cs="Times New Roman"/>
          <w:color w:val="000000"/>
          <w:sz w:val="28"/>
          <w:szCs w:val="28"/>
        </w:rPr>
      </w:pPr>
    </w:p>
    <w:p w14:paraId="598A18E2" w14:textId="77777777" w:rsidR="00964A75" w:rsidRPr="00530290" w:rsidRDefault="00964A75" w:rsidP="00F37C2B">
      <w:pPr>
        <w:pStyle w:val="1"/>
        <w:spacing w:line="360" w:lineRule="auto"/>
        <w:ind w:firstLine="709"/>
        <w:rPr>
          <w:b w:val="0"/>
          <w:color w:val="000000"/>
          <w:sz w:val="28"/>
          <w:szCs w:val="28"/>
        </w:rPr>
      </w:pPr>
      <w:bookmarkStart w:id="26" w:name="_Toc72768119"/>
      <w:r w:rsidRPr="00530290">
        <w:rPr>
          <w:color w:val="000000"/>
          <w:sz w:val="28"/>
          <w:szCs w:val="28"/>
        </w:rPr>
        <w:t>Введение</w:t>
      </w:r>
      <w:bookmarkEnd w:id="26"/>
    </w:p>
    <w:p w14:paraId="21E97E2E" w14:textId="77777777" w:rsidR="00964A75" w:rsidRPr="00530290" w:rsidRDefault="00964A75" w:rsidP="00F37C2B">
      <w:pPr>
        <w:shd w:val="clear" w:color="auto" w:fill="FFFFFF"/>
        <w:spacing w:after="60" w:line="360" w:lineRule="auto"/>
        <w:ind w:firstLine="709"/>
        <w:jc w:val="both"/>
        <w:textAlignment w:val="bottom"/>
        <w:rPr>
          <w:rFonts w:ascii="Times New Roman" w:hAnsi="Times New Roman" w:cs="Times New Roman"/>
          <w:b/>
          <w:color w:val="000000"/>
          <w:sz w:val="28"/>
          <w:szCs w:val="28"/>
        </w:rPr>
      </w:pPr>
      <w:r w:rsidRPr="00530290">
        <w:rPr>
          <w:rFonts w:ascii="Times New Roman" w:hAnsi="Times New Roman" w:cs="Times New Roman"/>
          <w:b/>
          <w:color w:val="000000"/>
          <w:sz w:val="28"/>
          <w:szCs w:val="28"/>
        </w:rPr>
        <w:t>Актуальность темы.</w:t>
      </w:r>
    </w:p>
    <w:p w14:paraId="159A69A7" w14:textId="7CB7F19B" w:rsidR="00964A75" w:rsidRPr="00466F3C" w:rsidRDefault="00964A75" w:rsidP="00F37C2B">
      <w:pPr>
        <w:spacing w:before="120" w:after="24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Обмен веществ в организме человека </w:t>
      </w:r>
      <w:r w:rsidRPr="00530290">
        <w:rPr>
          <w:rFonts w:ascii="Times New Roman" w:hAnsi="Times New Roman" w:cs="Times New Roman"/>
          <w:color w:val="000000"/>
          <w:sz w:val="28"/>
          <w:szCs w:val="28"/>
        </w:rPr>
        <w:t xml:space="preserve">является достаточно стабильным </w:t>
      </w:r>
      <w:r w:rsidRPr="008A61BA">
        <w:rPr>
          <w:rFonts w:ascii="Times New Roman" w:hAnsi="Times New Roman" w:cs="Times New Roman"/>
          <w:color w:val="000000"/>
          <w:sz w:val="28"/>
          <w:szCs w:val="28"/>
        </w:rPr>
        <w:t>процессом и мало зависит от каких-либо внешних и внутренних изменений [</w:t>
      </w:r>
      <w:r w:rsidRPr="008A61BA">
        <w:rPr>
          <w:rFonts w:ascii="Times New Roman" w:hAnsi="Times New Roman" w:cs="Times New Roman"/>
          <w:sz w:val="28"/>
          <w:szCs w:val="28"/>
        </w:rPr>
        <w:t>Гевандова М.Г., Федоренко Н.Н., Ходжаян А.Б., 2017]</w:t>
      </w:r>
      <w:r w:rsidRPr="008A61BA">
        <w:rPr>
          <w:rFonts w:ascii="Times New Roman" w:hAnsi="Times New Roman" w:cs="Times New Roman"/>
          <w:color w:val="000000"/>
          <w:sz w:val="28"/>
          <w:szCs w:val="28"/>
        </w:rPr>
        <w:t>. В случае дисбаланса метаболизма возникают значимые последствия для организма в целом, что приводит к сахарному диабету, нарушению липидного обмена, гипо- и диспротеинемии и другим патологическим состояниям и заболеваниям [</w:t>
      </w:r>
      <w:r w:rsidRPr="008A61BA">
        <w:rPr>
          <w:rFonts w:ascii="Times New Roman" w:hAnsi="Times New Roman" w:cs="Times New Roman"/>
          <w:color w:val="000000"/>
          <w:sz w:val="28"/>
          <w:szCs w:val="28"/>
          <w:shd w:val="clear" w:color="auto" w:fill="FFFFFF"/>
        </w:rPr>
        <w:t>Зайчик А.Ш., Чурилов Л.П. 2007]</w:t>
      </w:r>
      <w:r w:rsidRPr="008A61BA">
        <w:rPr>
          <w:rFonts w:ascii="Times New Roman" w:hAnsi="Times New Roman" w:cs="Times New Roman"/>
          <w:color w:val="000000"/>
          <w:sz w:val="28"/>
          <w:szCs w:val="28"/>
        </w:rPr>
        <w:t xml:space="preserve">. Многие физиологические основы стабильности метаболического статуса заложены в нормальной функции кишечника. Согласно гипотезе </w:t>
      </w:r>
      <w:r>
        <w:rPr>
          <w:rFonts w:ascii="Times New Roman" w:hAnsi="Times New Roman" w:cs="Times New Roman"/>
          <w:color w:val="000000"/>
          <w:sz w:val="28"/>
          <w:szCs w:val="28"/>
          <w:lang w:val="en-US"/>
        </w:rPr>
        <w:t>Carneiro</w:t>
      </w:r>
      <w:r w:rsidRPr="001136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de</w:t>
      </w:r>
      <w:r w:rsidRPr="001136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Moura</w:t>
      </w:r>
      <w:r w:rsidRPr="008A61BA">
        <w:rPr>
          <w:rFonts w:ascii="Times New Roman" w:hAnsi="Times New Roman" w:cs="Times New Roman"/>
          <w:color w:val="000000"/>
          <w:sz w:val="28"/>
          <w:szCs w:val="28"/>
        </w:rPr>
        <w:t xml:space="preserve"> 2001 г.</w:t>
      </w:r>
      <w:r w:rsidR="00A51AB0">
        <w:rPr>
          <w:rFonts w:ascii="Times New Roman" w:hAnsi="Times New Roman" w:cs="Times New Roman"/>
          <w:color w:val="000000"/>
          <w:sz w:val="28"/>
          <w:szCs w:val="28"/>
        </w:rPr>
        <w:t>,</w:t>
      </w:r>
      <w:r w:rsidRPr="008A61BA">
        <w:rPr>
          <w:rFonts w:ascii="Times New Roman" w:hAnsi="Times New Roman" w:cs="Times New Roman"/>
          <w:color w:val="000000"/>
          <w:sz w:val="28"/>
          <w:szCs w:val="28"/>
        </w:rPr>
        <w:t xml:space="preserve"> при неблагоприятных изменениях микрофлоры кишечника </w:t>
      </w:r>
      <w:r>
        <w:rPr>
          <w:rFonts w:ascii="Times New Roman" w:hAnsi="Times New Roman" w:cs="Times New Roman"/>
          <w:color w:val="000000"/>
          <w:sz w:val="28"/>
          <w:szCs w:val="28"/>
        </w:rPr>
        <w:t>может нарушаться</w:t>
      </w:r>
      <w:r w:rsidRPr="008A61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липидный</w:t>
      </w:r>
      <w:r w:rsidRPr="008A61BA">
        <w:rPr>
          <w:rFonts w:ascii="Times New Roman" w:hAnsi="Times New Roman" w:cs="Times New Roman"/>
          <w:color w:val="000000"/>
          <w:sz w:val="28"/>
          <w:szCs w:val="28"/>
        </w:rPr>
        <w:t xml:space="preserve"> обмен [</w:t>
      </w:r>
      <w:r>
        <w:rPr>
          <w:rFonts w:ascii="Times New Roman" w:hAnsi="Times New Roman" w:cs="Times New Roman"/>
          <w:color w:val="000000"/>
          <w:sz w:val="28"/>
          <w:szCs w:val="28"/>
          <w:lang w:val="en-US"/>
        </w:rPr>
        <w:t>Carneiro</w:t>
      </w:r>
      <w:r w:rsidRPr="001136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de</w:t>
      </w:r>
      <w:r w:rsidRPr="001136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Moura</w:t>
      </w:r>
      <w:r w:rsidRPr="000013AB">
        <w:rPr>
          <w:rStyle w:val="ae"/>
          <w:rFonts w:ascii="Times New Roman" w:hAnsi="Times New Roman" w:cs="Times New Roman"/>
          <w:iCs/>
          <w:color w:val="000000" w:themeColor="text1"/>
          <w:sz w:val="28"/>
          <w:szCs w:val="28"/>
        </w:rPr>
        <w:t xml:space="preserve">, </w:t>
      </w:r>
      <w:r w:rsidRPr="00FA12FE">
        <w:rPr>
          <w:rStyle w:val="ae"/>
          <w:rFonts w:ascii="Times New Roman" w:hAnsi="Times New Roman" w:cs="Times New Roman"/>
          <w:b w:val="0"/>
          <w:iCs/>
          <w:color w:val="000000" w:themeColor="text1"/>
          <w:sz w:val="28"/>
          <w:szCs w:val="28"/>
        </w:rPr>
        <w:t>2001</w:t>
      </w:r>
      <w:r w:rsidRPr="008A61BA">
        <w:rPr>
          <w:rFonts w:ascii="Times New Roman" w:hAnsi="Times New Roman" w:cs="Times New Roman"/>
          <w:color w:val="000000"/>
          <w:sz w:val="28"/>
          <w:szCs w:val="28"/>
        </w:rPr>
        <w:t xml:space="preserve">]. </w:t>
      </w:r>
      <w:r>
        <w:rPr>
          <w:rFonts w:ascii="Times New Roman" w:hAnsi="Times New Roman" w:cs="Times New Roman"/>
          <w:sz w:val="28"/>
          <w:szCs w:val="28"/>
        </w:rPr>
        <w:t>Многие авторы</w:t>
      </w:r>
      <w:r w:rsidRPr="008A61BA">
        <w:rPr>
          <w:rFonts w:ascii="Times New Roman" w:hAnsi="Times New Roman" w:cs="Times New Roman"/>
          <w:sz w:val="28"/>
          <w:szCs w:val="28"/>
        </w:rPr>
        <w:t xml:space="preserve"> </w:t>
      </w:r>
      <w:r w:rsidRPr="008A61BA">
        <w:rPr>
          <w:rFonts w:ascii="Times New Roman" w:hAnsi="Times New Roman" w:cs="Times New Roman"/>
          <w:color w:val="000000"/>
          <w:sz w:val="28"/>
          <w:szCs w:val="28"/>
        </w:rPr>
        <w:t>также указывали на нарушения других видов обмена веществ при изменениях микробиоты [</w:t>
      </w:r>
      <w:r w:rsidRPr="008A61BA">
        <w:rPr>
          <w:rFonts w:ascii="Times New Roman" w:hAnsi="Times New Roman" w:cs="Times New Roman"/>
          <w:sz w:val="28"/>
          <w:szCs w:val="28"/>
        </w:rPr>
        <w:t>Драпкина О.М., Широбоких О.Е., 2018]</w:t>
      </w:r>
      <w:r>
        <w:rPr>
          <w:rFonts w:ascii="Times New Roman" w:hAnsi="Times New Roman" w:cs="Times New Roman"/>
          <w:color w:val="000000"/>
          <w:sz w:val="28"/>
          <w:szCs w:val="28"/>
        </w:rPr>
        <w:t>. Эти т</w:t>
      </w:r>
      <w:r w:rsidRPr="008A61BA">
        <w:rPr>
          <w:rFonts w:ascii="Times New Roman" w:hAnsi="Times New Roman" w:cs="Times New Roman"/>
          <w:color w:val="000000"/>
          <w:sz w:val="28"/>
          <w:szCs w:val="28"/>
        </w:rPr>
        <w:t xml:space="preserve">еоретические положения легли в основу </w:t>
      </w:r>
      <w:r>
        <w:rPr>
          <w:rFonts w:ascii="Times New Roman" w:hAnsi="Times New Roman" w:cs="Times New Roman"/>
          <w:color w:val="000000"/>
          <w:sz w:val="28"/>
          <w:szCs w:val="28"/>
        </w:rPr>
        <w:t>различных исследований и терапевтических стратегий</w:t>
      </w:r>
      <w:r w:rsidRPr="008A61BA">
        <w:rPr>
          <w:rFonts w:ascii="Times New Roman" w:hAnsi="Times New Roman" w:cs="Times New Roman"/>
          <w:color w:val="000000"/>
          <w:sz w:val="28"/>
          <w:szCs w:val="28"/>
        </w:rPr>
        <w:t>. Пациентам</w:t>
      </w:r>
      <w:r>
        <w:rPr>
          <w:rFonts w:ascii="Times New Roman" w:hAnsi="Times New Roman" w:cs="Times New Roman"/>
          <w:color w:val="000000"/>
          <w:sz w:val="28"/>
          <w:szCs w:val="28"/>
        </w:rPr>
        <w:t xml:space="preserve"> с метаболическими нарушениями активно назначались про- и пребиотики для нормализации липидного и других видов обмена веществ </w:t>
      </w:r>
      <w:r w:rsidRPr="008A61BA">
        <w:rPr>
          <w:rFonts w:ascii="Times New Roman" w:hAnsi="Times New Roman" w:cs="Times New Roman"/>
          <w:color w:val="000000"/>
          <w:sz w:val="28"/>
          <w:szCs w:val="28"/>
        </w:rPr>
        <w:t>[</w:t>
      </w:r>
      <w:r w:rsidRPr="00E66A50">
        <w:rPr>
          <w:rFonts w:ascii="Times New Roman" w:hAnsi="Times New Roman" w:cs="Times New Roman"/>
          <w:color w:val="000000"/>
          <w:sz w:val="28"/>
          <w:szCs w:val="28"/>
          <w:lang w:val="en-US"/>
        </w:rPr>
        <w:t>Parnell</w:t>
      </w:r>
      <w:r w:rsidRPr="00466F3C">
        <w:rPr>
          <w:rFonts w:ascii="Times New Roman" w:hAnsi="Times New Roman" w:cs="Times New Roman"/>
          <w:color w:val="000000"/>
          <w:sz w:val="28"/>
          <w:szCs w:val="28"/>
        </w:rPr>
        <w:t xml:space="preserve"> </w:t>
      </w:r>
      <w:r w:rsidRPr="00E66A50">
        <w:rPr>
          <w:rFonts w:ascii="Times New Roman" w:hAnsi="Times New Roman" w:cs="Times New Roman"/>
          <w:color w:val="000000"/>
          <w:sz w:val="28"/>
          <w:szCs w:val="28"/>
          <w:lang w:val="en-US"/>
        </w:rPr>
        <w:t>J</w:t>
      </w:r>
      <w:r w:rsidRPr="00466F3C">
        <w:rPr>
          <w:rFonts w:ascii="Times New Roman" w:hAnsi="Times New Roman" w:cs="Times New Roman"/>
          <w:color w:val="000000"/>
          <w:sz w:val="28"/>
          <w:szCs w:val="28"/>
        </w:rPr>
        <w:t>.</w:t>
      </w:r>
      <w:r w:rsidRPr="00E66A50">
        <w:rPr>
          <w:rFonts w:ascii="Times New Roman" w:hAnsi="Times New Roman" w:cs="Times New Roman"/>
          <w:color w:val="000000"/>
          <w:sz w:val="28"/>
          <w:szCs w:val="28"/>
          <w:lang w:val="en-US"/>
        </w:rPr>
        <w:t>A</w:t>
      </w:r>
      <w:r w:rsidRPr="00466F3C">
        <w:rPr>
          <w:rFonts w:ascii="Times New Roman" w:hAnsi="Times New Roman" w:cs="Times New Roman"/>
          <w:color w:val="000000"/>
          <w:sz w:val="28"/>
          <w:szCs w:val="28"/>
        </w:rPr>
        <w:t xml:space="preserve">, </w:t>
      </w:r>
      <w:r w:rsidRPr="00E66A50">
        <w:rPr>
          <w:rFonts w:ascii="Times New Roman" w:hAnsi="Times New Roman" w:cs="Times New Roman"/>
          <w:color w:val="000000"/>
          <w:sz w:val="28"/>
          <w:szCs w:val="28"/>
          <w:lang w:val="en-US"/>
        </w:rPr>
        <w:t>Reimer</w:t>
      </w:r>
      <w:r w:rsidRPr="00466F3C">
        <w:rPr>
          <w:rFonts w:ascii="Times New Roman" w:hAnsi="Times New Roman" w:cs="Times New Roman"/>
          <w:color w:val="000000"/>
          <w:sz w:val="28"/>
          <w:szCs w:val="28"/>
        </w:rPr>
        <w:t xml:space="preserve"> </w:t>
      </w:r>
      <w:r w:rsidRPr="00E66A50">
        <w:rPr>
          <w:rFonts w:ascii="Times New Roman" w:hAnsi="Times New Roman" w:cs="Times New Roman"/>
          <w:color w:val="000000"/>
          <w:sz w:val="28"/>
          <w:szCs w:val="28"/>
          <w:lang w:val="en-US"/>
        </w:rPr>
        <w:t>R</w:t>
      </w:r>
      <w:r w:rsidRPr="00466F3C">
        <w:rPr>
          <w:rFonts w:ascii="Times New Roman" w:hAnsi="Times New Roman" w:cs="Times New Roman"/>
          <w:color w:val="000000"/>
          <w:sz w:val="28"/>
          <w:szCs w:val="28"/>
        </w:rPr>
        <w:t>.</w:t>
      </w:r>
      <w:r w:rsidRPr="00E66A50">
        <w:rPr>
          <w:rFonts w:ascii="Times New Roman" w:hAnsi="Times New Roman" w:cs="Times New Roman"/>
          <w:color w:val="000000"/>
          <w:sz w:val="28"/>
          <w:szCs w:val="28"/>
          <w:lang w:val="en-US"/>
        </w:rPr>
        <w:t>A</w:t>
      </w:r>
      <w:r w:rsidRPr="00466F3C">
        <w:rPr>
          <w:rFonts w:ascii="Times New Roman" w:hAnsi="Times New Roman" w:cs="Times New Roman"/>
          <w:color w:val="000000"/>
          <w:sz w:val="28"/>
          <w:szCs w:val="28"/>
        </w:rPr>
        <w:t>., 2009</w:t>
      </w:r>
      <w:r>
        <w:rPr>
          <w:rFonts w:ascii="Times New Roman" w:hAnsi="Times New Roman" w:cs="Times New Roman"/>
          <w:color w:val="000000"/>
          <w:sz w:val="28"/>
          <w:szCs w:val="28"/>
        </w:rPr>
        <w:t>;</w:t>
      </w:r>
      <w:r w:rsidRPr="00466F3C">
        <w:rPr>
          <w:rFonts w:ascii="Times New Roman" w:hAnsi="Times New Roman" w:cs="Times New Roman"/>
          <w:color w:val="000000"/>
          <w:sz w:val="28"/>
          <w:szCs w:val="28"/>
        </w:rPr>
        <w:t xml:space="preserve"> </w:t>
      </w:r>
      <w:r w:rsidRPr="00157446">
        <w:rPr>
          <w:rFonts w:ascii="Times New Roman" w:hAnsi="Times New Roman" w:cs="Times New Roman"/>
          <w:color w:val="000000"/>
          <w:sz w:val="28"/>
          <w:szCs w:val="28"/>
          <w:lang w:val="en-US"/>
        </w:rPr>
        <w:t>Mofidi</w:t>
      </w:r>
      <w:r w:rsidRPr="00466F3C">
        <w:rPr>
          <w:rFonts w:ascii="Times New Roman" w:hAnsi="Times New Roman" w:cs="Times New Roman"/>
          <w:color w:val="000000"/>
          <w:sz w:val="28"/>
          <w:szCs w:val="28"/>
        </w:rPr>
        <w:t xml:space="preserve"> </w:t>
      </w:r>
      <w:r w:rsidRPr="00157446">
        <w:rPr>
          <w:rFonts w:ascii="Times New Roman" w:hAnsi="Times New Roman" w:cs="Times New Roman"/>
          <w:color w:val="000000"/>
          <w:sz w:val="28"/>
          <w:szCs w:val="28"/>
          <w:lang w:val="en-US"/>
        </w:rPr>
        <w:t>F</w:t>
      </w:r>
      <w:r w:rsidRPr="00466F3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57446">
        <w:rPr>
          <w:rFonts w:ascii="Times New Roman" w:hAnsi="Times New Roman" w:cs="Times New Roman"/>
          <w:color w:val="000000"/>
          <w:sz w:val="28"/>
          <w:szCs w:val="28"/>
          <w:lang w:val="en-US"/>
        </w:rPr>
        <w:t>et</w:t>
      </w:r>
      <w:r w:rsidRPr="00466F3C">
        <w:rPr>
          <w:rFonts w:ascii="Times New Roman" w:hAnsi="Times New Roman" w:cs="Times New Roman"/>
          <w:color w:val="000000"/>
          <w:sz w:val="28"/>
          <w:szCs w:val="28"/>
        </w:rPr>
        <w:t xml:space="preserve"> </w:t>
      </w:r>
      <w:r w:rsidRPr="00157446">
        <w:rPr>
          <w:rFonts w:ascii="Times New Roman" w:hAnsi="Times New Roman" w:cs="Times New Roman"/>
          <w:color w:val="000000"/>
          <w:sz w:val="28"/>
          <w:szCs w:val="28"/>
          <w:lang w:val="en-US"/>
        </w:rPr>
        <w:t>al</w:t>
      </w:r>
      <w:r w:rsidRPr="00466F3C">
        <w:rPr>
          <w:rFonts w:ascii="Times New Roman" w:hAnsi="Times New Roman" w:cs="Times New Roman"/>
          <w:color w:val="000000"/>
          <w:sz w:val="28"/>
          <w:szCs w:val="28"/>
        </w:rPr>
        <w:t>, 2017</w:t>
      </w:r>
      <w:r>
        <w:rPr>
          <w:rFonts w:ascii="Times New Roman" w:hAnsi="Times New Roman" w:cs="Times New Roman"/>
          <w:color w:val="000000"/>
          <w:sz w:val="28"/>
          <w:szCs w:val="28"/>
        </w:rPr>
        <w:t>;</w:t>
      </w:r>
      <w:r w:rsidRPr="00466F3C">
        <w:rPr>
          <w:rFonts w:ascii="Times New Roman" w:hAnsi="Times New Roman" w:cs="Times New Roman"/>
          <w:color w:val="000000"/>
          <w:sz w:val="28"/>
          <w:szCs w:val="28"/>
        </w:rPr>
        <w:t xml:space="preserve"> </w:t>
      </w:r>
      <w:r w:rsidRPr="00466F3C">
        <w:rPr>
          <w:rFonts w:ascii="Times New Roman" w:hAnsi="Times New Roman" w:cs="Times New Roman"/>
          <w:color w:val="000000"/>
          <w:sz w:val="28"/>
          <w:szCs w:val="28"/>
          <w:lang w:val="en-US"/>
        </w:rPr>
        <w:t>Everard</w:t>
      </w:r>
      <w:r w:rsidRPr="00466F3C">
        <w:rPr>
          <w:rFonts w:ascii="Times New Roman" w:hAnsi="Times New Roman" w:cs="Times New Roman"/>
          <w:color w:val="000000"/>
          <w:sz w:val="28"/>
          <w:szCs w:val="28"/>
        </w:rPr>
        <w:t xml:space="preserve"> </w:t>
      </w:r>
      <w:r w:rsidRPr="00466F3C">
        <w:rPr>
          <w:rFonts w:ascii="Times New Roman" w:hAnsi="Times New Roman" w:cs="Times New Roman"/>
          <w:color w:val="000000"/>
          <w:sz w:val="28"/>
          <w:szCs w:val="28"/>
          <w:lang w:val="en-US"/>
        </w:rPr>
        <w:t>A</w:t>
      </w:r>
      <w:r w:rsidRPr="00466F3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66F3C">
        <w:rPr>
          <w:rFonts w:ascii="Times New Roman" w:hAnsi="Times New Roman" w:cs="Times New Roman"/>
          <w:color w:val="000000"/>
          <w:sz w:val="28"/>
          <w:szCs w:val="28"/>
          <w:lang w:val="en-US"/>
        </w:rPr>
        <w:t>et</w:t>
      </w:r>
      <w:r w:rsidRPr="00466F3C">
        <w:rPr>
          <w:rFonts w:ascii="Times New Roman" w:hAnsi="Times New Roman" w:cs="Times New Roman"/>
          <w:color w:val="000000"/>
          <w:sz w:val="28"/>
          <w:szCs w:val="28"/>
        </w:rPr>
        <w:t xml:space="preserve"> </w:t>
      </w:r>
      <w:r w:rsidRPr="00466F3C">
        <w:rPr>
          <w:rFonts w:ascii="Times New Roman" w:hAnsi="Times New Roman" w:cs="Times New Roman"/>
          <w:color w:val="000000"/>
          <w:sz w:val="28"/>
          <w:szCs w:val="28"/>
          <w:lang w:val="en-US"/>
        </w:rPr>
        <w:t>al</w:t>
      </w:r>
      <w:r w:rsidRPr="00466F3C">
        <w:rPr>
          <w:rFonts w:ascii="Times New Roman" w:hAnsi="Times New Roman" w:cs="Times New Roman"/>
          <w:color w:val="000000"/>
          <w:sz w:val="28"/>
          <w:szCs w:val="28"/>
        </w:rPr>
        <w:t>, 2013</w:t>
      </w:r>
      <w:r w:rsidRPr="008A61BA">
        <w:rPr>
          <w:rFonts w:ascii="Times New Roman" w:hAnsi="Times New Roman" w:cs="Times New Roman"/>
          <w:sz w:val="28"/>
          <w:szCs w:val="28"/>
        </w:rPr>
        <w:t>]</w:t>
      </w:r>
      <w:r>
        <w:rPr>
          <w:rFonts w:ascii="Times New Roman" w:hAnsi="Times New Roman" w:cs="Times New Roman"/>
          <w:color w:val="000000"/>
          <w:sz w:val="28"/>
          <w:szCs w:val="28"/>
        </w:rPr>
        <w:t>.  Однако некоторые</w:t>
      </w:r>
      <w:r w:rsidRPr="005302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авторы </w:t>
      </w:r>
      <w:r w:rsidRPr="00530290">
        <w:rPr>
          <w:rFonts w:ascii="Times New Roman" w:hAnsi="Times New Roman" w:cs="Times New Roman"/>
          <w:color w:val="000000"/>
          <w:sz w:val="28"/>
          <w:szCs w:val="28"/>
        </w:rPr>
        <w:t>не наход</w:t>
      </w:r>
      <w:r>
        <w:rPr>
          <w:rFonts w:ascii="Times New Roman" w:hAnsi="Times New Roman" w:cs="Times New Roman"/>
          <w:color w:val="000000"/>
          <w:sz w:val="28"/>
          <w:szCs w:val="28"/>
        </w:rPr>
        <w:t>или</w:t>
      </w:r>
      <w:r w:rsidRPr="00530290">
        <w:rPr>
          <w:rFonts w:ascii="Times New Roman" w:hAnsi="Times New Roman" w:cs="Times New Roman"/>
          <w:color w:val="000000"/>
          <w:sz w:val="28"/>
          <w:szCs w:val="28"/>
        </w:rPr>
        <w:t xml:space="preserve"> параллел</w:t>
      </w:r>
      <w:r>
        <w:rPr>
          <w:rFonts w:ascii="Times New Roman" w:hAnsi="Times New Roman" w:cs="Times New Roman"/>
          <w:color w:val="000000"/>
          <w:sz w:val="28"/>
          <w:szCs w:val="28"/>
        </w:rPr>
        <w:t>ей</w:t>
      </w:r>
      <w:r w:rsidRPr="00530290">
        <w:rPr>
          <w:rFonts w:ascii="Times New Roman" w:hAnsi="Times New Roman" w:cs="Times New Roman"/>
          <w:color w:val="000000"/>
          <w:sz w:val="28"/>
          <w:szCs w:val="28"/>
        </w:rPr>
        <w:t xml:space="preserve"> в </w:t>
      </w:r>
      <w:r w:rsidRPr="007F0771">
        <w:rPr>
          <w:rFonts w:ascii="Times New Roman" w:hAnsi="Times New Roman" w:cs="Times New Roman"/>
          <w:color w:val="000000"/>
          <w:sz w:val="28"/>
          <w:szCs w:val="28"/>
        </w:rPr>
        <w:t>изменении микробиоценоза кишечника и нарушениях метаболизма [Giacco R.</w:t>
      </w:r>
      <w:r>
        <w:rPr>
          <w:rFonts w:ascii="Times New Roman" w:hAnsi="Times New Roman" w:cs="Times New Roman"/>
          <w:color w:val="000000"/>
          <w:sz w:val="28"/>
          <w:szCs w:val="28"/>
        </w:rPr>
        <w:t xml:space="preserve"> </w:t>
      </w:r>
      <w:r w:rsidRPr="007F0771">
        <w:rPr>
          <w:rFonts w:ascii="Times New Roman" w:hAnsi="Times New Roman" w:cs="Times New Roman"/>
          <w:color w:val="000000"/>
          <w:sz w:val="28"/>
          <w:szCs w:val="28"/>
        </w:rPr>
        <w:t>et al, 2004].  Нами была поставлена задача проверить теорию Карнейро</w:t>
      </w:r>
      <w:r>
        <w:rPr>
          <w:rFonts w:ascii="Times New Roman" w:hAnsi="Times New Roman" w:cs="Times New Roman"/>
          <w:color w:val="000000"/>
          <w:sz w:val="28"/>
          <w:szCs w:val="28"/>
        </w:rPr>
        <w:t xml:space="preserve"> де Мура о том, что патологические изменения микрофлоры кишечника приводят к изменениям липидного обмена на практике.</w:t>
      </w:r>
      <w:r w:rsidRPr="00530290">
        <w:rPr>
          <w:rFonts w:ascii="Times New Roman" w:hAnsi="Times New Roman" w:cs="Times New Roman"/>
          <w:color w:val="000000"/>
          <w:sz w:val="28"/>
          <w:szCs w:val="28"/>
        </w:rPr>
        <w:t xml:space="preserve"> </w:t>
      </w:r>
    </w:p>
    <w:p w14:paraId="15609D99" w14:textId="0D584384" w:rsidR="008B324D" w:rsidRPr="008B324D" w:rsidRDefault="00964A75" w:rsidP="00F37C2B">
      <w:pPr>
        <w:shd w:val="clear" w:color="auto" w:fill="FFFFFF"/>
        <w:spacing w:before="120" w:after="240" w:line="360" w:lineRule="auto"/>
        <w:ind w:firstLine="709"/>
        <w:jc w:val="both"/>
        <w:textAlignment w:val="bottom"/>
        <w:rPr>
          <w:rFonts w:ascii="Times New Roman" w:hAnsi="Times New Roman" w:cs="Times New Roman"/>
          <w:color w:val="000000"/>
          <w:sz w:val="28"/>
          <w:szCs w:val="28"/>
        </w:rPr>
      </w:pPr>
      <w:r w:rsidRPr="00530290">
        <w:rPr>
          <w:rFonts w:ascii="Times New Roman" w:hAnsi="Times New Roman" w:cs="Times New Roman"/>
          <w:b/>
          <w:color w:val="000000"/>
          <w:sz w:val="28"/>
          <w:szCs w:val="28"/>
        </w:rPr>
        <w:t>Цель исследования</w:t>
      </w:r>
      <w:r w:rsidRPr="00530290">
        <w:rPr>
          <w:rFonts w:ascii="Times New Roman" w:hAnsi="Times New Roman" w:cs="Times New Roman"/>
          <w:color w:val="000000"/>
          <w:sz w:val="28"/>
          <w:szCs w:val="28"/>
        </w:rPr>
        <w:t>: изучить показатели обмена</w:t>
      </w:r>
      <w:r w:rsidRPr="0063439D">
        <w:rPr>
          <w:rFonts w:ascii="Times New Roman" w:hAnsi="Times New Roman" w:cs="Times New Roman"/>
          <w:color w:val="2F5496" w:themeColor="accent2"/>
          <w:sz w:val="28"/>
          <w:szCs w:val="28"/>
        </w:rPr>
        <w:t xml:space="preserve"> </w:t>
      </w:r>
      <w:r w:rsidRPr="00AE6D2D">
        <w:rPr>
          <w:rFonts w:ascii="Times New Roman" w:hAnsi="Times New Roman" w:cs="Times New Roman"/>
          <w:color w:val="000000" w:themeColor="text1"/>
          <w:sz w:val="28"/>
          <w:szCs w:val="28"/>
        </w:rPr>
        <w:t>веществ</w:t>
      </w:r>
      <w:r>
        <w:rPr>
          <w:rFonts w:ascii="Times New Roman" w:hAnsi="Times New Roman" w:cs="Times New Roman"/>
          <w:color w:val="2F5496" w:themeColor="accent2"/>
          <w:sz w:val="28"/>
          <w:szCs w:val="28"/>
        </w:rPr>
        <w:t xml:space="preserve"> </w:t>
      </w:r>
      <w:r w:rsidRPr="00530290">
        <w:rPr>
          <w:rFonts w:ascii="Times New Roman" w:hAnsi="Times New Roman" w:cs="Times New Roman"/>
          <w:color w:val="000000"/>
          <w:sz w:val="28"/>
          <w:szCs w:val="28"/>
        </w:rPr>
        <w:t xml:space="preserve">у пациентов с дисбактериозом кишечника и у больных </w:t>
      </w:r>
      <w:r>
        <w:rPr>
          <w:rFonts w:ascii="Times New Roman" w:hAnsi="Times New Roman" w:cs="Times New Roman"/>
          <w:color w:val="000000"/>
          <w:sz w:val="28"/>
          <w:szCs w:val="28"/>
        </w:rPr>
        <w:t>с хроническими</w:t>
      </w:r>
      <w:r w:rsidRPr="00530290">
        <w:rPr>
          <w:rFonts w:ascii="Times New Roman" w:hAnsi="Times New Roman" w:cs="Times New Roman"/>
          <w:color w:val="000000"/>
          <w:sz w:val="28"/>
          <w:szCs w:val="28"/>
        </w:rPr>
        <w:t xml:space="preserve"> заболеваниями</w:t>
      </w:r>
      <w:r>
        <w:rPr>
          <w:rFonts w:ascii="Times New Roman" w:hAnsi="Times New Roman" w:cs="Times New Roman"/>
          <w:color w:val="000000"/>
          <w:sz w:val="28"/>
          <w:szCs w:val="28"/>
        </w:rPr>
        <w:t xml:space="preserve"> ЖКТ</w:t>
      </w:r>
      <w:r w:rsidRPr="00530290">
        <w:rPr>
          <w:rFonts w:ascii="Times New Roman" w:hAnsi="Times New Roman" w:cs="Times New Roman"/>
          <w:color w:val="000000"/>
          <w:sz w:val="28"/>
          <w:szCs w:val="28"/>
        </w:rPr>
        <w:t>.</w:t>
      </w:r>
    </w:p>
    <w:p w14:paraId="35F28190" w14:textId="77777777" w:rsidR="00964A75" w:rsidRPr="00530290" w:rsidRDefault="00964A75" w:rsidP="00F37C2B">
      <w:pPr>
        <w:shd w:val="clear" w:color="auto" w:fill="FFFFFF"/>
        <w:spacing w:after="60" w:line="360" w:lineRule="auto"/>
        <w:ind w:firstLine="709"/>
        <w:jc w:val="both"/>
        <w:textAlignment w:val="bottom"/>
        <w:rPr>
          <w:rFonts w:ascii="Times New Roman" w:hAnsi="Times New Roman" w:cs="Times New Roman"/>
          <w:color w:val="000000"/>
          <w:sz w:val="28"/>
          <w:szCs w:val="28"/>
        </w:rPr>
      </w:pPr>
      <w:r w:rsidRPr="00530290">
        <w:rPr>
          <w:rFonts w:ascii="Times New Roman" w:hAnsi="Times New Roman" w:cs="Times New Roman"/>
          <w:b/>
          <w:color w:val="000000"/>
          <w:sz w:val="28"/>
          <w:szCs w:val="28"/>
        </w:rPr>
        <w:t>Задачи исследования</w:t>
      </w:r>
      <w:r w:rsidRPr="00530290">
        <w:rPr>
          <w:rFonts w:ascii="Times New Roman" w:hAnsi="Times New Roman" w:cs="Times New Roman"/>
          <w:color w:val="000000"/>
          <w:sz w:val="28"/>
          <w:szCs w:val="28"/>
        </w:rPr>
        <w:t xml:space="preserve">: </w:t>
      </w:r>
    </w:p>
    <w:p w14:paraId="33613B58" w14:textId="77777777" w:rsidR="00964A75" w:rsidRPr="00530290" w:rsidRDefault="00964A75" w:rsidP="00A51AB0">
      <w:pPr>
        <w:pStyle w:val="a6"/>
        <w:numPr>
          <w:ilvl w:val="0"/>
          <w:numId w:val="7"/>
        </w:numPr>
        <w:shd w:val="clear" w:color="auto" w:fill="FFFFFF"/>
        <w:spacing w:after="60" w:line="360" w:lineRule="auto"/>
        <w:ind w:left="0" w:firstLine="709"/>
        <w:jc w:val="both"/>
        <w:textAlignment w:val="bottom"/>
        <w:rPr>
          <w:rFonts w:ascii="Times New Roman" w:hAnsi="Times New Roman" w:cs="Times New Roman"/>
          <w:color w:val="000000"/>
          <w:sz w:val="28"/>
          <w:szCs w:val="28"/>
        </w:rPr>
      </w:pPr>
      <w:r w:rsidRPr="00530290">
        <w:rPr>
          <w:rFonts w:ascii="Times New Roman" w:hAnsi="Times New Roman" w:cs="Times New Roman"/>
          <w:color w:val="000000"/>
          <w:sz w:val="28"/>
          <w:szCs w:val="28"/>
        </w:rPr>
        <w:t xml:space="preserve">Изучить состояние липидного обмена у пациентов с дисбактериозом кишечника и пациентов с </w:t>
      </w:r>
      <w:r>
        <w:rPr>
          <w:rFonts w:ascii="Times New Roman" w:hAnsi="Times New Roman" w:cs="Times New Roman"/>
          <w:color w:val="000000"/>
          <w:sz w:val="28"/>
          <w:szCs w:val="28"/>
        </w:rPr>
        <w:t>хроническими</w:t>
      </w:r>
      <w:r w:rsidRPr="00530290">
        <w:rPr>
          <w:rFonts w:ascii="Times New Roman" w:hAnsi="Times New Roman" w:cs="Times New Roman"/>
          <w:color w:val="000000"/>
          <w:sz w:val="28"/>
          <w:szCs w:val="28"/>
        </w:rPr>
        <w:t xml:space="preserve"> заболеваниями</w:t>
      </w:r>
      <w:r>
        <w:rPr>
          <w:rFonts w:ascii="Times New Roman" w:hAnsi="Times New Roman" w:cs="Times New Roman"/>
          <w:color w:val="000000"/>
          <w:sz w:val="28"/>
          <w:szCs w:val="28"/>
        </w:rPr>
        <w:t xml:space="preserve"> ЖКТ</w:t>
      </w:r>
      <w:r w:rsidRPr="00530290">
        <w:rPr>
          <w:rFonts w:ascii="Times New Roman" w:hAnsi="Times New Roman" w:cs="Times New Roman"/>
          <w:color w:val="000000"/>
          <w:sz w:val="28"/>
          <w:szCs w:val="28"/>
        </w:rPr>
        <w:t xml:space="preserve">. </w:t>
      </w:r>
    </w:p>
    <w:p w14:paraId="342E6421" w14:textId="77777777" w:rsidR="00964A75" w:rsidRDefault="00964A75" w:rsidP="00A51AB0">
      <w:pPr>
        <w:pStyle w:val="a6"/>
        <w:numPr>
          <w:ilvl w:val="0"/>
          <w:numId w:val="7"/>
        </w:numPr>
        <w:shd w:val="clear" w:color="auto" w:fill="FFFFFF"/>
        <w:spacing w:after="60" w:line="360" w:lineRule="auto"/>
        <w:ind w:left="0" w:firstLine="709"/>
        <w:jc w:val="both"/>
        <w:textAlignment w:val="bottom"/>
        <w:rPr>
          <w:rFonts w:ascii="Times New Roman" w:hAnsi="Times New Roman" w:cs="Times New Roman"/>
          <w:color w:val="000000"/>
          <w:sz w:val="28"/>
          <w:szCs w:val="28"/>
        </w:rPr>
      </w:pPr>
      <w:r w:rsidRPr="00530290">
        <w:rPr>
          <w:rFonts w:ascii="Times New Roman" w:hAnsi="Times New Roman" w:cs="Times New Roman"/>
          <w:color w:val="000000"/>
          <w:sz w:val="28"/>
          <w:szCs w:val="28"/>
        </w:rPr>
        <w:t>Изучить показатели углеводного</w:t>
      </w:r>
      <w:r>
        <w:rPr>
          <w:rFonts w:ascii="Times New Roman" w:hAnsi="Times New Roman" w:cs="Times New Roman"/>
          <w:color w:val="000000"/>
          <w:sz w:val="28"/>
          <w:szCs w:val="28"/>
        </w:rPr>
        <w:t>,</w:t>
      </w:r>
      <w:r w:rsidRPr="00530290">
        <w:rPr>
          <w:rFonts w:ascii="Times New Roman" w:hAnsi="Times New Roman" w:cs="Times New Roman"/>
          <w:color w:val="000000"/>
          <w:sz w:val="28"/>
          <w:szCs w:val="28"/>
        </w:rPr>
        <w:t xml:space="preserve"> белкового</w:t>
      </w:r>
      <w:r>
        <w:rPr>
          <w:rFonts w:ascii="Times New Roman" w:hAnsi="Times New Roman" w:cs="Times New Roman"/>
          <w:color w:val="000000"/>
          <w:sz w:val="28"/>
          <w:szCs w:val="28"/>
        </w:rPr>
        <w:t>, азотного и пуринового</w:t>
      </w:r>
      <w:r w:rsidRPr="00530290">
        <w:rPr>
          <w:rFonts w:ascii="Times New Roman" w:hAnsi="Times New Roman" w:cs="Times New Roman"/>
          <w:color w:val="000000"/>
          <w:sz w:val="28"/>
          <w:szCs w:val="28"/>
        </w:rPr>
        <w:t xml:space="preserve"> обмена у пациентов с дисбактериозом кишечника и пациентов с </w:t>
      </w:r>
      <w:r>
        <w:rPr>
          <w:rFonts w:ascii="Times New Roman" w:hAnsi="Times New Roman" w:cs="Times New Roman"/>
          <w:color w:val="000000"/>
          <w:sz w:val="28"/>
          <w:szCs w:val="28"/>
        </w:rPr>
        <w:t>хроническими</w:t>
      </w:r>
      <w:r w:rsidRPr="00530290">
        <w:rPr>
          <w:rFonts w:ascii="Times New Roman" w:hAnsi="Times New Roman" w:cs="Times New Roman"/>
          <w:color w:val="000000"/>
          <w:sz w:val="28"/>
          <w:szCs w:val="28"/>
        </w:rPr>
        <w:t xml:space="preserve"> заболеваниями</w:t>
      </w:r>
      <w:r>
        <w:rPr>
          <w:rFonts w:ascii="Times New Roman" w:hAnsi="Times New Roman" w:cs="Times New Roman"/>
          <w:color w:val="000000"/>
          <w:sz w:val="28"/>
          <w:szCs w:val="28"/>
        </w:rPr>
        <w:t xml:space="preserve"> ЖКТ</w:t>
      </w:r>
      <w:r w:rsidRPr="00530290">
        <w:rPr>
          <w:rFonts w:ascii="Times New Roman" w:hAnsi="Times New Roman" w:cs="Times New Roman"/>
          <w:color w:val="000000"/>
          <w:sz w:val="28"/>
          <w:szCs w:val="28"/>
        </w:rPr>
        <w:t>.</w:t>
      </w:r>
    </w:p>
    <w:p w14:paraId="67091093" w14:textId="26CD2FF8" w:rsidR="00964A75" w:rsidRPr="00897A7C" w:rsidRDefault="00964A75" w:rsidP="00A51AB0">
      <w:pPr>
        <w:pStyle w:val="a6"/>
        <w:numPr>
          <w:ilvl w:val="0"/>
          <w:numId w:val="7"/>
        </w:numPr>
        <w:shd w:val="clear" w:color="auto" w:fill="FFFFFF"/>
        <w:spacing w:before="120" w:after="240" w:line="360" w:lineRule="auto"/>
        <w:ind w:left="0" w:firstLine="709"/>
        <w:jc w:val="both"/>
        <w:textAlignment w:val="bottom"/>
        <w:rPr>
          <w:rFonts w:ascii="Times New Roman" w:hAnsi="Times New Roman" w:cs="Times New Roman"/>
          <w:color w:val="000000" w:themeColor="text1"/>
          <w:sz w:val="28"/>
          <w:szCs w:val="28"/>
        </w:rPr>
      </w:pPr>
      <w:r w:rsidRPr="00CA4E25">
        <w:rPr>
          <w:rFonts w:ascii="Times New Roman" w:hAnsi="Times New Roman" w:cs="Times New Roman"/>
          <w:color w:val="000000" w:themeColor="text1"/>
          <w:sz w:val="28"/>
          <w:szCs w:val="28"/>
        </w:rPr>
        <w:t xml:space="preserve">Изучить </w:t>
      </w:r>
      <w:r>
        <w:rPr>
          <w:rFonts w:ascii="Times New Roman" w:hAnsi="Times New Roman" w:cs="Times New Roman"/>
          <w:color w:val="000000" w:themeColor="text1"/>
          <w:sz w:val="28"/>
          <w:szCs w:val="28"/>
        </w:rPr>
        <w:t xml:space="preserve">уровень </w:t>
      </w:r>
      <w:r w:rsidRPr="00CA4E25">
        <w:rPr>
          <w:rFonts w:ascii="Times New Roman" w:hAnsi="Times New Roman" w:cs="Times New Roman"/>
          <w:color w:val="000000" w:themeColor="text1"/>
          <w:sz w:val="28"/>
          <w:szCs w:val="28"/>
        </w:rPr>
        <w:t>маркер</w:t>
      </w:r>
      <w:r>
        <w:rPr>
          <w:rFonts w:ascii="Times New Roman" w:hAnsi="Times New Roman" w:cs="Times New Roman"/>
          <w:color w:val="000000" w:themeColor="text1"/>
          <w:sz w:val="28"/>
          <w:szCs w:val="28"/>
        </w:rPr>
        <w:t>ов</w:t>
      </w:r>
      <w:r w:rsidRPr="00CA4E25">
        <w:rPr>
          <w:rFonts w:ascii="Times New Roman" w:hAnsi="Times New Roman" w:cs="Times New Roman"/>
          <w:color w:val="000000" w:themeColor="text1"/>
          <w:sz w:val="28"/>
          <w:szCs w:val="28"/>
        </w:rPr>
        <w:t xml:space="preserve"> воспаления у пациентов с дисбактериозом кишечника и пациентов с </w:t>
      </w:r>
      <w:r>
        <w:rPr>
          <w:rFonts w:ascii="Times New Roman" w:hAnsi="Times New Roman" w:cs="Times New Roman"/>
          <w:color w:val="000000"/>
          <w:sz w:val="28"/>
          <w:szCs w:val="28"/>
        </w:rPr>
        <w:t>хроническими</w:t>
      </w:r>
      <w:r w:rsidRPr="00530290">
        <w:rPr>
          <w:rFonts w:ascii="Times New Roman" w:hAnsi="Times New Roman" w:cs="Times New Roman"/>
          <w:color w:val="000000"/>
          <w:sz w:val="28"/>
          <w:szCs w:val="28"/>
        </w:rPr>
        <w:t xml:space="preserve"> заболеваниями</w:t>
      </w:r>
      <w:r>
        <w:rPr>
          <w:rFonts w:ascii="Times New Roman" w:hAnsi="Times New Roman" w:cs="Times New Roman"/>
          <w:color w:val="000000"/>
          <w:sz w:val="28"/>
          <w:szCs w:val="28"/>
        </w:rPr>
        <w:t xml:space="preserve"> ЖКТ</w:t>
      </w:r>
      <w:r w:rsidRPr="00CA4E25">
        <w:rPr>
          <w:rFonts w:ascii="Times New Roman" w:hAnsi="Times New Roman" w:cs="Times New Roman"/>
          <w:color w:val="000000" w:themeColor="text1"/>
          <w:sz w:val="28"/>
          <w:szCs w:val="28"/>
        </w:rPr>
        <w:t>.</w:t>
      </w:r>
    </w:p>
    <w:p w14:paraId="61CDD7C1" w14:textId="77777777" w:rsidR="00964A75" w:rsidRPr="00530290" w:rsidRDefault="00964A75" w:rsidP="00F37C2B">
      <w:pPr>
        <w:spacing w:after="120" w:line="360" w:lineRule="auto"/>
        <w:ind w:firstLine="709"/>
        <w:jc w:val="both"/>
        <w:rPr>
          <w:rFonts w:ascii="Times New Roman" w:hAnsi="Times New Roman" w:cs="Times New Roman"/>
          <w:b/>
          <w:sz w:val="28"/>
          <w:szCs w:val="28"/>
        </w:rPr>
      </w:pPr>
      <w:r w:rsidRPr="00530290">
        <w:rPr>
          <w:rFonts w:ascii="Times New Roman" w:hAnsi="Times New Roman" w:cs="Times New Roman"/>
          <w:b/>
          <w:sz w:val="28"/>
          <w:szCs w:val="28"/>
        </w:rPr>
        <w:t>Научное и практическое значение работы.</w:t>
      </w:r>
    </w:p>
    <w:p w14:paraId="30DAE6B9" w14:textId="77777777" w:rsidR="00964A75" w:rsidRDefault="00964A75" w:rsidP="00F37C2B">
      <w:pPr>
        <w:spacing w:after="12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работе показано, что в зависимости от степени тяжести дисбактериоза кишечника нарушения липидного обмена нарастают, главным образом, увеличивается коэффициент атерогенности (КА) за счет снижения концентрации липопротеинов высокой плотности (ЛПВП). Также происходит увеличение уровня воспалительных маркеров, в частности С-реактивного белка (СРБ), и уровня мочевой кислоты. Выявленные изменения могут требовать медикаментозной коррекции. </w:t>
      </w:r>
    </w:p>
    <w:p w14:paraId="58D2185A" w14:textId="77777777" w:rsidR="00964A75" w:rsidRPr="00CA4E25" w:rsidRDefault="00964A75" w:rsidP="00F37C2B">
      <w:pPr>
        <w:spacing w:before="120" w:after="24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зависимости от нозологической формы также выявляются нарушения метаболического обмена. Так у больных в группе болезни Крона (БК) существенно выше уровень мочевой кислоты, по сравнению с другими подгруппами больных. </w:t>
      </w:r>
      <w:r w:rsidRPr="00534F4F">
        <w:rPr>
          <w:rFonts w:ascii="Times New Roman" w:hAnsi="Times New Roman" w:cs="Times New Roman"/>
          <w:sz w:val="28"/>
          <w:szCs w:val="28"/>
        </w:rPr>
        <w:t xml:space="preserve">Самые высокие показатели </w:t>
      </w:r>
      <w:r>
        <w:rPr>
          <w:rFonts w:ascii="Times New Roman" w:hAnsi="Times New Roman" w:cs="Times New Roman"/>
          <w:sz w:val="28"/>
          <w:szCs w:val="28"/>
        </w:rPr>
        <w:t xml:space="preserve">липидного обмена: </w:t>
      </w:r>
      <w:r w:rsidRPr="00534F4F">
        <w:rPr>
          <w:rFonts w:ascii="Times New Roman" w:hAnsi="Times New Roman" w:cs="Times New Roman"/>
          <w:sz w:val="28"/>
          <w:szCs w:val="28"/>
        </w:rPr>
        <w:t xml:space="preserve">общего </w:t>
      </w:r>
      <w:r>
        <w:rPr>
          <w:rFonts w:ascii="Times New Roman" w:hAnsi="Times New Roman" w:cs="Times New Roman"/>
          <w:sz w:val="28"/>
          <w:szCs w:val="28"/>
        </w:rPr>
        <w:t>холестерина (</w:t>
      </w:r>
      <w:r w:rsidRPr="00534F4F">
        <w:rPr>
          <w:rFonts w:ascii="Times New Roman" w:hAnsi="Times New Roman" w:cs="Times New Roman"/>
          <w:sz w:val="28"/>
          <w:szCs w:val="28"/>
        </w:rPr>
        <w:t>ХС</w:t>
      </w:r>
      <w:r>
        <w:rPr>
          <w:rFonts w:ascii="Times New Roman" w:hAnsi="Times New Roman" w:cs="Times New Roman"/>
          <w:sz w:val="28"/>
          <w:szCs w:val="28"/>
        </w:rPr>
        <w:t>)</w:t>
      </w:r>
      <w:r w:rsidRPr="00534F4F">
        <w:rPr>
          <w:rFonts w:ascii="Times New Roman" w:hAnsi="Times New Roman" w:cs="Times New Roman"/>
          <w:sz w:val="28"/>
          <w:szCs w:val="28"/>
        </w:rPr>
        <w:t xml:space="preserve">, </w:t>
      </w:r>
      <w:r>
        <w:rPr>
          <w:rFonts w:ascii="Times New Roman" w:hAnsi="Times New Roman" w:cs="Times New Roman"/>
          <w:bCs/>
          <w:sz w:val="28"/>
          <w:szCs w:val="28"/>
        </w:rPr>
        <w:t>липопротеинов низкой плотности (</w:t>
      </w:r>
      <w:r w:rsidRPr="00534F4F">
        <w:rPr>
          <w:rFonts w:ascii="Times New Roman" w:hAnsi="Times New Roman" w:cs="Times New Roman"/>
          <w:sz w:val="28"/>
          <w:szCs w:val="28"/>
        </w:rPr>
        <w:t>ЛПНП</w:t>
      </w:r>
      <w:r>
        <w:rPr>
          <w:rFonts w:ascii="Times New Roman" w:hAnsi="Times New Roman" w:cs="Times New Roman"/>
          <w:sz w:val="28"/>
          <w:szCs w:val="28"/>
        </w:rPr>
        <w:t>)</w:t>
      </w:r>
      <w:r w:rsidRPr="00534F4F">
        <w:rPr>
          <w:rFonts w:ascii="Times New Roman" w:hAnsi="Times New Roman" w:cs="Times New Roman"/>
          <w:sz w:val="28"/>
          <w:szCs w:val="28"/>
        </w:rPr>
        <w:t xml:space="preserve">, </w:t>
      </w:r>
      <w:r>
        <w:rPr>
          <w:rFonts w:ascii="Times New Roman" w:hAnsi="Times New Roman" w:cs="Times New Roman"/>
          <w:bCs/>
          <w:sz w:val="28"/>
          <w:szCs w:val="28"/>
        </w:rPr>
        <w:t>липопротеинов очень низкой плотности</w:t>
      </w:r>
      <w:r>
        <w:rPr>
          <w:rFonts w:ascii="Times New Roman" w:hAnsi="Times New Roman" w:cs="Times New Roman"/>
          <w:sz w:val="28"/>
          <w:szCs w:val="28"/>
        </w:rPr>
        <w:t xml:space="preserve"> (</w:t>
      </w:r>
      <w:r w:rsidRPr="00534F4F">
        <w:rPr>
          <w:rFonts w:ascii="Times New Roman" w:hAnsi="Times New Roman" w:cs="Times New Roman"/>
          <w:sz w:val="28"/>
          <w:szCs w:val="28"/>
        </w:rPr>
        <w:t>ЛПОНП</w:t>
      </w:r>
      <w:r>
        <w:rPr>
          <w:rFonts w:ascii="Times New Roman" w:hAnsi="Times New Roman" w:cs="Times New Roman"/>
          <w:sz w:val="28"/>
          <w:szCs w:val="28"/>
        </w:rPr>
        <w:t>)</w:t>
      </w:r>
      <w:r w:rsidRPr="00534F4F">
        <w:rPr>
          <w:rFonts w:ascii="Times New Roman" w:hAnsi="Times New Roman" w:cs="Times New Roman"/>
          <w:sz w:val="28"/>
          <w:szCs w:val="28"/>
        </w:rPr>
        <w:t xml:space="preserve">, </w:t>
      </w:r>
      <w:r>
        <w:rPr>
          <w:rFonts w:ascii="Times New Roman" w:hAnsi="Times New Roman" w:cs="Times New Roman"/>
          <w:sz w:val="28"/>
          <w:szCs w:val="28"/>
        </w:rPr>
        <w:t>триглицеридов (</w:t>
      </w:r>
      <w:r w:rsidRPr="00534F4F">
        <w:rPr>
          <w:rFonts w:ascii="Times New Roman" w:hAnsi="Times New Roman" w:cs="Times New Roman"/>
          <w:sz w:val="28"/>
          <w:szCs w:val="28"/>
        </w:rPr>
        <w:t>ТГ</w:t>
      </w:r>
      <w:r>
        <w:rPr>
          <w:rFonts w:ascii="Times New Roman" w:hAnsi="Times New Roman" w:cs="Times New Roman"/>
          <w:sz w:val="28"/>
          <w:szCs w:val="28"/>
        </w:rPr>
        <w:t>)</w:t>
      </w:r>
      <w:r w:rsidRPr="00534F4F">
        <w:rPr>
          <w:rFonts w:ascii="Times New Roman" w:hAnsi="Times New Roman" w:cs="Times New Roman"/>
          <w:sz w:val="28"/>
          <w:szCs w:val="28"/>
        </w:rPr>
        <w:t xml:space="preserve"> и КА отмеча</w:t>
      </w:r>
      <w:r>
        <w:rPr>
          <w:rFonts w:ascii="Times New Roman" w:hAnsi="Times New Roman" w:cs="Times New Roman"/>
          <w:sz w:val="28"/>
          <w:szCs w:val="28"/>
        </w:rPr>
        <w:t>ются</w:t>
      </w:r>
      <w:r w:rsidRPr="00534F4F">
        <w:rPr>
          <w:rFonts w:ascii="Times New Roman" w:hAnsi="Times New Roman" w:cs="Times New Roman"/>
          <w:sz w:val="28"/>
          <w:szCs w:val="28"/>
        </w:rPr>
        <w:t xml:space="preserve"> в </w:t>
      </w:r>
      <w:r>
        <w:rPr>
          <w:rFonts w:ascii="Times New Roman" w:hAnsi="Times New Roman" w:cs="Times New Roman"/>
          <w:sz w:val="28"/>
          <w:szCs w:val="28"/>
        </w:rPr>
        <w:t>под</w:t>
      </w:r>
      <w:r w:rsidRPr="00534F4F">
        <w:rPr>
          <w:rFonts w:ascii="Times New Roman" w:hAnsi="Times New Roman" w:cs="Times New Roman"/>
          <w:sz w:val="28"/>
          <w:szCs w:val="28"/>
        </w:rPr>
        <w:t xml:space="preserve">группе </w:t>
      </w:r>
      <w:r>
        <w:rPr>
          <w:rFonts w:ascii="Times New Roman" w:hAnsi="Times New Roman" w:cs="Times New Roman"/>
          <w:sz w:val="28"/>
          <w:szCs w:val="28"/>
        </w:rPr>
        <w:t>пациентов</w:t>
      </w:r>
      <w:r w:rsidRPr="00534F4F">
        <w:rPr>
          <w:rFonts w:ascii="Times New Roman" w:hAnsi="Times New Roman" w:cs="Times New Roman"/>
          <w:sz w:val="28"/>
          <w:szCs w:val="28"/>
        </w:rPr>
        <w:t xml:space="preserve"> с </w:t>
      </w:r>
      <w:r>
        <w:rPr>
          <w:rFonts w:ascii="Times New Roman" w:hAnsi="Times New Roman" w:cs="Times New Roman"/>
          <w:sz w:val="28"/>
          <w:szCs w:val="28"/>
        </w:rPr>
        <w:t xml:space="preserve">язвенной болезнью двенадцатиперстной кишки (ЯБ ДПК) и в подгруппе с БК. Максимальный уровень СРБ наблюдается также у пациентов с БК. В свою очередь, самые низкие показатели всех видов метаболического обмена выявляются в подгруппе больных с целиакией.  </w:t>
      </w:r>
    </w:p>
    <w:p w14:paraId="0EFD2A09" w14:textId="77777777" w:rsidR="00964A75" w:rsidRPr="00530290" w:rsidRDefault="00964A75" w:rsidP="00F37C2B">
      <w:pPr>
        <w:spacing w:after="120" w:line="360" w:lineRule="auto"/>
        <w:ind w:firstLine="709"/>
        <w:jc w:val="both"/>
        <w:rPr>
          <w:rFonts w:ascii="Times New Roman" w:hAnsi="Times New Roman" w:cs="Times New Roman"/>
          <w:b/>
          <w:sz w:val="28"/>
          <w:szCs w:val="28"/>
        </w:rPr>
      </w:pPr>
      <w:r w:rsidRPr="00530290">
        <w:rPr>
          <w:rFonts w:ascii="Times New Roman" w:hAnsi="Times New Roman" w:cs="Times New Roman"/>
          <w:b/>
          <w:bCs/>
          <w:sz w:val="28"/>
          <w:szCs w:val="28"/>
        </w:rPr>
        <w:t xml:space="preserve">Личный вклад автора. </w:t>
      </w:r>
    </w:p>
    <w:p w14:paraId="21425FFB" w14:textId="77777777" w:rsidR="00964A75" w:rsidRPr="00530290" w:rsidRDefault="00964A75" w:rsidP="00F37C2B">
      <w:pPr>
        <w:spacing w:before="120" w:after="240" w:line="360" w:lineRule="auto"/>
        <w:ind w:firstLine="709"/>
        <w:jc w:val="both"/>
        <w:outlineLvl w:val="0"/>
        <w:rPr>
          <w:rFonts w:ascii="Times New Roman" w:eastAsia="Calibri" w:hAnsi="Times New Roman" w:cs="Times New Roman"/>
          <w:sz w:val="28"/>
          <w:szCs w:val="28"/>
        </w:rPr>
      </w:pPr>
      <w:bookmarkStart w:id="27" w:name="_Toc72684003"/>
      <w:bookmarkStart w:id="28" w:name="_Toc72768120"/>
      <w:r w:rsidRPr="00530290">
        <w:rPr>
          <w:rFonts w:ascii="Times New Roman" w:hAnsi="Times New Roman" w:cs="Times New Roman"/>
          <w:sz w:val="28"/>
          <w:szCs w:val="28"/>
        </w:rPr>
        <w:t xml:space="preserve">Автором была составлена компьютерная база данных, осуществлена статистическая обработка результатов исследования, которая явилась основой для последующего написания дипломной работы, </w:t>
      </w:r>
      <w:r w:rsidRPr="00530290">
        <w:rPr>
          <w:rFonts w:ascii="Times New Roman" w:eastAsia="Calibri" w:hAnsi="Times New Roman" w:cs="Times New Roman"/>
          <w:sz w:val="28"/>
          <w:szCs w:val="28"/>
        </w:rPr>
        <w:t>подготовлен обзор научных публикаций и текст исследования.</w:t>
      </w:r>
      <w:bookmarkEnd w:id="27"/>
      <w:bookmarkEnd w:id="28"/>
    </w:p>
    <w:p w14:paraId="0A68E951" w14:textId="77777777" w:rsidR="00964A75" w:rsidRPr="00530290" w:rsidRDefault="00964A75" w:rsidP="00F37C2B">
      <w:pPr>
        <w:spacing w:after="0" w:line="360" w:lineRule="auto"/>
        <w:ind w:firstLine="709"/>
        <w:jc w:val="both"/>
        <w:outlineLvl w:val="0"/>
        <w:rPr>
          <w:rFonts w:ascii="Times New Roman" w:eastAsia="Calibri" w:hAnsi="Times New Roman" w:cs="Times New Roman"/>
          <w:sz w:val="28"/>
          <w:szCs w:val="28"/>
        </w:rPr>
      </w:pPr>
      <w:bookmarkStart w:id="29" w:name="_Toc72684004"/>
      <w:bookmarkStart w:id="30" w:name="_Toc72688687"/>
      <w:bookmarkStart w:id="31" w:name="_Toc72768121"/>
      <w:r w:rsidRPr="00530290">
        <w:rPr>
          <w:rFonts w:ascii="Times New Roman" w:eastAsia="Calibri" w:hAnsi="Times New Roman" w:cs="Times New Roman"/>
          <w:b/>
          <w:bCs/>
          <w:sz w:val="28"/>
          <w:szCs w:val="28"/>
        </w:rPr>
        <w:t>Объем и структура работы.</w:t>
      </w:r>
      <w:bookmarkEnd w:id="29"/>
      <w:bookmarkEnd w:id="30"/>
      <w:bookmarkEnd w:id="31"/>
    </w:p>
    <w:p w14:paraId="75CB86B0" w14:textId="548AC1AD" w:rsidR="00964A75" w:rsidRPr="00530290" w:rsidRDefault="00964A75" w:rsidP="00F37C2B">
      <w:pPr>
        <w:spacing w:after="0" w:line="360" w:lineRule="auto"/>
        <w:ind w:firstLine="709"/>
        <w:jc w:val="both"/>
        <w:rPr>
          <w:rFonts w:ascii="Times New Roman" w:eastAsia="Calibri" w:hAnsi="Times New Roman" w:cs="Times New Roman"/>
          <w:bCs/>
          <w:iCs/>
          <w:color w:val="000000" w:themeColor="text1"/>
          <w:sz w:val="28"/>
          <w:szCs w:val="28"/>
        </w:rPr>
      </w:pPr>
      <w:r w:rsidRPr="00530290">
        <w:rPr>
          <w:rFonts w:ascii="Times New Roman" w:eastAsia="Calibri" w:hAnsi="Times New Roman" w:cs="Times New Roman"/>
          <w:bCs/>
          <w:iCs/>
          <w:color w:val="000000" w:themeColor="text1"/>
          <w:sz w:val="28"/>
          <w:szCs w:val="28"/>
        </w:rPr>
        <w:t xml:space="preserve">Дипломная работа изложена на </w:t>
      </w:r>
      <w:r w:rsidR="00E53F0D">
        <w:rPr>
          <w:rFonts w:ascii="Times New Roman" w:eastAsia="Calibri" w:hAnsi="Times New Roman" w:cs="Times New Roman"/>
          <w:bCs/>
          <w:iCs/>
          <w:color w:val="000000" w:themeColor="text1"/>
          <w:sz w:val="28"/>
          <w:szCs w:val="28"/>
        </w:rPr>
        <w:t>61</w:t>
      </w:r>
      <w:r w:rsidRPr="00530290">
        <w:rPr>
          <w:rFonts w:ascii="Times New Roman" w:eastAsia="Calibri" w:hAnsi="Times New Roman" w:cs="Times New Roman"/>
          <w:bCs/>
          <w:iCs/>
          <w:color w:val="000000" w:themeColor="text1"/>
          <w:sz w:val="28"/>
          <w:szCs w:val="28"/>
        </w:rPr>
        <w:t xml:space="preserve"> страницах машинописного текста, состоит из введения, обзора литературы, описания материала и методов исследования, результатов собственных исследований</w:t>
      </w:r>
      <w:r w:rsidR="008B1BC8">
        <w:rPr>
          <w:rFonts w:ascii="Times New Roman" w:eastAsia="Calibri" w:hAnsi="Times New Roman" w:cs="Times New Roman"/>
          <w:bCs/>
          <w:iCs/>
          <w:color w:val="000000" w:themeColor="text1"/>
          <w:sz w:val="28"/>
          <w:szCs w:val="28"/>
        </w:rPr>
        <w:t xml:space="preserve"> и</w:t>
      </w:r>
      <w:r w:rsidRPr="00530290">
        <w:rPr>
          <w:rFonts w:ascii="Times New Roman" w:eastAsia="Calibri" w:hAnsi="Times New Roman" w:cs="Times New Roman"/>
          <w:bCs/>
          <w:iCs/>
          <w:color w:val="000000" w:themeColor="text1"/>
          <w:sz w:val="28"/>
          <w:szCs w:val="28"/>
        </w:rPr>
        <w:t xml:space="preserve"> выводов. Работа содержит </w:t>
      </w:r>
      <w:r w:rsidR="008B1BC8">
        <w:rPr>
          <w:rFonts w:ascii="Times New Roman" w:eastAsia="Calibri" w:hAnsi="Times New Roman" w:cs="Times New Roman"/>
          <w:bCs/>
          <w:iCs/>
          <w:color w:val="000000" w:themeColor="text1"/>
          <w:sz w:val="28"/>
          <w:szCs w:val="28"/>
        </w:rPr>
        <w:t>3</w:t>
      </w:r>
      <w:r w:rsidRPr="00530290">
        <w:rPr>
          <w:rFonts w:ascii="Times New Roman" w:eastAsia="Calibri" w:hAnsi="Times New Roman" w:cs="Times New Roman"/>
          <w:bCs/>
          <w:iCs/>
          <w:color w:val="000000" w:themeColor="text1"/>
          <w:sz w:val="28"/>
          <w:szCs w:val="28"/>
        </w:rPr>
        <w:t xml:space="preserve"> таблиц</w:t>
      </w:r>
      <w:r w:rsidR="008B1BC8">
        <w:rPr>
          <w:rFonts w:ascii="Times New Roman" w:eastAsia="Calibri" w:hAnsi="Times New Roman" w:cs="Times New Roman"/>
          <w:bCs/>
          <w:iCs/>
          <w:color w:val="000000" w:themeColor="text1"/>
          <w:sz w:val="28"/>
          <w:szCs w:val="28"/>
        </w:rPr>
        <w:t>ы</w:t>
      </w:r>
      <w:r w:rsidR="00FA3A8D">
        <w:rPr>
          <w:rFonts w:ascii="Times New Roman" w:eastAsia="Calibri" w:hAnsi="Times New Roman" w:cs="Times New Roman"/>
          <w:bCs/>
          <w:iCs/>
          <w:color w:val="000000" w:themeColor="text1"/>
          <w:sz w:val="28"/>
          <w:szCs w:val="28"/>
        </w:rPr>
        <w:t xml:space="preserve"> и 12</w:t>
      </w:r>
      <w:r w:rsidRPr="00530290">
        <w:rPr>
          <w:rFonts w:ascii="Times New Roman" w:eastAsia="Calibri" w:hAnsi="Times New Roman" w:cs="Times New Roman"/>
          <w:bCs/>
          <w:iCs/>
          <w:color w:val="000000" w:themeColor="text1"/>
          <w:sz w:val="28"/>
          <w:szCs w:val="28"/>
        </w:rPr>
        <w:t xml:space="preserve"> рисунков. Библиографический указатель включает </w:t>
      </w:r>
      <w:r w:rsidR="00FA3A8D">
        <w:rPr>
          <w:rFonts w:ascii="Times New Roman" w:eastAsia="Calibri" w:hAnsi="Times New Roman" w:cs="Times New Roman"/>
          <w:bCs/>
          <w:iCs/>
          <w:color w:val="000000" w:themeColor="text1"/>
          <w:sz w:val="28"/>
          <w:szCs w:val="28"/>
        </w:rPr>
        <w:t>3</w:t>
      </w:r>
      <w:r w:rsidR="00E53F0D">
        <w:rPr>
          <w:rFonts w:ascii="Times New Roman" w:eastAsia="Calibri" w:hAnsi="Times New Roman" w:cs="Times New Roman"/>
          <w:bCs/>
          <w:iCs/>
          <w:color w:val="000000" w:themeColor="text1"/>
          <w:sz w:val="28"/>
          <w:szCs w:val="28"/>
        </w:rPr>
        <w:t>6 источников, как о</w:t>
      </w:r>
      <w:r w:rsidRPr="00530290">
        <w:rPr>
          <w:rFonts w:ascii="Times New Roman" w:eastAsia="Calibri" w:hAnsi="Times New Roman" w:cs="Times New Roman"/>
          <w:bCs/>
          <w:iCs/>
          <w:color w:val="000000" w:themeColor="text1"/>
          <w:sz w:val="28"/>
          <w:szCs w:val="28"/>
        </w:rPr>
        <w:t>течественных</w:t>
      </w:r>
      <w:r w:rsidR="00E53F0D">
        <w:rPr>
          <w:rFonts w:ascii="Times New Roman" w:eastAsia="Calibri" w:hAnsi="Times New Roman" w:cs="Times New Roman"/>
          <w:bCs/>
          <w:iCs/>
          <w:color w:val="000000" w:themeColor="text1"/>
          <w:sz w:val="28"/>
          <w:szCs w:val="28"/>
        </w:rPr>
        <w:t>, так</w:t>
      </w:r>
      <w:r w:rsidRPr="00530290">
        <w:rPr>
          <w:rFonts w:ascii="Times New Roman" w:eastAsia="Calibri" w:hAnsi="Times New Roman" w:cs="Times New Roman"/>
          <w:bCs/>
          <w:iCs/>
          <w:color w:val="000000" w:themeColor="text1"/>
          <w:sz w:val="28"/>
          <w:szCs w:val="28"/>
        </w:rPr>
        <w:t xml:space="preserve"> и </w:t>
      </w:r>
      <w:r w:rsidR="00E53F0D">
        <w:rPr>
          <w:rFonts w:ascii="Times New Roman" w:eastAsia="Calibri" w:hAnsi="Times New Roman" w:cs="Times New Roman"/>
          <w:bCs/>
          <w:iCs/>
          <w:color w:val="000000" w:themeColor="text1"/>
          <w:sz w:val="28"/>
          <w:szCs w:val="28"/>
        </w:rPr>
        <w:t>зарубежных</w:t>
      </w:r>
      <w:r w:rsidRPr="00530290">
        <w:rPr>
          <w:rFonts w:ascii="Times New Roman" w:eastAsia="Calibri" w:hAnsi="Times New Roman" w:cs="Times New Roman"/>
          <w:bCs/>
          <w:iCs/>
          <w:color w:val="000000" w:themeColor="text1"/>
          <w:sz w:val="28"/>
          <w:szCs w:val="28"/>
        </w:rPr>
        <w:t>.</w:t>
      </w:r>
    </w:p>
    <w:p w14:paraId="1BFB0BF8" w14:textId="77777777" w:rsidR="00964A75" w:rsidRDefault="00964A75" w:rsidP="00F37C2B">
      <w:pPr>
        <w:spacing w:line="360" w:lineRule="auto"/>
        <w:ind w:firstLine="709"/>
        <w:jc w:val="both"/>
      </w:pPr>
    </w:p>
    <w:p w14:paraId="59B9E165" w14:textId="654BC7B0" w:rsidR="00281FA3" w:rsidRDefault="00281FA3" w:rsidP="00F37C2B">
      <w:pPr>
        <w:shd w:val="clear" w:color="auto" w:fill="FFFFFF"/>
        <w:spacing w:after="60" w:line="360" w:lineRule="auto"/>
        <w:ind w:firstLine="709"/>
        <w:jc w:val="both"/>
        <w:textAlignment w:val="bottom"/>
        <w:rPr>
          <w:rFonts w:ascii="Times New Roman" w:hAnsi="Times New Roman" w:cs="Times New Roman"/>
          <w:sz w:val="28"/>
          <w:szCs w:val="28"/>
        </w:rPr>
      </w:pPr>
    </w:p>
    <w:p w14:paraId="2738A440" w14:textId="4301E1A6"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3A3A7233" w14:textId="6F3BE0A5"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67261D24" w14:textId="3C38CA04"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69AAD06B" w14:textId="590A9853"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068280DF" w14:textId="5796A0E2"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48A6EEF2" w14:textId="47298285"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29A95E33" w14:textId="1EFAE112" w:rsidR="00A27DE5" w:rsidRDefault="00A27DE5" w:rsidP="00F37C2B">
      <w:pPr>
        <w:shd w:val="clear" w:color="auto" w:fill="FFFFFF"/>
        <w:spacing w:after="60" w:line="360" w:lineRule="auto"/>
        <w:ind w:right="795"/>
        <w:jc w:val="both"/>
        <w:textAlignment w:val="bottom"/>
        <w:rPr>
          <w:rFonts w:ascii="Times New Roman" w:hAnsi="Times New Roman" w:cs="Times New Roman"/>
          <w:sz w:val="28"/>
          <w:szCs w:val="28"/>
        </w:rPr>
      </w:pPr>
    </w:p>
    <w:p w14:paraId="19992245" w14:textId="77777777" w:rsidR="00F37C2B" w:rsidRDefault="00F37C2B" w:rsidP="00F37C2B">
      <w:pPr>
        <w:shd w:val="clear" w:color="auto" w:fill="FFFFFF"/>
        <w:spacing w:after="60" w:line="360" w:lineRule="auto"/>
        <w:ind w:right="795"/>
        <w:jc w:val="both"/>
        <w:textAlignment w:val="bottom"/>
        <w:rPr>
          <w:rFonts w:ascii="Times New Roman" w:hAnsi="Times New Roman" w:cs="Times New Roman"/>
          <w:sz w:val="28"/>
          <w:szCs w:val="28"/>
        </w:rPr>
      </w:pPr>
    </w:p>
    <w:p w14:paraId="5E5C7EEC" w14:textId="1D7E134E"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08B75C93" w14:textId="7D672095"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7859E245" w14:textId="19AF73D5" w:rsidR="00A27DE5" w:rsidRDefault="00A27DE5"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7AFB5F68" w14:textId="2238F027" w:rsidR="00897A7C" w:rsidRDefault="00897A7C"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7D61C887" w14:textId="77777777" w:rsidR="00897A7C" w:rsidRDefault="00897A7C" w:rsidP="00F37C2B">
      <w:pPr>
        <w:shd w:val="clear" w:color="auto" w:fill="FFFFFF"/>
        <w:spacing w:after="60" w:line="360" w:lineRule="auto"/>
        <w:ind w:right="795" w:firstLine="709"/>
        <w:jc w:val="both"/>
        <w:textAlignment w:val="bottom"/>
        <w:rPr>
          <w:rFonts w:ascii="Times New Roman" w:hAnsi="Times New Roman" w:cs="Times New Roman"/>
          <w:sz w:val="28"/>
          <w:szCs w:val="28"/>
        </w:rPr>
      </w:pPr>
    </w:p>
    <w:p w14:paraId="249453B2" w14:textId="4B0F708D" w:rsidR="00897A7C" w:rsidRDefault="00897A7C" w:rsidP="00F37C2B">
      <w:pPr>
        <w:shd w:val="clear" w:color="auto" w:fill="FFFFFF"/>
        <w:spacing w:after="60" w:line="360" w:lineRule="auto"/>
        <w:ind w:right="795"/>
        <w:jc w:val="both"/>
        <w:textAlignment w:val="bottom"/>
        <w:rPr>
          <w:rFonts w:ascii="Times New Roman" w:hAnsi="Times New Roman" w:cs="Times New Roman"/>
          <w:sz w:val="28"/>
          <w:szCs w:val="28"/>
        </w:rPr>
      </w:pPr>
    </w:p>
    <w:p w14:paraId="284C8D62" w14:textId="3ADE9357" w:rsidR="009525B9" w:rsidRPr="00695907" w:rsidRDefault="009525B9" w:rsidP="00F37C2B">
      <w:pPr>
        <w:pStyle w:val="1"/>
        <w:spacing w:line="360" w:lineRule="auto"/>
        <w:ind w:firstLine="709"/>
        <w:rPr>
          <w:b w:val="0"/>
          <w:color w:val="000000" w:themeColor="text1"/>
          <w:sz w:val="28"/>
          <w:szCs w:val="28"/>
        </w:rPr>
      </w:pPr>
      <w:bookmarkStart w:id="32" w:name="_Toc72768122"/>
      <w:r w:rsidRPr="00695907">
        <w:rPr>
          <w:color w:val="000000" w:themeColor="text1"/>
          <w:sz w:val="28"/>
          <w:szCs w:val="28"/>
        </w:rPr>
        <w:t>Глава 1. Обзор литературы</w:t>
      </w:r>
      <w:bookmarkEnd w:id="32"/>
    </w:p>
    <w:p w14:paraId="622A42F1" w14:textId="616D3424" w:rsidR="009525B9" w:rsidRPr="00695907" w:rsidRDefault="009525B9" w:rsidP="00F37C2B">
      <w:pPr>
        <w:shd w:val="clear" w:color="auto" w:fill="FFFFFF"/>
        <w:spacing w:before="240" w:after="240" w:line="360" w:lineRule="auto"/>
        <w:ind w:firstLine="709"/>
        <w:jc w:val="both"/>
        <w:textAlignment w:val="bottom"/>
        <w:rPr>
          <w:rFonts w:ascii="Times New Roman" w:hAnsi="Times New Roman" w:cs="Times New Roman"/>
          <w:color w:val="000000" w:themeColor="text1"/>
          <w:sz w:val="28"/>
          <w:szCs w:val="28"/>
        </w:rPr>
      </w:pPr>
      <w:r w:rsidRPr="00695907">
        <w:rPr>
          <w:rFonts w:ascii="Times New Roman" w:hAnsi="Times New Roman" w:cs="Times New Roman"/>
          <w:color w:val="000000" w:themeColor="text1"/>
          <w:sz w:val="28"/>
          <w:szCs w:val="28"/>
        </w:rPr>
        <w:t xml:space="preserve">Поддержание «нормального» гомеостаза и метаболизма человеческого организма зависит от многих внешних и внутренних факторов. Одним из важных внутренних факторов является адекватное функционирование пищеварительного тракта, которое немало зависит от состояния микрофлоры кишечника. В свою очередь, научные исследования последних лет доказывают, что влияние кишечной микрофлоры на организм человека не ограничивается ее местными воздействиями. Она участвует в целом ряде процессов, обеспечивающих постоянство внутренней среды человека на системном уровне. </w:t>
      </w:r>
    </w:p>
    <w:p w14:paraId="0A57009B" w14:textId="14EFB39A" w:rsidR="009525B9" w:rsidRPr="009127FD" w:rsidRDefault="009525B9" w:rsidP="00A51AB0">
      <w:pPr>
        <w:pStyle w:val="a6"/>
        <w:numPr>
          <w:ilvl w:val="1"/>
          <w:numId w:val="3"/>
        </w:numPr>
        <w:shd w:val="clear" w:color="auto" w:fill="FFFFFF"/>
        <w:spacing w:before="360" w:after="240" w:line="360" w:lineRule="auto"/>
        <w:ind w:left="0" w:right="795" w:firstLine="709"/>
        <w:jc w:val="both"/>
        <w:textAlignment w:val="bottom"/>
        <w:outlineLvl w:val="1"/>
        <w:rPr>
          <w:rFonts w:ascii="Times New Roman" w:hAnsi="Times New Roman" w:cs="Times New Roman"/>
          <w:b/>
          <w:color w:val="000000" w:themeColor="text1"/>
          <w:sz w:val="28"/>
          <w:szCs w:val="28"/>
        </w:rPr>
      </w:pPr>
      <w:bookmarkStart w:id="33" w:name="_Toc72768123"/>
      <w:r w:rsidRPr="009127FD">
        <w:rPr>
          <w:rFonts w:ascii="Times New Roman" w:hAnsi="Times New Roman" w:cs="Times New Roman"/>
          <w:b/>
          <w:color w:val="000000" w:themeColor="text1"/>
          <w:sz w:val="28"/>
          <w:szCs w:val="28"/>
        </w:rPr>
        <w:t>Нормальная микрофлора кишечника</w:t>
      </w:r>
      <w:bookmarkEnd w:id="33"/>
    </w:p>
    <w:p w14:paraId="46BEE0BF" w14:textId="0211094E" w:rsidR="009525B9" w:rsidRPr="00695907" w:rsidRDefault="009525B9"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Fonts w:ascii="Times New Roman" w:hAnsi="Times New Roman" w:cs="Times New Roman"/>
          <w:color w:val="000000" w:themeColor="text1"/>
          <w:sz w:val="28"/>
          <w:szCs w:val="28"/>
        </w:rPr>
        <w:t xml:space="preserve">На сегодняшний день известно, что кишечная микрофлора представлена более чем 600 видами бактерий. Их </w:t>
      </w:r>
      <w:r w:rsidR="0026022C">
        <w:rPr>
          <w:rFonts w:ascii="Times New Roman" w:hAnsi="Times New Roman" w:cs="Times New Roman"/>
          <w:color w:val="000000" w:themeColor="text1"/>
          <w:sz w:val="28"/>
          <w:szCs w:val="28"/>
        </w:rPr>
        <w:t xml:space="preserve">наибольшая </w:t>
      </w:r>
      <w:r w:rsidRPr="00695907">
        <w:rPr>
          <w:rFonts w:ascii="Times New Roman" w:hAnsi="Times New Roman" w:cs="Times New Roman"/>
          <w:color w:val="000000" w:themeColor="text1"/>
          <w:sz w:val="28"/>
          <w:szCs w:val="28"/>
        </w:rPr>
        <w:t>концентрация</w:t>
      </w:r>
      <w:r w:rsidR="0026022C">
        <w:rPr>
          <w:rFonts w:ascii="Times New Roman" w:hAnsi="Times New Roman" w:cs="Times New Roman"/>
          <w:color w:val="000000" w:themeColor="text1"/>
          <w:sz w:val="28"/>
          <w:szCs w:val="28"/>
        </w:rPr>
        <w:t xml:space="preserve"> наблюдается</w:t>
      </w:r>
      <w:r w:rsidRPr="00695907">
        <w:rPr>
          <w:rFonts w:ascii="Times New Roman" w:hAnsi="Times New Roman" w:cs="Times New Roman"/>
          <w:color w:val="000000" w:themeColor="text1"/>
          <w:sz w:val="28"/>
          <w:szCs w:val="28"/>
        </w:rPr>
        <w:t xml:space="preserve"> в дистальном отделе тонкой кишки и в толстой кишке и составляет 10</w:t>
      </w:r>
      <w:r w:rsidRPr="00695907">
        <w:rPr>
          <w:rFonts w:ascii="Times New Roman" w:hAnsi="Times New Roman" w:cs="Times New Roman"/>
          <w:color w:val="000000" w:themeColor="text1"/>
          <w:sz w:val="28"/>
          <w:szCs w:val="28"/>
          <w:vertAlign w:val="superscript"/>
        </w:rPr>
        <w:t>11</w:t>
      </w:r>
      <w:r w:rsidRPr="00695907">
        <w:rPr>
          <w:rFonts w:ascii="Times New Roman" w:hAnsi="Times New Roman" w:cs="Times New Roman"/>
          <w:color w:val="000000" w:themeColor="text1"/>
          <w:sz w:val="28"/>
          <w:szCs w:val="28"/>
        </w:rPr>
        <w:t xml:space="preserve"> -10</w:t>
      </w:r>
      <w:r w:rsidRPr="00695907">
        <w:rPr>
          <w:rFonts w:ascii="Times New Roman" w:hAnsi="Times New Roman" w:cs="Times New Roman"/>
          <w:color w:val="000000" w:themeColor="text1"/>
          <w:sz w:val="28"/>
          <w:szCs w:val="28"/>
          <w:vertAlign w:val="superscript"/>
        </w:rPr>
        <w:t>12</w:t>
      </w:r>
      <w:r w:rsidRPr="00695907">
        <w:rPr>
          <w:rFonts w:ascii="Times New Roman" w:hAnsi="Times New Roman" w:cs="Times New Roman"/>
          <w:color w:val="000000" w:themeColor="text1"/>
          <w:sz w:val="28"/>
          <w:szCs w:val="28"/>
        </w:rPr>
        <w:t xml:space="preserve"> бактери</w:t>
      </w:r>
      <w:r w:rsidR="0026022C">
        <w:rPr>
          <w:rFonts w:ascii="Times New Roman" w:hAnsi="Times New Roman" w:cs="Times New Roman"/>
          <w:color w:val="000000" w:themeColor="text1"/>
          <w:sz w:val="28"/>
          <w:szCs w:val="28"/>
        </w:rPr>
        <w:t xml:space="preserve">й на 1 г кишечного содержимого </w:t>
      </w:r>
      <w:r w:rsidRPr="00695907">
        <w:rPr>
          <w:rFonts w:ascii="Times New Roman" w:hAnsi="Times New Roman" w:cs="Times New Roman"/>
          <w:color w:val="000000" w:themeColor="text1"/>
          <w:sz w:val="28"/>
          <w:szCs w:val="28"/>
        </w:rPr>
        <w:t>[Сабельникова Е.А., 2011]. Общее количество бактерий, населяющих толстую кишку, в два с лишним раза превышает количество всех эукариотических клеток в органах и тканях человека, вместе взятых, а их биомасса составляет 2,5–3,0 кг, или 5% от массы тела [Циммерман Я.С</w:t>
      </w:r>
      <w:r w:rsidR="00AE2D73"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200</w:t>
      </w:r>
      <w:r w:rsidR="003012F6">
        <w:rPr>
          <w:rFonts w:ascii="Times New Roman" w:hAnsi="Times New Roman" w:cs="Times New Roman"/>
          <w:color w:val="000000" w:themeColor="text1"/>
          <w:sz w:val="28"/>
          <w:szCs w:val="28"/>
        </w:rPr>
        <w:t>5</w:t>
      </w:r>
      <w:r w:rsidRPr="00695907">
        <w:rPr>
          <w:rFonts w:ascii="Times New Roman" w:hAnsi="Times New Roman" w:cs="Times New Roman"/>
          <w:color w:val="000000" w:themeColor="text1"/>
          <w:sz w:val="28"/>
          <w:szCs w:val="28"/>
        </w:rPr>
        <w:t>].</w:t>
      </w:r>
    </w:p>
    <w:p w14:paraId="23C0E032" w14:textId="77777777" w:rsidR="009525B9" w:rsidRPr="00695907" w:rsidRDefault="009525B9" w:rsidP="00F37C2B">
      <w:pPr>
        <w:pStyle w:val="a4"/>
        <w:spacing w:before="24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В состав микробных ассоциаций толстой кишки входят 3 группы микроорганизмов:</w:t>
      </w:r>
    </w:p>
    <w:p w14:paraId="3965ABB7"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1) облигатная (индигенная, резидентная) микрофлора;</w:t>
      </w:r>
    </w:p>
    <w:p w14:paraId="0C79653F"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2) факультативная микрофлора;</w:t>
      </w:r>
    </w:p>
    <w:p w14:paraId="282DEC98"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3) транзиторная (случайная, остаточная) микрофлора.</w:t>
      </w:r>
    </w:p>
    <w:p w14:paraId="42FDF600" w14:textId="613F24DB"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В толстой кишке доминирует облигатная микрофлора, </w:t>
      </w:r>
      <w:r w:rsidR="00A83D09" w:rsidRPr="00A83D09">
        <w:rPr>
          <w:color w:val="000000" w:themeColor="text1"/>
          <w:sz w:val="28"/>
          <w:szCs w:val="28"/>
        </w:rPr>
        <w:t>которая</w:t>
      </w:r>
      <w:r w:rsidR="00A83D09">
        <w:rPr>
          <w:color w:val="000000" w:themeColor="text1"/>
          <w:sz w:val="28"/>
          <w:szCs w:val="28"/>
        </w:rPr>
        <w:t xml:space="preserve">, по мнению </w:t>
      </w:r>
      <w:r w:rsidR="00F37C2B">
        <w:rPr>
          <w:color w:val="000000" w:themeColor="text1"/>
          <w:sz w:val="28"/>
          <w:szCs w:val="28"/>
        </w:rPr>
        <w:t>одних</w:t>
      </w:r>
      <w:r w:rsidR="00A83D09">
        <w:rPr>
          <w:color w:val="000000" w:themeColor="text1"/>
          <w:sz w:val="28"/>
          <w:szCs w:val="28"/>
        </w:rPr>
        <w:t xml:space="preserve"> авторов, </w:t>
      </w:r>
      <w:r w:rsidRPr="00695907">
        <w:rPr>
          <w:color w:val="000000" w:themeColor="text1"/>
          <w:sz w:val="28"/>
          <w:szCs w:val="28"/>
        </w:rPr>
        <w:t>представлен</w:t>
      </w:r>
      <w:r w:rsidR="00F37C2B">
        <w:rPr>
          <w:color w:val="000000" w:themeColor="text1"/>
          <w:sz w:val="28"/>
          <w:szCs w:val="28"/>
        </w:rPr>
        <w:t>а</w:t>
      </w:r>
      <w:r w:rsidRPr="00695907">
        <w:rPr>
          <w:color w:val="000000" w:themeColor="text1"/>
          <w:sz w:val="28"/>
          <w:szCs w:val="28"/>
        </w:rPr>
        <w:t xml:space="preserve"> «строгими» анаэробами (бифидобактерии, бактероиды) и аэробами (лактобактерии, типичная кишечная палочка и энтерококки). </w:t>
      </w:r>
      <w:r w:rsidR="00F37C2B">
        <w:rPr>
          <w:color w:val="000000" w:themeColor="text1"/>
          <w:sz w:val="28"/>
          <w:szCs w:val="28"/>
        </w:rPr>
        <w:t>При этом о</w:t>
      </w:r>
      <w:r w:rsidRPr="00695907">
        <w:rPr>
          <w:color w:val="000000" w:themeColor="text1"/>
          <w:sz w:val="28"/>
          <w:szCs w:val="28"/>
        </w:rPr>
        <w:t>бщее количество анаэробов достигает до 90%</w:t>
      </w:r>
      <w:r w:rsidR="0026022C">
        <w:rPr>
          <w:color w:val="000000" w:themeColor="text1"/>
          <w:sz w:val="28"/>
          <w:szCs w:val="28"/>
        </w:rPr>
        <w:t xml:space="preserve"> от</w:t>
      </w:r>
      <w:r w:rsidRPr="00695907">
        <w:rPr>
          <w:color w:val="000000" w:themeColor="text1"/>
          <w:sz w:val="28"/>
          <w:szCs w:val="28"/>
        </w:rPr>
        <w:t xml:space="preserve"> всего количества микроорганизм</w:t>
      </w:r>
      <w:r w:rsidR="009645E4">
        <w:rPr>
          <w:color w:val="000000" w:themeColor="text1"/>
          <w:sz w:val="28"/>
          <w:szCs w:val="28"/>
        </w:rPr>
        <w:t>ов в толстой кишке. Еще 8–10</w:t>
      </w:r>
      <w:r w:rsidRPr="00695907">
        <w:rPr>
          <w:color w:val="000000" w:themeColor="text1"/>
          <w:sz w:val="28"/>
          <w:szCs w:val="28"/>
        </w:rPr>
        <w:t>% приходится на долю аэробов, а всего облигат</w:t>
      </w:r>
      <w:r w:rsidR="009645E4">
        <w:rPr>
          <w:color w:val="000000" w:themeColor="text1"/>
          <w:sz w:val="28"/>
          <w:szCs w:val="28"/>
        </w:rPr>
        <w:t>ная микрофлора составляет 98–99</w:t>
      </w:r>
      <w:r w:rsidRPr="00695907">
        <w:rPr>
          <w:color w:val="000000" w:themeColor="text1"/>
          <w:sz w:val="28"/>
          <w:szCs w:val="28"/>
        </w:rPr>
        <w:t>%. Отношение анаэробов к аэробам в норме постоянно и равно 10:1. На факультативную и транзиторную микрофлору, в свою о</w:t>
      </w:r>
      <w:r w:rsidR="009645E4">
        <w:rPr>
          <w:color w:val="000000" w:themeColor="text1"/>
          <w:sz w:val="28"/>
          <w:szCs w:val="28"/>
        </w:rPr>
        <w:t>чередь, приходится не более 1–2</w:t>
      </w:r>
      <w:r w:rsidRPr="00695907">
        <w:rPr>
          <w:color w:val="000000" w:themeColor="text1"/>
          <w:sz w:val="28"/>
          <w:szCs w:val="28"/>
        </w:rPr>
        <w:t xml:space="preserve">%. </w:t>
      </w:r>
      <w:r w:rsidR="009645E4">
        <w:rPr>
          <w:color w:val="000000" w:themeColor="text1"/>
          <w:sz w:val="28"/>
          <w:szCs w:val="28"/>
        </w:rPr>
        <w:t>Данные группы микроорганизмов представлены</w:t>
      </w:r>
      <w:r w:rsidRPr="00695907">
        <w:rPr>
          <w:color w:val="000000" w:themeColor="text1"/>
          <w:sz w:val="28"/>
          <w:szCs w:val="28"/>
        </w:rPr>
        <w:t>, главным образом, золотистым стафилококком, различными видами стрептококка, клебсиеллой, энтеропатогенной кишечной палочкой, протеем, клостридиями, синегнойной палочкой, а также грибами</w:t>
      </w:r>
      <w:r w:rsidR="009645E4">
        <w:rPr>
          <w:color w:val="000000" w:themeColor="text1"/>
          <w:sz w:val="28"/>
          <w:szCs w:val="28"/>
        </w:rPr>
        <w:t xml:space="preserve"> рода </w:t>
      </w:r>
      <w:r w:rsidR="009645E4">
        <w:rPr>
          <w:color w:val="000000" w:themeColor="text1"/>
          <w:sz w:val="28"/>
          <w:szCs w:val="28"/>
          <w:lang w:val="en-US"/>
        </w:rPr>
        <w:t>Candida</w:t>
      </w:r>
      <w:r w:rsidRPr="00695907">
        <w:rPr>
          <w:color w:val="000000" w:themeColor="text1"/>
          <w:sz w:val="28"/>
          <w:szCs w:val="28"/>
        </w:rPr>
        <w:t xml:space="preserve"> [Циммерман Я.С</w:t>
      </w:r>
      <w:r w:rsidR="00AE2D73" w:rsidRPr="00695907">
        <w:rPr>
          <w:color w:val="000000" w:themeColor="text1"/>
          <w:sz w:val="28"/>
          <w:szCs w:val="28"/>
        </w:rPr>
        <w:t>.</w:t>
      </w:r>
      <w:r w:rsidRPr="00695907">
        <w:rPr>
          <w:color w:val="000000" w:themeColor="text1"/>
          <w:sz w:val="28"/>
          <w:szCs w:val="28"/>
        </w:rPr>
        <w:t>, 200</w:t>
      </w:r>
      <w:r w:rsidR="003012F6">
        <w:rPr>
          <w:color w:val="000000" w:themeColor="text1"/>
          <w:sz w:val="28"/>
          <w:szCs w:val="28"/>
        </w:rPr>
        <w:t>5</w:t>
      </w:r>
      <w:r w:rsidRPr="00695907">
        <w:rPr>
          <w:color w:val="000000" w:themeColor="text1"/>
          <w:sz w:val="28"/>
          <w:szCs w:val="28"/>
        </w:rPr>
        <w:t>]. Другие исследователи полагают, что на долю резидентной микрофлоры приходится 90% всех бактерий, факультативной – 10%, а транзиторной – 0,01%. Причем представителями облигатной микрофлоры считают анаэробов, а факультативной - аэробные бактерии. Помимо них в толстой кишке человека в различном количестве присутствуют бактерии родов Actinomyces, Bacillus, Citrobacter, Corynebacterium, Enterobacter, Peptococcus, Peptostreptococcus, Veillonella, Acidominococcus, Anaerovibrio, Butyrovibrio, Acetovibrio, Campylobacter, Disulfomonas, Eubacterium, Fusobacterium, Propionobacterium, Roseburia, Ruminococcus, Selenomonas, Spirochetes, Succinomonas, Wolinella. Другие виды бактерий появляются в толстой кишке очень редко [Ардатская М.Д., Бельмер С.В.</w:t>
      </w:r>
      <w:r w:rsidR="00AE2D73" w:rsidRPr="00695907">
        <w:rPr>
          <w:color w:val="000000" w:themeColor="text1"/>
          <w:sz w:val="28"/>
          <w:szCs w:val="28"/>
        </w:rPr>
        <w:t xml:space="preserve"> и др.</w:t>
      </w:r>
      <w:r w:rsidR="00F37C2B">
        <w:rPr>
          <w:color w:val="000000" w:themeColor="text1"/>
          <w:sz w:val="28"/>
          <w:szCs w:val="28"/>
        </w:rPr>
        <w:t>, 2015].  Именно п</w:t>
      </w:r>
      <w:r w:rsidRPr="00695907">
        <w:rPr>
          <w:color w:val="000000" w:themeColor="text1"/>
          <w:sz w:val="28"/>
          <w:szCs w:val="28"/>
        </w:rPr>
        <w:t>оэтому для ориентировочной оценки состояния микробиоценоза толстой кишки (эубиоз или дисбиоз) не следует определять сотни видов микроорганизмов, достаточно установить 15–18 и</w:t>
      </w:r>
      <w:r w:rsidR="00D65AE5">
        <w:rPr>
          <w:color w:val="000000" w:themeColor="text1"/>
          <w:sz w:val="28"/>
          <w:szCs w:val="28"/>
        </w:rPr>
        <w:t>з</w:t>
      </w:r>
      <w:r w:rsidRPr="00695907">
        <w:rPr>
          <w:color w:val="000000" w:themeColor="text1"/>
          <w:sz w:val="28"/>
          <w:szCs w:val="28"/>
        </w:rPr>
        <w:t xml:space="preserve"> них [Циммерман Я.С</w:t>
      </w:r>
      <w:r w:rsidR="00AE2D73" w:rsidRPr="00695907">
        <w:rPr>
          <w:color w:val="000000" w:themeColor="text1"/>
          <w:sz w:val="28"/>
          <w:szCs w:val="28"/>
        </w:rPr>
        <w:t>.</w:t>
      </w:r>
      <w:r w:rsidR="003012F6">
        <w:rPr>
          <w:color w:val="000000" w:themeColor="text1"/>
          <w:sz w:val="28"/>
          <w:szCs w:val="28"/>
        </w:rPr>
        <w:t>, 20</w:t>
      </w:r>
      <w:r w:rsidR="00D65AE5">
        <w:rPr>
          <w:color w:val="000000" w:themeColor="text1"/>
          <w:sz w:val="28"/>
          <w:szCs w:val="28"/>
        </w:rPr>
        <w:t>17</w:t>
      </w:r>
      <w:r w:rsidRPr="00695907">
        <w:rPr>
          <w:color w:val="000000" w:themeColor="text1"/>
          <w:sz w:val="28"/>
          <w:szCs w:val="28"/>
        </w:rPr>
        <w:t xml:space="preserve">]. </w:t>
      </w:r>
    </w:p>
    <w:p w14:paraId="777CB702" w14:textId="30863C4B"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Состав микрофлоры толстой и тонкой кишки постоянно </w:t>
      </w:r>
      <w:r w:rsidR="00D65AE5">
        <w:rPr>
          <w:color w:val="000000" w:themeColor="text1"/>
          <w:sz w:val="28"/>
          <w:szCs w:val="28"/>
        </w:rPr>
        <w:t>из</w:t>
      </w:r>
      <w:r w:rsidRPr="00695907">
        <w:rPr>
          <w:color w:val="000000" w:themeColor="text1"/>
          <w:sz w:val="28"/>
          <w:szCs w:val="28"/>
        </w:rPr>
        <w:t xml:space="preserve">меняется на протяжении жизни человека в зависимости от характера питания, образа жизни и возраста [Hopkins M. J., Sharp R., Macfarlane G. T., 2001]. Некоторые исследователи утверждают, что на видовой состав микробиоты влияют также генетические факторы, причем более значимо по сравнению с вышеперечисленными. </w:t>
      </w:r>
      <w:r w:rsidRPr="00695907">
        <w:rPr>
          <w:color w:val="000000" w:themeColor="text1"/>
          <w:sz w:val="28"/>
          <w:szCs w:val="28"/>
          <w:lang w:val="en-US"/>
        </w:rPr>
        <w:t xml:space="preserve">[Zoetendal E. G., Akkermans A. D. L, Akkermans van Vilet W. M., 2001]. </w:t>
      </w:r>
      <w:r w:rsidRPr="00695907">
        <w:rPr>
          <w:color w:val="000000" w:themeColor="text1"/>
          <w:sz w:val="28"/>
          <w:szCs w:val="28"/>
        </w:rPr>
        <w:t xml:space="preserve">По результатам опытов </w:t>
      </w:r>
      <w:r w:rsidRPr="00695907">
        <w:rPr>
          <w:color w:val="000000" w:themeColor="text1"/>
          <w:sz w:val="28"/>
          <w:szCs w:val="28"/>
          <w:lang w:val="en-US"/>
        </w:rPr>
        <w:t>Mountzouris</w:t>
      </w:r>
      <w:r w:rsidRPr="00695907">
        <w:rPr>
          <w:color w:val="000000" w:themeColor="text1"/>
          <w:sz w:val="28"/>
          <w:szCs w:val="28"/>
        </w:rPr>
        <w:t xml:space="preserve"> </w:t>
      </w:r>
      <w:r w:rsidRPr="00695907">
        <w:rPr>
          <w:color w:val="000000" w:themeColor="text1"/>
          <w:sz w:val="28"/>
          <w:szCs w:val="28"/>
          <w:lang w:val="en-US"/>
        </w:rPr>
        <w:t>K</w:t>
      </w:r>
      <w:r w:rsidRPr="00695907">
        <w:rPr>
          <w:color w:val="000000" w:themeColor="text1"/>
          <w:sz w:val="28"/>
          <w:szCs w:val="28"/>
        </w:rPr>
        <w:t xml:space="preserve">. </w:t>
      </w:r>
      <w:r w:rsidRPr="00695907">
        <w:rPr>
          <w:color w:val="000000" w:themeColor="text1"/>
          <w:sz w:val="28"/>
          <w:szCs w:val="28"/>
          <w:lang w:val="en-US"/>
        </w:rPr>
        <w:t>C</w:t>
      </w:r>
      <w:r w:rsidRPr="00695907">
        <w:rPr>
          <w:color w:val="000000" w:themeColor="text1"/>
          <w:sz w:val="28"/>
          <w:szCs w:val="28"/>
        </w:rPr>
        <w:t xml:space="preserve">., </w:t>
      </w:r>
      <w:r w:rsidRPr="00695907">
        <w:rPr>
          <w:color w:val="000000" w:themeColor="text1"/>
          <w:sz w:val="28"/>
          <w:szCs w:val="28"/>
          <w:lang w:val="en-US"/>
        </w:rPr>
        <w:t>McCartney</w:t>
      </w:r>
      <w:r w:rsidRPr="00695907">
        <w:rPr>
          <w:color w:val="000000" w:themeColor="text1"/>
          <w:sz w:val="28"/>
          <w:szCs w:val="28"/>
        </w:rPr>
        <w:t xml:space="preserve"> </w:t>
      </w:r>
      <w:r w:rsidRPr="00695907">
        <w:rPr>
          <w:color w:val="000000" w:themeColor="text1"/>
          <w:sz w:val="28"/>
          <w:szCs w:val="28"/>
          <w:lang w:val="en-US"/>
        </w:rPr>
        <w:t>A</w:t>
      </w:r>
      <w:r w:rsidRPr="00695907">
        <w:rPr>
          <w:color w:val="000000" w:themeColor="text1"/>
          <w:sz w:val="28"/>
          <w:szCs w:val="28"/>
        </w:rPr>
        <w:t xml:space="preserve">. </w:t>
      </w:r>
      <w:r w:rsidRPr="00695907">
        <w:rPr>
          <w:color w:val="000000" w:themeColor="text1"/>
          <w:sz w:val="28"/>
          <w:szCs w:val="28"/>
          <w:lang w:val="en-US"/>
        </w:rPr>
        <w:t>L</w:t>
      </w:r>
      <w:r w:rsidRPr="00695907">
        <w:rPr>
          <w:color w:val="000000" w:themeColor="text1"/>
          <w:sz w:val="28"/>
          <w:szCs w:val="28"/>
        </w:rPr>
        <w:t xml:space="preserve">., </w:t>
      </w:r>
      <w:r w:rsidRPr="00695907">
        <w:rPr>
          <w:color w:val="000000" w:themeColor="text1"/>
          <w:sz w:val="28"/>
          <w:szCs w:val="28"/>
          <w:lang w:val="en-US"/>
        </w:rPr>
        <w:t>Gibson</w:t>
      </w:r>
      <w:r w:rsidRPr="00695907">
        <w:rPr>
          <w:color w:val="000000" w:themeColor="text1"/>
          <w:sz w:val="28"/>
          <w:szCs w:val="28"/>
        </w:rPr>
        <w:t xml:space="preserve"> </w:t>
      </w:r>
      <w:r w:rsidRPr="00695907">
        <w:rPr>
          <w:color w:val="000000" w:themeColor="text1"/>
          <w:sz w:val="28"/>
          <w:szCs w:val="28"/>
          <w:lang w:val="en-US"/>
        </w:rPr>
        <w:t>G</w:t>
      </w:r>
      <w:r w:rsidRPr="00695907">
        <w:rPr>
          <w:color w:val="000000" w:themeColor="text1"/>
          <w:sz w:val="28"/>
          <w:szCs w:val="28"/>
        </w:rPr>
        <w:t xml:space="preserve">. </w:t>
      </w:r>
      <w:r w:rsidRPr="00695907">
        <w:rPr>
          <w:color w:val="000000" w:themeColor="text1"/>
          <w:sz w:val="28"/>
          <w:szCs w:val="28"/>
          <w:lang w:val="en-US"/>
        </w:rPr>
        <w:t>R</w:t>
      </w:r>
      <w:r w:rsidRPr="00695907">
        <w:rPr>
          <w:color w:val="000000" w:themeColor="text1"/>
          <w:sz w:val="28"/>
          <w:szCs w:val="28"/>
        </w:rPr>
        <w:t xml:space="preserve"> было выявлено, что на состав микрофлоры стерильного от рождения потомства млекопитающих влияют тип родоразрешения и вскармливания, характер гигиенических мероприятий и применение лекарственных средств [</w:t>
      </w:r>
      <w:r w:rsidRPr="00695907">
        <w:rPr>
          <w:color w:val="000000" w:themeColor="text1"/>
          <w:sz w:val="28"/>
          <w:szCs w:val="28"/>
          <w:lang w:val="en-US"/>
        </w:rPr>
        <w:t>Mountzouris</w:t>
      </w:r>
      <w:r w:rsidRPr="00695907">
        <w:rPr>
          <w:color w:val="000000" w:themeColor="text1"/>
          <w:sz w:val="28"/>
          <w:szCs w:val="28"/>
        </w:rPr>
        <w:t xml:space="preserve"> </w:t>
      </w:r>
      <w:r w:rsidRPr="00695907">
        <w:rPr>
          <w:color w:val="000000" w:themeColor="text1"/>
          <w:sz w:val="28"/>
          <w:szCs w:val="28"/>
          <w:lang w:val="en-US"/>
        </w:rPr>
        <w:t>K</w:t>
      </w:r>
      <w:r w:rsidRPr="00695907">
        <w:rPr>
          <w:color w:val="000000" w:themeColor="text1"/>
          <w:sz w:val="28"/>
          <w:szCs w:val="28"/>
        </w:rPr>
        <w:t xml:space="preserve">. </w:t>
      </w:r>
      <w:r w:rsidRPr="00695907">
        <w:rPr>
          <w:color w:val="000000" w:themeColor="text1"/>
          <w:sz w:val="28"/>
          <w:szCs w:val="28"/>
          <w:lang w:val="en-US"/>
        </w:rPr>
        <w:t>C</w:t>
      </w:r>
      <w:r w:rsidRPr="00695907">
        <w:rPr>
          <w:color w:val="000000" w:themeColor="text1"/>
          <w:sz w:val="28"/>
          <w:szCs w:val="28"/>
        </w:rPr>
        <w:t>.</w:t>
      </w:r>
      <w:r w:rsidR="00AE2D73" w:rsidRPr="00695907">
        <w:rPr>
          <w:color w:val="000000" w:themeColor="text1"/>
          <w:sz w:val="28"/>
          <w:szCs w:val="28"/>
        </w:rPr>
        <w:t xml:space="preserve"> </w:t>
      </w:r>
      <w:r w:rsidR="00AE2D73" w:rsidRPr="00695907">
        <w:rPr>
          <w:color w:val="000000" w:themeColor="text1"/>
          <w:sz w:val="28"/>
          <w:szCs w:val="28"/>
          <w:lang w:val="en-US"/>
        </w:rPr>
        <w:t>et</w:t>
      </w:r>
      <w:r w:rsidR="00AE2D73" w:rsidRPr="00695907">
        <w:rPr>
          <w:color w:val="000000" w:themeColor="text1"/>
          <w:sz w:val="28"/>
          <w:szCs w:val="28"/>
        </w:rPr>
        <w:t xml:space="preserve"> </w:t>
      </w:r>
      <w:r w:rsidR="00AE2D73" w:rsidRPr="00695907">
        <w:rPr>
          <w:color w:val="000000" w:themeColor="text1"/>
          <w:sz w:val="28"/>
          <w:szCs w:val="28"/>
          <w:lang w:val="en-US"/>
        </w:rPr>
        <w:t>al</w:t>
      </w:r>
      <w:r w:rsidR="00AE2D73" w:rsidRPr="00695907">
        <w:rPr>
          <w:color w:val="000000" w:themeColor="text1"/>
          <w:sz w:val="28"/>
          <w:szCs w:val="28"/>
        </w:rPr>
        <w:t xml:space="preserve">, </w:t>
      </w:r>
      <w:r w:rsidRPr="00695907">
        <w:rPr>
          <w:color w:val="000000" w:themeColor="text1"/>
          <w:sz w:val="28"/>
          <w:szCs w:val="28"/>
        </w:rPr>
        <w:t>1999].</w:t>
      </w:r>
    </w:p>
    <w:p w14:paraId="0685CD1A" w14:textId="7D6F6F30" w:rsidR="009525B9" w:rsidRPr="00695907" w:rsidRDefault="009525B9" w:rsidP="00F37C2B">
      <w:pPr>
        <w:pStyle w:val="a4"/>
        <w:spacing w:before="0" w:beforeAutospacing="0" w:after="0" w:afterAutospacing="0" w:line="360" w:lineRule="auto"/>
        <w:ind w:firstLine="709"/>
        <w:jc w:val="both"/>
        <w:textAlignment w:val="baseline"/>
        <w:rPr>
          <w:color w:val="000000" w:themeColor="text1"/>
          <w:sz w:val="28"/>
          <w:szCs w:val="28"/>
        </w:rPr>
      </w:pPr>
      <w:r w:rsidRPr="00695907">
        <w:rPr>
          <w:color w:val="000000" w:themeColor="text1"/>
          <w:sz w:val="28"/>
          <w:szCs w:val="28"/>
        </w:rPr>
        <w:t xml:space="preserve">Распределение различных видов микроорганизмов в биотопах толстой кишки имеет неоднородный характер. Бифидобактерии обитают в слепой, восходящей и нисходящей ободочной кишке и почти отсутствуют в сигмовидной и прямой; лактобациллы обнаружены во всех отделах толстой кишки, но не встречаются в прямой; кишечная палочка распределена по всей толстой кишке; энтерококки также колонизируют все отделы толстой кишки, однако их особенно много в поперечной ободочной и прямой кишке. Представители факультативной и транзиторной микрофлоры встречаются чаще в нисходящей ободочной и сигмовидной кишке. Таким образом, резких контрастов в распределении различных видов эндосимбионтной микрофлоры между биотопами толстой кишки нет. </w:t>
      </w:r>
      <w:r w:rsidR="00D65AE5">
        <w:rPr>
          <w:color w:val="000000" w:themeColor="text1"/>
          <w:sz w:val="28"/>
          <w:szCs w:val="28"/>
        </w:rPr>
        <w:t>У</w:t>
      </w:r>
      <w:r w:rsidRPr="00695907">
        <w:rPr>
          <w:color w:val="000000" w:themeColor="text1"/>
          <w:sz w:val="28"/>
          <w:szCs w:val="28"/>
        </w:rPr>
        <w:t>читыва</w:t>
      </w:r>
      <w:r w:rsidR="00D65AE5">
        <w:rPr>
          <w:color w:val="000000" w:themeColor="text1"/>
          <w:sz w:val="28"/>
          <w:szCs w:val="28"/>
        </w:rPr>
        <w:t>я то</w:t>
      </w:r>
      <w:r w:rsidRPr="00695907">
        <w:rPr>
          <w:color w:val="000000" w:themeColor="text1"/>
          <w:sz w:val="28"/>
          <w:szCs w:val="28"/>
        </w:rPr>
        <w:t>, что формирование фекалий происходит на всем протяжении толстой кишки, микробы, обнаруживаемые при бактериологическом исследовании кала, представляют собой общее отражение всего многообразия видов микроорганизмов, населяющих толстую кишку, а не только ее дистальных отделов [Циммерман Я.С., 200</w:t>
      </w:r>
      <w:r w:rsidR="003012F6">
        <w:rPr>
          <w:color w:val="000000" w:themeColor="text1"/>
          <w:sz w:val="28"/>
          <w:szCs w:val="28"/>
        </w:rPr>
        <w:t>5</w:t>
      </w:r>
      <w:r w:rsidRPr="00695907">
        <w:rPr>
          <w:color w:val="000000" w:themeColor="text1"/>
          <w:sz w:val="28"/>
          <w:szCs w:val="28"/>
        </w:rPr>
        <w:t>].</w:t>
      </w:r>
    </w:p>
    <w:p w14:paraId="561A1E35" w14:textId="5A123775"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Между колониями микроорганизмов и кишечной стенкой имеется тесная взаимосвязь, что позволяет </w:t>
      </w:r>
      <w:r w:rsidR="00D65AE5">
        <w:rPr>
          <w:rFonts w:ascii="Times New Roman" w:eastAsia="Times New Roman" w:hAnsi="Times New Roman" w:cs="Times New Roman"/>
          <w:color w:val="000000" w:themeColor="text1"/>
          <w:sz w:val="28"/>
          <w:szCs w:val="28"/>
          <w:lang w:eastAsia="ru-RU"/>
        </w:rPr>
        <w:t>их объединять в единый микробно-</w:t>
      </w:r>
      <w:r w:rsidRPr="00695907">
        <w:rPr>
          <w:rFonts w:ascii="Times New Roman" w:eastAsia="Times New Roman" w:hAnsi="Times New Roman" w:cs="Times New Roman"/>
          <w:color w:val="000000" w:themeColor="text1"/>
          <w:sz w:val="28"/>
          <w:szCs w:val="28"/>
          <w:lang w:eastAsia="ru-RU"/>
        </w:rPr>
        <w:t>тканевой комплекс. Его образуют микроколонии бактерий и продуцируемые ими метаболиты, слизь (муцин), эпителиальные клетки слизистой оболочки и их гликокаликс, а также клетки стромы слизистой оболочки (фибробласты, лейкоциты, лимфоциты, нейроэндокринные клетки, клетки микроциркуляторного русла и др.)</w:t>
      </w:r>
      <w:r w:rsidRPr="00695907">
        <w:rPr>
          <w:rFonts w:ascii="Times New Roman" w:hAnsi="Times New Roman" w:cs="Times New Roman"/>
          <w:color w:val="000000" w:themeColor="text1"/>
          <w:sz w:val="28"/>
          <w:szCs w:val="28"/>
        </w:rPr>
        <w:t xml:space="preserve"> [Ардатская М.Д., Бельмер С.В.</w:t>
      </w:r>
      <w:r w:rsidR="00AE2D73" w:rsidRPr="00695907">
        <w:rPr>
          <w:rFonts w:ascii="Times New Roman" w:hAnsi="Times New Roman" w:cs="Times New Roman"/>
          <w:color w:val="000000" w:themeColor="text1"/>
          <w:sz w:val="28"/>
          <w:szCs w:val="28"/>
        </w:rPr>
        <w:t xml:space="preserve"> и др.</w:t>
      </w:r>
      <w:r w:rsidRPr="00695907">
        <w:rPr>
          <w:rFonts w:ascii="Times New Roman" w:hAnsi="Times New Roman" w:cs="Times New Roman"/>
          <w:color w:val="000000" w:themeColor="text1"/>
          <w:sz w:val="28"/>
          <w:szCs w:val="28"/>
        </w:rPr>
        <w:t>, 2015]</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hAnsi="Times New Roman" w:cs="Times New Roman"/>
          <w:color w:val="000000" w:themeColor="text1"/>
          <w:sz w:val="28"/>
          <w:szCs w:val="28"/>
        </w:rPr>
        <w:t>Бактерии фиксируются на слизистой оболочке толстой кишки благодаря наличию на их поверхности лектинов. Последние представляют собой гликопротеины, которые комплементарны рецепторам наружной мембраны эпителиоцитов [Циммерман Я.С., 20</w:t>
      </w:r>
      <w:r w:rsidR="003012F6">
        <w:rPr>
          <w:rFonts w:ascii="Times New Roman" w:hAnsi="Times New Roman" w:cs="Times New Roman"/>
          <w:color w:val="000000" w:themeColor="text1"/>
          <w:sz w:val="28"/>
          <w:szCs w:val="28"/>
        </w:rPr>
        <w:t>17</w:t>
      </w:r>
      <w:r w:rsidRPr="00695907">
        <w:rPr>
          <w:rFonts w:ascii="Times New Roman" w:hAnsi="Times New Roman" w:cs="Times New Roman"/>
          <w:color w:val="000000" w:themeColor="text1"/>
          <w:sz w:val="28"/>
          <w:szCs w:val="28"/>
        </w:rPr>
        <w:t xml:space="preserve">]. </w:t>
      </w:r>
    </w:p>
    <w:p w14:paraId="4305C732" w14:textId="6FEEE779"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Установлено, что около 5 % микроорганизмов, населяющих толстую кишку, находятся в ее просвете и составляют полостную микрофлору. Она является более изменчивой и зависит от поступления пищевых веществ. Некоторые исследователи полагают, что именно полостная </w:t>
      </w:r>
      <w:r w:rsidR="00D65AE5">
        <w:rPr>
          <w:rFonts w:ascii="Times New Roman" w:eastAsia="Times New Roman" w:hAnsi="Times New Roman" w:cs="Times New Roman"/>
          <w:color w:val="000000" w:themeColor="text1"/>
          <w:sz w:val="28"/>
          <w:szCs w:val="28"/>
          <w:lang w:eastAsia="ru-RU"/>
        </w:rPr>
        <w:t>микробиота</w:t>
      </w:r>
      <w:r w:rsidRPr="00695907">
        <w:rPr>
          <w:rFonts w:ascii="Times New Roman" w:eastAsia="Times New Roman" w:hAnsi="Times New Roman" w:cs="Times New Roman"/>
          <w:color w:val="000000" w:themeColor="text1"/>
          <w:sz w:val="28"/>
          <w:szCs w:val="28"/>
          <w:lang w:eastAsia="ru-RU"/>
        </w:rPr>
        <w:t xml:space="preserve"> п</w:t>
      </w:r>
      <w:r w:rsidR="004D14E0">
        <w:rPr>
          <w:rFonts w:ascii="Times New Roman" w:eastAsia="Times New Roman" w:hAnsi="Times New Roman" w:cs="Times New Roman"/>
          <w:color w:val="000000" w:themeColor="text1"/>
          <w:sz w:val="28"/>
          <w:szCs w:val="28"/>
          <w:lang w:eastAsia="ru-RU"/>
        </w:rPr>
        <w:t xml:space="preserve">реобладает в каловых массах, и поэтому </w:t>
      </w:r>
      <w:r w:rsidRPr="00695907">
        <w:rPr>
          <w:rFonts w:ascii="Times New Roman" w:eastAsia="Times New Roman" w:hAnsi="Times New Roman" w:cs="Times New Roman"/>
          <w:color w:val="000000" w:themeColor="text1"/>
          <w:sz w:val="28"/>
          <w:szCs w:val="28"/>
          <w:lang w:eastAsia="ru-RU"/>
        </w:rPr>
        <w:t xml:space="preserve">считают, что </w:t>
      </w:r>
      <w:r w:rsidR="004D14E0">
        <w:rPr>
          <w:rFonts w:ascii="Times New Roman" w:eastAsia="Times New Roman" w:hAnsi="Times New Roman" w:cs="Times New Roman"/>
          <w:color w:val="000000" w:themeColor="text1"/>
          <w:sz w:val="28"/>
          <w:szCs w:val="28"/>
          <w:lang w:eastAsia="ru-RU"/>
        </w:rPr>
        <w:t>нужно с осторожностью оценивать</w:t>
      </w:r>
      <w:r w:rsidRPr="00695907">
        <w:rPr>
          <w:rFonts w:ascii="Times New Roman" w:eastAsia="Times New Roman" w:hAnsi="Times New Roman" w:cs="Times New Roman"/>
          <w:color w:val="000000" w:themeColor="text1"/>
          <w:sz w:val="28"/>
          <w:szCs w:val="28"/>
          <w:lang w:eastAsia="ru-RU"/>
        </w:rPr>
        <w:t xml:space="preserve"> изменения, выявляемые при микробиологическом исследовании. Однако известно, что к</w:t>
      </w:r>
      <w:r w:rsidRPr="00695907">
        <w:rPr>
          <w:rFonts w:ascii="Times New Roman" w:hAnsi="Times New Roman" w:cs="Times New Roman"/>
          <w:color w:val="000000" w:themeColor="text1"/>
          <w:sz w:val="28"/>
          <w:szCs w:val="28"/>
        </w:rPr>
        <w:t xml:space="preserve">ишечный эпителий непрерывно обновляется, и полная его замена происходит каждые 2–4 суток. </w:t>
      </w:r>
      <w:r w:rsidR="004D14E0">
        <w:rPr>
          <w:rFonts w:ascii="Times New Roman" w:hAnsi="Times New Roman" w:cs="Times New Roman"/>
          <w:color w:val="000000" w:themeColor="text1"/>
          <w:sz w:val="28"/>
          <w:szCs w:val="28"/>
        </w:rPr>
        <w:t>А</w:t>
      </w:r>
      <w:r w:rsidRPr="00695907">
        <w:rPr>
          <w:rFonts w:ascii="Times New Roman" w:hAnsi="Times New Roman" w:cs="Times New Roman"/>
          <w:color w:val="000000" w:themeColor="text1"/>
          <w:sz w:val="28"/>
          <w:szCs w:val="28"/>
        </w:rPr>
        <w:t>, в свою очередь, отторгнутые эпителиоциты вместе с фиксированными на их мембране микроколониями бактерий «сбрасываются» в полость кишки (до 250 г/сут) и выделяются с каловыми массами [Циммерман Я.С</w:t>
      </w:r>
      <w:r w:rsidR="00AE2D73"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20</w:t>
      </w:r>
      <w:r w:rsidR="003012F6">
        <w:rPr>
          <w:rFonts w:ascii="Times New Roman" w:hAnsi="Times New Roman" w:cs="Times New Roman"/>
          <w:color w:val="000000" w:themeColor="text1"/>
          <w:sz w:val="28"/>
          <w:szCs w:val="28"/>
        </w:rPr>
        <w:t>05</w:t>
      </w:r>
      <w:r w:rsidRPr="00695907">
        <w:rPr>
          <w:rFonts w:ascii="Times New Roman" w:hAnsi="Times New Roman" w:cs="Times New Roman"/>
          <w:color w:val="000000" w:themeColor="text1"/>
          <w:sz w:val="28"/>
          <w:szCs w:val="28"/>
        </w:rPr>
        <w:t>].</w:t>
      </w:r>
    </w:p>
    <w:p w14:paraId="4FB7B13D" w14:textId="75383D52"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В микробиоценозе</w:t>
      </w:r>
      <w:r w:rsidR="004D14E0">
        <w:rPr>
          <w:color w:val="000000" w:themeColor="text1"/>
          <w:sz w:val="28"/>
          <w:szCs w:val="28"/>
        </w:rPr>
        <w:t xml:space="preserve"> </w:t>
      </w:r>
      <w:r w:rsidRPr="00695907">
        <w:rPr>
          <w:color w:val="000000" w:themeColor="text1"/>
          <w:sz w:val="28"/>
          <w:szCs w:val="28"/>
        </w:rPr>
        <w:t>толстой кишки</w:t>
      </w:r>
      <w:r w:rsidR="004D14E0" w:rsidRPr="004D14E0">
        <w:rPr>
          <w:color w:val="000000" w:themeColor="text1"/>
          <w:sz w:val="28"/>
          <w:szCs w:val="28"/>
        </w:rPr>
        <w:t xml:space="preserve"> </w:t>
      </w:r>
      <w:r w:rsidR="004D14E0">
        <w:rPr>
          <w:color w:val="000000" w:themeColor="text1"/>
          <w:sz w:val="28"/>
          <w:szCs w:val="28"/>
        </w:rPr>
        <w:t>также</w:t>
      </w:r>
      <w:r w:rsidRPr="00695907">
        <w:rPr>
          <w:color w:val="000000" w:themeColor="text1"/>
          <w:sz w:val="28"/>
          <w:szCs w:val="28"/>
        </w:rPr>
        <w:t xml:space="preserve"> можно выделить следующие типы бактерий:</w:t>
      </w:r>
    </w:p>
    <w:p w14:paraId="55175676"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1) сахаролитические (бифидо- и лактобактерии, энтерококки), безусловно полезные для человека;</w:t>
      </w:r>
    </w:p>
    <w:p w14:paraId="3492B925" w14:textId="12CB7A9F" w:rsidR="009525B9" w:rsidRPr="00897A7C" w:rsidRDefault="009525B9" w:rsidP="00F37C2B">
      <w:pPr>
        <w:pStyle w:val="a4"/>
        <w:spacing w:before="120" w:beforeAutospacing="0" w:after="120" w:afterAutospacing="0" w:line="360" w:lineRule="auto"/>
        <w:ind w:firstLine="709"/>
        <w:jc w:val="both"/>
        <w:textAlignment w:val="baseline"/>
        <w:rPr>
          <w:i/>
          <w:color w:val="000000" w:themeColor="text1"/>
          <w:sz w:val="28"/>
          <w:szCs w:val="28"/>
        </w:rPr>
      </w:pPr>
      <w:r w:rsidRPr="00695907">
        <w:rPr>
          <w:color w:val="000000" w:themeColor="text1"/>
          <w:sz w:val="28"/>
          <w:szCs w:val="28"/>
        </w:rPr>
        <w:t>2) протеолитические (бактероиды, протей, клостридии, некоторые штаммы кишечной палочки, ристеллы), которые в определенных условиях могут стать потенциально опасными для здоровья человека [Каширская Н.Ю., 2000].</w:t>
      </w:r>
    </w:p>
    <w:p w14:paraId="7BD5A1C5" w14:textId="5A4788BE" w:rsidR="009525B9" w:rsidRPr="009127FD" w:rsidRDefault="009525B9" w:rsidP="00F37C2B">
      <w:pPr>
        <w:pStyle w:val="a4"/>
        <w:numPr>
          <w:ilvl w:val="1"/>
          <w:numId w:val="3"/>
        </w:numPr>
        <w:spacing w:before="360" w:beforeAutospacing="0" w:after="240" w:afterAutospacing="0" w:line="360" w:lineRule="auto"/>
        <w:ind w:left="0" w:firstLine="709"/>
        <w:jc w:val="both"/>
        <w:textAlignment w:val="baseline"/>
        <w:outlineLvl w:val="1"/>
        <w:rPr>
          <w:b/>
          <w:color w:val="000000" w:themeColor="text1"/>
          <w:sz w:val="28"/>
          <w:szCs w:val="28"/>
        </w:rPr>
      </w:pPr>
      <w:bookmarkStart w:id="34" w:name="_Toc72768124"/>
      <w:r w:rsidRPr="009127FD">
        <w:rPr>
          <w:b/>
          <w:color w:val="000000" w:themeColor="text1"/>
          <w:sz w:val="28"/>
          <w:szCs w:val="28"/>
        </w:rPr>
        <w:t>Нормальная микрофлора кишечника и обмен веществ</w:t>
      </w:r>
      <w:bookmarkEnd w:id="34"/>
    </w:p>
    <w:p w14:paraId="4DAC00E5" w14:textId="3F500819"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Кишечная микрофлора выполняет ряд важных функций в организм</w:t>
      </w:r>
      <w:r w:rsidR="004B6DE1">
        <w:rPr>
          <w:color w:val="000000" w:themeColor="text1"/>
          <w:sz w:val="28"/>
          <w:szCs w:val="28"/>
        </w:rPr>
        <w:t>е человека</w:t>
      </w:r>
      <w:r w:rsidR="0050128F">
        <w:rPr>
          <w:color w:val="000000" w:themeColor="text1"/>
          <w:sz w:val="28"/>
          <w:szCs w:val="28"/>
        </w:rPr>
        <w:t xml:space="preserve"> – от метаболических до иммунных</w:t>
      </w:r>
      <w:r w:rsidRPr="00695907">
        <w:rPr>
          <w:color w:val="000000" w:themeColor="text1"/>
          <w:sz w:val="28"/>
          <w:szCs w:val="28"/>
        </w:rPr>
        <w:t xml:space="preserve">, причем основная их часть осуществляется с помощью ее метаболитов. </w:t>
      </w:r>
      <w:r w:rsidR="00DD1F05">
        <w:rPr>
          <w:color w:val="000000" w:themeColor="text1"/>
          <w:sz w:val="28"/>
          <w:szCs w:val="28"/>
        </w:rPr>
        <w:t xml:space="preserve">Так </w:t>
      </w:r>
      <w:r w:rsidR="0050128F">
        <w:rPr>
          <w:color w:val="000000" w:themeColor="text1"/>
          <w:sz w:val="28"/>
          <w:szCs w:val="28"/>
        </w:rPr>
        <w:t>обеспечивается</w:t>
      </w:r>
      <w:r w:rsidR="00DD1F05" w:rsidRPr="00DD1F05">
        <w:rPr>
          <w:color w:val="000000" w:themeColor="text1"/>
          <w:sz w:val="28"/>
          <w:szCs w:val="28"/>
        </w:rPr>
        <w:t xml:space="preserve"> </w:t>
      </w:r>
      <w:r w:rsidR="00DD1F05">
        <w:rPr>
          <w:color w:val="000000" w:themeColor="text1"/>
          <w:sz w:val="28"/>
          <w:szCs w:val="28"/>
        </w:rPr>
        <w:t>не только</w:t>
      </w:r>
      <w:r w:rsidR="0050128F">
        <w:rPr>
          <w:color w:val="000000" w:themeColor="text1"/>
          <w:sz w:val="28"/>
          <w:szCs w:val="28"/>
        </w:rPr>
        <w:t xml:space="preserve"> адекватная работ</w:t>
      </w:r>
      <w:r w:rsidR="00DD1F05">
        <w:rPr>
          <w:color w:val="000000" w:themeColor="text1"/>
          <w:sz w:val="28"/>
          <w:szCs w:val="28"/>
        </w:rPr>
        <w:t>а</w:t>
      </w:r>
      <w:r w:rsidR="0050128F">
        <w:rPr>
          <w:color w:val="000000" w:themeColor="text1"/>
          <w:sz w:val="28"/>
          <w:szCs w:val="28"/>
        </w:rPr>
        <w:t xml:space="preserve"> </w:t>
      </w:r>
      <w:r w:rsidR="00DD1F05">
        <w:rPr>
          <w:color w:val="000000" w:themeColor="text1"/>
          <w:sz w:val="28"/>
          <w:szCs w:val="28"/>
        </w:rPr>
        <w:t>ЖКТ</w:t>
      </w:r>
      <w:r w:rsidR="0050128F">
        <w:rPr>
          <w:color w:val="000000" w:themeColor="text1"/>
          <w:sz w:val="28"/>
          <w:szCs w:val="28"/>
        </w:rPr>
        <w:t>, но и регулируется обмен веществ</w:t>
      </w:r>
      <w:r w:rsidR="00DD1F05">
        <w:rPr>
          <w:color w:val="000000" w:themeColor="text1"/>
          <w:sz w:val="28"/>
          <w:szCs w:val="28"/>
        </w:rPr>
        <w:t xml:space="preserve"> и многие другие процессы</w:t>
      </w:r>
      <w:r w:rsidR="0050128F">
        <w:rPr>
          <w:color w:val="000000" w:themeColor="text1"/>
          <w:sz w:val="28"/>
          <w:szCs w:val="28"/>
        </w:rPr>
        <w:t xml:space="preserve">. </w:t>
      </w:r>
      <w:r w:rsidR="00DD1F05">
        <w:rPr>
          <w:color w:val="000000" w:themeColor="text1"/>
          <w:sz w:val="28"/>
          <w:szCs w:val="28"/>
        </w:rPr>
        <w:t>Основные функции микрофлоры кишечника включают:</w:t>
      </w:r>
    </w:p>
    <w:p w14:paraId="5AAB349F" w14:textId="657562EB"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1. Обеспечение колонизационной резистентности макроорганизма за счет антагонистических взаимоотношений между облигатной микрофлорой (в основном, бифидо- и лактобактериями) и условно-патогенными микроорганизмами, что позволяет поддерживать стабильный состав микробиоценоза кишечника [Циммерман Я.С</w:t>
      </w:r>
      <w:r w:rsidR="00AE2D73" w:rsidRPr="00695907">
        <w:rPr>
          <w:color w:val="000000" w:themeColor="text1"/>
          <w:sz w:val="28"/>
          <w:szCs w:val="28"/>
        </w:rPr>
        <w:t>.</w:t>
      </w:r>
      <w:r w:rsidRPr="00695907">
        <w:rPr>
          <w:color w:val="000000" w:themeColor="text1"/>
          <w:sz w:val="28"/>
          <w:szCs w:val="28"/>
        </w:rPr>
        <w:t>, 20</w:t>
      </w:r>
      <w:r w:rsidR="003012F6">
        <w:rPr>
          <w:color w:val="000000" w:themeColor="text1"/>
          <w:sz w:val="28"/>
          <w:szCs w:val="28"/>
        </w:rPr>
        <w:t>17</w:t>
      </w:r>
      <w:r w:rsidRPr="00695907">
        <w:rPr>
          <w:color w:val="000000" w:themeColor="text1"/>
          <w:sz w:val="28"/>
          <w:szCs w:val="28"/>
        </w:rPr>
        <w:t>]. Данная функция осуществляется с помощью совокупности факторов антагонистической активности, адгезивных свойств различных представителей нормальной микрофлоры и конкуренции с экзогенными микроорганизмами за рецепторы связывания и факторы питания [Сабельникова Е.А., 2011].</w:t>
      </w:r>
    </w:p>
    <w:p w14:paraId="750E9305" w14:textId="550CE174"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2. Выработка веществ с антибактериальными свойствами — бактериоцинов, </w:t>
      </w:r>
      <w:r w:rsidR="004B6DE1">
        <w:rPr>
          <w:color w:val="000000" w:themeColor="text1"/>
          <w:sz w:val="28"/>
          <w:szCs w:val="28"/>
        </w:rPr>
        <w:t xml:space="preserve">микроцинов, лизоцима, </w:t>
      </w:r>
      <w:r w:rsidRPr="00695907">
        <w:rPr>
          <w:color w:val="000000" w:themeColor="text1"/>
          <w:sz w:val="28"/>
          <w:szCs w:val="28"/>
        </w:rPr>
        <w:t>а также органических кислот, уменьшающих уровень рН в толстой кишке (до 5,3–5,8), что препятствует росту и размножению гнилостной и газообразующей микрофлоры [Циммерман Я.С</w:t>
      </w:r>
      <w:r w:rsidR="00AE2D73" w:rsidRPr="00695907">
        <w:rPr>
          <w:color w:val="000000" w:themeColor="text1"/>
          <w:sz w:val="28"/>
          <w:szCs w:val="28"/>
        </w:rPr>
        <w:t>.</w:t>
      </w:r>
      <w:r w:rsidRPr="00695907">
        <w:rPr>
          <w:color w:val="000000" w:themeColor="text1"/>
          <w:sz w:val="28"/>
          <w:szCs w:val="28"/>
        </w:rPr>
        <w:t>, 20</w:t>
      </w:r>
      <w:r w:rsidR="004B6DE1">
        <w:rPr>
          <w:color w:val="000000" w:themeColor="text1"/>
          <w:sz w:val="28"/>
          <w:szCs w:val="28"/>
        </w:rPr>
        <w:t>17</w:t>
      </w:r>
      <w:r w:rsidRPr="00695907">
        <w:rPr>
          <w:color w:val="000000" w:themeColor="text1"/>
          <w:sz w:val="28"/>
          <w:szCs w:val="28"/>
        </w:rPr>
        <w:t xml:space="preserve">]. </w:t>
      </w:r>
    </w:p>
    <w:p w14:paraId="4B2B3029" w14:textId="65465638"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Низкомолекулярные метаболиты сахаролитической микрофлоры, в первую очередь, короткоцепочечные жирные кислоты (КЖК), лактат и др. обладают бактериостатическим эффектом. При этом он не распространяется на облигатную микрофлору. Помимо регуляции рН внутрикишечного содержимого, КЖК, взаимодействуя с рецепторами на поверхности эпителиоцитов, препятствуют адгезии патогенной микрофлоры к слизистой оболочке, а также обладают способностью индуцировать хемотаксис бактерий. Это позволяет нормальной микрофлоре, не обладающей локомоторным аппаратом (например, бактероидам)</w:t>
      </w:r>
      <w:r w:rsidR="00E46C5E">
        <w:rPr>
          <w:color w:val="000000" w:themeColor="text1"/>
          <w:sz w:val="28"/>
          <w:szCs w:val="28"/>
        </w:rPr>
        <w:t>,</w:t>
      </w:r>
      <w:r w:rsidRPr="00695907">
        <w:rPr>
          <w:color w:val="000000" w:themeColor="text1"/>
          <w:sz w:val="28"/>
          <w:szCs w:val="28"/>
        </w:rPr>
        <w:t xml:space="preserve"> заселять свои </w:t>
      </w:r>
      <w:r w:rsidR="00E46C5E">
        <w:rPr>
          <w:color w:val="000000" w:themeColor="text1"/>
          <w:sz w:val="28"/>
          <w:szCs w:val="28"/>
        </w:rPr>
        <w:t xml:space="preserve">биотопы </w:t>
      </w:r>
      <w:r w:rsidRPr="00695907">
        <w:rPr>
          <w:color w:val="000000" w:themeColor="text1"/>
          <w:sz w:val="28"/>
          <w:szCs w:val="28"/>
        </w:rPr>
        <w:t>[Ардатская М.Д., Бельмер С.В.</w:t>
      </w:r>
      <w:r w:rsidR="00AE2D73" w:rsidRPr="00695907">
        <w:rPr>
          <w:color w:val="000000" w:themeColor="text1"/>
          <w:sz w:val="28"/>
          <w:szCs w:val="28"/>
        </w:rPr>
        <w:t xml:space="preserve"> и др.</w:t>
      </w:r>
      <w:r w:rsidRPr="00695907">
        <w:rPr>
          <w:color w:val="000000" w:themeColor="text1"/>
          <w:sz w:val="28"/>
          <w:szCs w:val="28"/>
        </w:rPr>
        <w:t>, 2015]. Неразветвленные КЖК — уксусная, пропионовая и масляная — образуются при анаэробном брожении углеводов. В их присутствии ингибируется рост условно-патогенных штаммов, обладающих протеолитическим типом метаболизма. Подавление этих штаммов сопровождается угнетением гнилостных процессов и уменьшением образования аммиака, ароматических аминов, сульфидов, эндогенных канцерогенов. Образование разветвленных КЖК — изомасляной и изовалериановой — происходит при метаболизме белков из валина и лейцина соответственно [Звенигородская Л. А., Черкашова Е. А.</w:t>
      </w:r>
      <w:r w:rsidR="001D3A00" w:rsidRPr="00695907">
        <w:rPr>
          <w:color w:val="000000" w:themeColor="text1"/>
          <w:sz w:val="28"/>
          <w:szCs w:val="28"/>
        </w:rPr>
        <w:t xml:space="preserve"> и др</w:t>
      </w:r>
      <w:r w:rsidRPr="00695907">
        <w:rPr>
          <w:color w:val="000000" w:themeColor="text1"/>
          <w:sz w:val="28"/>
          <w:szCs w:val="28"/>
        </w:rPr>
        <w:t xml:space="preserve">., 2011]. </w:t>
      </w:r>
    </w:p>
    <w:p w14:paraId="52E36CC9" w14:textId="533D4E1D"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3. Детоксицирующее действие в отношении эндогенных и экзогенных токсинов благодаря их абсорбции (естественный биосорбент) и выведению из организма (металлы, фенолы, ксенобиотики различного происхождения), разрушение мутагенов [Ардатская М.Д., Бельмер С.В.</w:t>
      </w:r>
      <w:r w:rsidR="001D3A00" w:rsidRPr="00695907">
        <w:rPr>
          <w:color w:val="000000" w:themeColor="text1"/>
          <w:sz w:val="28"/>
          <w:szCs w:val="28"/>
        </w:rPr>
        <w:t xml:space="preserve"> и др</w:t>
      </w:r>
      <w:r w:rsidRPr="00695907">
        <w:rPr>
          <w:color w:val="000000" w:themeColor="text1"/>
          <w:sz w:val="28"/>
          <w:szCs w:val="28"/>
        </w:rPr>
        <w:t>., 2015; Циммерман Я.С</w:t>
      </w:r>
      <w:r w:rsidR="001D3A00" w:rsidRPr="00695907">
        <w:rPr>
          <w:color w:val="000000" w:themeColor="text1"/>
          <w:sz w:val="28"/>
          <w:szCs w:val="28"/>
        </w:rPr>
        <w:t>.</w:t>
      </w:r>
      <w:r w:rsidRPr="00695907">
        <w:rPr>
          <w:color w:val="000000" w:themeColor="text1"/>
          <w:sz w:val="28"/>
          <w:szCs w:val="28"/>
        </w:rPr>
        <w:t>, 20</w:t>
      </w:r>
      <w:r w:rsidR="003012F6">
        <w:rPr>
          <w:color w:val="000000" w:themeColor="text1"/>
          <w:sz w:val="28"/>
          <w:szCs w:val="28"/>
        </w:rPr>
        <w:t>05</w:t>
      </w:r>
      <w:r w:rsidRPr="00695907">
        <w:rPr>
          <w:color w:val="000000" w:themeColor="text1"/>
          <w:sz w:val="28"/>
          <w:szCs w:val="28"/>
        </w:rPr>
        <w:t xml:space="preserve">]. </w:t>
      </w:r>
    </w:p>
    <w:p w14:paraId="79D13754" w14:textId="0E56ADD4"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 xml:space="preserve">4. Витаминосинтезирующая функция (витамины группы В и К), участие во всасывании витамина </w:t>
      </w:r>
      <w:r w:rsidRPr="00695907">
        <w:rPr>
          <w:color w:val="000000" w:themeColor="text1"/>
          <w:sz w:val="28"/>
          <w:szCs w:val="28"/>
          <w:lang w:val="en-US"/>
        </w:rPr>
        <w:t>D</w:t>
      </w:r>
      <w:r w:rsidRPr="00695907">
        <w:rPr>
          <w:color w:val="000000" w:themeColor="text1"/>
          <w:sz w:val="28"/>
          <w:szCs w:val="28"/>
        </w:rPr>
        <w:t xml:space="preserve"> и солей кальция, </w:t>
      </w:r>
      <w:r w:rsidR="00E46C5E" w:rsidRPr="00695907">
        <w:rPr>
          <w:color w:val="000000" w:themeColor="text1"/>
          <w:sz w:val="28"/>
          <w:szCs w:val="28"/>
        </w:rPr>
        <w:t>синте</w:t>
      </w:r>
      <w:r w:rsidR="00E46C5E">
        <w:rPr>
          <w:color w:val="000000" w:themeColor="text1"/>
          <w:sz w:val="28"/>
          <w:szCs w:val="28"/>
        </w:rPr>
        <w:t>зе</w:t>
      </w:r>
      <w:r w:rsidRPr="00695907">
        <w:rPr>
          <w:color w:val="000000" w:themeColor="text1"/>
          <w:sz w:val="28"/>
          <w:szCs w:val="28"/>
        </w:rPr>
        <w:t xml:space="preserve"> аминокислот. </w:t>
      </w:r>
    </w:p>
    <w:p w14:paraId="6A448953" w14:textId="1323D792"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5. Стимуляция </w:t>
      </w:r>
      <w:r w:rsidRPr="00E46C5E">
        <w:rPr>
          <w:color w:val="000000" w:themeColor="text1"/>
          <w:sz w:val="28"/>
          <w:szCs w:val="28"/>
        </w:rPr>
        <w:t>лимфатического аппарата</w:t>
      </w:r>
      <w:r w:rsidR="00E46C5E">
        <w:rPr>
          <w:color w:val="000000" w:themeColor="text1"/>
          <w:sz w:val="28"/>
          <w:szCs w:val="28"/>
        </w:rPr>
        <w:t>, ассоциированного с кишечником</w:t>
      </w:r>
      <w:r w:rsidR="00E46C5E" w:rsidRPr="00E46C5E">
        <w:rPr>
          <w:color w:val="000000" w:themeColor="text1"/>
          <w:sz w:val="28"/>
          <w:szCs w:val="28"/>
        </w:rPr>
        <w:t xml:space="preserve"> (</w:t>
      </w:r>
      <w:r w:rsidR="00E46C5E" w:rsidRPr="00E46C5E">
        <w:rPr>
          <w:color w:val="000000"/>
          <w:sz w:val="28"/>
          <w:szCs w:val="28"/>
        </w:rPr>
        <w:t>GALT — gut-associated limphoid tissue)</w:t>
      </w:r>
      <w:r w:rsidR="00E46C5E">
        <w:rPr>
          <w:color w:val="000000"/>
          <w:sz w:val="28"/>
          <w:szCs w:val="28"/>
        </w:rPr>
        <w:t>,</w:t>
      </w:r>
      <w:r w:rsidRPr="00E46C5E">
        <w:rPr>
          <w:color w:val="000000" w:themeColor="text1"/>
          <w:sz w:val="28"/>
          <w:szCs w:val="28"/>
        </w:rPr>
        <w:t xml:space="preserve"> с воздействием на различные звенья тканевой</w:t>
      </w:r>
      <w:r w:rsidRPr="00695907">
        <w:rPr>
          <w:color w:val="000000" w:themeColor="text1"/>
          <w:sz w:val="28"/>
          <w:szCs w:val="28"/>
        </w:rPr>
        <w:t xml:space="preserve"> и гуморальной иммунной системы, включая синтез иммуноглобулинов (главным образом, </w:t>
      </w:r>
      <w:r w:rsidRPr="00695907">
        <w:rPr>
          <w:color w:val="000000" w:themeColor="text1"/>
          <w:sz w:val="28"/>
          <w:szCs w:val="28"/>
          <w:lang w:val="en-US"/>
        </w:rPr>
        <w:t>IgA</w:t>
      </w:r>
      <w:r w:rsidRPr="00695907">
        <w:rPr>
          <w:color w:val="000000" w:themeColor="text1"/>
          <w:sz w:val="28"/>
          <w:szCs w:val="28"/>
        </w:rPr>
        <w:t>),</w:t>
      </w:r>
      <w:r w:rsidR="00E46C5E">
        <w:rPr>
          <w:color w:val="000000" w:themeColor="text1"/>
          <w:sz w:val="28"/>
          <w:szCs w:val="28"/>
        </w:rPr>
        <w:t xml:space="preserve"> цитокинов,</w:t>
      </w:r>
      <w:r w:rsidRPr="00695907">
        <w:rPr>
          <w:color w:val="000000" w:themeColor="text1"/>
          <w:sz w:val="28"/>
          <w:szCs w:val="28"/>
        </w:rPr>
        <w:t xml:space="preserve"> интерферона, </w:t>
      </w:r>
      <w:r w:rsidR="00330338">
        <w:rPr>
          <w:color w:val="000000" w:themeColor="text1"/>
          <w:sz w:val="28"/>
          <w:szCs w:val="28"/>
        </w:rPr>
        <w:t xml:space="preserve">влияние на дифференцировку Т-лимфоцитов, </w:t>
      </w:r>
      <w:r w:rsidRPr="00695907">
        <w:rPr>
          <w:color w:val="000000" w:themeColor="text1"/>
          <w:sz w:val="28"/>
          <w:szCs w:val="28"/>
        </w:rPr>
        <w:t>а также поддержание функциональной активности неспецифических факторов защиты (комплемент, пропердин, лизоцим и др.), что обеспечивает иммунологическую защиту макроорганизма [Циммерман Я.С</w:t>
      </w:r>
      <w:r w:rsidR="001D3A00" w:rsidRPr="00695907">
        <w:rPr>
          <w:color w:val="000000" w:themeColor="text1"/>
          <w:sz w:val="28"/>
          <w:szCs w:val="28"/>
        </w:rPr>
        <w:t>.</w:t>
      </w:r>
      <w:r w:rsidR="003012F6">
        <w:rPr>
          <w:color w:val="000000" w:themeColor="text1"/>
          <w:sz w:val="28"/>
          <w:szCs w:val="28"/>
        </w:rPr>
        <w:t>, 2017</w:t>
      </w:r>
      <w:r w:rsidRPr="00695907">
        <w:rPr>
          <w:color w:val="000000" w:themeColor="text1"/>
          <w:sz w:val="28"/>
          <w:szCs w:val="28"/>
        </w:rPr>
        <w:t xml:space="preserve">]. </w:t>
      </w:r>
    </w:p>
    <w:p w14:paraId="62552013" w14:textId="07A7A576"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6. Выработка биологически активных веществ и сигнальных молекул (ферменты, медиаторы, в т.ч. гистамин и γ-аминомасляная кислота, коферменты —  β-аланин и токоферолы и др.) [Ардатская М.Д., Бельмер С.В.</w:t>
      </w:r>
      <w:r w:rsidR="001D3A00" w:rsidRPr="00695907">
        <w:rPr>
          <w:color w:val="000000" w:themeColor="text1"/>
          <w:sz w:val="28"/>
          <w:szCs w:val="28"/>
        </w:rPr>
        <w:t xml:space="preserve"> и др</w:t>
      </w:r>
      <w:r w:rsidRPr="00695907">
        <w:rPr>
          <w:color w:val="000000" w:themeColor="text1"/>
          <w:sz w:val="28"/>
          <w:szCs w:val="28"/>
        </w:rPr>
        <w:t>., 2015; Циммерман Я.С</w:t>
      </w:r>
      <w:r w:rsidR="001D3A00" w:rsidRPr="00695907">
        <w:rPr>
          <w:color w:val="000000" w:themeColor="text1"/>
          <w:sz w:val="28"/>
          <w:szCs w:val="28"/>
        </w:rPr>
        <w:t>.</w:t>
      </w:r>
      <w:r w:rsidRPr="00695907">
        <w:rPr>
          <w:color w:val="000000" w:themeColor="text1"/>
          <w:sz w:val="28"/>
          <w:szCs w:val="28"/>
        </w:rPr>
        <w:t>, 200</w:t>
      </w:r>
      <w:r w:rsidR="003012F6">
        <w:rPr>
          <w:color w:val="000000" w:themeColor="text1"/>
          <w:sz w:val="28"/>
          <w:szCs w:val="28"/>
        </w:rPr>
        <w:t>5</w:t>
      </w:r>
      <w:r w:rsidRPr="00695907">
        <w:rPr>
          <w:color w:val="000000" w:themeColor="text1"/>
          <w:sz w:val="28"/>
          <w:szCs w:val="28"/>
        </w:rPr>
        <w:t xml:space="preserve">].  </w:t>
      </w:r>
    </w:p>
    <w:p w14:paraId="76BC5A75" w14:textId="05FEAC45"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 xml:space="preserve">7. </w:t>
      </w:r>
      <w:r w:rsidR="009E2990">
        <w:rPr>
          <w:color w:val="000000" w:themeColor="text1"/>
          <w:sz w:val="28"/>
          <w:szCs w:val="28"/>
        </w:rPr>
        <w:t>Ф</w:t>
      </w:r>
      <w:r w:rsidRPr="00695907">
        <w:rPr>
          <w:color w:val="000000" w:themeColor="text1"/>
          <w:sz w:val="28"/>
          <w:szCs w:val="28"/>
        </w:rPr>
        <w:t xml:space="preserve">ерментативное расщепление веществ, не переваренных в тонкой кишке, в </w:t>
      </w:r>
      <w:r w:rsidR="00330338">
        <w:rPr>
          <w:color w:val="000000" w:themeColor="text1"/>
          <w:sz w:val="28"/>
          <w:szCs w:val="28"/>
        </w:rPr>
        <w:t>т.ч.</w:t>
      </w:r>
      <w:r w:rsidRPr="00695907">
        <w:rPr>
          <w:color w:val="000000" w:themeColor="text1"/>
          <w:sz w:val="28"/>
          <w:szCs w:val="28"/>
        </w:rPr>
        <w:t xml:space="preserve"> пищевых волокон,</w:t>
      </w:r>
      <w:r w:rsidR="00330338">
        <w:rPr>
          <w:color w:val="000000" w:themeColor="text1"/>
          <w:sz w:val="28"/>
          <w:szCs w:val="28"/>
        </w:rPr>
        <w:t xml:space="preserve"> белковых субстанций,</w:t>
      </w:r>
      <w:r w:rsidRPr="00695907">
        <w:rPr>
          <w:color w:val="000000" w:themeColor="text1"/>
          <w:sz w:val="28"/>
          <w:szCs w:val="28"/>
        </w:rPr>
        <w:t xml:space="preserve"> с образованием аминов, фенолов и др. При этом наиболее важны</w:t>
      </w:r>
      <w:r w:rsidR="00330338">
        <w:rPr>
          <w:color w:val="000000" w:themeColor="text1"/>
          <w:sz w:val="28"/>
          <w:szCs w:val="28"/>
        </w:rPr>
        <w:t>ми</w:t>
      </w:r>
      <w:r w:rsidRPr="00695907">
        <w:rPr>
          <w:color w:val="000000" w:themeColor="text1"/>
          <w:sz w:val="28"/>
          <w:szCs w:val="28"/>
        </w:rPr>
        <w:t xml:space="preserve"> низкомолекулярны</w:t>
      </w:r>
      <w:r w:rsidR="00330338">
        <w:rPr>
          <w:color w:val="000000" w:themeColor="text1"/>
          <w:sz w:val="28"/>
          <w:szCs w:val="28"/>
        </w:rPr>
        <w:t>ми</w:t>
      </w:r>
      <w:r w:rsidRPr="00695907">
        <w:rPr>
          <w:color w:val="000000" w:themeColor="text1"/>
          <w:sz w:val="28"/>
          <w:szCs w:val="28"/>
        </w:rPr>
        <w:t xml:space="preserve"> метаболит</w:t>
      </w:r>
      <w:r w:rsidR="00330338">
        <w:rPr>
          <w:color w:val="000000" w:themeColor="text1"/>
          <w:sz w:val="28"/>
          <w:szCs w:val="28"/>
        </w:rPr>
        <w:t>ами сахаролитической микрофлоры</w:t>
      </w:r>
      <w:r w:rsidRPr="00695907">
        <w:rPr>
          <w:color w:val="000000" w:themeColor="text1"/>
          <w:sz w:val="28"/>
          <w:szCs w:val="28"/>
        </w:rPr>
        <w:t xml:space="preserve"> являются КЖК</w:t>
      </w:r>
      <w:r w:rsidR="00330338">
        <w:rPr>
          <w:color w:val="000000" w:themeColor="text1"/>
          <w:sz w:val="28"/>
          <w:szCs w:val="28"/>
        </w:rPr>
        <w:t xml:space="preserve">, которые </w:t>
      </w:r>
      <w:r w:rsidRPr="00695907">
        <w:rPr>
          <w:color w:val="000000" w:themeColor="text1"/>
          <w:sz w:val="28"/>
          <w:szCs w:val="28"/>
        </w:rPr>
        <w:t>являются главным энергетическим ресурсом для колоноцитов. Одни из КЖК (бутират) влияют на синтез ДНК, пролиферацию и трофику колоноцитов, другие (пропионат) принимают участие в липогенезе, глюконеогенезе, синтезе аминокислот, метаболизме холестерина [</w:t>
      </w:r>
      <w:r w:rsidR="001D3A00" w:rsidRPr="00695907">
        <w:rPr>
          <w:color w:val="000000" w:themeColor="text1"/>
          <w:sz w:val="28"/>
          <w:szCs w:val="28"/>
        </w:rPr>
        <w:t>Ардатская М.Д., Бельмер С.В. и др., 2015</w:t>
      </w:r>
      <w:r w:rsidR="003012F6">
        <w:rPr>
          <w:color w:val="000000" w:themeColor="text1"/>
          <w:sz w:val="28"/>
          <w:szCs w:val="28"/>
        </w:rPr>
        <w:t>; Циммерман Я.С, 2017</w:t>
      </w:r>
      <w:r w:rsidRPr="00695907">
        <w:rPr>
          <w:color w:val="000000" w:themeColor="text1"/>
          <w:sz w:val="28"/>
          <w:szCs w:val="28"/>
        </w:rPr>
        <w:t xml:space="preserve">]. </w:t>
      </w:r>
    </w:p>
    <w:p w14:paraId="32E72760" w14:textId="4F919A89" w:rsidR="009525B9"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 xml:space="preserve">Некоторые физиологические эффекты низкомолекулярных метаболитов микрофлоры </w:t>
      </w:r>
      <w:r w:rsidR="00330338">
        <w:rPr>
          <w:color w:val="000000" w:themeColor="text1"/>
          <w:sz w:val="28"/>
          <w:szCs w:val="28"/>
        </w:rPr>
        <w:t xml:space="preserve">кишечника </w:t>
      </w:r>
      <w:r w:rsidRPr="00695907">
        <w:rPr>
          <w:color w:val="000000" w:themeColor="text1"/>
          <w:sz w:val="28"/>
          <w:szCs w:val="28"/>
        </w:rPr>
        <w:t>представлены в таблице 1.</w:t>
      </w:r>
    </w:p>
    <w:p w14:paraId="37214392" w14:textId="4D528999" w:rsidR="00EA7F08" w:rsidRDefault="00EA7F08" w:rsidP="00F37C2B">
      <w:pPr>
        <w:pStyle w:val="a4"/>
        <w:spacing w:before="240" w:beforeAutospacing="0" w:after="240" w:afterAutospacing="0" w:line="360" w:lineRule="auto"/>
        <w:ind w:firstLine="709"/>
        <w:jc w:val="right"/>
        <w:textAlignment w:val="baseline"/>
        <w:rPr>
          <w:color w:val="000000" w:themeColor="text1"/>
          <w:sz w:val="28"/>
          <w:szCs w:val="28"/>
        </w:rPr>
      </w:pPr>
      <w:r w:rsidRPr="00695907">
        <w:rPr>
          <w:color w:val="000000" w:themeColor="text1"/>
          <w:sz w:val="28"/>
          <w:szCs w:val="28"/>
        </w:rPr>
        <w:t>Табл</w:t>
      </w:r>
      <w:r>
        <w:rPr>
          <w:color w:val="000000" w:themeColor="text1"/>
          <w:sz w:val="28"/>
          <w:szCs w:val="28"/>
        </w:rPr>
        <w:t>ица</w:t>
      </w:r>
      <w:r w:rsidRPr="00695907">
        <w:rPr>
          <w:color w:val="000000" w:themeColor="text1"/>
          <w:sz w:val="28"/>
          <w:szCs w:val="28"/>
        </w:rPr>
        <w:t xml:space="preserve"> 1</w:t>
      </w:r>
    </w:p>
    <w:p w14:paraId="72758BD2" w14:textId="0E5A669F" w:rsidR="00EA7F08" w:rsidRPr="00695907" w:rsidRDefault="00EA7F08" w:rsidP="00A51AB0">
      <w:pPr>
        <w:pStyle w:val="a4"/>
        <w:spacing w:before="240" w:beforeAutospacing="0" w:after="240" w:afterAutospacing="0" w:line="360" w:lineRule="auto"/>
        <w:ind w:firstLine="709"/>
        <w:jc w:val="center"/>
        <w:textAlignment w:val="baseline"/>
        <w:rPr>
          <w:color w:val="000000" w:themeColor="text1"/>
          <w:sz w:val="28"/>
          <w:szCs w:val="28"/>
        </w:rPr>
      </w:pPr>
      <w:r w:rsidRPr="00695907">
        <w:rPr>
          <w:color w:val="000000" w:themeColor="text1"/>
          <w:sz w:val="28"/>
          <w:szCs w:val="28"/>
        </w:rPr>
        <w:t>Физиологические эффекты метаболитов микрофлоры кишечника. [Ардатская М.Д.,</w:t>
      </w:r>
      <w:r w:rsidR="00E46C5E">
        <w:rPr>
          <w:color w:val="000000" w:themeColor="text1"/>
          <w:sz w:val="28"/>
          <w:szCs w:val="28"/>
        </w:rPr>
        <w:t xml:space="preserve"> Бельмер С.В., Добрица В.П. </w:t>
      </w:r>
      <w:r w:rsidRPr="00695907">
        <w:rPr>
          <w:color w:val="000000" w:themeColor="text1"/>
          <w:sz w:val="28"/>
          <w:szCs w:val="28"/>
        </w:rPr>
        <w:t>и др., 2015].</w:t>
      </w:r>
    </w:p>
    <w:p w14:paraId="68DE64DD" w14:textId="77777777" w:rsidR="009525B9" w:rsidRPr="00695907" w:rsidRDefault="009525B9" w:rsidP="00A51AB0">
      <w:pPr>
        <w:pStyle w:val="a4"/>
        <w:spacing w:before="240" w:beforeAutospacing="0" w:after="240" w:afterAutospacing="0" w:line="360" w:lineRule="auto"/>
        <w:jc w:val="both"/>
        <w:textAlignment w:val="baseline"/>
        <w:rPr>
          <w:color w:val="000000" w:themeColor="text1"/>
          <w:sz w:val="28"/>
          <w:szCs w:val="28"/>
        </w:rPr>
      </w:pPr>
      <w:r w:rsidRPr="00695907">
        <w:rPr>
          <w:noProof/>
          <w:color w:val="000000" w:themeColor="text1"/>
          <w:sz w:val="28"/>
          <w:szCs w:val="28"/>
        </w:rPr>
        <w:drawing>
          <wp:inline distT="0" distB="0" distL="0" distR="0" wp14:anchorId="2613D6F0" wp14:editId="4CC017C4">
            <wp:extent cx="6043399" cy="2264735"/>
            <wp:effectExtent l="0" t="0" r="0" b="0"/>
            <wp:docPr id="1" name="Рисунок 1" descr="C:\Users\Овик\Desktop\таблич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вик\Desktop\табличка.png"/>
                    <pic:cNvPicPr>
                      <a:picLocks noChangeAspect="1" noChangeArrowheads="1"/>
                    </pic:cNvPicPr>
                  </pic:nvPicPr>
                  <pic:blipFill>
                    <a:blip r:embed="rId8" cstate="print"/>
                    <a:srcRect/>
                    <a:stretch>
                      <a:fillRect/>
                    </a:stretch>
                  </pic:blipFill>
                  <pic:spPr bwMode="auto">
                    <a:xfrm>
                      <a:off x="0" y="0"/>
                      <a:ext cx="6235034" cy="2336549"/>
                    </a:xfrm>
                    <a:prstGeom prst="rect">
                      <a:avLst/>
                    </a:prstGeom>
                    <a:noFill/>
                    <a:ln w="9525">
                      <a:noFill/>
                      <a:miter lim="800000"/>
                      <a:headEnd/>
                      <a:tailEnd/>
                    </a:ln>
                  </pic:spPr>
                </pic:pic>
              </a:graphicData>
            </a:graphic>
          </wp:inline>
        </w:drawing>
      </w:r>
    </w:p>
    <w:p w14:paraId="751B5EB6" w14:textId="5D176F66" w:rsidR="009525B9" w:rsidRPr="00330338" w:rsidRDefault="009525B9" w:rsidP="00A51AB0">
      <w:pPr>
        <w:pStyle w:val="a4"/>
        <w:spacing w:before="36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 xml:space="preserve">8. Участие в поддержании ионного гомеостаза макроорганизма, поскольку всасывание </w:t>
      </w:r>
      <w:r w:rsidRPr="00330338">
        <w:rPr>
          <w:color w:val="000000" w:themeColor="text1"/>
          <w:sz w:val="28"/>
          <w:szCs w:val="28"/>
        </w:rPr>
        <w:t xml:space="preserve">эпителием КЖК тесно сопряжено с транспортом </w:t>
      </w:r>
      <w:r w:rsidR="00330338" w:rsidRPr="00330338">
        <w:rPr>
          <w:color w:val="000000" w:themeColor="text1"/>
          <w:sz w:val="28"/>
          <w:szCs w:val="28"/>
        </w:rPr>
        <w:t xml:space="preserve">ионов </w:t>
      </w:r>
      <w:r w:rsidRPr="00330338">
        <w:rPr>
          <w:color w:val="000000" w:themeColor="text1"/>
          <w:sz w:val="28"/>
          <w:szCs w:val="28"/>
        </w:rPr>
        <w:t>натрия</w:t>
      </w:r>
      <w:r w:rsidR="00330338" w:rsidRPr="00330338">
        <w:rPr>
          <w:color w:val="000000" w:themeColor="text1"/>
          <w:sz w:val="28"/>
          <w:szCs w:val="28"/>
        </w:rPr>
        <w:t xml:space="preserve"> и хлора (</w:t>
      </w:r>
      <w:r w:rsidR="00330338" w:rsidRPr="00330338">
        <w:rPr>
          <w:color w:val="000000" w:themeColor="text1"/>
          <w:sz w:val="28"/>
          <w:szCs w:val="28"/>
          <w:lang w:val="en-US"/>
        </w:rPr>
        <w:t>Na</w:t>
      </w:r>
      <w:r w:rsidR="00330338" w:rsidRPr="00330338">
        <w:rPr>
          <w:color w:val="000000" w:themeColor="text1"/>
          <w:sz w:val="28"/>
          <w:szCs w:val="28"/>
          <w:vertAlign w:val="superscript"/>
        </w:rPr>
        <w:t>+</w:t>
      </w:r>
      <w:r w:rsidR="00330338" w:rsidRPr="00330338">
        <w:rPr>
          <w:color w:val="000000"/>
          <w:sz w:val="28"/>
          <w:szCs w:val="28"/>
        </w:rPr>
        <w:t>/Н</w:t>
      </w:r>
      <w:r w:rsidR="00330338" w:rsidRPr="00330338">
        <w:rPr>
          <w:color w:val="000000"/>
          <w:sz w:val="28"/>
          <w:szCs w:val="28"/>
          <w:vertAlign w:val="superscript"/>
        </w:rPr>
        <w:t>+</w:t>
      </w:r>
      <w:r w:rsidR="00330338" w:rsidRPr="00330338">
        <w:rPr>
          <w:color w:val="000000"/>
          <w:sz w:val="28"/>
          <w:szCs w:val="28"/>
        </w:rPr>
        <w:t xml:space="preserve"> и Cl</w:t>
      </w:r>
      <w:r w:rsidR="00330338" w:rsidRPr="00330338">
        <w:rPr>
          <w:color w:val="000000"/>
          <w:sz w:val="28"/>
          <w:szCs w:val="28"/>
          <w:vertAlign w:val="superscript"/>
        </w:rPr>
        <w:t>-</w:t>
      </w:r>
      <w:r w:rsidR="00330338" w:rsidRPr="00330338">
        <w:rPr>
          <w:color w:val="000000"/>
          <w:sz w:val="28"/>
          <w:szCs w:val="28"/>
        </w:rPr>
        <w:t>/HCO3</w:t>
      </w:r>
      <w:r w:rsidR="00330338" w:rsidRPr="00330338">
        <w:rPr>
          <w:color w:val="000000"/>
          <w:sz w:val="28"/>
          <w:szCs w:val="28"/>
          <w:vertAlign w:val="superscript"/>
        </w:rPr>
        <w:t>-</w:t>
      </w:r>
      <w:r w:rsidR="00330338" w:rsidRPr="00330338">
        <w:rPr>
          <w:color w:val="000000"/>
          <w:sz w:val="28"/>
          <w:szCs w:val="28"/>
        </w:rPr>
        <w:t xml:space="preserve"> </w:t>
      </w:r>
      <w:r w:rsidR="00330338" w:rsidRPr="00330338">
        <w:rPr>
          <w:color w:val="000000" w:themeColor="text1"/>
          <w:sz w:val="28"/>
          <w:szCs w:val="28"/>
        </w:rPr>
        <w:t>трансмембранные обменники)</w:t>
      </w:r>
      <w:r w:rsidRPr="00330338">
        <w:rPr>
          <w:color w:val="000000" w:themeColor="text1"/>
          <w:sz w:val="28"/>
          <w:szCs w:val="28"/>
        </w:rPr>
        <w:t>.</w:t>
      </w:r>
    </w:p>
    <w:p w14:paraId="360D5278" w14:textId="5D1EE730" w:rsidR="009525B9" w:rsidRPr="00695907" w:rsidRDefault="009525B9" w:rsidP="00F37C2B">
      <w:pPr>
        <w:pStyle w:val="a4"/>
        <w:spacing w:before="12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9. Регулирование моторной активности </w:t>
      </w:r>
      <w:r w:rsidRPr="00330338">
        <w:rPr>
          <w:color w:val="000000" w:themeColor="text1"/>
          <w:sz w:val="28"/>
          <w:szCs w:val="28"/>
        </w:rPr>
        <w:t xml:space="preserve">кишечника </w:t>
      </w:r>
      <w:r w:rsidR="00330338" w:rsidRPr="00330338">
        <w:rPr>
          <w:color w:val="000000"/>
          <w:sz w:val="28"/>
          <w:szCs w:val="28"/>
        </w:rPr>
        <w:t>за счёт синтеза оксида азота (NO) из аргинина</w:t>
      </w:r>
      <w:r w:rsidRPr="00695907">
        <w:rPr>
          <w:color w:val="000000" w:themeColor="text1"/>
          <w:sz w:val="28"/>
          <w:szCs w:val="28"/>
        </w:rPr>
        <w:t>.</w:t>
      </w:r>
    </w:p>
    <w:p w14:paraId="3821A43B" w14:textId="5C1286A9"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10. Участие в рециркуляции желчных кислот,</w:t>
      </w:r>
      <w:r w:rsidR="00E46C5E">
        <w:rPr>
          <w:color w:val="000000" w:themeColor="text1"/>
          <w:sz w:val="28"/>
          <w:szCs w:val="28"/>
        </w:rPr>
        <w:t xml:space="preserve"> метаболизме</w:t>
      </w:r>
      <w:r w:rsidRPr="00695907">
        <w:rPr>
          <w:color w:val="000000" w:themeColor="text1"/>
          <w:sz w:val="28"/>
          <w:szCs w:val="28"/>
        </w:rPr>
        <w:t xml:space="preserve"> холестерина, стероидных гормонов [Циммерман Я.С</w:t>
      </w:r>
      <w:r w:rsidR="001D3A00" w:rsidRPr="00695907">
        <w:rPr>
          <w:color w:val="000000" w:themeColor="text1"/>
          <w:sz w:val="28"/>
          <w:szCs w:val="28"/>
        </w:rPr>
        <w:t>.</w:t>
      </w:r>
      <w:r w:rsidR="00E46C5E">
        <w:rPr>
          <w:color w:val="000000" w:themeColor="text1"/>
          <w:sz w:val="28"/>
          <w:szCs w:val="28"/>
        </w:rPr>
        <w:t>, 2017</w:t>
      </w:r>
      <w:r w:rsidRPr="00695907">
        <w:rPr>
          <w:color w:val="000000" w:themeColor="text1"/>
          <w:sz w:val="28"/>
          <w:szCs w:val="28"/>
        </w:rPr>
        <w:t xml:space="preserve">]. </w:t>
      </w:r>
    </w:p>
    <w:p w14:paraId="7DA62EB7" w14:textId="77777777"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Микрофлора кишечника активно участвует в стериновом метаболизме. </w:t>
      </w:r>
      <w:r w:rsidR="006678C2" w:rsidRPr="00695907">
        <w:rPr>
          <w:color w:val="000000" w:themeColor="text1"/>
          <w:sz w:val="28"/>
          <w:szCs w:val="28"/>
        </w:rPr>
        <w:t>Во-первых, э</w:t>
      </w:r>
      <w:r w:rsidRPr="00695907">
        <w:rPr>
          <w:color w:val="000000" w:themeColor="text1"/>
          <w:sz w:val="28"/>
          <w:szCs w:val="28"/>
        </w:rPr>
        <w:t xml:space="preserve">то связано с тем, что микроорганизмы, обитающие в </w:t>
      </w:r>
      <w:r w:rsidR="006678C2" w:rsidRPr="00695907">
        <w:rPr>
          <w:color w:val="000000" w:themeColor="text1"/>
          <w:sz w:val="28"/>
          <w:szCs w:val="28"/>
        </w:rPr>
        <w:t xml:space="preserve">толстой </w:t>
      </w:r>
      <w:r w:rsidRPr="00695907">
        <w:rPr>
          <w:color w:val="000000" w:themeColor="text1"/>
          <w:sz w:val="28"/>
          <w:szCs w:val="28"/>
        </w:rPr>
        <w:t>кишке, метаболизируют холестерин, поступивший в толстую кишку в копростанол и далее — в копростанон.</w:t>
      </w:r>
    </w:p>
    <w:p w14:paraId="6B5B2707" w14:textId="7B744D6A" w:rsidR="009525B9" w:rsidRPr="009E2990" w:rsidRDefault="006678C2"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Fonts w:ascii="Times New Roman" w:eastAsia="Times New Roman" w:hAnsi="Times New Roman" w:cs="Times New Roman"/>
          <w:color w:val="000000" w:themeColor="text1"/>
          <w:sz w:val="28"/>
          <w:szCs w:val="28"/>
          <w:lang w:eastAsia="ru-RU"/>
        </w:rPr>
        <w:t>Во-вторых</w:t>
      </w:r>
      <w:r w:rsidR="009525B9" w:rsidRPr="00695907">
        <w:rPr>
          <w:rFonts w:ascii="Times New Roman" w:eastAsia="Times New Roman" w:hAnsi="Times New Roman" w:cs="Times New Roman"/>
          <w:color w:val="000000" w:themeColor="text1"/>
          <w:sz w:val="28"/>
          <w:szCs w:val="28"/>
          <w:lang w:eastAsia="ru-RU"/>
        </w:rPr>
        <w:t xml:space="preserve">, образующиеся в результате брожения ацетат и пропионат, всосавшись в кровь и достигнув печени, могут влиять на процесс синтеза холестерина. В частности, показано, что ацетат стимулирует его образование, а пропионат — тормозит. </w:t>
      </w:r>
      <w:r w:rsidR="009525B9" w:rsidRPr="00695907">
        <w:rPr>
          <w:rFonts w:ascii="Times New Roman" w:hAnsi="Times New Roman" w:cs="Times New Roman"/>
          <w:color w:val="000000" w:themeColor="text1"/>
          <w:sz w:val="28"/>
          <w:szCs w:val="28"/>
        </w:rPr>
        <w:t>КЖК являются лигандами для рецепторов, с</w:t>
      </w:r>
      <w:r w:rsidR="00550ECD">
        <w:rPr>
          <w:rFonts w:ascii="Times New Roman" w:hAnsi="Times New Roman" w:cs="Times New Roman"/>
          <w:color w:val="000000" w:themeColor="text1"/>
          <w:sz w:val="28"/>
          <w:szCs w:val="28"/>
        </w:rPr>
        <w:t>вязан</w:t>
      </w:r>
      <w:r w:rsidR="009525B9" w:rsidRPr="00695907">
        <w:rPr>
          <w:rFonts w:ascii="Times New Roman" w:hAnsi="Times New Roman" w:cs="Times New Roman"/>
          <w:color w:val="000000" w:themeColor="text1"/>
          <w:sz w:val="28"/>
          <w:szCs w:val="28"/>
        </w:rPr>
        <w:t xml:space="preserve">нных с G-белком: GPR43 и 41. </w:t>
      </w:r>
      <w:r w:rsidR="00550ECD">
        <w:rPr>
          <w:rFonts w:ascii="Times New Roman" w:hAnsi="Times New Roman" w:cs="Times New Roman"/>
          <w:color w:val="000000" w:themeColor="text1"/>
          <w:sz w:val="28"/>
          <w:szCs w:val="28"/>
        </w:rPr>
        <w:t>Взаимодействие с</w:t>
      </w:r>
      <w:r w:rsidR="009525B9" w:rsidRPr="00695907">
        <w:rPr>
          <w:rFonts w:ascii="Times New Roman" w:hAnsi="Times New Roman" w:cs="Times New Roman"/>
          <w:color w:val="000000" w:themeColor="text1"/>
          <w:sz w:val="28"/>
          <w:szCs w:val="28"/>
        </w:rPr>
        <w:t xml:space="preserve"> эти</w:t>
      </w:r>
      <w:r w:rsidR="00550ECD">
        <w:rPr>
          <w:rFonts w:ascii="Times New Roman" w:hAnsi="Times New Roman" w:cs="Times New Roman"/>
          <w:color w:val="000000" w:themeColor="text1"/>
          <w:sz w:val="28"/>
          <w:szCs w:val="28"/>
        </w:rPr>
        <w:t>ми</w:t>
      </w:r>
      <w:r w:rsidR="009525B9" w:rsidRPr="00695907">
        <w:rPr>
          <w:rFonts w:ascii="Times New Roman" w:hAnsi="Times New Roman" w:cs="Times New Roman"/>
          <w:color w:val="000000" w:themeColor="text1"/>
          <w:sz w:val="28"/>
          <w:szCs w:val="28"/>
        </w:rPr>
        <w:t xml:space="preserve"> рецептор</w:t>
      </w:r>
      <w:r w:rsidR="00550ECD">
        <w:rPr>
          <w:rFonts w:ascii="Times New Roman" w:hAnsi="Times New Roman" w:cs="Times New Roman"/>
          <w:color w:val="000000" w:themeColor="text1"/>
          <w:sz w:val="28"/>
          <w:szCs w:val="28"/>
        </w:rPr>
        <w:t>ами</w:t>
      </w:r>
      <w:r w:rsidR="009525B9" w:rsidRPr="00695907">
        <w:rPr>
          <w:rFonts w:ascii="Times New Roman" w:hAnsi="Times New Roman" w:cs="Times New Roman"/>
          <w:color w:val="000000" w:themeColor="text1"/>
          <w:sz w:val="28"/>
          <w:szCs w:val="28"/>
        </w:rPr>
        <w:t xml:space="preserve"> приводит к повышенному синтезу глюкагон-подобного пептида 1</w:t>
      </w:r>
      <w:r w:rsidR="009E2990">
        <w:rPr>
          <w:rFonts w:ascii="Times New Roman" w:hAnsi="Times New Roman" w:cs="Times New Roman"/>
          <w:color w:val="000000" w:themeColor="text1"/>
          <w:sz w:val="28"/>
          <w:szCs w:val="28"/>
        </w:rPr>
        <w:t xml:space="preserve"> (ГПП-1)</w:t>
      </w:r>
      <w:r w:rsidR="009525B9" w:rsidRPr="00695907">
        <w:rPr>
          <w:rFonts w:ascii="Times New Roman" w:hAnsi="Times New Roman" w:cs="Times New Roman"/>
          <w:color w:val="000000" w:themeColor="text1"/>
          <w:sz w:val="28"/>
          <w:szCs w:val="28"/>
        </w:rPr>
        <w:t xml:space="preserve"> и, как следствие, к секреции инсулина</w:t>
      </w:r>
      <w:r w:rsidR="00B369B8">
        <w:rPr>
          <w:rFonts w:ascii="Times New Roman" w:hAnsi="Times New Roman" w:cs="Times New Roman"/>
          <w:color w:val="000000" w:themeColor="text1"/>
          <w:sz w:val="28"/>
          <w:szCs w:val="28"/>
        </w:rPr>
        <w:t xml:space="preserve"> и ингибированию липолиза.</w:t>
      </w:r>
      <w:r w:rsidR="009525B9" w:rsidRPr="00695907">
        <w:rPr>
          <w:rFonts w:ascii="Times New Roman" w:hAnsi="Times New Roman" w:cs="Times New Roman"/>
          <w:color w:val="000000" w:themeColor="text1"/>
          <w:sz w:val="28"/>
          <w:szCs w:val="28"/>
        </w:rPr>
        <w:t xml:space="preserve"> Активация GPR41</w:t>
      </w:r>
      <w:r w:rsidR="009E2990">
        <w:rPr>
          <w:rFonts w:ascii="Times New Roman" w:hAnsi="Times New Roman" w:cs="Times New Roman"/>
          <w:color w:val="000000" w:themeColor="text1"/>
          <w:sz w:val="28"/>
          <w:szCs w:val="28"/>
        </w:rPr>
        <w:t xml:space="preserve"> стимулирует выработку пептида </w:t>
      </w:r>
      <w:r w:rsidR="009525B9" w:rsidRPr="00695907">
        <w:rPr>
          <w:rFonts w:ascii="Times New Roman" w:hAnsi="Times New Roman" w:cs="Times New Roman"/>
          <w:color w:val="000000" w:themeColor="text1"/>
          <w:sz w:val="28"/>
          <w:szCs w:val="28"/>
        </w:rPr>
        <w:t xml:space="preserve">YY, </w:t>
      </w:r>
      <w:r w:rsidR="00550ECD">
        <w:rPr>
          <w:rFonts w:ascii="Times New Roman" w:hAnsi="Times New Roman" w:cs="Times New Roman"/>
          <w:color w:val="000000" w:themeColor="text1"/>
          <w:sz w:val="28"/>
          <w:szCs w:val="28"/>
        </w:rPr>
        <w:t>который отвечает</w:t>
      </w:r>
      <w:r w:rsidR="009525B9" w:rsidRPr="00695907">
        <w:rPr>
          <w:rFonts w:ascii="Times New Roman" w:hAnsi="Times New Roman" w:cs="Times New Roman"/>
          <w:color w:val="000000" w:themeColor="text1"/>
          <w:sz w:val="28"/>
          <w:szCs w:val="28"/>
        </w:rPr>
        <w:t xml:space="preserve"> за чувство насыщения. Это послужило основой для </w:t>
      </w:r>
      <w:r w:rsidR="00550ECD">
        <w:rPr>
          <w:rFonts w:ascii="Times New Roman" w:hAnsi="Times New Roman" w:cs="Times New Roman"/>
          <w:color w:val="000000" w:themeColor="text1"/>
          <w:sz w:val="28"/>
          <w:szCs w:val="28"/>
        </w:rPr>
        <w:t>научного</w:t>
      </w:r>
      <w:r w:rsidR="009525B9" w:rsidRPr="00695907">
        <w:rPr>
          <w:rFonts w:ascii="Times New Roman" w:hAnsi="Times New Roman" w:cs="Times New Roman"/>
          <w:color w:val="000000" w:themeColor="text1"/>
          <w:sz w:val="28"/>
          <w:szCs w:val="28"/>
        </w:rPr>
        <w:t xml:space="preserve"> исследования, в ходе которого в течение 24 недель </w:t>
      </w:r>
      <w:r w:rsidR="00550ECD">
        <w:rPr>
          <w:rFonts w:ascii="Times New Roman" w:hAnsi="Times New Roman" w:cs="Times New Roman"/>
          <w:color w:val="000000" w:themeColor="text1"/>
          <w:sz w:val="28"/>
          <w:szCs w:val="28"/>
        </w:rPr>
        <w:t xml:space="preserve">пациенты основной группы </w:t>
      </w:r>
      <w:r w:rsidR="009525B9" w:rsidRPr="00695907">
        <w:rPr>
          <w:rFonts w:ascii="Times New Roman" w:hAnsi="Times New Roman" w:cs="Times New Roman"/>
          <w:color w:val="000000" w:themeColor="text1"/>
          <w:sz w:val="28"/>
          <w:szCs w:val="28"/>
        </w:rPr>
        <w:t xml:space="preserve">получали инулин-пропионат, а </w:t>
      </w:r>
      <w:r w:rsidR="00550ECD">
        <w:rPr>
          <w:rFonts w:ascii="Times New Roman" w:hAnsi="Times New Roman" w:cs="Times New Roman"/>
          <w:color w:val="000000" w:themeColor="text1"/>
          <w:sz w:val="28"/>
          <w:szCs w:val="28"/>
        </w:rPr>
        <w:t xml:space="preserve">пациенты </w:t>
      </w:r>
      <w:r w:rsidR="009525B9" w:rsidRPr="00695907">
        <w:rPr>
          <w:rFonts w:ascii="Times New Roman" w:hAnsi="Times New Roman" w:cs="Times New Roman"/>
          <w:color w:val="000000" w:themeColor="text1"/>
          <w:sz w:val="28"/>
          <w:szCs w:val="28"/>
        </w:rPr>
        <w:t>групп</w:t>
      </w:r>
      <w:r w:rsidR="00550ECD">
        <w:rPr>
          <w:rFonts w:ascii="Times New Roman" w:hAnsi="Times New Roman" w:cs="Times New Roman"/>
          <w:color w:val="000000" w:themeColor="text1"/>
          <w:sz w:val="28"/>
          <w:szCs w:val="28"/>
        </w:rPr>
        <w:t>ы</w:t>
      </w:r>
      <w:r w:rsidR="009525B9" w:rsidRPr="00695907">
        <w:rPr>
          <w:rFonts w:ascii="Times New Roman" w:hAnsi="Times New Roman" w:cs="Times New Roman"/>
          <w:color w:val="000000" w:themeColor="text1"/>
          <w:sz w:val="28"/>
          <w:szCs w:val="28"/>
        </w:rPr>
        <w:t xml:space="preserve"> контроля - только инулин. </w:t>
      </w:r>
      <w:r w:rsidR="00550ECD">
        <w:rPr>
          <w:rFonts w:ascii="Times New Roman" w:hAnsi="Times New Roman" w:cs="Times New Roman"/>
          <w:color w:val="000000" w:themeColor="text1"/>
          <w:sz w:val="28"/>
          <w:szCs w:val="28"/>
        </w:rPr>
        <w:t xml:space="preserve">По результатам исследования </w:t>
      </w:r>
      <w:r w:rsidR="009525B9" w:rsidRPr="00695907">
        <w:rPr>
          <w:rFonts w:ascii="Times New Roman" w:hAnsi="Times New Roman" w:cs="Times New Roman"/>
          <w:color w:val="000000" w:themeColor="text1"/>
          <w:sz w:val="28"/>
          <w:szCs w:val="28"/>
        </w:rPr>
        <w:t xml:space="preserve">наблюдалось значимое </w:t>
      </w:r>
      <w:r w:rsidR="00550ECD">
        <w:rPr>
          <w:rFonts w:ascii="Times New Roman" w:hAnsi="Times New Roman" w:cs="Times New Roman"/>
          <w:color w:val="000000" w:themeColor="text1"/>
          <w:sz w:val="28"/>
          <w:szCs w:val="28"/>
        </w:rPr>
        <w:t>уменьшение</w:t>
      </w:r>
      <w:r w:rsidR="009525B9" w:rsidRPr="00695907">
        <w:rPr>
          <w:rFonts w:ascii="Times New Roman" w:hAnsi="Times New Roman" w:cs="Times New Roman"/>
          <w:color w:val="000000" w:themeColor="text1"/>
          <w:sz w:val="28"/>
          <w:szCs w:val="28"/>
        </w:rPr>
        <w:t xml:space="preserve"> массы висцеральной жиров</w:t>
      </w:r>
      <w:r w:rsidR="00550ECD">
        <w:rPr>
          <w:rFonts w:ascii="Times New Roman" w:hAnsi="Times New Roman" w:cs="Times New Roman"/>
          <w:color w:val="000000" w:themeColor="text1"/>
          <w:sz w:val="28"/>
          <w:szCs w:val="28"/>
        </w:rPr>
        <w:t xml:space="preserve">ой ткани у людей основной группы </w:t>
      </w:r>
      <w:r w:rsidR="009525B9" w:rsidRPr="00695907">
        <w:rPr>
          <w:rFonts w:ascii="Times New Roman" w:hAnsi="Times New Roman" w:cs="Times New Roman"/>
          <w:color w:val="000000" w:themeColor="text1"/>
          <w:sz w:val="28"/>
          <w:szCs w:val="28"/>
        </w:rPr>
        <w:t>без изменения количества потребляемой пищи</w:t>
      </w:r>
      <w:r w:rsidR="009E2990">
        <w:rPr>
          <w:rFonts w:ascii="Times New Roman" w:hAnsi="Times New Roman" w:cs="Times New Roman"/>
          <w:color w:val="000000" w:themeColor="text1"/>
          <w:sz w:val="28"/>
          <w:szCs w:val="28"/>
        </w:rPr>
        <w:t xml:space="preserve"> </w:t>
      </w:r>
      <w:r w:rsidR="009525B9" w:rsidRPr="009E2990">
        <w:rPr>
          <w:rFonts w:ascii="Times New Roman" w:hAnsi="Times New Roman" w:cs="Times New Roman"/>
          <w:color w:val="000000" w:themeColor="text1"/>
          <w:sz w:val="28"/>
          <w:szCs w:val="28"/>
        </w:rPr>
        <w:t>[</w:t>
      </w:r>
      <w:r w:rsidR="009525B9" w:rsidRPr="00695907">
        <w:rPr>
          <w:rFonts w:ascii="Times New Roman" w:hAnsi="Times New Roman" w:cs="Times New Roman"/>
          <w:color w:val="000000" w:themeColor="text1"/>
          <w:sz w:val="28"/>
          <w:szCs w:val="28"/>
          <w:lang w:val="en-US"/>
        </w:rPr>
        <w:t>Ridaura</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V</w:t>
      </w:r>
      <w:r w:rsidR="009525B9" w:rsidRPr="009E2990">
        <w:rPr>
          <w:rFonts w:ascii="Times New Roman" w:hAnsi="Times New Roman" w:cs="Times New Roman"/>
          <w:color w:val="000000" w:themeColor="text1"/>
          <w:sz w:val="28"/>
          <w:szCs w:val="28"/>
        </w:rPr>
        <w:t>.</w:t>
      </w:r>
      <w:r w:rsidR="009525B9" w:rsidRPr="00695907">
        <w:rPr>
          <w:rFonts w:ascii="Times New Roman" w:hAnsi="Times New Roman" w:cs="Times New Roman"/>
          <w:color w:val="000000" w:themeColor="text1"/>
          <w:sz w:val="28"/>
          <w:szCs w:val="28"/>
          <w:lang w:val="en-US"/>
        </w:rPr>
        <w:t>K</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Faith</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J</w:t>
      </w:r>
      <w:r w:rsidR="009525B9" w:rsidRPr="009E2990">
        <w:rPr>
          <w:rFonts w:ascii="Times New Roman" w:hAnsi="Times New Roman" w:cs="Times New Roman"/>
          <w:color w:val="000000" w:themeColor="text1"/>
          <w:sz w:val="28"/>
          <w:szCs w:val="28"/>
        </w:rPr>
        <w:t>.</w:t>
      </w:r>
      <w:r w:rsidR="009525B9" w:rsidRPr="00695907">
        <w:rPr>
          <w:rFonts w:ascii="Times New Roman" w:hAnsi="Times New Roman" w:cs="Times New Roman"/>
          <w:color w:val="000000" w:themeColor="text1"/>
          <w:sz w:val="28"/>
          <w:szCs w:val="28"/>
          <w:lang w:val="en-US"/>
        </w:rPr>
        <w:t>J</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Rey</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F</w:t>
      </w:r>
      <w:r w:rsidR="009525B9" w:rsidRPr="009E2990">
        <w:rPr>
          <w:rFonts w:ascii="Times New Roman" w:hAnsi="Times New Roman" w:cs="Times New Roman"/>
          <w:color w:val="000000" w:themeColor="text1"/>
          <w:sz w:val="28"/>
          <w:szCs w:val="28"/>
        </w:rPr>
        <w:t>.</w:t>
      </w:r>
      <w:r w:rsidR="009525B9" w:rsidRPr="00695907">
        <w:rPr>
          <w:rFonts w:ascii="Times New Roman" w:hAnsi="Times New Roman" w:cs="Times New Roman"/>
          <w:color w:val="000000" w:themeColor="text1"/>
          <w:sz w:val="28"/>
          <w:szCs w:val="28"/>
          <w:lang w:val="en-US"/>
        </w:rPr>
        <w:t>E</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Cheng</w:t>
      </w:r>
      <w:r w:rsidR="009525B9" w:rsidRPr="009E2990">
        <w:rPr>
          <w:rFonts w:ascii="Times New Roman" w:hAnsi="Times New Roman" w:cs="Times New Roman"/>
          <w:color w:val="000000" w:themeColor="text1"/>
          <w:sz w:val="28"/>
          <w:szCs w:val="28"/>
        </w:rPr>
        <w:t xml:space="preserve"> </w:t>
      </w:r>
      <w:r w:rsidR="009525B9" w:rsidRPr="00695907">
        <w:rPr>
          <w:rFonts w:ascii="Times New Roman" w:hAnsi="Times New Roman" w:cs="Times New Roman"/>
          <w:color w:val="000000" w:themeColor="text1"/>
          <w:sz w:val="28"/>
          <w:szCs w:val="28"/>
          <w:lang w:val="en-US"/>
        </w:rPr>
        <w:t>J</w:t>
      </w:r>
      <w:r w:rsidR="009525B9" w:rsidRPr="009E2990">
        <w:rPr>
          <w:rFonts w:ascii="Times New Roman" w:hAnsi="Times New Roman" w:cs="Times New Roman"/>
          <w:color w:val="000000" w:themeColor="text1"/>
          <w:sz w:val="28"/>
          <w:szCs w:val="28"/>
        </w:rPr>
        <w:t>., 2013].</w:t>
      </w:r>
      <w:r w:rsidR="008B324D" w:rsidRPr="009E2990">
        <w:rPr>
          <w:rFonts w:ascii="Times New Roman" w:hAnsi="Times New Roman" w:cs="Times New Roman"/>
          <w:color w:val="000000" w:themeColor="text1"/>
          <w:sz w:val="28"/>
          <w:szCs w:val="28"/>
        </w:rPr>
        <w:t xml:space="preserve"> </w:t>
      </w:r>
    </w:p>
    <w:p w14:paraId="22F51DD2" w14:textId="122D7A77" w:rsidR="009525B9" w:rsidRPr="00695907" w:rsidRDefault="009525B9" w:rsidP="00F37C2B">
      <w:pPr>
        <w:spacing w:before="12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Еще один путь влияния на метаболизм липидов связан со способностью бактерий </w:t>
      </w:r>
      <w:r w:rsidR="0057104E">
        <w:rPr>
          <w:rFonts w:ascii="Times New Roman" w:eastAsia="Times New Roman" w:hAnsi="Times New Roman" w:cs="Times New Roman"/>
          <w:color w:val="000000" w:themeColor="text1"/>
          <w:sz w:val="28"/>
          <w:szCs w:val="28"/>
          <w:lang w:eastAsia="ru-RU"/>
        </w:rPr>
        <w:t xml:space="preserve">(таких как </w:t>
      </w:r>
      <w:r w:rsidR="0057104E">
        <w:rPr>
          <w:rFonts w:ascii="Times New Roman" w:eastAsia="Times New Roman" w:hAnsi="Times New Roman" w:cs="Times New Roman"/>
          <w:color w:val="000000" w:themeColor="text1"/>
          <w:sz w:val="28"/>
          <w:szCs w:val="28"/>
          <w:lang w:val="en-US" w:eastAsia="ru-RU"/>
        </w:rPr>
        <w:t>Lactobacillus</w:t>
      </w:r>
      <w:r w:rsidR="0057104E" w:rsidRPr="0057104E">
        <w:rPr>
          <w:rFonts w:ascii="Times New Roman" w:eastAsia="Times New Roman" w:hAnsi="Times New Roman" w:cs="Times New Roman"/>
          <w:color w:val="000000" w:themeColor="text1"/>
          <w:sz w:val="28"/>
          <w:szCs w:val="28"/>
          <w:lang w:eastAsia="ru-RU"/>
        </w:rPr>
        <w:t xml:space="preserve"> </w:t>
      </w:r>
      <w:r w:rsidR="0057104E">
        <w:rPr>
          <w:rFonts w:ascii="Times New Roman" w:eastAsia="Times New Roman" w:hAnsi="Times New Roman" w:cs="Times New Roman"/>
          <w:color w:val="000000" w:themeColor="text1"/>
          <w:sz w:val="28"/>
          <w:szCs w:val="28"/>
          <w:lang w:val="en-US" w:eastAsia="ru-RU"/>
        </w:rPr>
        <w:t>bifidus</w:t>
      </w:r>
      <w:r w:rsidR="0057104E" w:rsidRPr="0057104E">
        <w:rPr>
          <w:rFonts w:ascii="Times New Roman" w:eastAsia="Times New Roman" w:hAnsi="Times New Roman" w:cs="Times New Roman"/>
          <w:color w:val="000000" w:themeColor="text1"/>
          <w:sz w:val="28"/>
          <w:szCs w:val="28"/>
          <w:lang w:eastAsia="ru-RU"/>
        </w:rPr>
        <w:t xml:space="preserve">, </w:t>
      </w:r>
      <w:r w:rsidR="0057104E">
        <w:rPr>
          <w:rFonts w:ascii="Times New Roman" w:eastAsia="Times New Roman" w:hAnsi="Times New Roman" w:cs="Times New Roman"/>
          <w:color w:val="000000" w:themeColor="text1"/>
          <w:sz w:val="28"/>
          <w:szCs w:val="28"/>
          <w:lang w:val="en-US" w:eastAsia="ru-RU"/>
        </w:rPr>
        <w:t>Bacteroides</w:t>
      </w:r>
      <w:r w:rsidR="0057104E" w:rsidRPr="0057104E">
        <w:rPr>
          <w:rFonts w:ascii="Times New Roman" w:eastAsia="Times New Roman" w:hAnsi="Times New Roman" w:cs="Times New Roman"/>
          <w:color w:val="000000" w:themeColor="text1"/>
          <w:sz w:val="28"/>
          <w:szCs w:val="28"/>
          <w:lang w:eastAsia="ru-RU"/>
        </w:rPr>
        <w:t xml:space="preserve"> </w:t>
      </w:r>
      <w:r w:rsidR="0057104E">
        <w:rPr>
          <w:rFonts w:ascii="Times New Roman" w:eastAsia="Times New Roman" w:hAnsi="Times New Roman" w:cs="Times New Roman"/>
          <w:color w:val="000000" w:themeColor="text1"/>
          <w:sz w:val="28"/>
          <w:szCs w:val="28"/>
          <w:lang w:val="en-US" w:eastAsia="ru-RU"/>
        </w:rPr>
        <w:t>uniformis</w:t>
      </w:r>
      <w:r w:rsidR="0057104E" w:rsidRPr="0057104E">
        <w:rPr>
          <w:rFonts w:ascii="Times New Roman" w:eastAsia="Times New Roman" w:hAnsi="Times New Roman" w:cs="Times New Roman"/>
          <w:color w:val="000000" w:themeColor="text1"/>
          <w:sz w:val="28"/>
          <w:szCs w:val="28"/>
          <w:lang w:eastAsia="ru-RU"/>
        </w:rPr>
        <w:t xml:space="preserve"> и т.</w:t>
      </w:r>
      <w:r w:rsidR="0057104E">
        <w:rPr>
          <w:rFonts w:ascii="Times New Roman" w:eastAsia="Times New Roman" w:hAnsi="Times New Roman" w:cs="Times New Roman"/>
          <w:color w:val="000000" w:themeColor="text1"/>
          <w:sz w:val="28"/>
          <w:szCs w:val="28"/>
          <w:lang w:eastAsia="ru-RU"/>
        </w:rPr>
        <w:t>д.</w:t>
      </w:r>
      <w:r w:rsidR="0057104E" w:rsidRPr="0057104E">
        <w:rPr>
          <w:rFonts w:ascii="Times New Roman" w:eastAsia="Times New Roman" w:hAnsi="Times New Roman" w:cs="Times New Roman"/>
          <w:color w:val="000000" w:themeColor="text1"/>
          <w:sz w:val="28"/>
          <w:szCs w:val="28"/>
          <w:lang w:eastAsia="ru-RU"/>
        </w:rPr>
        <w:t xml:space="preserve">) </w:t>
      </w:r>
      <w:r w:rsidR="00AF7ECC">
        <w:rPr>
          <w:rFonts w:ascii="Times New Roman" w:eastAsia="Times New Roman" w:hAnsi="Times New Roman" w:cs="Times New Roman"/>
          <w:color w:val="000000" w:themeColor="text1"/>
          <w:sz w:val="28"/>
          <w:szCs w:val="28"/>
          <w:lang w:eastAsia="ru-RU"/>
        </w:rPr>
        <w:t xml:space="preserve">расщеплять </w:t>
      </w:r>
      <w:r w:rsidR="00F93AFD">
        <w:rPr>
          <w:rFonts w:ascii="Times New Roman" w:eastAsia="Times New Roman" w:hAnsi="Times New Roman" w:cs="Times New Roman"/>
          <w:color w:val="000000" w:themeColor="text1"/>
          <w:sz w:val="28"/>
          <w:szCs w:val="28"/>
          <w:lang w:eastAsia="ru-RU"/>
        </w:rPr>
        <w:t xml:space="preserve">соли </w:t>
      </w:r>
      <w:r w:rsidRPr="00695907">
        <w:rPr>
          <w:rFonts w:ascii="Times New Roman" w:eastAsia="Times New Roman" w:hAnsi="Times New Roman" w:cs="Times New Roman"/>
          <w:color w:val="000000" w:themeColor="text1"/>
          <w:sz w:val="28"/>
          <w:szCs w:val="28"/>
          <w:lang w:eastAsia="ru-RU"/>
        </w:rPr>
        <w:t>желчны</w:t>
      </w:r>
      <w:r w:rsidR="00F93AFD">
        <w:rPr>
          <w:rFonts w:ascii="Times New Roman" w:eastAsia="Times New Roman" w:hAnsi="Times New Roman" w:cs="Times New Roman"/>
          <w:color w:val="000000" w:themeColor="text1"/>
          <w:sz w:val="28"/>
          <w:szCs w:val="28"/>
          <w:lang w:eastAsia="ru-RU"/>
        </w:rPr>
        <w:t>х</w:t>
      </w:r>
      <w:r w:rsidRPr="00695907">
        <w:rPr>
          <w:rFonts w:ascii="Times New Roman" w:eastAsia="Times New Roman" w:hAnsi="Times New Roman" w:cs="Times New Roman"/>
          <w:color w:val="000000" w:themeColor="text1"/>
          <w:sz w:val="28"/>
          <w:szCs w:val="28"/>
          <w:lang w:eastAsia="ru-RU"/>
        </w:rPr>
        <w:t xml:space="preserve"> кислот (ЖК)</w:t>
      </w:r>
      <w:r w:rsidR="00AF7ECC">
        <w:rPr>
          <w:rFonts w:ascii="Times New Roman" w:eastAsia="Times New Roman" w:hAnsi="Times New Roman" w:cs="Times New Roman"/>
          <w:color w:val="000000" w:themeColor="text1"/>
          <w:sz w:val="28"/>
          <w:szCs w:val="28"/>
          <w:lang w:eastAsia="ru-RU"/>
        </w:rPr>
        <w:t xml:space="preserve"> и преобразовы</w:t>
      </w:r>
      <w:r w:rsidR="00AF7ECC" w:rsidRPr="00695907">
        <w:rPr>
          <w:rFonts w:ascii="Times New Roman" w:eastAsia="Times New Roman" w:hAnsi="Times New Roman" w:cs="Times New Roman"/>
          <w:color w:val="000000" w:themeColor="text1"/>
          <w:sz w:val="28"/>
          <w:szCs w:val="28"/>
          <w:lang w:eastAsia="ru-RU"/>
        </w:rPr>
        <w:t xml:space="preserve">вать </w:t>
      </w:r>
      <w:r w:rsidR="0057104E">
        <w:rPr>
          <w:rFonts w:ascii="Times New Roman" w:eastAsia="Times New Roman" w:hAnsi="Times New Roman" w:cs="Times New Roman"/>
          <w:color w:val="000000" w:themeColor="text1"/>
          <w:sz w:val="28"/>
          <w:szCs w:val="28"/>
          <w:lang w:eastAsia="ru-RU"/>
        </w:rPr>
        <w:t xml:space="preserve">их </w:t>
      </w:r>
      <w:r w:rsidR="00AF7ECC">
        <w:rPr>
          <w:rFonts w:ascii="Times New Roman" w:eastAsia="Times New Roman" w:hAnsi="Times New Roman" w:cs="Times New Roman"/>
          <w:color w:val="000000" w:themeColor="text1"/>
          <w:sz w:val="28"/>
          <w:szCs w:val="28"/>
          <w:lang w:eastAsia="ru-RU"/>
        </w:rPr>
        <w:t xml:space="preserve">первичные </w:t>
      </w:r>
      <w:r w:rsidR="0057104E">
        <w:rPr>
          <w:rFonts w:ascii="Times New Roman" w:eastAsia="Times New Roman" w:hAnsi="Times New Roman" w:cs="Times New Roman"/>
          <w:color w:val="000000" w:themeColor="text1"/>
          <w:sz w:val="28"/>
          <w:szCs w:val="28"/>
          <w:lang w:eastAsia="ru-RU"/>
        </w:rPr>
        <w:t>формы</w:t>
      </w:r>
      <w:r w:rsidR="00AF7ECC">
        <w:rPr>
          <w:rFonts w:ascii="Times New Roman" w:eastAsia="Times New Roman" w:hAnsi="Times New Roman" w:cs="Times New Roman"/>
          <w:color w:val="000000" w:themeColor="text1"/>
          <w:sz w:val="28"/>
          <w:szCs w:val="28"/>
          <w:lang w:eastAsia="ru-RU"/>
        </w:rPr>
        <w:t xml:space="preserve"> </w:t>
      </w:r>
      <w:r w:rsidR="003E1AE0">
        <w:rPr>
          <w:rFonts w:ascii="Times New Roman" w:eastAsia="Times New Roman" w:hAnsi="Times New Roman" w:cs="Times New Roman"/>
          <w:color w:val="000000" w:themeColor="text1"/>
          <w:sz w:val="28"/>
          <w:szCs w:val="28"/>
          <w:lang w:eastAsia="ru-RU"/>
        </w:rPr>
        <w:t>во вторичные</w:t>
      </w:r>
      <w:r w:rsidR="00AF7ECC">
        <w:rPr>
          <w:rFonts w:ascii="Times New Roman" w:eastAsia="Times New Roman" w:hAnsi="Times New Roman" w:cs="Times New Roman"/>
          <w:color w:val="000000" w:themeColor="text1"/>
          <w:sz w:val="28"/>
          <w:szCs w:val="28"/>
          <w:lang w:eastAsia="ru-RU"/>
        </w:rPr>
        <w:t xml:space="preserve">, </w:t>
      </w:r>
      <w:r w:rsidR="00B369B8">
        <w:rPr>
          <w:rFonts w:ascii="Times New Roman" w:eastAsia="Times New Roman" w:hAnsi="Times New Roman" w:cs="Times New Roman"/>
          <w:color w:val="000000" w:themeColor="text1"/>
          <w:sz w:val="28"/>
          <w:szCs w:val="28"/>
          <w:lang w:eastAsia="ru-RU"/>
        </w:rPr>
        <w:t>участ</w:t>
      </w:r>
      <w:r w:rsidR="00AF7ECC">
        <w:rPr>
          <w:rFonts w:ascii="Times New Roman" w:eastAsia="Times New Roman" w:hAnsi="Times New Roman" w:cs="Times New Roman"/>
          <w:color w:val="000000" w:themeColor="text1"/>
          <w:sz w:val="28"/>
          <w:szCs w:val="28"/>
          <w:lang w:eastAsia="ru-RU"/>
        </w:rPr>
        <w:t>вуя</w:t>
      </w:r>
      <w:r w:rsidR="00B369B8">
        <w:rPr>
          <w:rFonts w:ascii="Times New Roman" w:eastAsia="Times New Roman" w:hAnsi="Times New Roman" w:cs="Times New Roman"/>
          <w:color w:val="000000" w:themeColor="text1"/>
          <w:sz w:val="28"/>
          <w:szCs w:val="28"/>
          <w:lang w:eastAsia="ru-RU"/>
        </w:rPr>
        <w:t xml:space="preserve"> </w:t>
      </w:r>
      <w:r w:rsidR="00AF7ECC">
        <w:rPr>
          <w:rFonts w:ascii="Times New Roman" w:eastAsia="Times New Roman" w:hAnsi="Times New Roman" w:cs="Times New Roman"/>
          <w:color w:val="000000" w:themeColor="text1"/>
          <w:sz w:val="28"/>
          <w:szCs w:val="28"/>
          <w:lang w:eastAsia="ru-RU"/>
        </w:rPr>
        <w:t>тем самым</w:t>
      </w:r>
      <w:r w:rsidR="00B369B8">
        <w:rPr>
          <w:rFonts w:ascii="Times New Roman" w:eastAsia="Times New Roman" w:hAnsi="Times New Roman" w:cs="Times New Roman"/>
          <w:color w:val="000000" w:themeColor="text1"/>
          <w:sz w:val="28"/>
          <w:szCs w:val="28"/>
          <w:lang w:eastAsia="ru-RU"/>
        </w:rPr>
        <w:t xml:space="preserve"> в энтерогепатической циркуляции. </w:t>
      </w:r>
      <w:r w:rsidR="00367F6F">
        <w:rPr>
          <w:rFonts w:ascii="Times New Roman" w:eastAsia="Times New Roman" w:hAnsi="Times New Roman" w:cs="Times New Roman"/>
          <w:color w:val="000000" w:themeColor="text1"/>
          <w:sz w:val="28"/>
          <w:szCs w:val="28"/>
          <w:lang w:eastAsia="ru-RU"/>
        </w:rPr>
        <w:t>Так</w:t>
      </w:r>
      <w:r w:rsidR="003E1AE0">
        <w:rPr>
          <w:rFonts w:ascii="Times New Roman" w:eastAsia="Times New Roman" w:hAnsi="Times New Roman" w:cs="Times New Roman"/>
          <w:color w:val="000000" w:themeColor="text1"/>
          <w:sz w:val="28"/>
          <w:szCs w:val="28"/>
          <w:lang w:eastAsia="ru-RU"/>
        </w:rPr>
        <w:t xml:space="preserve"> п</w:t>
      </w:r>
      <w:r w:rsidRPr="00695907">
        <w:rPr>
          <w:rFonts w:ascii="Times New Roman" w:eastAsia="Times New Roman" w:hAnsi="Times New Roman" w:cs="Times New Roman"/>
          <w:color w:val="000000" w:themeColor="text1"/>
          <w:sz w:val="28"/>
          <w:szCs w:val="28"/>
          <w:lang w:eastAsia="ru-RU"/>
        </w:rPr>
        <w:t xml:space="preserve">од действием микробных ферментов </w:t>
      </w:r>
      <w:r w:rsidR="00AF7ECC">
        <w:rPr>
          <w:rFonts w:ascii="Times New Roman" w:eastAsia="Times New Roman" w:hAnsi="Times New Roman" w:cs="Times New Roman"/>
          <w:color w:val="000000" w:themeColor="text1"/>
          <w:sz w:val="28"/>
          <w:szCs w:val="28"/>
          <w:lang w:eastAsia="ru-RU"/>
        </w:rPr>
        <w:t xml:space="preserve">хенодезоксихолевая кислота </w:t>
      </w:r>
      <w:r w:rsidR="0057104E">
        <w:rPr>
          <w:rFonts w:ascii="Times New Roman" w:eastAsia="Times New Roman" w:hAnsi="Times New Roman" w:cs="Times New Roman"/>
          <w:color w:val="000000" w:themeColor="text1"/>
          <w:sz w:val="28"/>
          <w:szCs w:val="28"/>
          <w:lang w:eastAsia="ru-RU"/>
        </w:rPr>
        <w:t>превращается в литохолевую, которая не всасывается в кровоток и выводится с каловыми массами. Х</w:t>
      </w:r>
      <w:r w:rsidR="003E1AE0">
        <w:rPr>
          <w:rFonts w:ascii="Times New Roman" w:eastAsia="Times New Roman" w:hAnsi="Times New Roman" w:cs="Times New Roman"/>
          <w:color w:val="000000" w:themeColor="text1"/>
          <w:sz w:val="28"/>
          <w:szCs w:val="28"/>
          <w:lang w:eastAsia="ru-RU"/>
        </w:rPr>
        <w:t>олевая кислота</w:t>
      </w:r>
      <w:r w:rsidR="0057104E">
        <w:rPr>
          <w:rFonts w:ascii="Times New Roman" w:eastAsia="Times New Roman" w:hAnsi="Times New Roman" w:cs="Times New Roman"/>
          <w:color w:val="000000" w:themeColor="text1"/>
          <w:sz w:val="28"/>
          <w:szCs w:val="28"/>
          <w:lang w:eastAsia="ru-RU"/>
        </w:rPr>
        <w:t>, в свою очередь,</w:t>
      </w:r>
      <w:r w:rsidRPr="00695907">
        <w:rPr>
          <w:rFonts w:ascii="Times New Roman" w:eastAsia="Times New Roman" w:hAnsi="Times New Roman" w:cs="Times New Roman"/>
          <w:color w:val="000000" w:themeColor="text1"/>
          <w:sz w:val="28"/>
          <w:szCs w:val="28"/>
          <w:lang w:eastAsia="ru-RU"/>
        </w:rPr>
        <w:t xml:space="preserve"> пре</w:t>
      </w:r>
      <w:r w:rsidR="0057104E">
        <w:rPr>
          <w:rFonts w:ascii="Times New Roman" w:eastAsia="Times New Roman" w:hAnsi="Times New Roman" w:cs="Times New Roman"/>
          <w:color w:val="000000" w:themeColor="text1"/>
          <w:sz w:val="28"/>
          <w:szCs w:val="28"/>
          <w:lang w:eastAsia="ru-RU"/>
        </w:rPr>
        <w:t>образуется</w:t>
      </w:r>
      <w:r w:rsidRPr="00695907">
        <w:rPr>
          <w:rFonts w:ascii="Times New Roman" w:eastAsia="Times New Roman" w:hAnsi="Times New Roman" w:cs="Times New Roman"/>
          <w:color w:val="000000" w:themeColor="text1"/>
          <w:sz w:val="28"/>
          <w:szCs w:val="28"/>
          <w:lang w:eastAsia="ru-RU"/>
        </w:rPr>
        <w:t xml:space="preserve"> в дезоксихолевую, которая </w:t>
      </w:r>
      <w:r w:rsidR="0057104E">
        <w:rPr>
          <w:rFonts w:ascii="Times New Roman" w:eastAsia="Times New Roman" w:hAnsi="Times New Roman" w:cs="Times New Roman"/>
          <w:color w:val="000000" w:themeColor="text1"/>
          <w:sz w:val="28"/>
          <w:szCs w:val="28"/>
          <w:lang w:eastAsia="ru-RU"/>
        </w:rPr>
        <w:t>реабсорбируется</w:t>
      </w:r>
      <w:r w:rsidRPr="00695907">
        <w:rPr>
          <w:rFonts w:ascii="Times New Roman" w:eastAsia="Times New Roman" w:hAnsi="Times New Roman" w:cs="Times New Roman"/>
          <w:color w:val="000000" w:themeColor="text1"/>
          <w:sz w:val="28"/>
          <w:szCs w:val="28"/>
          <w:lang w:eastAsia="ru-RU"/>
        </w:rPr>
        <w:t xml:space="preserve"> в кровь </w:t>
      </w:r>
      <w:r w:rsidR="0057104E">
        <w:rPr>
          <w:rFonts w:ascii="Times New Roman" w:eastAsia="Times New Roman" w:hAnsi="Times New Roman" w:cs="Times New Roman"/>
          <w:color w:val="000000" w:themeColor="text1"/>
          <w:sz w:val="28"/>
          <w:szCs w:val="28"/>
          <w:lang w:eastAsia="ru-RU"/>
        </w:rPr>
        <w:t>наряду с первичными ЖК</w:t>
      </w:r>
      <w:r w:rsidR="00367F6F">
        <w:rPr>
          <w:rFonts w:ascii="Times New Roman" w:hAnsi="Times New Roman" w:cs="Times New Roman"/>
          <w:color w:val="000000" w:themeColor="text1"/>
          <w:sz w:val="28"/>
          <w:szCs w:val="28"/>
        </w:rPr>
        <w:t>,</w:t>
      </w:r>
      <w:r w:rsidR="0057104E">
        <w:rPr>
          <w:rFonts w:ascii="Times New Roman" w:hAnsi="Times New Roman" w:cs="Times New Roman"/>
          <w:color w:val="000000" w:themeColor="text1"/>
          <w:sz w:val="28"/>
          <w:szCs w:val="28"/>
        </w:rPr>
        <w:t xml:space="preserve"> что приводит к ингибированию</w:t>
      </w:r>
      <w:r w:rsidR="00367F6F">
        <w:rPr>
          <w:rFonts w:ascii="Times New Roman" w:hAnsi="Times New Roman" w:cs="Times New Roman"/>
          <w:color w:val="000000" w:themeColor="text1"/>
          <w:sz w:val="28"/>
          <w:szCs w:val="28"/>
        </w:rPr>
        <w:t xml:space="preserve"> синтез</w:t>
      </w:r>
      <w:r w:rsidR="0057104E">
        <w:rPr>
          <w:rFonts w:ascii="Times New Roman" w:hAnsi="Times New Roman" w:cs="Times New Roman"/>
          <w:color w:val="000000" w:themeColor="text1"/>
          <w:sz w:val="28"/>
          <w:szCs w:val="28"/>
        </w:rPr>
        <w:t>а</w:t>
      </w:r>
      <w:r w:rsidR="00367F6F">
        <w:rPr>
          <w:rFonts w:ascii="Times New Roman" w:hAnsi="Times New Roman" w:cs="Times New Roman"/>
          <w:color w:val="000000" w:themeColor="text1"/>
          <w:sz w:val="28"/>
          <w:szCs w:val="28"/>
        </w:rPr>
        <w:t xml:space="preserve"> ЖК</w:t>
      </w:r>
      <w:r w:rsidR="00AF7ECC">
        <w:rPr>
          <w:rFonts w:ascii="Times New Roman" w:hAnsi="Times New Roman" w:cs="Times New Roman"/>
          <w:color w:val="000000" w:themeColor="text1"/>
          <w:sz w:val="28"/>
          <w:szCs w:val="28"/>
        </w:rPr>
        <w:t xml:space="preserve"> из холестерина</w:t>
      </w:r>
      <w:r w:rsidR="0057104E">
        <w:rPr>
          <w:rFonts w:ascii="Times New Roman" w:hAnsi="Times New Roman" w:cs="Times New Roman"/>
          <w:color w:val="000000" w:themeColor="text1"/>
          <w:sz w:val="28"/>
          <w:szCs w:val="28"/>
        </w:rPr>
        <w:t xml:space="preserve"> в печени</w:t>
      </w:r>
      <w:r w:rsidRPr="00695907">
        <w:rPr>
          <w:rFonts w:ascii="Times New Roman" w:hAnsi="Times New Roman" w:cs="Times New Roman"/>
          <w:color w:val="000000" w:themeColor="text1"/>
          <w:sz w:val="28"/>
          <w:szCs w:val="28"/>
        </w:rPr>
        <w:t>. Один из рецепторов ЖК – FXR, расположенный</w:t>
      </w:r>
      <w:r w:rsidR="001D3A00"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xml:space="preserve"> в частности</w:t>
      </w:r>
      <w:r w:rsidR="001D3A00"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xml:space="preserve"> на гепатоцитах, способен подавлять липогенез в печени, снижая экспрессию транскрипционного фактора SREBP-1, повышать активность липопротеинлипазы, снижать секрецию ЛПОНП</w:t>
      </w:r>
      <w:r w:rsidR="00D55908">
        <w:rPr>
          <w:rFonts w:ascii="Times New Roman" w:hAnsi="Times New Roman" w:cs="Times New Roman"/>
          <w:color w:val="000000" w:themeColor="text1"/>
          <w:sz w:val="28"/>
          <w:szCs w:val="28"/>
        </w:rPr>
        <w:t xml:space="preserve">. Посредством </w:t>
      </w:r>
      <w:r w:rsidR="00D55908" w:rsidRPr="00695907">
        <w:rPr>
          <w:rFonts w:ascii="Times New Roman" w:hAnsi="Times New Roman" w:cs="Times New Roman"/>
          <w:color w:val="000000" w:themeColor="text1"/>
          <w:sz w:val="28"/>
          <w:szCs w:val="28"/>
        </w:rPr>
        <w:t>FXR</w:t>
      </w:r>
      <w:r w:rsidR="00D55908">
        <w:rPr>
          <w:rFonts w:ascii="Times New Roman" w:hAnsi="Times New Roman" w:cs="Times New Roman"/>
          <w:color w:val="000000" w:themeColor="text1"/>
          <w:sz w:val="28"/>
          <w:szCs w:val="28"/>
        </w:rPr>
        <w:t xml:space="preserve">, расположенных </w:t>
      </w:r>
      <w:r w:rsidR="00D55908" w:rsidRPr="00D55908">
        <w:rPr>
          <w:rFonts w:ascii="Times New Roman" w:hAnsi="Times New Roman" w:cs="Times New Roman"/>
          <w:color w:val="000000" w:themeColor="text1"/>
          <w:sz w:val="28"/>
          <w:szCs w:val="28"/>
        </w:rPr>
        <w:t xml:space="preserve">в кишечнике, происходит ауторегуляция синтеза ЖК: при их связывании с данным рецептором уменьшается синтез ЖК в связи с ингибированием </w:t>
      </w:r>
      <w:r w:rsidR="00D55908" w:rsidRPr="00D55908">
        <w:rPr>
          <w:rFonts w:ascii="Times New Roman" w:hAnsi="Times New Roman" w:cs="Times New Roman"/>
          <w:color w:val="000000"/>
          <w:sz w:val="28"/>
          <w:szCs w:val="28"/>
        </w:rPr>
        <w:t xml:space="preserve">холестерол-7-альфа-гидроксилазы </w:t>
      </w:r>
      <w:r w:rsidRPr="00D55908">
        <w:rPr>
          <w:rFonts w:ascii="Times New Roman" w:hAnsi="Times New Roman" w:cs="Times New Roman"/>
          <w:color w:val="000000" w:themeColor="text1"/>
          <w:sz w:val="28"/>
          <w:szCs w:val="28"/>
        </w:rPr>
        <w:t>[Драпкина О.М., Широбоких О.Е</w:t>
      </w:r>
      <w:r w:rsidR="003012F6" w:rsidRPr="00D55908">
        <w:rPr>
          <w:rFonts w:ascii="Times New Roman" w:hAnsi="Times New Roman" w:cs="Times New Roman"/>
          <w:color w:val="000000" w:themeColor="text1"/>
          <w:sz w:val="28"/>
          <w:szCs w:val="28"/>
        </w:rPr>
        <w:t>.</w:t>
      </w:r>
      <w:r w:rsidRPr="00D55908">
        <w:rPr>
          <w:rFonts w:ascii="Times New Roman" w:hAnsi="Times New Roman" w:cs="Times New Roman"/>
          <w:color w:val="000000" w:themeColor="text1"/>
          <w:sz w:val="28"/>
          <w:szCs w:val="28"/>
        </w:rPr>
        <w:t>, 2018].</w:t>
      </w:r>
    </w:p>
    <w:p w14:paraId="19DE168B" w14:textId="32F2D0A2" w:rsidR="009525B9" w:rsidRPr="00695907" w:rsidRDefault="0089735F" w:rsidP="0089735F">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009525B9" w:rsidRPr="00695907">
        <w:rPr>
          <w:rFonts w:ascii="Times New Roman" w:eastAsia="Times New Roman" w:hAnsi="Times New Roman" w:cs="Times New Roman"/>
          <w:color w:val="000000" w:themeColor="text1"/>
          <w:sz w:val="28"/>
          <w:szCs w:val="28"/>
          <w:lang w:eastAsia="ru-RU"/>
        </w:rPr>
        <w:t>ишечн</w:t>
      </w:r>
      <w:r>
        <w:rPr>
          <w:rFonts w:ascii="Times New Roman" w:eastAsia="Times New Roman" w:hAnsi="Times New Roman" w:cs="Times New Roman"/>
          <w:color w:val="000000" w:themeColor="text1"/>
          <w:sz w:val="28"/>
          <w:szCs w:val="28"/>
          <w:lang w:eastAsia="ru-RU"/>
        </w:rPr>
        <w:t xml:space="preserve">ая микрофлора </w:t>
      </w:r>
      <w:r w:rsidR="009525B9" w:rsidRPr="00695907">
        <w:rPr>
          <w:rFonts w:ascii="Times New Roman" w:eastAsia="Times New Roman" w:hAnsi="Times New Roman" w:cs="Times New Roman"/>
          <w:color w:val="000000" w:themeColor="text1"/>
          <w:sz w:val="28"/>
          <w:szCs w:val="28"/>
          <w:lang w:eastAsia="ru-RU"/>
        </w:rPr>
        <w:t>влия</w:t>
      </w:r>
      <w:r>
        <w:rPr>
          <w:rFonts w:ascii="Times New Roman" w:eastAsia="Times New Roman" w:hAnsi="Times New Roman" w:cs="Times New Roman"/>
          <w:color w:val="000000" w:themeColor="text1"/>
          <w:sz w:val="28"/>
          <w:szCs w:val="28"/>
          <w:lang w:eastAsia="ru-RU"/>
        </w:rPr>
        <w:t>ет также</w:t>
      </w:r>
      <w:r w:rsidR="009525B9" w:rsidRPr="00695907">
        <w:rPr>
          <w:rFonts w:ascii="Times New Roman" w:eastAsia="Times New Roman" w:hAnsi="Times New Roman" w:cs="Times New Roman"/>
          <w:color w:val="000000" w:themeColor="text1"/>
          <w:sz w:val="28"/>
          <w:szCs w:val="28"/>
          <w:lang w:eastAsia="ru-RU"/>
        </w:rPr>
        <w:t xml:space="preserve"> на углеводный обмен. Доказательством может служить проведенная в 2012 г. </w:t>
      </w:r>
      <w:r>
        <w:rPr>
          <w:rFonts w:ascii="Times New Roman" w:eastAsia="Times New Roman" w:hAnsi="Times New Roman" w:cs="Times New Roman"/>
          <w:color w:val="000000" w:themeColor="text1"/>
          <w:sz w:val="28"/>
          <w:szCs w:val="28"/>
          <w:lang w:eastAsia="ru-RU"/>
        </w:rPr>
        <w:t>трансфекальная трансплантация (</w:t>
      </w:r>
      <w:r w:rsidR="009525B9" w:rsidRPr="00695907">
        <w:rPr>
          <w:rFonts w:ascii="Times New Roman" w:eastAsia="Times New Roman" w:hAnsi="Times New Roman" w:cs="Times New Roman"/>
          <w:color w:val="000000" w:themeColor="text1"/>
          <w:sz w:val="28"/>
          <w:szCs w:val="28"/>
          <w:lang w:eastAsia="ru-RU"/>
        </w:rPr>
        <w:t>ТФМ</w:t>
      </w:r>
      <w:r>
        <w:rPr>
          <w:rFonts w:ascii="Times New Roman" w:eastAsia="Times New Roman" w:hAnsi="Times New Roman" w:cs="Times New Roman"/>
          <w:color w:val="000000" w:themeColor="text1"/>
          <w:sz w:val="28"/>
          <w:szCs w:val="28"/>
          <w:lang w:eastAsia="ru-RU"/>
        </w:rPr>
        <w:t>)</w:t>
      </w:r>
      <w:r w:rsidR="009525B9" w:rsidRPr="00695907">
        <w:rPr>
          <w:rFonts w:ascii="Times New Roman" w:eastAsia="Times New Roman" w:hAnsi="Times New Roman" w:cs="Times New Roman"/>
          <w:color w:val="000000" w:themeColor="text1"/>
          <w:sz w:val="28"/>
          <w:szCs w:val="28"/>
          <w:lang w:eastAsia="ru-RU"/>
        </w:rPr>
        <w:t xml:space="preserve"> от здоровых пациентов больным с метаболическим синдромом</w:t>
      </w:r>
      <w:r>
        <w:rPr>
          <w:rFonts w:ascii="Times New Roman" w:eastAsia="Times New Roman" w:hAnsi="Times New Roman" w:cs="Times New Roman"/>
          <w:color w:val="000000" w:themeColor="text1"/>
          <w:sz w:val="28"/>
          <w:szCs w:val="28"/>
          <w:lang w:eastAsia="ru-RU"/>
        </w:rPr>
        <w:t xml:space="preserve"> (в основной группе)</w:t>
      </w:r>
      <w:r w:rsidR="009525B9" w:rsidRPr="00695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Пациентам г</w:t>
      </w:r>
      <w:r w:rsidR="009525B9" w:rsidRPr="00695907">
        <w:rPr>
          <w:rFonts w:ascii="Times New Roman" w:eastAsia="Times New Roman" w:hAnsi="Times New Roman" w:cs="Times New Roman"/>
          <w:color w:val="000000" w:themeColor="text1"/>
          <w:sz w:val="28"/>
          <w:szCs w:val="28"/>
          <w:lang w:eastAsia="ru-RU"/>
        </w:rPr>
        <w:t>рупп</w:t>
      </w:r>
      <w:r>
        <w:rPr>
          <w:rFonts w:ascii="Times New Roman" w:eastAsia="Times New Roman" w:hAnsi="Times New Roman" w:cs="Times New Roman"/>
          <w:color w:val="000000" w:themeColor="text1"/>
          <w:sz w:val="28"/>
          <w:szCs w:val="28"/>
          <w:lang w:eastAsia="ru-RU"/>
        </w:rPr>
        <w:t>ы</w:t>
      </w:r>
      <w:r w:rsidR="009525B9" w:rsidRPr="00695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сравнения</w:t>
      </w:r>
      <w:r w:rsidR="009525B9" w:rsidRPr="00695907">
        <w:rPr>
          <w:rFonts w:ascii="Times New Roman" w:eastAsia="Times New Roman" w:hAnsi="Times New Roman" w:cs="Times New Roman"/>
          <w:color w:val="000000" w:themeColor="text1"/>
          <w:sz w:val="28"/>
          <w:szCs w:val="28"/>
          <w:lang w:eastAsia="ru-RU"/>
        </w:rPr>
        <w:t xml:space="preserve"> проводилась аутологичная ТФМ. </w:t>
      </w:r>
      <w:r>
        <w:rPr>
          <w:rFonts w:ascii="Times New Roman" w:eastAsia="Times New Roman" w:hAnsi="Times New Roman" w:cs="Times New Roman"/>
          <w:color w:val="000000" w:themeColor="text1"/>
          <w:sz w:val="28"/>
          <w:szCs w:val="28"/>
          <w:lang w:eastAsia="ru-RU"/>
        </w:rPr>
        <w:t>Спустя</w:t>
      </w:r>
      <w:r w:rsidR="009525B9" w:rsidRPr="00695907">
        <w:rPr>
          <w:rFonts w:ascii="Times New Roman" w:eastAsia="Times New Roman" w:hAnsi="Times New Roman" w:cs="Times New Roman"/>
          <w:color w:val="000000" w:themeColor="text1"/>
          <w:sz w:val="28"/>
          <w:szCs w:val="28"/>
          <w:lang w:eastAsia="ru-RU"/>
        </w:rPr>
        <w:t xml:space="preserve"> 6 неде</w:t>
      </w:r>
      <w:r>
        <w:rPr>
          <w:rFonts w:ascii="Times New Roman" w:eastAsia="Times New Roman" w:hAnsi="Times New Roman" w:cs="Times New Roman"/>
          <w:color w:val="000000" w:themeColor="text1"/>
          <w:sz w:val="28"/>
          <w:szCs w:val="28"/>
          <w:lang w:eastAsia="ru-RU"/>
        </w:rPr>
        <w:t xml:space="preserve">ль у пациентов основной группы </w:t>
      </w:r>
      <w:r w:rsidR="009525B9" w:rsidRPr="00695907">
        <w:rPr>
          <w:rFonts w:ascii="Times New Roman" w:eastAsia="Times New Roman" w:hAnsi="Times New Roman" w:cs="Times New Roman"/>
          <w:color w:val="000000" w:themeColor="text1"/>
          <w:sz w:val="28"/>
          <w:szCs w:val="28"/>
          <w:lang w:eastAsia="ru-RU"/>
        </w:rPr>
        <w:t>значи</w:t>
      </w:r>
      <w:r>
        <w:rPr>
          <w:rFonts w:ascii="Times New Roman" w:eastAsia="Times New Roman" w:hAnsi="Times New Roman" w:cs="Times New Roman"/>
          <w:color w:val="000000" w:themeColor="text1"/>
          <w:sz w:val="28"/>
          <w:szCs w:val="28"/>
          <w:lang w:eastAsia="ru-RU"/>
        </w:rPr>
        <w:t>мо</w:t>
      </w:r>
      <w:r w:rsidR="009525B9" w:rsidRPr="00695907">
        <w:rPr>
          <w:rFonts w:ascii="Times New Roman" w:eastAsia="Times New Roman" w:hAnsi="Times New Roman" w:cs="Times New Roman"/>
          <w:color w:val="000000" w:themeColor="text1"/>
          <w:sz w:val="28"/>
          <w:szCs w:val="28"/>
          <w:lang w:eastAsia="ru-RU"/>
        </w:rPr>
        <w:t xml:space="preserve"> возросло разнообразие </w:t>
      </w:r>
      <w:r>
        <w:rPr>
          <w:rFonts w:ascii="Times New Roman" w:eastAsia="Times New Roman" w:hAnsi="Times New Roman" w:cs="Times New Roman"/>
          <w:color w:val="000000" w:themeColor="text1"/>
          <w:sz w:val="28"/>
          <w:szCs w:val="28"/>
          <w:lang w:eastAsia="ru-RU"/>
        </w:rPr>
        <w:t xml:space="preserve">кишечной </w:t>
      </w:r>
      <w:r w:rsidR="009525B9" w:rsidRPr="00695907">
        <w:rPr>
          <w:rFonts w:ascii="Times New Roman" w:eastAsia="Times New Roman" w:hAnsi="Times New Roman" w:cs="Times New Roman"/>
          <w:color w:val="000000" w:themeColor="text1"/>
          <w:sz w:val="28"/>
          <w:szCs w:val="28"/>
          <w:lang w:eastAsia="ru-RU"/>
        </w:rPr>
        <w:t>микрофлоры, снизил</w:t>
      </w:r>
      <w:r>
        <w:rPr>
          <w:rFonts w:ascii="Times New Roman" w:eastAsia="Times New Roman" w:hAnsi="Times New Roman" w:cs="Times New Roman"/>
          <w:color w:val="000000" w:themeColor="text1"/>
          <w:sz w:val="28"/>
          <w:szCs w:val="28"/>
          <w:lang w:eastAsia="ru-RU"/>
        </w:rPr>
        <w:t>а</w:t>
      </w:r>
      <w:r w:rsidR="009525B9" w:rsidRPr="00695907">
        <w:rPr>
          <w:rFonts w:ascii="Times New Roman" w:eastAsia="Times New Roman" w:hAnsi="Times New Roman" w:cs="Times New Roman"/>
          <w:color w:val="000000" w:themeColor="text1"/>
          <w:sz w:val="28"/>
          <w:szCs w:val="28"/>
          <w:lang w:eastAsia="ru-RU"/>
        </w:rPr>
        <w:t xml:space="preserve">сь </w:t>
      </w:r>
      <w:r>
        <w:rPr>
          <w:rFonts w:ascii="Times New Roman" w:eastAsia="Times New Roman" w:hAnsi="Times New Roman" w:cs="Times New Roman"/>
          <w:color w:val="000000" w:themeColor="text1"/>
          <w:sz w:val="28"/>
          <w:szCs w:val="28"/>
          <w:lang w:eastAsia="ru-RU"/>
        </w:rPr>
        <w:t>концентрация</w:t>
      </w:r>
      <w:r w:rsidR="009525B9" w:rsidRPr="00695907">
        <w:rPr>
          <w:rFonts w:ascii="Times New Roman" w:eastAsia="Times New Roman" w:hAnsi="Times New Roman" w:cs="Times New Roman"/>
          <w:color w:val="000000" w:themeColor="text1"/>
          <w:sz w:val="28"/>
          <w:szCs w:val="28"/>
          <w:lang w:eastAsia="ru-RU"/>
        </w:rPr>
        <w:t xml:space="preserve"> КЖК в фекал</w:t>
      </w:r>
      <w:r>
        <w:rPr>
          <w:rFonts w:ascii="Times New Roman" w:eastAsia="Times New Roman" w:hAnsi="Times New Roman" w:cs="Times New Roman"/>
          <w:color w:val="000000" w:themeColor="text1"/>
          <w:sz w:val="28"/>
          <w:szCs w:val="28"/>
          <w:lang w:eastAsia="ru-RU"/>
        </w:rPr>
        <w:t xml:space="preserve">иях </w:t>
      </w:r>
      <w:r w:rsidR="009525B9" w:rsidRPr="00695907">
        <w:rPr>
          <w:rFonts w:ascii="Times New Roman" w:eastAsia="Times New Roman" w:hAnsi="Times New Roman" w:cs="Times New Roman"/>
          <w:color w:val="000000" w:themeColor="text1"/>
          <w:sz w:val="28"/>
          <w:szCs w:val="28"/>
          <w:lang w:eastAsia="ru-RU"/>
        </w:rPr>
        <w:t xml:space="preserve">и наблюдалось снижение инсулинорезистентности. </w:t>
      </w:r>
      <w:r>
        <w:rPr>
          <w:rFonts w:ascii="Times New Roman" w:eastAsia="Times New Roman" w:hAnsi="Times New Roman" w:cs="Times New Roman"/>
          <w:color w:val="000000" w:themeColor="text1"/>
          <w:sz w:val="28"/>
          <w:szCs w:val="28"/>
          <w:lang w:eastAsia="ru-RU"/>
        </w:rPr>
        <w:t>Эти процессы</w:t>
      </w:r>
      <w:r w:rsidR="009525B9" w:rsidRPr="00695907">
        <w:rPr>
          <w:rFonts w:ascii="Times New Roman" w:eastAsia="Times New Roman" w:hAnsi="Times New Roman" w:cs="Times New Roman"/>
          <w:color w:val="000000" w:themeColor="text1"/>
          <w:sz w:val="28"/>
          <w:szCs w:val="28"/>
          <w:lang w:eastAsia="ru-RU"/>
        </w:rPr>
        <w:t xml:space="preserve"> связывают со способностью КЖК через рецепторы GPR-41, -43 индуцировать синтез </w:t>
      </w:r>
      <w:r>
        <w:rPr>
          <w:rFonts w:ascii="Times New Roman" w:eastAsia="Times New Roman" w:hAnsi="Times New Roman" w:cs="Times New Roman"/>
          <w:color w:val="000000" w:themeColor="text1"/>
          <w:sz w:val="28"/>
          <w:szCs w:val="28"/>
          <w:lang w:eastAsia="ru-RU"/>
        </w:rPr>
        <w:t>ГПП-</w:t>
      </w:r>
      <w:r w:rsidR="009525B9" w:rsidRPr="00695907">
        <w:rPr>
          <w:rFonts w:ascii="Times New Roman" w:eastAsia="Times New Roman" w:hAnsi="Times New Roman" w:cs="Times New Roman"/>
          <w:color w:val="000000" w:themeColor="text1"/>
          <w:sz w:val="28"/>
          <w:szCs w:val="28"/>
          <w:lang w:eastAsia="ru-RU"/>
        </w:rPr>
        <w:t xml:space="preserve"> 1.</w:t>
      </w:r>
    </w:p>
    <w:p w14:paraId="5E8D3EB8" w14:textId="680726B1" w:rsidR="009525B9" w:rsidRPr="009E2990" w:rsidRDefault="009525B9" w:rsidP="00F37C2B">
      <w:pPr>
        <w:spacing w:before="120" w:after="24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Микро</w:t>
      </w:r>
      <w:r w:rsidR="0089735F">
        <w:rPr>
          <w:rFonts w:ascii="Times New Roman" w:eastAsia="Times New Roman" w:hAnsi="Times New Roman" w:cs="Times New Roman"/>
          <w:color w:val="000000" w:themeColor="text1"/>
          <w:sz w:val="28"/>
          <w:szCs w:val="28"/>
          <w:lang w:eastAsia="ru-RU"/>
        </w:rPr>
        <w:t>флора</w:t>
      </w:r>
      <w:r w:rsidRPr="00695907">
        <w:rPr>
          <w:rFonts w:ascii="Times New Roman" w:eastAsia="Times New Roman" w:hAnsi="Times New Roman" w:cs="Times New Roman"/>
          <w:color w:val="000000" w:themeColor="text1"/>
          <w:sz w:val="28"/>
          <w:szCs w:val="28"/>
          <w:lang w:eastAsia="ru-RU"/>
        </w:rPr>
        <w:t xml:space="preserve"> влияет на обмен </w:t>
      </w:r>
      <w:r w:rsidR="0089735F">
        <w:rPr>
          <w:rFonts w:ascii="Times New Roman" w:eastAsia="Times New Roman" w:hAnsi="Times New Roman" w:cs="Times New Roman"/>
          <w:color w:val="000000" w:themeColor="text1"/>
          <w:sz w:val="28"/>
          <w:szCs w:val="28"/>
          <w:lang w:eastAsia="ru-RU"/>
        </w:rPr>
        <w:t xml:space="preserve">углеводов </w:t>
      </w:r>
      <w:r w:rsidRPr="00695907">
        <w:rPr>
          <w:rFonts w:ascii="Times New Roman" w:eastAsia="Times New Roman" w:hAnsi="Times New Roman" w:cs="Times New Roman"/>
          <w:color w:val="000000" w:themeColor="text1"/>
          <w:sz w:val="28"/>
          <w:szCs w:val="28"/>
          <w:lang w:eastAsia="ru-RU"/>
        </w:rPr>
        <w:t>также через рецепторы</w:t>
      </w:r>
      <w:r w:rsidR="0089735F">
        <w:rPr>
          <w:rFonts w:ascii="Times New Roman" w:eastAsia="Times New Roman" w:hAnsi="Times New Roman" w:cs="Times New Roman"/>
          <w:color w:val="000000" w:themeColor="text1"/>
          <w:sz w:val="28"/>
          <w:szCs w:val="28"/>
          <w:lang w:eastAsia="ru-RU"/>
        </w:rPr>
        <w:t xml:space="preserve"> ЖК</w:t>
      </w:r>
      <w:r w:rsidRPr="00695907">
        <w:rPr>
          <w:rFonts w:ascii="Times New Roman" w:eastAsia="Times New Roman" w:hAnsi="Times New Roman" w:cs="Times New Roman"/>
          <w:color w:val="000000" w:themeColor="text1"/>
          <w:sz w:val="28"/>
          <w:szCs w:val="28"/>
          <w:lang w:eastAsia="ru-RU"/>
        </w:rPr>
        <w:t xml:space="preserve">. </w:t>
      </w:r>
      <w:r w:rsidR="0089735F">
        <w:rPr>
          <w:rFonts w:ascii="Times New Roman" w:eastAsia="Times New Roman" w:hAnsi="Times New Roman" w:cs="Times New Roman"/>
          <w:color w:val="000000" w:themeColor="text1"/>
          <w:sz w:val="28"/>
          <w:szCs w:val="28"/>
          <w:lang w:eastAsia="ru-RU"/>
        </w:rPr>
        <w:t>А</w:t>
      </w:r>
      <w:r w:rsidRPr="00695907">
        <w:rPr>
          <w:rFonts w:ascii="Times New Roman" w:eastAsia="Times New Roman" w:hAnsi="Times New Roman" w:cs="Times New Roman"/>
          <w:color w:val="000000" w:themeColor="text1"/>
          <w:sz w:val="28"/>
          <w:szCs w:val="28"/>
          <w:lang w:eastAsia="ru-RU"/>
        </w:rPr>
        <w:t>ктивация</w:t>
      </w:r>
      <w:r w:rsidR="0089735F">
        <w:rPr>
          <w:rFonts w:ascii="Times New Roman" w:eastAsia="Times New Roman" w:hAnsi="Times New Roman" w:cs="Times New Roman"/>
          <w:color w:val="000000" w:themeColor="text1"/>
          <w:sz w:val="28"/>
          <w:szCs w:val="28"/>
          <w:lang w:eastAsia="ru-RU"/>
        </w:rPr>
        <w:t xml:space="preserve"> желчными кислотами</w:t>
      </w:r>
      <w:r w:rsidRPr="00695907">
        <w:rPr>
          <w:rFonts w:ascii="Times New Roman" w:eastAsia="Times New Roman" w:hAnsi="Times New Roman" w:cs="Times New Roman"/>
          <w:color w:val="000000" w:themeColor="text1"/>
          <w:sz w:val="28"/>
          <w:szCs w:val="28"/>
          <w:lang w:eastAsia="ru-RU"/>
        </w:rPr>
        <w:t xml:space="preserve"> FXR изменяет скорость </w:t>
      </w:r>
      <w:r w:rsidR="0089735F">
        <w:rPr>
          <w:rFonts w:ascii="Times New Roman" w:eastAsia="Times New Roman" w:hAnsi="Times New Roman" w:cs="Times New Roman"/>
          <w:color w:val="000000" w:themeColor="text1"/>
          <w:sz w:val="28"/>
          <w:szCs w:val="28"/>
          <w:lang w:eastAsia="ru-RU"/>
        </w:rPr>
        <w:t>реабсорбции</w:t>
      </w:r>
      <w:r w:rsidRPr="00695907">
        <w:rPr>
          <w:rFonts w:ascii="Times New Roman" w:eastAsia="Times New Roman" w:hAnsi="Times New Roman" w:cs="Times New Roman"/>
          <w:color w:val="000000" w:themeColor="text1"/>
          <w:sz w:val="28"/>
          <w:szCs w:val="28"/>
          <w:lang w:eastAsia="ru-RU"/>
        </w:rPr>
        <w:t xml:space="preserve"> глюкозы, </w:t>
      </w:r>
      <w:r w:rsidR="00C26EE4" w:rsidRPr="009E2990">
        <w:rPr>
          <w:rFonts w:ascii="Times New Roman" w:eastAsia="Times New Roman" w:hAnsi="Times New Roman" w:cs="Times New Roman"/>
          <w:color w:val="000000" w:themeColor="text1"/>
          <w:sz w:val="28"/>
          <w:szCs w:val="28"/>
          <w:lang w:eastAsia="ru-RU"/>
        </w:rPr>
        <w:t xml:space="preserve">подавляет синтез </w:t>
      </w:r>
      <w:r w:rsidR="00C26EE4">
        <w:rPr>
          <w:rFonts w:ascii="Times New Roman" w:eastAsia="Times New Roman" w:hAnsi="Times New Roman" w:cs="Times New Roman"/>
          <w:color w:val="000000" w:themeColor="text1"/>
          <w:sz w:val="28"/>
          <w:szCs w:val="28"/>
          <w:lang w:eastAsia="ru-RU"/>
        </w:rPr>
        <w:t xml:space="preserve">ГПП-1 </w:t>
      </w:r>
      <w:r w:rsidR="00C26EE4" w:rsidRPr="009E2990">
        <w:rPr>
          <w:rFonts w:ascii="Times New Roman" w:eastAsia="Times New Roman" w:hAnsi="Times New Roman" w:cs="Times New Roman"/>
          <w:color w:val="000000" w:themeColor="text1"/>
          <w:sz w:val="28"/>
          <w:szCs w:val="28"/>
          <w:lang w:eastAsia="ru-RU"/>
        </w:rPr>
        <w:t>через снижение активности транскрипционного фактора</w:t>
      </w:r>
      <w:r w:rsidR="00C26EE4">
        <w:rPr>
          <w:rFonts w:ascii="Times New Roman" w:eastAsia="Times New Roman" w:hAnsi="Times New Roman" w:cs="Times New Roman"/>
          <w:color w:val="000000" w:themeColor="text1"/>
          <w:sz w:val="28"/>
          <w:szCs w:val="28"/>
          <w:lang w:eastAsia="ru-RU"/>
        </w:rPr>
        <w:t>,</w:t>
      </w:r>
      <w:r w:rsidR="00C26EE4" w:rsidRPr="009E2990">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eastAsia="ru-RU"/>
        </w:rPr>
        <w:t xml:space="preserve">замедляет </w:t>
      </w:r>
      <w:r w:rsidRPr="00C26EE4">
        <w:rPr>
          <w:rFonts w:ascii="Times New Roman" w:eastAsia="Times New Roman" w:hAnsi="Times New Roman" w:cs="Times New Roman"/>
          <w:color w:val="000000" w:themeColor="text1"/>
          <w:sz w:val="28"/>
          <w:szCs w:val="28"/>
          <w:lang w:eastAsia="ru-RU"/>
        </w:rPr>
        <w:t xml:space="preserve">гликолиз. </w:t>
      </w:r>
      <w:r w:rsidR="00C26EE4" w:rsidRPr="00C26EE4">
        <w:rPr>
          <w:rFonts w:ascii="Times New Roman" w:eastAsia="Times New Roman" w:hAnsi="Times New Roman" w:cs="Times New Roman"/>
          <w:color w:val="000000" w:themeColor="text1"/>
          <w:sz w:val="28"/>
          <w:szCs w:val="28"/>
          <w:lang w:eastAsia="ru-RU"/>
        </w:rPr>
        <w:t>Стимуляция TGR5 (</w:t>
      </w:r>
      <w:r w:rsidR="00C26EE4" w:rsidRPr="00C26EE4">
        <w:rPr>
          <w:rFonts w:ascii="Times New Roman" w:hAnsi="Times New Roman" w:cs="Times New Roman"/>
          <w:color w:val="000000"/>
          <w:sz w:val="28"/>
          <w:szCs w:val="28"/>
        </w:rPr>
        <w:t>Takeda-рецептор, ассоциированный с G-белком 5</w:t>
      </w:r>
      <w:r w:rsidR="00C26EE4" w:rsidRPr="00C26EE4">
        <w:rPr>
          <w:rFonts w:ascii="Times New Roman" w:eastAsia="Times New Roman" w:hAnsi="Times New Roman" w:cs="Times New Roman"/>
          <w:color w:val="000000" w:themeColor="text1"/>
          <w:sz w:val="28"/>
          <w:szCs w:val="28"/>
          <w:lang w:eastAsia="ru-RU"/>
        </w:rPr>
        <w:t>)</w:t>
      </w:r>
      <w:r w:rsidR="00C26EE4">
        <w:rPr>
          <w:rFonts w:ascii="Times New Roman" w:eastAsia="Times New Roman" w:hAnsi="Times New Roman" w:cs="Times New Roman"/>
          <w:color w:val="000000" w:themeColor="text1"/>
          <w:sz w:val="28"/>
          <w:szCs w:val="28"/>
          <w:lang w:eastAsia="ru-RU"/>
        </w:rPr>
        <w:t xml:space="preserve"> на L-энтеро</w:t>
      </w:r>
      <w:r w:rsidRPr="00695907">
        <w:rPr>
          <w:rFonts w:ascii="Times New Roman" w:eastAsia="Times New Roman" w:hAnsi="Times New Roman" w:cs="Times New Roman"/>
          <w:color w:val="000000" w:themeColor="text1"/>
          <w:sz w:val="28"/>
          <w:szCs w:val="28"/>
          <w:lang w:eastAsia="ru-RU"/>
        </w:rPr>
        <w:t>эндокринных клет</w:t>
      </w:r>
      <w:r w:rsidR="00C26EE4">
        <w:rPr>
          <w:rFonts w:ascii="Times New Roman" w:eastAsia="Times New Roman" w:hAnsi="Times New Roman" w:cs="Times New Roman"/>
          <w:color w:val="000000" w:themeColor="text1"/>
          <w:sz w:val="28"/>
          <w:szCs w:val="28"/>
          <w:lang w:eastAsia="ru-RU"/>
        </w:rPr>
        <w:t>ках</w:t>
      </w:r>
      <w:r w:rsidRPr="00695907">
        <w:rPr>
          <w:rFonts w:ascii="Times New Roman" w:eastAsia="Times New Roman" w:hAnsi="Times New Roman" w:cs="Times New Roman"/>
          <w:color w:val="000000" w:themeColor="text1"/>
          <w:sz w:val="28"/>
          <w:szCs w:val="28"/>
          <w:lang w:eastAsia="ru-RU"/>
        </w:rPr>
        <w:t xml:space="preserve"> приводит </w:t>
      </w:r>
      <w:r w:rsidRPr="009E2990">
        <w:rPr>
          <w:rFonts w:ascii="Times New Roman" w:eastAsia="Times New Roman" w:hAnsi="Times New Roman" w:cs="Times New Roman"/>
          <w:color w:val="000000" w:themeColor="text1"/>
          <w:sz w:val="28"/>
          <w:szCs w:val="28"/>
          <w:lang w:eastAsia="ru-RU"/>
        </w:rPr>
        <w:t xml:space="preserve">к повышению синтеза </w:t>
      </w:r>
      <w:r w:rsidR="00C26EE4">
        <w:rPr>
          <w:rFonts w:ascii="Times New Roman" w:eastAsia="Times New Roman" w:hAnsi="Times New Roman" w:cs="Times New Roman"/>
          <w:color w:val="000000" w:themeColor="text1"/>
          <w:sz w:val="28"/>
          <w:szCs w:val="28"/>
          <w:lang w:eastAsia="ru-RU"/>
        </w:rPr>
        <w:t>ГПП-1</w:t>
      </w:r>
      <w:r w:rsidR="00E32CF9">
        <w:rPr>
          <w:rFonts w:ascii="Times New Roman" w:eastAsia="Times New Roman" w:hAnsi="Times New Roman" w:cs="Times New Roman"/>
          <w:color w:val="000000" w:themeColor="text1"/>
          <w:sz w:val="28"/>
          <w:szCs w:val="28"/>
          <w:lang w:eastAsia="ru-RU"/>
        </w:rPr>
        <w:t xml:space="preserve"> </w:t>
      </w:r>
      <w:r w:rsidR="00D2459F" w:rsidRPr="009E2990">
        <w:rPr>
          <w:rFonts w:ascii="Times New Roman" w:hAnsi="Times New Roman" w:cs="Times New Roman"/>
          <w:color w:val="000000" w:themeColor="text1"/>
          <w:sz w:val="28"/>
          <w:szCs w:val="28"/>
        </w:rPr>
        <w:t>[Драпкина О.М., Широбоких О.Е</w:t>
      </w:r>
      <w:r w:rsidR="00942052" w:rsidRPr="009E2990">
        <w:rPr>
          <w:rFonts w:ascii="Times New Roman" w:hAnsi="Times New Roman" w:cs="Times New Roman"/>
          <w:color w:val="000000" w:themeColor="text1"/>
          <w:sz w:val="28"/>
          <w:szCs w:val="28"/>
        </w:rPr>
        <w:t>.</w:t>
      </w:r>
      <w:r w:rsidR="00D2459F" w:rsidRPr="009E2990">
        <w:rPr>
          <w:rFonts w:ascii="Times New Roman" w:hAnsi="Times New Roman" w:cs="Times New Roman"/>
          <w:color w:val="000000" w:themeColor="text1"/>
          <w:sz w:val="28"/>
          <w:szCs w:val="28"/>
        </w:rPr>
        <w:t>, 2018]</w:t>
      </w:r>
      <w:r w:rsidRPr="009E2990">
        <w:rPr>
          <w:rFonts w:ascii="Times New Roman" w:eastAsia="Times New Roman" w:hAnsi="Times New Roman" w:cs="Times New Roman"/>
          <w:color w:val="000000" w:themeColor="text1"/>
          <w:sz w:val="28"/>
          <w:szCs w:val="28"/>
          <w:lang w:eastAsia="ru-RU"/>
        </w:rPr>
        <w:t>.</w:t>
      </w:r>
    </w:p>
    <w:p w14:paraId="6DF95977" w14:textId="7B86C878" w:rsidR="009E2990" w:rsidRDefault="009E2990" w:rsidP="00F37C2B">
      <w:pPr>
        <w:spacing w:before="120" w:after="240" w:line="360" w:lineRule="auto"/>
        <w:ind w:firstLine="709"/>
        <w:jc w:val="both"/>
        <w:textAlignment w:val="top"/>
        <w:rPr>
          <w:rFonts w:ascii="Times New Roman" w:hAnsi="Times New Roman" w:cs="Times New Roman"/>
          <w:color w:val="000000"/>
          <w:sz w:val="28"/>
          <w:szCs w:val="28"/>
        </w:rPr>
      </w:pPr>
      <w:r w:rsidRPr="009E2990">
        <w:rPr>
          <w:rFonts w:ascii="Times New Roman" w:hAnsi="Times New Roman" w:cs="Times New Roman"/>
          <w:color w:val="000000"/>
          <w:sz w:val="28"/>
          <w:szCs w:val="28"/>
        </w:rPr>
        <w:t>Таким образом, учитывая все многообразие функций, выполняемых микрофлорой кишечника, ее можно рассматривать как некий экстракорпоральный орган, который обеспечивает гомеостаз макроорганизма, подобно печени и поджелудочной железе.</w:t>
      </w:r>
    </w:p>
    <w:p w14:paraId="7CC591A9" w14:textId="751EF24C" w:rsidR="00C26EE4" w:rsidRPr="009E2990" w:rsidRDefault="00C26EE4" w:rsidP="00F37C2B">
      <w:pPr>
        <w:spacing w:before="120" w:after="240" w:line="360" w:lineRule="auto"/>
        <w:ind w:firstLine="709"/>
        <w:jc w:val="both"/>
        <w:textAlignment w:val="top"/>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На сегодняшний день в дальнейшем изучении нуждается влияние кишечной микрофлоры на другие виды обмена веществ, помимо липидного и углеводного.</w:t>
      </w:r>
    </w:p>
    <w:p w14:paraId="6BABF71A" w14:textId="77777777" w:rsidR="009525B9" w:rsidRPr="00936625" w:rsidRDefault="009525B9" w:rsidP="00F37C2B">
      <w:pPr>
        <w:pStyle w:val="a6"/>
        <w:numPr>
          <w:ilvl w:val="1"/>
          <w:numId w:val="3"/>
        </w:numPr>
        <w:shd w:val="clear" w:color="auto" w:fill="FFFFFF"/>
        <w:spacing w:before="360" w:after="240" w:line="360" w:lineRule="auto"/>
        <w:ind w:left="0" w:right="795" w:firstLine="709"/>
        <w:jc w:val="both"/>
        <w:textAlignment w:val="bottom"/>
        <w:outlineLvl w:val="1"/>
        <w:rPr>
          <w:rFonts w:ascii="Times New Roman" w:hAnsi="Times New Roman" w:cs="Times New Roman"/>
          <w:b/>
          <w:color w:val="000000" w:themeColor="text1"/>
          <w:sz w:val="28"/>
          <w:szCs w:val="28"/>
        </w:rPr>
      </w:pPr>
      <w:bookmarkStart w:id="35" w:name="_Toc72768125"/>
      <w:r w:rsidRPr="00936625">
        <w:rPr>
          <w:rFonts w:ascii="Times New Roman" w:hAnsi="Times New Roman" w:cs="Times New Roman"/>
          <w:b/>
          <w:color w:val="000000" w:themeColor="text1"/>
          <w:sz w:val="28"/>
          <w:szCs w:val="28"/>
        </w:rPr>
        <w:t>Дисбактериоз кишечника</w:t>
      </w:r>
      <w:bookmarkEnd w:id="35"/>
    </w:p>
    <w:p w14:paraId="3F338D9E" w14:textId="7105C65A" w:rsidR="009525B9" w:rsidRPr="00695907" w:rsidRDefault="009525B9" w:rsidP="00F37C2B">
      <w:pPr>
        <w:shd w:val="clear" w:color="auto" w:fill="FFFFFF"/>
        <w:spacing w:after="60" w:line="360" w:lineRule="auto"/>
        <w:ind w:firstLine="709"/>
        <w:jc w:val="both"/>
        <w:textAlignment w:val="bottom"/>
        <w:rPr>
          <w:rFonts w:ascii="Times New Roman" w:eastAsia="Times New Roman" w:hAnsi="Times New Roman" w:cs="Times New Roman"/>
          <w:color w:val="000000" w:themeColor="text1"/>
          <w:sz w:val="28"/>
          <w:szCs w:val="28"/>
          <w:lang w:eastAsia="ru-RU"/>
        </w:rPr>
      </w:pPr>
      <w:r w:rsidRPr="00695907">
        <w:rPr>
          <w:rFonts w:ascii="Times New Roman" w:hAnsi="Times New Roman" w:cs="Times New Roman"/>
          <w:color w:val="000000" w:themeColor="text1"/>
          <w:sz w:val="28"/>
          <w:szCs w:val="28"/>
        </w:rPr>
        <w:t xml:space="preserve">Термин «дисбактериоз» впервые был введен </w:t>
      </w:r>
      <w:r w:rsidRPr="00695907">
        <w:rPr>
          <w:rFonts w:ascii="Times New Roman" w:hAnsi="Times New Roman" w:cs="Times New Roman"/>
          <w:color w:val="000000" w:themeColor="text1"/>
          <w:sz w:val="28"/>
          <w:szCs w:val="28"/>
          <w:lang w:val="en-US"/>
        </w:rPr>
        <w:t>Nissle</w:t>
      </w:r>
      <w:r w:rsidRPr="00695907">
        <w:rPr>
          <w:rFonts w:ascii="Times New Roman" w:hAnsi="Times New Roman" w:cs="Times New Roman"/>
          <w:color w:val="000000" w:themeColor="text1"/>
          <w:sz w:val="28"/>
          <w:szCs w:val="28"/>
        </w:rPr>
        <w:t xml:space="preserve"> А. в 1916 г. и обозначал нарушения микрофлоры кишечника, связанные с изменением количества </w:t>
      </w:r>
      <w:r w:rsidRPr="00695907">
        <w:rPr>
          <w:rFonts w:ascii="Times New Roman" w:hAnsi="Times New Roman" w:cs="Times New Roman"/>
          <w:color w:val="000000" w:themeColor="text1"/>
          <w:sz w:val="28"/>
          <w:szCs w:val="28"/>
          <w:lang w:val="en-US"/>
        </w:rPr>
        <w:t>E</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coli</w:t>
      </w:r>
      <w:r w:rsidRPr="00695907">
        <w:rPr>
          <w:rFonts w:ascii="Times New Roman" w:hAnsi="Times New Roman" w:cs="Times New Roman"/>
          <w:color w:val="000000" w:themeColor="text1"/>
          <w:sz w:val="28"/>
          <w:szCs w:val="28"/>
        </w:rPr>
        <w:t xml:space="preserve"> [Сабельникова Е.А., 2011].</w:t>
      </w:r>
    </w:p>
    <w:p w14:paraId="37CCB2E7" w14:textId="421C3D48" w:rsidR="009525B9" w:rsidRPr="00695907" w:rsidRDefault="009525B9" w:rsidP="00F37C2B">
      <w:pPr>
        <w:shd w:val="clear" w:color="auto" w:fill="FFFFFF"/>
        <w:spacing w:after="60" w:line="360" w:lineRule="auto"/>
        <w:ind w:firstLine="709"/>
        <w:jc w:val="both"/>
        <w:textAlignment w:val="bottom"/>
        <w:rPr>
          <w:rFonts w:ascii="Times New Roman" w:eastAsia="Times New Roman" w:hAnsi="Times New Roman" w:cs="Times New Roman"/>
          <w:color w:val="000000" w:themeColor="text1"/>
          <w:sz w:val="28"/>
          <w:szCs w:val="28"/>
          <w:lang w:eastAsia="ru-RU"/>
        </w:rPr>
      </w:pPr>
      <w:r w:rsidRPr="00695907">
        <w:rPr>
          <w:rFonts w:ascii="Times New Roman" w:hAnsi="Times New Roman" w:cs="Times New Roman"/>
          <w:color w:val="000000" w:themeColor="text1"/>
          <w:sz w:val="28"/>
          <w:szCs w:val="28"/>
        </w:rPr>
        <w:t>В нашей же стране этот термин ввел во врачебный обиход инфекционист А.Ф. Билибин. Он различал компенсированную форму дисбактериоза (без клинических проявлений), субкомпенсированную (локализованную) и декомпенсированную (генерализованную) [Циммерман Я.С</w:t>
      </w:r>
      <w:r w:rsidR="00A00504"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20</w:t>
      </w:r>
      <w:r w:rsidR="00547711">
        <w:rPr>
          <w:rFonts w:ascii="Times New Roman" w:hAnsi="Times New Roman" w:cs="Times New Roman"/>
          <w:color w:val="000000" w:themeColor="text1"/>
          <w:sz w:val="28"/>
          <w:szCs w:val="28"/>
        </w:rPr>
        <w:t>05</w:t>
      </w:r>
      <w:r w:rsidRPr="00695907">
        <w:rPr>
          <w:rFonts w:ascii="Times New Roman" w:hAnsi="Times New Roman" w:cs="Times New Roman"/>
          <w:color w:val="000000" w:themeColor="text1"/>
          <w:sz w:val="28"/>
          <w:szCs w:val="28"/>
        </w:rPr>
        <w:t>].</w:t>
      </w:r>
    </w:p>
    <w:p w14:paraId="42F80CDA" w14:textId="3C749FF6" w:rsidR="009525B9" w:rsidRPr="00695907" w:rsidRDefault="009525B9" w:rsidP="00F37C2B">
      <w:pPr>
        <w:shd w:val="clear" w:color="auto" w:fill="FFFFFF"/>
        <w:spacing w:after="60" w:line="360" w:lineRule="auto"/>
        <w:ind w:firstLine="709"/>
        <w:jc w:val="both"/>
        <w:textAlignment w:val="bottom"/>
        <w:rPr>
          <w:rFonts w:ascii="Times New Roman" w:eastAsia="Times New Roman" w:hAnsi="Times New Roman" w:cs="Times New Roman"/>
          <w:color w:val="000000" w:themeColor="text1"/>
          <w:sz w:val="28"/>
          <w:szCs w:val="28"/>
          <w:lang w:eastAsia="ru-RU"/>
        </w:rPr>
      </w:pPr>
      <w:r w:rsidRPr="00695907">
        <w:rPr>
          <w:rFonts w:ascii="Times New Roman" w:hAnsi="Times New Roman" w:cs="Times New Roman"/>
          <w:color w:val="000000" w:themeColor="text1"/>
          <w:sz w:val="28"/>
          <w:szCs w:val="28"/>
        </w:rPr>
        <w:t>По мнению А. М. Уголева (1927 г.), под термином «дисбактериоз» следует понимать изменение качественного и количественного состава бактериальной флоры кишечника, возникающее под влиянием различных факторов, таких как характер питания, нарушение перистальтики кишечника, воспалительные процессы, лечение антибак</w:t>
      </w:r>
      <w:r w:rsidR="00C26EE4">
        <w:rPr>
          <w:rFonts w:ascii="Times New Roman" w:hAnsi="Times New Roman" w:cs="Times New Roman"/>
          <w:color w:val="000000" w:themeColor="text1"/>
          <w:sz w:val="28"/>
          <w:szCs w:val="28"/>
        </w:rPr>
        <w:t>териальными препаратами и др</w:t>
      </w:r>
      <w:r w:rsidRPr="00695907">
        <w:rPr>
          <w:rFonts w:ascii="Times New Roman" w:hAnsi="Times New Roman" w:cs="Times New Roman"/>
          <w:color w:val="000000" w:themeColor="text1"/>
          <w:sz w:val="28"/>
          <w:szCs w:val="28"/>
        </w:rPr>
        <w:t>. Главными особенностями дисбактериоза, как биологического явления, Уголев считал его стойкий характер и нарушенные механизмы аутосенсибилизации [Уголев А.М</w:t>
      </w:r>
      <w:r w:rsidR="00A00504"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1972].</w:t>
      </w:r>
    </w:p>
    <w:p w14:paraId="636DEA07" w14:textId="5DD8FF74" w:rsidR="008B324D"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В современном понятии дисбактериоз кишечника представляет собой клинико-лабораторный</w:t>
      </w:r>
      <w:r w:rsidR="00A62ED9">
        <w:rPr>
          <w:color w:val="000000" w:themeColor="text1"/>
          <w:sz w:val="28"/>
          <w:szCs w:val="28"/>
        </w:rPr>
        <w:t xml:space="preserve"> (или клинико-микробиологический)</w:t>
      </w:r>
      <w:r w:rsidRPr="00695907">
        <w:rPr>
          <w:color w:val="000000" w:themeColor="text1"/>
          <w:sz w:val="28"/>
          <w:szCs w:val="28"/>
        </w:rPr>
        <w:t xml:space="preserve"> синдром, связанный с изменением качественного и/или количественного состава микрофлоры кишечника с последующим развитием метаболических и иммунологических нарушений с возможным развитием желудочно-кишечных расстройств </w:t>
      </w:r>
      <w:r w:rsidR="00A62ED9" w:rsidRPr="00A62ED9">
        <w:rPr>
          <w:color w:val="000000" w:themeColor="text1"/>
          <w:sz w:val="28"/>
          <w:szCs w:val="28"/>
        </w:rPr>
        <w:t>[</w:t>
      </w:r>
      <w:r w:rsidR="00A62ED9">
        <w:rPr>
          <w:color w:val="000000" w:themeColor="text1"/>
          <w:sz w:val="28"/>
          <w:szCs w:val="28"/>
          <w:lang w:val="en-US"/>
        </w:rPr>
        <w:t>O</w:t>
      </w:r>
      <w:r w:rsidR="00A62ED9">
        <w:rPr>
          <w:color w:val="000000" w:themeColor="text1"/>
          <w:sz w:val="28"/>
          <w:szCs w:val="28"/>
        </w:rPr>
        <w:t xml:space="preserve">траслевой стандарт: </w:t>
      </w:r>
      <w:r w:rsidRPr="00695907">
        <w:rPr>
          <w:color w:val="000000" w:themeColor="text1"/>
          <w:sz w:val="28"/>
          <w:szCs w:val="28"/>
        </w:rPr>
        <w:t>Приказ МЗ РФ № 231 от 2003 г. «Протокол ведения больных. Дисбактериоз кишечника»</w:t>
      </w:r>
      <w:r w:rsidR="00A62ED9" w:rsidRPr="00A62ED9">
        <w:rPr>
          <w:color w:val="000000" w:themeColor="text1"/>
          <w:sz w:val="28"/>
          <w:szCs w:val="28"/>
        </w:rPr>
        <w:t>]</w:t>
      </w:r>
      <w:r w:rsidRPr="00695907">
        <w:rPr>
          <w:color w:val="000000" w:themeColor="text1"/>
          <w:sz w:val="28"/>
          <w:szCs w:val="28"/>
        </w:rPr>
        <w:t xml:space="preserve">. Изменения нормального состава кишечной микрофлоры могут быть связаны как со снижением численности отдельных видов (родов) микроорганизмов (бифидобактерий, лактобацилл, энтерококков), так и с увеличением численности популяции условно-патогенной микрофлоры. </w:t>
      </w:r>
    </w:p>
    <w:p w14:paraId="6693E0B2" w14:textId="42A2A303"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В зарубежной литературе отсутствует понятие «дисбактериоз», вместо него используется термин «</w:t>
      </w:r>
      <w:r w:rsidRPr="00695907">
        <w:rPr>
          <w:color w:val="000000" w:themeColor="text1"/>
          <w:sz w:val="28"/>
          <w:szCs w:val="28"/>
          <w:lang w:val="en-US"/>
        </w:rPr>
        <w:t>small</w:t>
      </w:r>
      <w:r w:rsidRPr="00695907">
        <w:rPr>
          <w:color w:val="000000" w:themeColor="text1"/>
          <w:sz w:val="28"/>
          <w:szCs w:val="28"/>
        </w:rPr>
        <w:t xml:space="preserve"> </w:t>
      </w:r>
      <w:r w:rsidRPr="00695907">
        <w:rPr>
          <w:color w:val="000000" w:themeColor="text1"/>
          <w:sz w:val="28"/>
          <w:szCs w:val="28"/>
          <w:lang w:val="en-US"/>
        </w:rPr>
        <w:t>intestinal</w:t>
      </w:r>
      <w:r w:rsidRPr="00695907">
        <w:rPr>
          <w:color w:val="000000" w:themeColor="text1"/>
          <w:sz w:val="28"/>
          <w:szCs w:val="28"/>
        </w:rPr>
        <w:t xml:space="preserve"> bacterial overgrowth syndrome» (</w:t>
      </w:r>
      <w:r w:rsidRPr="00695907">
        <w:rPr>
          <w:color w:val="000000" w:themeColor="text1"/>
          <w:sz w:val="28"/>
          <w:szCs w:val="28"/>
          <w:lang w:val="en-US"/>
        </w:rPr>
        <w:t>SIBOS</w:t>
      </w:r>
      <w:r w:rsidRPr="00695907">
        <w:rPr>
          <w:color w:val="000000" w:themeColor="text1"/>
          <w:sz w:val="28"/>
          <w:szCs w:val="28"/>
        </w:rPr>
        <w:t>) — синдром избыточного бактериального роста (СИБР). Он, как правило, применяется для описания дисбиотич</w:t>
      </w:r>
      <w:r w:rsidR="00E32CF9">
        <w:rPr>
          <w:color w:val="000000" w:themeColor="text1"/>
          <w:sz w:val="28"/>
          <w:szCs w:val="28"/>
        </w:rPr>
        <w:t>еских процессов в тонкой кишке</w:t>
      </w:r>
      <w:r w:rsidRPr="00695907">
        <w:rPr>
          <w:color w:val="000000" w:themeColor="text1"/>
          <w:sz w:val="28"/>
          <w:szCs w:val="28"/>
        </w:rPr>
        <w:t xml:space="preserve">. </w:t>
      </w:r>
    </w:p>
    <w:p w14:paraId="52200BD1" w14:textId="6EF6A2B7"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Следует упомянуть, что термин «дисбиоз» кишечника не приравнивается к термину «дисбактериоз». Дисбиоз — понятие более широкое, </w:t>
      </w:r>
      <w:r w:rsidR="00CD477C">
        <w:rPr>
          <w:color w:val="000000" w:themeColor="text1"/>
          <w:sz w:val="28"/>
          <w:szCs w:val="28"/>
        </w:rPr>
        <w:t xml:space="preserve">оно </w:t>
      </w:r>
      <w:r w:rsidRPr="00695907">
        <w:rPr>
          <w:color w:val="000000" w:themeColor="text1"/>
          <w:sz w:val="28"/>
          <w:szCs w:val="28"/>
        </w:rPr>
        <w:t>включа</w:t>
      </w:r>
      <w:r w:rsidR="00CD477C">
        <w:rPr>
          <w:color w:val="000000" w:themeColor="text1"/>
          <w:sz w:val="28"/>
          <w:szCs w:val="28"/>
        </w:rPr>
        <w:t>ет</w:t>
      </w:r>
      <w:r w:rsidRPr="00695907">
        <w:rPr>
          <w:color w:val="000000" w:themeColor="text1"/>
          <w:sz w:val="28"/>
          <w:szCs w:val="28"/>
        </w:rPr>
        <w:t xml:space="preserve"> в себя не только наличие изменений со стороны бактериального пула микроорганизмов, но и вирусов, простейших, грибов. </w:t>
      </w:r>
      <w:r w:rsidR="00CD477C">
        <w:rPr>
          <w:color w:val="000000" w:themeColor="text1"/>
          <w:sz w:val="28"/>
          <w:szCs w:val="28"/>
        </w:rPr>
        <w:t>К тому же термин «дисбиоз» может</w:t>
      </w:r>
      <w:r w:rsidRPr="00695907">
        <w:rPr>
          <w:color w:val="000000" w:themeColor="text1"/>
          <w:sz w:val="28"/>
          <w:szCs w:val="28"/>
        </w:rPr>
        <w:t xml:space="preserve"> применят</w:t>
      </w:r>
      <w:r w:rsidR="00CD477C">
        <w:rPr>
          <w:color w:val="000000" w:themeColor="text1"/>
          <w:sz w:val="28"/>
          <w:szCs w:val="28"/>
        </w:rPr>
        <w:t>ь</w:t>
      </w:r>
      <w:r w:rsidRPr="00695907">
        <w:rPr>
          <w:color w:val="000000" w:themeColor="text1"/>
          <w:sz w:val="28"/>
          <w:szCs w:val="28"/>
        </w:rPr>
        <w:t>ся для обозначения нарушений состава микро</w:t>
      </w:r>
      <w:r w:rsidR="00CD477C">
        <w:rPr>
          <w:color w:val="000000" w:themeColor="text1"/>
          <w:sz w:val="28"/>
          <w:szCs w:val="28"/>
        </w:rPr>
        <w:t xml:space="preserve">флоры </w:t>
      </w:r>
      <w:r w:rsidRPr="00695907">
        <w:rPr>
          <w:color w:val="000000" w:themeColor="text1"/>
          <w:sz w:val="28"/>
          <w:szCs w:val="28"/>
        </w:rPr>
        <w:t>в разных биотопах организма человека [Ардатская М.Д., Бельмер С.В.</w:t>
      </w:r>
      <w:r w:rsidR="001D3A00" w:rsidRPr="00695907">
        <w:rPr>
          <w:color w:val="000000" w:themeColor="text1"/>
          <w:sz w:val="28"/>
          <w:szCs w:val="28"/>
        </w:rPr>
        <w:t xml:space="preserve"> и др</w:t>
      </w:r>
      <w:r w:rsidRPr="00695907">
        <w:rPr>
          <w:color w:val="000000" w:themeColor="text1"/>
          <w:sz w:val="28"/>
          <w:szCs w:val="28"/>
        </w:rPr>
        <w:t>., 2015].</w:t>
      </w:r>
    </w:p>
    <w:p w14:paraId="32723422" w14:textId="2FC7EFD7"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Все вышеперечисленные состояния (дисбактериоз, дисбиоз, </w:t>
      </w:r>
      <w:r w:rsidR="00CD477C">
        <w:rPr>
          <w:color w:val="000000" w:themeColor="text1"/>
          <w:sz w:val="28"/>
          <w:szCs w:val="28"/>
        </w:rPr>
        <w:t>СИБР</w:t>
      </w:r>
      <w:r w:rsidRPr="00695907">
        <w:rPr>
          <w:color w:val="000000" w:themeColor="text1"/>
          <w:sz w:val="28"/>
          <w:szCs w:val="28"/>
        </w:rPr>
        <w:t>) не представляют собой самостоятельные нозологические единицы, однако являются важными патогенетическими звеньями различных заболеваний и состояний, которые следует учитывать в процессе выработки тактики лечения больного.</w:t>
      </w:r>
    </w:p>
    <w:p w14:paraId="6246C2B5" w14:textId="6788436E"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Существует немало эндогенных и экзогенных факторов, приводящих к нарушению качественного и количественного состава микрофлоры кишечника. Экзогенные факторы включают дефицит растительной клетчатки и избыток рафинированных продуктов в питании, злоупотребление алкоголем, воздействие ксенобиотиков различного происхождения, стресс, прием лекарственных средств, наиболее значимыми из которых являются антибиотики и синтетические противомикробные средства. Данные препараты, в случае их бесконтрольного и неправильного применения, приводят к появлению антибиотикоустойчивых патогенных микроорганизмов. Эндогенные факторы включают различные заболевания </w:t>
      </w:r>
      <w:r w:rsidR="00CD477C">
        <w:rPr>
          <w:color w:val="000000" w:themeColor="text1"/>
          <w:sz w:val="28"/>
          <w:szCs w:val="28"/>
        </w:rPr>
        <w:t>ЖКТ</w:t>
      </w:r>
      <w:r w:rsidRPr="00695907">
        <w:rPr>
          <w:color w:val="000000" w:themeColor="text1"/>
          <w:sz w:val="28"/>
          <w:szCs w:val="28"/>
        </w:rPr>
        <w:t xml:space="preserve">, иммунодефицитные состояния, хронические инфекции, </w:t>
      </w:r>
      <w:r w:rsidR="00CD477C">
        <w:rPr>
          <w:color w:val="000000" w:themeColor="text1"/>
          <w:sz w:val="28"/>
          <w:szCs w:val="28"/>
        </w:rPr>
        <w:t>патологии</w:t>
      </w:r>
      <w:r w:rsidRPr="00695907">
        <w:rPr>
          <w:color w:val="000000" w:themeColor="text1"/>
          <w:sz w:val="28"/>
          <w:szCs w:val="28"/>
        </w:rPr>
        <w:t xml:space="preserve"> обмена веществ, хирургические вмешательс</w:t>
      </w:r>
      <w:r w:rsidR="00A00504" w:rsidRPr="00695907">
        <w:rPr>
          <w:color w:val="000000" w:themeColor="text1"/>
          <w:sz w:val="28"/>
          <w:szCs w:val="28"/>
        </w:rPr>
        <w:t>тва [Сабельникова Е.А., 2011].</w:t>
      </w:r>
    </w:p>
    <w:p w14:paraId="4FA88919"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Циммерман Я.С. предлагал выделять следующие виды дисбактериоза толстой кишки:</w:t>
      </w:r>
    </w:p>
    <w:p w14:paraId="0FA05AC7"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1) инфекционный (или постинфекционный) — возникающий после перенесенных инфекционных заболеваний (главным образом, кишечных инфекций);</w:t>
      </w:r>
    </w:p>
    <w:p w14:paraId="15C73DD7"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2) медикаментозный — обусловленный приемом лекарственных средств, прежде всего антибактериальных препаратов;</w:t>
      </w:r>
    </w:p>
    <w:p w14:paraId="179C27C4"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3) алиментарный — возникающий при несбалансированном, неадекватном питании с дефицитом пищевых волокон;</w:t>
      </w:r>
    </w:p>
    <w:p w14:paraId="5CAE48B1" w14:textId="77777777" w:rsidR="009525B9" w:rsidRPr="00695907" w:rsidRDefault="009525B9" w:rsidP="00F37C2B">
      <w:pPr>
        <w:pStyle w:val="a4"/>
        <w:spacing w:before="120" w:beforeAutospacing="0" w:after="120" w:afterAutospacing="0" w:line="360" w:lineRule="auto"/>
        <w:ind w:firstLine="709"/>
        <w:jc w:val="both"/>
        <w:textAlignment w:val="baseline"/>
        <w:rPr>
          <w:color w:val="000000" w:themeColor="text1"/>
          <w:sz w:val="28"/>
          <w:szCs w:val="28"/>
        </w:rPr>
      </w:pPr>
      <w:r w:rsidRPr="00695907">
        <w:rPr>
          <w:color w:val="000000" w:themeColor="text1"/>
          <w:sz w:val="28"/>
          <w:szCs w:val="28"/>
        </w:rPr>
        <w:t>4) радиационный.</w:t>
      </w:r>
    </w:p>
    <w:p w14:paraId="25279AE0" w14:textId="021614C2" w:rsidR="009525B9" w:rsidRPr="00695907" w:rsidRDefault="009525B9" w:rsidP="00F37C2B">
      <w:pPr>
        <w:pStyle w:val="a4"/>
        <w:spacing w:before="240" w:beforeAutospacing="0" w:after="240" w:afterAutospacing="0" w:line="360" w:lineRule="auto"/>
        <w:ind w:firstLine="709"/>
        <w:jc w:val="both"/>
        <w:textAlignment w:val="baseline"/>
        <w:rPr>
          <w:color w:val="000000" w:themeColor="text1"/>
          <w:sz w:val="28"/>
          <w:szCs w:val="28"/>
        </w:rPr>
      </w:pPr>
      <w:r w:rsidRPr="00695907">
        <w:rPr>
          <w:color w:val="000000" w:themeColor="text1"/>
          <w:sz w:val="28"/>
          <w:szCs w:val="28"/>
        </w:rPr>
        <w:t>Дисб</w:t>
      </w:r>
      <w:r w:rsidR="00A00504" w:rsidRPr="00695907">
        <w:rPr>
          <w:color w:val="000000" w:themeColor="text1"/>
          <w:sz w:val="28"/>
          <w:szCs w:val="28"/>
        </w:rPr>
        <w:t>а</w:t>
      </w:r>
      <w:r w:rsidRPr="00695907">
        <w:rPr>
          <w:color w:val="000000" w:themeColor="text1"/>
          <w:sz w:val="28"/>
          <w:szCs w:val="28"/>
        </w:rPr>
        <w:t>к</w:t>
      </w:r>
      <w:r w:rsidR="00A00504" w:rsidRPr="00695907">
        <w:rPr>
          <w:color w:val="000000" w:themeColor="text1"/>
          <w:sz w:val="28"/>
          <w:szCs w:val="28"/>
        </w:rPr>
        <w:t>т</w:t>
      </w:r>
      <w:r w:rsidRPr="00695907">
        <w:rPr>
          <w:color w:val="000000" w:themeColor="text1"/>
          <w:sz w:val="28"/>
          <w:szCs w:val="28"/>
        </w:rPr>
        <w:t>ериоз толстой кишки развивается чаще всего на фоне гастроэнтерологических заболеваний, таких как язвенный колит, болезнь Крона, диффузный полипоз, распространенный дивертикулез толстой кишки и др., то есть, большей частью, вторично. Однако он сам может стать причиной развития патологических процессов. Например, при определенных условиях, в случае транслокации микрофлоры из толстой кишки в тонкую, возможно развитие тонкокишечного дисбиоза (СИБР) [Циммерман Я.С</w:t>
      </w:r>
      <w:r w:rsidR="001D3A00" w:rsidRPr="00695907">
        <w:rPr>
          <w:color w:val="000000" w:themeColor="text1"/>
          <w:sz w:val="28"/>
          <w:szCs w:val="28"/>
        </w:rPr>
        <w:t>.</w:t>
      </w:r>
      <w:r w:rsidRPr="00695907">
        <w:rPr>
          <w:color w:val="000000" w:themeColor="text1"/>
          <w:sz w:val="28"/>
          <w:szCs w:val="28"/>
        </w:rPr>
        <w:t>, 200</w:t>
      </w:r>
      <w:r w:rsidR="00547711">
        <w:rPr>
          <w:color w:val="000000" w:themeColor="text1"/>
          <w:sz w:val="28"/>
          <w:szCs w:val="28"/>
        </w:rPr>
        <w:t>5</w:t>
      </w:r>
      <w:r w:rsidRPr="00695907">
        <w:rPr>
          <w:color w:val="000000" w:themeColor="text1"/>
          <w:sz w:val="28"/>
          <w:szCs w:val="28"/>
        </w:rPr>
        <w:t>].</w:t>
      </w:r>
    </w:p>
    <w:p w14:paraId="7B6D3E6A"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Выделяют следующие механизмы развития СИБР:</w:t>
      </w:r>
    </w:p>
    <w:p w14:paraId="29006DCF"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нарушение моторики тонкой кишки, приводящее к застою кишечного содержимого, что создает благоприятные условия для размножения микроорганизмов (спазм, гипомоторика);</w:t>
      </w:r>
    </w:p>
    <w:p w14:paraId="10815713"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нарушение функционирования илеоцекального клапана, обеспечивающее ретроградное поступление бактерий из толстой кишки в тонкую;</w:t>
      </w:r>
    </w:p>
    <w:p w14:paraId="4CF62235"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 нарушение синтеза/секреции соляной кислоты, внешнесекреторной функции поджелудочной железы и желчевыводящих путей, способствующих поступлению и/или размножению микроорганизмов в верхних отделах ЖКТ. </w:t>
      </w:r>
    </w:p>
    <w:p w14:paraId="0B908A95" w14:textId="389E1A10" w:rsidR="009525B9" w:rsidRPr="00F37C2B"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Все выше</w:t>
      </w:r>
      <w:r w:rsidR="00CD477C">
        <w:rPr>
          <w:rFonts w:ascii="Times New Roman" w:eastAsia="Times New Roman" w:hAnsi="Times New Roman" w:cs="Times New Roman"/>
          <w:color w:val="000000" w:themeColor="text1"/>
          <w:sz w:val="28"/>
          <w:szCs w:val="28"/>
          <w:lang w:eastAsia="ru-RU"/>
        </w:rPr>
        <w:t>перечисленные</w:t>
      </w:r>
      <w:r w:rsidRPr="00695907">
        <w:rPr>
          <w:rFonts w:ascii="Times New Roman" w:eastAsia="Times New Roman" w:hAnsi="Times New Roman" w:cs="Times New Roman"/>
          <w:color w:val="000000" w:themeColor="text1"/>
          <w:sz w:val="28"/>
          <w:szCs w:val="28"/>
          <w:lang w:eastAsia="ru-RU"/>
        </w:rPr>
        <w:t xml:space="preserve"> факторы приводят к </w:t>
      </w:r>
      <w:r w:rsidR="00CD477C">
        <w:rPr>
          <w:rFonts w:ascii="Times New Roman" w:eastAsia="Times New Roman" w:hAnsi="Times New Roman" w:cs="Times New Roman"/>
          <w:color w:val="000000" w:themeColor="text1"/>
          <w:sz w:val="28"/>
          <w:szCs w:val="28"/>
          <w:lang w:eastAsia="ru-RU"/>
        </w:rPr>
        <w:t>количественным и качественным изменениям микробиоты тонкой кишки: увеличению</w:t>
      </w:r>
      <w:r w:rsidRPr="00695907">
        <w:rPr>
          <w:rFonts w:ascii="Times New Roman" w:eastAsia="Times New Roman" w:hAnsi="Times New Roman" w:cs="Times New Roman"/>
          <w:color w:val="000000" w:themeColor="text1"/>
          <w:sz w:val="28"/>
          <w:szCs w:val="28"/>
          <w:lang w:eastAsia="ru-RU"/>
        </w:rPr>
        <w:t xml:space="preserve"> </w:t>
      </w:r>
      <w:r w:rsidR="00E35319">
        <w:rPr>
          <w:rFonts w:ascii="Times New Roman" w:eastAsia="Times New Roman" w:hAnsi="Times New Roman" w:cs="Times New Roman"/>
          <w:color w:val="000000" w:themeColor="text1"/>
          <w:sz w:val="28"/>
          <w:szCs w:val="28"/>
          <w:lang w:eastAsia="ru-RU"/>
        </w:rPr>
        <w:t xml:space="preserve">общего </w:t>
      </w:r>
      <w:r w:rsidR="00CD477C">
        <w:rPr>
          <w:rFonts w:ascii="Times New Roman" w:eastAsia="Times New Roman" w:hAnsi="Times New Roman" w:cs="Times New Roman"/>
          <w:color w:val="000000" w:themeColor="text1"/>
          <w:sz w:val="28"/>
          <w:szCs w:val="28"/>
          <w:lang w:eastAsia="ru-RU"/>
        </w:rPr>
        <w:t xml:space="preserve">количества микроорганизмов, </w:t>
      </w:r>
      <w:r w:rsidRPr="00695907">
        <w:rPr>
          <w:rFonts w:ascii="Times New Roman" w:eastAsia="Times New Roman" w:hAnsi="Times New Roman" w:cs="Times New Roman"/>
          <w:color w:val="000000" w:themeColor="text1"/>
          <w:sz w:val="28"/>
          <w:szCs w:val="28"/>
          <w:lang w:eastAsia="ru-RU"/>
        </w:rPr>
        <w:t xml:space="preserve">изменению их </w:t>
      </w:r>
      <w:r w:rsidR="00CD477C">
        <w:rPr>
          <w:rFonts w:ascii="Times New Roman" w:eastAsia="Times New Roman" w:hAnsi="Times New Roman" w:cs="Times New Roman"/>
          <w:color w:val="000000" w:themeColor="text1"/>
          <w:sz w:val="28"/>
          <w:szCs w:val="28"/>
          <w:lang w:eastAsia="ru-RU"/>
        </w:rPr>
        <w:t xml:space="preserve">соотношения </w:t>
      </w:r>
      <w:r w:rsidRPr="00695907">
        <w:rPr>
          <w:rFonts w:ascii="Times New Roman" w:eastAsia="Times New Roman" w:hAnsi="Times New Roman" w:cs="Times New Roman"/>
          <w:color w:val="000000" w:themeColor="text1"/>
          <w:sz w:val="28"/>
          <w:szCs w:val="28"/>
          <w:lang w:eastAsia="ru-RU"/>
        </w:rPr>
        <w:t>со сдвигом в сторону грамотрицательн</w:t>
      </w:r>
      <w:r w:rsidR="00E35319">
        <w:rPr>
          <w:rFonts w:ascii="Times New Roman" w:eastAsia="Times New Roman" w:hAnsi="Times New Roman" w:cs="Times New Roman"/>
          <w:color w:val="000000" w:themeColor="text1"/>
          <w:sz w:val="28"/>
          <w:szCs w:val="28"/>
          <w:lang w:eastAsia="ru-RU"/>
        </w:rPr>
        <w:t>ых</w:t>
      </w:r>
      <w:r w:rsidRPr="00695907">
        <w:rPr>
          <w:rFonts w:ascii="Times New Roman" w:eastAsia="Times New Roman" w:hAnsi="Times New Roman" w:cs="Times New Roman"/>
          <w:color w:val="000000" w:themeColor="text1"/>
          <w:sz w:val="28"/>
          <w:szCs w:val="28"/>
          <w:lang w:eastAsia="ru-RU"/>
        </w:rPr>
        <w:t xml:space="preserve"> и анаэробных </w:t>
      </w:r>
      <w:r w:rsidR="00E35319">
        <w:rPr>
          <w:rFonts w:ascii="Times New Roman" w:eastAsia="Times New Roman" w:hAnsi="Times New Roman" w:cs="Times New Roman"/>
          <w:color w:val="000000" w:themeColor="text1"/>
          <w:sz w:val="28"/>
          <w:szCs w:val="28"/>
          <w:lang w:eastAsia="ru-RU"/>
        </w:rPr>
        <w:t>бактерий</w:t>
      </w:r>
      <w:r w:rsidRPr="00695907">
        <w:rPr>
          <w:rFonts w:ascii="Times New Roman" w:eastAsia="Times New Roman" w:hAnsi="Times New Roman" w:cs="Times New Roman"/>
          <w:color w:val="000000" w:themeColor="text1"/>
          <w:sz w:val="28"/>
          <w:szCs w:val="28"/>
          <w:lang w:eastAsia="ru-RU"/>
        </w:rPr>
        <w:t xml:space="preserve">. </w:t>
      </w:r>
      <w:r w:rsidR="00E35319">
        <w:rPr>
          <w:rFonts w:ascii="Times New Roman" w:hAnsi="Times New Roman" w:cs="Times New Roman"/>
          <w:color w:val="000000" w:themeColor="text1"/>
          <w:sz w:val="28"/>
          <w:szCs w:val="28"/>
        </w:rPr>
        <w:t xml:space="preserve">Клинически это, как правило, </w:t>
      </w:r>
      <w:r w:rsidRPr="00695907">
        <w:rPr>
          <w:rFonts w:ascii="Times New Roman" w:hAnsi="Times New Roman" w:cs="Times New Roman"/>
          <w:color w:val="000000" w:themeColor="text1"/>
          <w:sz w:val="28"/>
          <w:szCs w:val="28"/>
        </w:rPr>
        <w:t xml:space="preserve">проявляется </w:t>
      </w:r>
      <w:r w:rsidR="00E35319">
        <w:rPr>
          <w:rFonts w:ascii="Times New Roman" w:hAnsi="Times New Roman" w:cs="Times New Roman"/>
          <w:color w:val="000000" w:themeColor="text1"/>
          <w:sz w:val="28"/>
          <w:szCs w:val="28"/>
        </w:rPr>
        <w:t xml:space="preserve">метеоризмом, </w:t>
      </w:r>
      <w:r w:rsidRPr="00695907">
        <w:rPr>
          <w:rFonts w:ascii="Times New Roman" w:hAnsi="Times New Roman" w:cs="Times New Roman"/>
          <w:color w:val="000000" w:themeColor="text1"/>
          <w:sz w:val="28"/>
          <w:szCs w:val="28"/>
        </w:rPr>
        <w:t>вздутием</w:t>
      </w:r>
      <w:r w:rsidR="00E35319">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xml:space="preserve"> нарушением процессов пищеварения и всасывания</w:t>
      </w:r>
      <w:r w:rsidR="00E35319">
        <w:rPr>
          <w:rFonts w:ascii="Times New Roman" w:hAnsi="Times New Roman" w:cs="Times New Roman"/>
          <w:color w:val="000000" w:themeColor="text1"/>
          <w:sz w:val="28"/>
          <w:szCs w:val="28"/>
        </w:rPr>
        <w:t>, диареей</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hAnsi="Times New Roman" w:cs="Times New Roman"/>
          <w:color w:val="000000" w:themeColor="text1"/>
          <w:sz w:val="28"/>
          <w:szCs w:val="28"/>
        </w:rPr>
        <w:t>[Ардатская М.Д., Бельмер С.В.</w:t>
      </w:r>
      <w:r w:rsidR="001D3A00"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rPr>
        <w:t>и др., 2015].</w:t>
      </w:r>
    </w:p>
    <w:p w14:paraId="43212A81" w14:textId="77777777" w:rsidR="009525B9" w:rsidRPr="00695907" w:rsidRDefault="009525B9"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Fonts w:ascii="Times New Roman" w:hAnsi="Times New Roman" w:cs="Times New Roman"/>
          <w:color w:val="000000" w:themeColor="text1"/>
          <w:sz w:val="28"/>
          <w:szCs w:val="28"/>
        </w:rPr>
        <w:t>Выделяют четыре степени дисбактериоза толстой кишки: </w:t>
      </w:r>
    </w:p>
    <w:p w14:paraId="6A686F6D" w14:textId="77777777" w:rsidR="009525B9" w:rsidRPr="00695907" w:rsidRDefault="009525B9"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Style w:val="a5"/>
          <w:rFonts w:ascii="Times New Roman" w:hAnsi="Times New Roman" w:cs="Times New Roman"/>
          <w:i w:val="0"/>
          <w:color w:val="000000" w:themeColor="text1"/>
          <w:sz w:val="28"/>
          <w:szCs w:val="28"/>
          <w:bdr w:val="none" w:sz="0" w:space="0" w:color="auto" w:frame="1"/>
        </w:rPr>
        <w:t>I (компенсированная)</w:t>
      </w:r>
      <w:r w:rsidRPr="00695907">
        <w:rPr>
          <w:rFonts w:ascii="Times New Roman" w:hAnsi="Times New Roman" w:cs="Times New Roman"/>
          <w:color w:val="000000" w:themeColor="text1"/>
          <w:sz w:val="28"/>
          <w:szCs w:val="28"/>
        </w:rPr>
        <w:t xml:space="preserve"> — характеризуется увеличением или уменьшением популяции типичной (полноценной) кишечной палочки; изменением пула КЖК, нарастанием содержание фенилуксусной кислоты и метиламина; </w:t>
      </w:r>
    </w:p>
    <w:p w14:paraId="43879D43" w14:textId="7EB00763" w:rsidR="009525B9" w:rsidRPr="00695907" w:rsidRDefault="009525B9"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Style w:val="a5"/>
          <w:rFonts w:ascii="Times New Roman" w:hAnsi="Times New Roman" w:cs="Times New Roman"/>
          <w:i w:val="0"/>
          <w:color w:val="000000" w:themeColor="text1"/>
          <w:sz w:val="28"/>
          <w:szCs w:val="28"/>
          <w:bdr w:val="none" w:sz="0" w:space="0" w:color="auto" w:frame="1"/>
        </w:rPr>
        <w:t xml:space="preserve">II (субкомпенсированная) </w:t>
      </w:r>
      <w:r w:rsidRPr="00695907">
        <w:rPr>
          <w:rFonts w:ascii="Times New Roman" w:hAnsi="Times New Roman" w:cs="Times New Roman"/>
          <w:color w:val="000000" w:themeColor="text1"/>
          <w:sz w:val="28"/>
          <w:szCs w:val="28"/>
        </w:rPr>
        <w:t xml:space="preserve">— проявляется умеренным снижением количества бифидо- и лактобактерий (в 3–4 раза), количественными и качественными изменениями </w:t>
      </w:r>
      <w:r w:rsidR="00E35319">
        <w:rPr>
          <w:rFonts w:ascii="Times New Roman" w:hAnsi="Times New Roman" w:cs="Times New Roman"/>
          <w:color w:val="000000" w:themeColor="text1"/>
          <w:sz w:val="28"/>
          <w:szCs w:val="28"/>
          <w:lang w:val="en-US"/>
        </w:rPr>
        <w:t>E</w:t>
      </w:r>
      <w:r w:rsidR="00E35319" w:rsidRPr="00E35319">
        <w:rPr>
          <w:rFonts w:ascii="Times New Roman" w:hAnsi="Times New Roman" w:cs="Times New Roman"/>
          <w:color w:val="000000" w:themeColor="text1"/>
          <w:sz w:val="28"/>
          <w:szCs w:val="28"/>
        </w:rPr>
        <w:t xml:space="preserve">. </w:t>
      </w:r>
      <w:r w:rsidR="00E35319">
        <w:rPr>
          <w:rFonts w:ascii="Times New Roman" w:hAnsi="Times New Roman" w:cs="Times New Roman"/>
          <w:color w:val="000000" w:themeColor="text1"/>
          <w:sz w:val="28"/>
          <w:szCs w:val="28"/>
          <w:lang w:val="en-US"/>
        </w:rPr>
        <w:t>coli</w:t>
      </w:r>
      <w:r w:rsidRPr="00695907">
        <w:rPr>
          <w:rFonts w:ascii="Times New Roman" w:hAnsi="Times New Roman" w:cs="Times New Roman"/>
          <w:color w:val="000000" w:themeColor="text1"/>
          <w:sz w:val="28"/>
          <w:szCs w:val="28"/>
        </w:rPr>
        <w:t>, ростом популяций условно-патогенной микрофлоры (стафилококки, протей, клебсиеллы и др.) — до 10</w:t>
      </w:r>
      <w:r w:rsidRPr="00695907">
        <w:rPr>
          <w:rFonts w:ascii="Times New Roman" w:hAnsi="Times New Roman" w:cs="Times New Roman"/>
          <w:color w:val="000000" w:themeColor="text1"/>
          <w:sz w:val="28"/>
          <w:szCs w:val="28"/>
          <w:bdr w:val="none" w:sz="0" w:space="0" w:color="auto" w:frame="1"/>
          <w:vertAlign w:val="superscript"/>
        </w:rPr>
        <w:t>5</w:t>
      </w:r>
      <w:r w:rsidRPr="00695907">
        <w:rPr>
          <w:rFonts w:ascii="Times New Roman" w:hAnsi="Times New Roman" w:cs="Times New Roman"/>
          <w:color w:val="000000" w:themeColor="text1"/>
          <w:sz w:val="28"/>
          <w:szCs w:val="28"/>
        </w:rPr>
        <w:t>/г фекалий, изменением содержания гистамина и серотонина; </w:t>
      </w:r>
    </w:p>
    <w:p w14:paraId="44A8E610" w14:textId="69A116B0" w:rsidR="009525B9" w:rsidRPr="00695907" w:rsidRDefault="009525B9" w:rsidP="00F37C2B">
      <w:pPr>
        <w:shd w:val="clear" w:color="auto" w:fill="FFFFFF"/>
        <w:spacing w:after="60" w:line="360" w:lineRule="auto"/>
        <w:ind w:firstLine="709"/>
        <w:jc w:val="both"/>
        <w:textAlignment w:val="bottom"/>
        <w:rPr>
          <w:rFonts w:ascii="Times New Roman" w:hAnsi="Times New Roman" w:cs="Times New Roman"/>
          <w:color w:val="000000" w:themeColor="text1"/>
          <w:sz w:val="28"/>
          <w:szCs w:val="28"/>
        </w:rPr>
      </w:pPr>
      <w:r w:rsidRPr="00695907">
        <w:rPr>
          <w:rStyle w:val="a5"/>
          <w:rFonts w:ascii="Times New Roman" w:hAnsi="Times New Roman" w:cs="Times New Roman"/>
          <w:i w:val="0"/>
          <w:color w:val="000000" w:themeColor="text1"/>
          <w:sz w:val="28"/>
          <w:szCs w:val="28"/>
          <w:bdr w:val="none" w:sz="0" w:space="0" w:color="auto" w:frame="1"/>
        </w:rPr>
        <w:t xml:space="preserve">III (декомпенсированная, неосложненная) </w:t>
      </w:r>
      <w:r w:rsidRPr="00695907">
        <w:rPr>
          <w:rFonts w:ascii="Times New Roman" w:hAnsi="Times New Roman" w:cs="Times New Roman"/>
          <w:color w:val="000000" w:themeColor="text1"/>
          <w:sz w:val="28"/>
          <w:szCs w:val="28"/>
        </w:rPr>
        <w:t>—  отличается существенным снижением количества бифидо- и лактобактерий (до 10</w:t>
      </w:r>
      <w:r w:rsidRPr="00695907">
        <w:rPr>
          <w:rFonts w:ascii="Times New Roman" w:hAnsi="Times New Roman" w:cs="Times New Roman"/>
          <w:color w:val="000000" w:themeColor="text1"/>
          <w:sz w:val="28"/>
          <w:szCs w:val="28"/>
          <w:bdr w:val="none" w:sz="0" w:space="0" w:color="auto" w:frame="1"/>
          <w:vertAlign w:val="superscript"/>
        </w:rPr>
        <w:t>5</w:t>
      </w:r>
      <w:r w:rsidRPr="00695907">
        <w:rPr>
          <w:rFonts w:ascii="Times New Roman" w:hAnsi="Times New Roman" w:cs="Times New Roman"/>
          <w:color w:val="000000" w:themeColor="text1"/>
          <w:sz w:val="28"/>
          <w:szCs w:val="28"/>
        </w:rPr>
        <w:t>–10</w:t>
      </w:r>
      <w:r w:rsidRPr="00695907">
        <w:rPr>
          <w:rFonts w:ascii="Times New Roman" w:hAnsi="Times New Roman" w:cs="Times New Roman"/>
          <w:color w:val="000000" w:themeColor="text1"/>
          <w:sz w:val="28"/>
          <w:szCs w:val="28"/>
          <w:bdr w:val="none" w:sz="0" w:space="0" w:color="auto" w:frame="1"/>
          <w:vertAlign w:val="superscript"/>
        </w:rPr>
        <w:t>6</w:t>
      </w:r>
      <w:r w:rsidRPr="00695907">
        <w:rPr>
          <w:rFonts w:ascii="Times New Roman" w:hAnsi="Times New Roman" w:cs="Times New Roman"/>
          <w:color w:val="000000" w:themeColor="text1"/>
          <w:sz w:val="28"/>
          <w:szCs w:val="28"/>
        </w:rPr>
        <w:t xml:space="preserve">/г фекалий), выраженными качественными изменениями </w:t>
      </w:r>
      <w:r w:rsidR="00E35319">
        <w:rPr>
          <w:rFonts w:ascii="Times New Roman" w:hAnsi="Times New Roman" w:cs="Times New Roman"/>
          <w:color w:val="000000" w:themeColor="text1"/>
          <w:sz w:val="28"/>
          <w:szCs w:val="28"/>
          <w:lang w:val="en-US"/>
        </w:rPr>
        <w:t>E</w:t>
      </w:r>
      <w:r w:rsidR="00E35319" w:rsidRPr="00E35319">
        <w:rPr>
          <w:rFonts w:ascii="Times New Roman" w:hAnsi="Times New Roman" w:cs="Times New Roman"/>
          <w:color w:val="000000" w:themeColor="text1"/>
          <w:sz w:val="28"/>
          <w:szCs w:val="28"/>
        </w:rPr>
        <w:t xml:space="preserve">. </w:t>
      </w:r>
      <w:r w:rsidR="00E35319">
        <w:rPr>
          <w:rFonts w:ascii="Times New Roman" w:hAnsi="Times New Roman" w:cs="Times New Roman"/>
          <w:color w:val="000000" w:themeColor="text1"/>
          <w:sz w:val="28"/>
          <w:szCs w:val="28"/>
          <w:lang w:val="en-US"/>
        </w:rPr>
        <w:t>coli</w:t>
      </w:r>
      <w:r w:rsidRPr="00695907">
        <w:rPr>
          <w:rFonts w:ascii="Times New Roman" w:hAnsi="Times New Roman" w:cs="Times New Roman"/>
          <w:color w:val="000000" w:themeColor="text1"/>
          <w:sz w:val="28"/>
          <w:szCs w:val="28"/>
        </w:rPr>
        <w:t xml:space="preserve">, значительным ростом условно-патогенной микрофлоры с проявлением ее </w:t>
      </w:r>
      <w:r w:rsidR="00E35319">
        <w:rPr>
          <w:rFonts w:ascii="Times New Roman" w:hAnsi="Times New Roman" w:cs="Times New Roman"/>
          <w:color w:val="000000" w:themeColor="text1"/>
          <w:sz w:val="28"/>
          <w:szCs w:val="28"/>
        </w:rPr>
        <w:t>вирулентных</w:t>
      </w:r>
      <w:r w:rsidRPr="00695907">
        <w:rPr>
          <w:rFonts w:ascii="Times New Roman" w:hAnsi="Times New Roman" w:cs="Times New Roman"/>
          <w:color w:val="000000" w:themeColor="text1"/>
          <w:sz w:val="28"/>
          <w:szCs w:val="28"/>
        </w:rPr>
        <w:t xml:space="preserve"> свойств, а также метаболическими нарушениями: снижением содержания фенольных соединений, повышением уровня фенилпропионовой кислоты и др.;</w:t>
      </w:r>
    </w:p>
    <w:p w14:paraId="1E8EBBAC" w14:textId="421386D8" w:rsidR="009525B9" w:rsidRPr="00695907" w:rsidRDefault="009525B9" w:rsidP="00F37C2B">
      <w:pPr>
        <w:shd w:val="clear" w:color="auto" w:fill="FFFFFF"/>
        <w:spacing w:after="60" w:line="360" w:lineRule="auto"/>
        <w:ind w:firstLine="709"/>
        <w:jc w:val="both"/>
        <w:textAlignment w:val="bottom"/>
        <w:rPr>
          <w:rFonts w:ascii="Times New Roman" w:eastAsia="Times New Roman" w:hAnsi="Times New Roman" w:cs="Times New Roman"/>
          <w:color w:val="000000" w:themeColor="text1"/>
          <w:sz w:val="28"/>
          <w:szCs w:val="28"/>
          <w:lang w:eastAsia="ru-RU"/>
        </w:rPr>
      </w:pPr>
      <w:r w:rsidRPr="00695907">
        <w:rPr>
          <w:rStyle w:val="a5"/>
          <w:rFonts w:ascii="Times New Roman" w:hAnsi="Times New Roman" w:cs="Times New Roman"/>
          <w:i w:val="0"/>
          <w:color w:val="000000" w:themeColor="text1"/>
          <w:sz w:val="28"/>
          <w:szCs w:val="28"/>
          <w:bdr w:val="none" w:sz="0" w:space="0" w:color="auto" w:frame="1"/>
        </w:rPr>
        <w:t>IV (декомпенсированная, осложненная) степень </w:t>
      </w:r>
      <w:r w:rsidRPr="00695907">
        <w:rPr>
          <w:rFonts w:ascii="Times New Roman" w:hAnsi="Times New Roman" w:cs="Times New Roman"/>
          <w:color w:val="000000" w:themeColor="text1"/>
          <w:sz w:val="28"/>
          <w:szCs w:val="28"/>
        </w:rPr>
        <w:t>(встречается редко) — характеризуется резким снижением содержания или полным отсутствием бифидо- и лактобактерий, значительным уменьшением количества кишечной палочки и ее качественными изменениями, доминированием условно-патогенных и патогенных микроорганизмов, а также грибов рода </w:t>
      </w:r>
      <w:r w:rsidRPr="00695907">
        <w:rPr>
          <w:rStyle w:val="a5"/>
          <w:rFonts w:ascii="Times New Roman" w:hAnsi="Times New Roman" w:cs="Times New Roman"/>
          <w:i w:val="0"/>
          <w:color w:val="000000" w:themeColor="text1"/>
          <w:sz w:val="28"/>
          <w:szCs w:val="28"/>
          <w:bdr w:val="none" w:sz="0" w:space="0" w:color="auto" w:frame="1"/>
        </w:rPr>
        <w:t>Candida</w:t>
      </w:r>
      <w:r w:rsidRPr="00695907">
        <w:rPr>
          <w:rFonts w:ascii="Times New Roman" w:hAnsi="Times New Roman" w:cs="Times New Roman"/>
          <w:color w:val="000000" w:themeColor="text1"/>
          <w:sz w:val="28"/>
          <w:szCs w:val="28"/>
        </w:rPr>
        <w:t xml:space="preserve"> [Циммерман Я.С</w:t>
      </w:r>
      <w:r w:rsidR="001D3A00" w:rsidRPr="00695907">
        <w:rPr>
          <w:rFonts w:ascii="Times New Roman" w:hAnsi="Times New Roman" w:cs="Times New Roman"/>
          <w:color w:val="000000" w:themeColor="text1"/>
          <w:sz w:val="28"/>
          <w:szCs w:val="28"/>
        </w:rPr>
        <w:t>.</w:t>
      </w:r>
      <w:r w:rsidR="00547711">
        <w:rPr>
          <w:rFonts w:ascii="Times New Roman" w:hAnsi="Times New Roman" w:cs="Times New Roman"/>
          <w:color w:val="000000" w:themeColor="text1"/>
          <w:sz w:val="28"/>
          <w:szCs w:val="28"/>
        </w:rPr>
        <w:t>, 2005</w:t>
      </w:r>
      <w:r w:rsidRPr="00695907">
        <w:rPr>
          <w:rFonts w:ascii="Times New Roman" w:hAnsi="Times New Roman" w:cs="Times New Roman"/>
          <w:color w:val="000000" w:themeColor="text1"/>
          <w:sz w:val="28"/>
          <w:szCs w:val="28"/>
        </w:rPr>
        <w:t>].</w:t>
      </w:r>
    </w:p>
    <w:p w14:paraId="64C27060" w14:textId="230DACD0"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rStyle w:val="a5"/>
          <w:i w:val="0"/>
          <w:color w:val="000000" w:themeColor="text1"/>
          <w:sz w:val="28"/>
          <w:szCs w:val="28"/>
          <w:bdr w:val="none" w:sz="0" w:space="0" w:color="auto" w:frame="1"/>
        </w:rPr>
        <w:t>Клиническая симптоматика при I и II степени </w:t>
      </w:r>
      <w:r w:rsidRPr="00695907">
        <w:rPr>
          <w:color w:val="000000" w:themeColor="text1"/>
          <w:sz w:val="28"/>
          <w:szCs w:val="28"/>
        </w:rPr>
        <w:t>дисб</w:t>
      </w:r>
      <w:r w:rsidR="00E66A50" w:rsidRPr="00695907">
        <w:rPr>
          <w:color w:val="000000" w:themeColor="text1"/>
          <w:sz w:val="28"/>
          <w:szCs w:val="28"/>
        </w:rPr>
        <w:t>актер</w:t>
      </w:r>
      <w:r w:rsidRPr="00695907">
        <w:rPr>
          <w:color w:val="000000" w:themeColor="text1"/>
          <w:sz w:val="28"/>
          <w:szCs w:val="28"/>
        </w:rPr>
        <w:t xml:space="preserve">иоза толстой кишки, как правило, отсутствует. В этот период </w:t>
      </w:r>
      <w:r w:rsidR="00E66A50" w:rsidRPr="00695907">
        <w:rPr>
          <w:color w:val="000000" w:themeColor="text1"/>
          <w:sz w:val="28"/>
          <w:szCs w:val="28"/>
        </w:rPr>
        <w:t>дисбактериоз</w:t>
      </w:r>
      <w:r w:rsidRPr="00695907">
        <w:rPr>
          <w:color w:val="000000" w:themeColor="text1"/>
          <w:sz w:val="28"/>
          <w:szCs w:val="28"/>
        </w:rPr>
        <w:t xml:space="preserve"> — это, в основном, микробиологическое (лабораторное) понятие, не требующее применения активных методов коррекции: восстановление эубиоза то</w:t>
      </w:r>
      <w:r w:rsidR="00E66A50" w:rsidRPr="00695907">
        <w:rPr>
          <w:color w:val="000000" w:themeColor="text1"/>
          <w:sz w:val="28"/>
          <w:szCs w:val="28"/>
        </w:rPr>
        <w:t xml:space="preserve">лстой </w:t>
      </w:r>
      <w:r w:rsidRPr="00695907">
        <w:rPr>
          <w:color w:val="000000" w:themeColor="text1"/>
          <w:sz w:val="28"/>
          <w:szCs w:val="28"/>
        </w:rPr>
        <w:t>кишки обеспечивается механизмами ауторегуляции. </w:t>
      </w:r>
      <w:r w:rsidRPr="00695907">
        <w:rPr>
          <w:rStyle w:val="a5"/>
          <w:i w:val="0"/>
          <w:color w:val="000000" w:themeColor="text1"/>
          <w:sz w:val="28"/>
          <w:szCs w:val="28"/>
          <w:bdr w:val="none" w:sz="0" w:space="0" w:color="auto" w:frame="1"/>
        </w:rPr>
        <w:t>При III и IV степени дисб</w:t>
      </w:r>
      <w:r w:rsidR="00E66A50" w:rsidRPr="00695907">
        <w:rPr>
          <w:rStyle w:val="a5"/>
          <w:i w:val="0"/>
          <w:color w:val="000000" w:themeColor="text1"/>
          <w:sz w:val="28"/>
          <w:szCs w:val="28"/>
          <w:bdr w:val="none" w:sz="0" w:space="0" w:color="auto" w:frame="1"/>
        </w:rPr>
        <w:t>актер</w:t>
      </w:r>
      <w:r w:rsidRPr="00695907">
        <w:rPr>
          <w:rStyle w:val="a5"/>
          <w:i w:val="0"/>
          <w:color w:val="000000" w:themeColor="text1"/>
          <w:sz w:val="28"/>
          <w:szCs w:val="28"/>
          <w:bdr w:val="none" w:sz="0" w:space="0" w:color="auto" w:frame="1"/>
        </w:rPr>
        <w:t>иоза </w:t>
      </w:r>
      <w:r w:rsidRPr="00695907">
        <w:rPr>
          <w:color w:val="000000" w:themeColor="text1"/>
          <w:sz w:val="28"/>
          <w:szCs w:val="28"/>
        </w:rPr>
        <w:t>возможно появление бол</w:t>
      </w:r>
      <w:r w:rsidR="00E35319">
        <w:rPr>
          <w:color w:val="000000" w:themeColor="text1"/>
          <w:sz w:val="28"/>
          <w:szCs w:val="28"/>
        </w:rPr>
        <w:t>ей</w:t>
      </w:r>
      <w:r w:rsidRPr="00695907">
        <w:rPr>
          <w:color w:val="000000" w:themeColor="text1"/>
          <w:sz w:val="28"/>
          <w:szCs w:val="28"/>
        </w:rPr>
        <w:t xml:space="preserve"> в животе, запора</w:t>
      </w:r>
      <w:r w:rsidR="00E35319">
        <w:rPr>
          <w:color w:val="000000" w:themeColor="text1"/>
          <w:sz w:val="28"/>
          <w:szCs w:val="28"/>
        </w:rPr>
        <w:t xml:space="preserve"> или</w:t>
      </w:r>
      <w:r w:rsidRPr="00695907">
        <w:rPr>
          <w:color w:val="000000" w:themeColor="text1"/>
          <w:sz w:val="28"/>
          <w:szCs w:val="28"/>
        </w:rPr>
        <w:t xml:space="preserve"> диареи, метеоризма, пищевой аллергии, реже - анемии, коагулопатии, гипо- или гиперхолестеринемии, нарушения водного и минерального обменов, </w:t>
      </w:r>
      <w:r w:rsidR="00E35319">
        <w:rPr>
          <w:color w:val="000000" w:themeColor="text1"/>
          <w:sz w:val="28"/>
          <w:szCs w:val="28"/>
        </w:rPr>
        <w:t>возможно повреждение печени в результате развития эндотоксинемии</w:t>
      </w:r>
      <w:r w:rsidRPr="00695907">
        <w:rPr>
          <w:color w:val="000000" w:themeColor="text1"/>
          <w:sz w:val="28"/>
          <w:szCs w:val="28"/>
        </w:rPr>
        <w:t>, зубов (кариес) и т.д. В этих случаях </w:t>
      </w:r>
      <w:r w:rsidRPr="00695907">
        <w:rPr>
          <w:rStyle w:val="a5"/>
          <w:i w:val="0"/>
          <w:color w:val="000000" w:themeColor="text1"/>
          <w:sz w:val="28"/>
          <w:szCs w:val="28"/>
          <w:bdr w:val="none" w:sz="0" w:space="0" w:color="auto" w:frame="1"/>
        </w:rPr>
        <w:t>дисб</w:t>
      </w:r>
      <w:r w:rsidR="00E66A50" w:rsidRPr="00695907">
        <w:rPr>
          <w:rStyle w:val="a5"/>
          <w:i w:val="0"/>
          <w:color w:val="000000" w:themeColor="text1"/>
          <w:sz w:val="28"/>
          <w:szCs w:val="28"/>
          <w:bdr w:val="none" w:sz="0" w:space="0" w:color="auto" w:frame="1"/>
        </w:rPr>
        <w:t>актер</w:t>
      </w:r>
      <w:r w:rsidRPr="00695907">
        <w:rPr>
          <w:rStyle w:val="a5"/>
          <w:i w:val="0"/>
          <w:color w:val="000000" w:themeColor="text1"/>
          <w:sz w:val="28"/>
          <w:szCs w:val="28"/>
          <w:bdr w:val="none" w:sz="0" w:space="0" w:color="auto" w:frame="1"/>
        </w:rPr>
        <w:t xml:space="preserve">иоз толстой кишки из микробиологического понятия трансформируется в клинико-микробиологическое </w:t>
      </w:r>
      <w:r w:rsidRPr="00695907">
        <w:rPr>
          <w:color w:val="000000" w:themeColor="text1"/>
          <w:sz w:val="28"/>
          <w:szCs w:val="28"/>
        </w:rPr>
        <w:t>[Циммерман Я.С</w:t>
      </w:r>
      <w:r w:rsidR="00E66A50" w:rsidRPr="00695907">
        <w:rPr>
          <w:color w:val="000000" w:themeColor="text1"/>
          <w:sz w:val="28"/>
          <w:szCs w:val="28"/>
        </w:rPr>
        <w:t>.</w:t>
      </w:r>
      <w:r w:rsidRPr="00695907">
        <w:rPr>
          <w:color w:val="000000" w:themeColor="text1"/>
          <w:sz w:val="28"/>
          <w:szCs w:val="28"/>
        </w:rPr>
        <w:t>, 20</w:t>
      </w:r>
      <w:r w:rsidR="00E35319">
        <w:rPr>
          <w:color w:val="000000" w:themeColor="text1"/>
          <w:sz w:val="28"/>
          <w:szCs w:val="28"/>
        </w:rPr>
        <w:t>17</w:t>
      </w:r>
      <w:r w:rsidRPr="00695907">
        <w:rPr>
          <w:color w:val="000000" w:themeColor="text1"/>
          <w:sz w:val="28"/>
          <w:szCs w:val="28"/>
        </w:rPr>
        <w:t>].</w:t>
      </w:r>
    </w:p>
    <w:p w14:paraId="50EED5C9" w14:textId="77777777" w:rsidR="00E35319" w:rsidRDefault="009525B9" w:rsidP="00F37C2B">
      <w:pPr>
        <w:pStyle w:val="a4"/>
        <w:spacing w:before="120" w:beforeAutospacing="0" w:after="120" w:afterAutospacing="0" w:line="360" w:lineRule="auto"/>
        <w:ind w:firstLine="709"/>
        <w:jc w:val="both"/>
        <w:textAlignment w:val="top"/>
        <w:rPr>
          <w:color w:val="000000" w:themeColor="text1"/>
          <w:sz w:val="28"/>
          <w:szCs w:val="28"/>
        </w:rPr>
      </w:pPr>
      <w:r w:rsidRPr="00695907">
        <w:rPr>
          <w:color w:val="000000" w:themeColor="text1"/>
          <w:sz w:val="28"/>
          <w:szCs w:val="28"/>
        </w:rPr>
        <w:t>Еще одна классификация дисбактериоза предусматривает выделение трех степеней микробиологических нарушений [Приказ МЗ РФ №231 от 2003 г. «Протокол ведения боль</w:t>
      </w:r>
      <w:r w:rsidR="00E35319">
        <w:rPr>
          <w:color w:val="000000" w:themeColor="text1"/>
          <w:sz w:val="28"/>
          <w:szCs w:val="28"/>
        </w:rPr>
        <w:t xml:space="preserve">ных. Дисбактериоз кишечника»]: </w:t>
      </w:r>
    </w:p>
    <w:p w14:paraId="125E0A3D" w14:textId="7B359054" w:rsidR="009525B9" w:rsidRPr="00695907" w:rsidRDefault="009525B9" w:rsidP="00F37C2B">
      <w:pPr>
        <w:pStyle w:val="a4"/>
        <w:spacing w:before="120" w:beforeAutospacing="0" w:after="120" w:afterAutospacing="0" w:line="360" w:lineRule="auto"/>
        <w:ind w:firstLine="709"/>
        <w:jc w:val="both"/>
        <w:textAlignment w:val="top"/>
        <w:rPr>
          <w:color w:val="000000" w:themeColor="text1"/>
          <w:sz w:val="28"/>
          <w:szCs w:val="28"/>
        </w:rPr>
      </w:pPr>
      <w:r w:rsidRPr="00695907">
        <w:rPr>
          <w:color w:val="000000" w:themeColor="text1"/>
          <w:sz w:val="28"/>
          <w:szCs w:val="28"/>
        </w:rPr>
        <w:t>1 степень – снижение содержания бифидобактерий до 10*8-10*7 КОЕ/л; лактобактерий до 10*6-10*5; типичных эшерихий до 10*6-10*5 либо повышение содержаний типичных эшерихий до 10*9-10*10.</w:t>
      </w:r>
    </w:p>
    <w:p w14:paraId="3CBB8733" w14:textId="788991FD"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2 степень - снижение содержания бифидобактерий до 10*7 и ниже; лактобактерий до 10*5 и ниже, повышение содержания гемолитических эшерихий или других УП бактерий до 10*5-10*7 или обнаружение ассоциаций </w:t>
      </w:r>
      <w:r w:rsidR="00E35319">
        <w:rPr>
          <w:color w:val="000000" w:themeColor="text1"/>
          <w:sz w:val="28"/>
          <w:szCs w:val="28"/>
        </w:rPr>
        <w:t xml:space="preserve">условно-патогенных </w:t>
      </w:r>
      <w:r w:rsidRPr="00695907">
        <w:rPr>
          <w:color w:val="000000" w:themeColor="text1"/>
          <w:sz w:val="28"/>
          <w:szCs w:val="28"/>
        </w:rPr>
        <w:t xml:space="preserve">микроорганизмов в концентрации 10*4-10*5 КОЕ/л. </w:t>
      </w:r>
    </w:p>
    <w:p w14:paraId="013E7C7C" w14:textId="6EBF9058"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3 степень - снижение содержания бифидобактерий до 10*7 и ниже; лактобактерий до 10*5 и ниже; ассоциаций </w:t>
      </w:r>
      <w:r w:rsidR="00E35319">
        <w:rPr>
          <w:color w:val="000000" w:themeColor="text1"/>
          <w:sz w:val="28"/>
          <w:szCs w:val="28"/>
        </w:rPr>
        <w:t xml:space="preserve">условно-патогенных </w:t>
      </w:r>
      <w:r w:rsidRPr="00695907">
        <w:rPr>
          <w:color w:val="000000" w:themeColor="text1"/>
          <w:sz w:val="28"/>
          <w:szCs w:val="28"/>
        </w:rPr>
        <w:t>микроорганизмов в концентрации 10*6-10*7 КОЕ/л.</w:t>
      </w:r>
    </w:p>
    <w:p w14:paraId="553A4310" w14:textId="3023DFC3"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На сегодняшний день наиболее часто используемыми методами диагностики дисбактериоза кишечника являются бактериологическое исследование кала, ПЦР — диагностика, хромато-масс-спектрометрия и исследование микробных метаболитов [Ардатская М.Д., Бельмер С.В.</w:t>
      </w:r>
      <w:r w:rsidR="001D3A00" w:rsidRPr="00695907">
        <w:rPr>
          <w:color w:val="000000" w:themeColor="text1"/>
          <w:sz w:val="28"/>
          <w:szCs w:val="28"/>
        </w:rPr>
        <w:t xml:space="preserve"> </w:t>
      </w:r>
      <w:r w:rsidRPr="00695907">
        <w:rPr>
          <w:color w:val="000000" w:themeColor="text1"/>
          <w:sz w:val="28"/>
          <w:szCs w:val="28"/>
        </w:rPr>
        <w:t>и др., 2015]. Помимо них используются гистохимические, морфологические, молекулярно-генетические методы диагностики, нагрузочные пробы и др., однако они находятся в арсенале крупных НИИ микробиологии и не применяются в общей практике [Шендеров Б. А., 1998].</w:t>
      </w:r>
    </w:p>
    <w:p w14:paraId="372BA87D" w14:textId="484F4D19" w:rsidR="00A00504"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Бактериологический (микробиологический) метод</w:t>
      </w:r>
      <w:r w:rsidR="002E7D42">
        <w:rPr>
          <w:color w:val="000000" w:themeColor="text1"/>
          <w:sz w:val="28"/>
          <w:szCs w:val="28"/>
        </w:rPr>
        <w:t xml:space="preserve"> диагностики</w:t>
      </w:r>
      <w:r w:rsidRPr="00695907">
        <w:rPr>
          <w:color w:val="000000" w:themeColor="text1"/>
          <w:sz w:val="28"/>
          <w:szCs w:val="28"/>
        </w:rPr>
        <w:t xml:space="preserve"> </w:t>
      </w:r>
      <w:r w:rsidR="002E7D42">
        <w:rPr>
          <w:color w:val="000000" w:themeColor="text1"/>
          <w:sz w:val="28"/>
          <w:szCs w:val="28"/>
        </w:rPr>
        <w:t>в настоящее время является</w:t>
      </w:r>
      <w:r w:rsidRPr="00695907">
        <w:rPr>
          <w:color w:val="000000" w:themeColor="text1"/>
          <w:sz w:val="28"/>
          <w:szCs w:val="28"/>
        </w:rPr>
        <w:t xml:space="preserve"> наиболее распространен</w:t>
      </w:r>
      <w:r w:rsidR="002E7D42">
        <w:rPr>
          <w:color w:val="000000" w:themeColor="text1"/>
          <w:sz w:val="28"/>
          <w:szCs w:val="28"/>
        </w:rPr>
        <w:t>ным</w:t>
      </w:r>
      <w:r w:rsidRPr="00695907">
        <w:rPr>
          <w:color w:val="000000" w:themeColor="text1"/>
          <w:sz w:val="28"/>
          <w:szCs w:val="28"/>
        </w:rPr>
        <w:t xml:space="preserve"> в клинической практике. Он, как правило, изучает от 14 до 25 показателей [Минушкин О. Н., 2007].  Качественный и количественный состав основной микрофлоры толстого кишечника у практически здоровых людей представлен в таблице 2.</w:t>
      </w:r>
    </w:p>
    <w:p w14:paraId="4D861C03" w14:textId="4DD23404" w:rsidR="00EA7F08" w:rsidRDefault="00EA7F08" w:rsidP="00F37C2B">
      <w:pPr>
        <w:pStyle w:val="a4"/>
        <w:spacing w:before="150" w:beforeAutospacing="0" w:after="0" w:afterAutospacing="0" w:line="360" w:lineRule="auto"/>
        <w:ind w:firstLine="709"/>
        <w:jc w:val="right"/>
        <w:textAlignment w:val="top"/>
        <w:rPr>
          <w:color w:val="000000" w:themeColor="text1"/>
          <w:sz w:val="28"/>
          <w:szCs w:val="28"/>
          <w:lang w:val="en-US"/>
        </w:rPr>
      </w:pPr>
      <w:r w:rsidRPr="00695907">
        <w:rPr>
          <w:color w:val="000000" w:themeColor="text1"/>
          <w:sz w:val="28"/>
          <w:szCs w:val="28"/>
        </w:rPr>
        <w:t>Таблица</w:t>
      </w:r>
      <w:r>
        <w:rPr>
          <w:color w:val="000000" w:themeColor="text1"/>
          <w:sz w:val="28"/>
          <w:szCs w:val="28"/>
          <w:lang w:val="en-US"/>
        </w:rPr>
        <w:t xml:space="preserve"> 2</w:t>
      </w:r>
    </w:p>
    <w:p w14:paraId="142269BA" w14:textId="492FF664" w:rsidR="00EA7F08" w:rsidRPr="00EA7F08" w:rsidRDefault="00EA7F08" w:rsidP="00F37C2B">
      <w:pPr>
        <w:pStyle w:val="a4"/>
        <w:spacing w:before="150" w:beforeAutospacing="0" w:after="0" w:afterAutospacing="0" w:line="360" w:lineRule="auto"/>
        <w:ind w:firstLine="709"/>
        <w:jc w:val="center"/>
        <w:textAlignment w:val="top"/>
        <w:rPr>
          <w:b/>
          <w:color w:val="000000" w:themeColor="text1"/>
          <w:sz w:val="28"/>
          <w:szCs w:val="28"/>
        </w:rPr>
      </w:pPr>
      <w:r w:rsidRPr="00695907">
        <w:rPr>
          <w:color w:val="000000" w:themeColor="text1"/>
          <w:sz w:val="28"/>
          <w:szCs w:val="28"/>
        </w:rPr>
        <w:t>Качественный и количественный состав основной микрофлоры толстого кишечника у практически здоровых лиц [Приказ МЗ РФ №231 от 2003 г. «Протокол ведения больных. Дисбактериоз кишечника»]</w:t>
      </w:r>
    </w:p>
    <w:p w14:paraId="20EB8307" w14:textId="77777777" w:rsidR="00A00504" w:rsidRPr="00695907" w:rsidRDefault="00A00504" w:rsidP="00A51AB0">
      <w:pPr>
        <w:pStyle w:val="a4"/>
        <w:spacing w:before="150" w:beforeAutospacing="0" w:after="0" w:afterAutospacing="0" w:line="360" w:lineRule="auto"/>
        <w:jc w:val="both"/>
        <w:textAlignment w:val="top"/>
        <w:rPr>
          <w:color w:val="000000" w:themeColor="text1"/>
          <w:sz w:val="28"/>
          <w:szCs w:val="28"/>
        </w:rPr>
      </w:pPr>
      <w:r w:rsidRPr="00695907">
        <w:rPr>
          <w:noProof/>
          <w:color w:val="000000" w:themeColor="text1"/>
          <w:sz w:val="28"/>
          <w:szCs w:val="28"/>
        </w:rPr>
        <w:drawing>
          <wp:inline distT="0" distB="0" distL="0" distR="0" wp14:anchorId="6EC2B853" wp14:editId="43A1DFF5">
            <wp:extent cx="5996763" cy="3267624"/>
            <wp:effectExtent l="0" t="0" r="0" b="0"/>
            <wp:docPr id="2" name="Рисунок 2" descr="C:\Users\Овик\Desktop\табл 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вик\Desktop\табл 123.png"/>
                    <pic:cNvPicPr>
                      <a:picLocks noChangeAspect="1" noChangeArrowheads="1"/>
                    </pic:cNvPicPr>
                  </pic:nvPicPr>
                  <pic:blipFill>
                    <a:blip r:embed="rId9" cstate="print"/>
                    <a:srcRect/>
                    <a:stretch>
                      <a:fillRect/>
                    </a:stretch>
                  </pic:blipFill>
                  <pic:spPr bwMode="auto">
                    <a:xfrm>
                      <a:off x="0" y="0"/>
                      <a:ext cx="6101584" cy="3324741"/>
                    </a:xfrm>
                    <a:prstGeom prst="rect">
                      <a:avLst/>
                    </a:prstGeom>
                    <a:noFill/>
                    <a:ln w="9525">
                      <a:noFill/>
                      <a:miter lim="800000"/>
                      <a:headEnd/>
                      <a:tailEnd/>
                    </a:ln>
                  </pic:spPr>
                </pic:pic>
              </a:graphicData>
            </a:graphic>
          </wp:inline>
        </w:drawing>
      </w:r>
    </w:p>
    <w:p w14:paraId="060E5F31"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lang w:val="en-US"/>
        </w:rPr>
      </w:pPr>
      <w:r w:rsidRPr="00695907">
        <w:rPr>
          <w:color w:val="000000" w:themeColor="text1"/>
          <w:sz w:val="28"/>
          <w:szCs w:val="28"/>
          <w:lang w:val="en-US"/>
        </w:rPr>
        <w:t xml:space="preserve">* </w:t>
      </w:r>
      <w:r w:rsidRPr="00695907">
        <w:rPr>
          <w:color w:val="000000" w:themeColor="text1"/>
          <w:sz w:val="28"/>
          <w:szCs w:val="28"/>
        </w:rPr>
        <w:t>представители</w:t>
      </w:r>
      <w:r w:rsidRPr="00695907">
        <w:rPr>
          <w:color w:val="000000" w:themeColor="text1"/>
          <w:sz w:val="28"/>
          <w:szCs w:val="28"/>
          <w:lang w:val="en-US"/>
        </w:rPr>
        <w:t xml:space="preserve"> </w:t>
      </w:r>
      <w:r w:rsidRPr="00695907">
        <w:rPr>
          <w:color w:val="000000" w:themeColor="text1"/>
          <w:sz w:val="28"/>
          <w:szCs w:val="28"/>
        </w:rPr>
        <w:t>родов</w:t>
      </w:r>
      <w:r w:rsidRPr="00695907">
        <w:rPr>
          <w:color w:val="000000" w:themeColor="text1"/>
          <w:sz w:val="28"/>
          <w:szCs w:val="28"/>
          <w:lang w:val="en-US"/>
        </w:rPr>
        <w:t xml:space="preserve"> Klebsiella, Enterobacter, Hafnia, Serratia, Proteus, Morganella, Providencia </w:t>
      </w:r>
      <w:r w:rsidRPr="00695907">
        <w:rPr>
          <w:color w:val="000000" w:themeColor="text1"/>
          <w:sz w:val="28"/>
          <w:szCs w:val="28"/>
        </w:rPr>
        <w:t>и</w:t>
      </w:r>
      <w:r w:rsidRPr="00695907">
        <w:rPr>
          <w:color w:val="000000" w:themeColor="text1"/>
          <w:sz w:val="28"/>
          <w:szCs w:val="28"/>
          <w:lang w:val="en-US"/>
        </w:rPr>
        <w:t xml:space="preserve"> </w:t>
      </w:r>
      <w:r w:rsidRPr="00695907">
        <w:rPr>
          <w:color w:val="000000" w:themeColor="text1"/>
          <w:sz w:val="28"/>
          <w:szCs w:val="28"/>
        </w:rPr>
        <w:t>др</w:t>
      </w:r>
      <w:r w:rsidRPr="00695907">
        <w:rPr>
          <w:color w:val="000000" w:themeColor="text1"/>
          <w:sz w:val="28"/>
          <w:szCs w:val="28"/>
          <w:lang w:val="en-US"/>
        </w:rPr>
        <w:t>.</w:t>
      </w:r>
    </w:p>
    <w:p w14:paraId="70667E64" w14:textId="77777777" w:rsidR="00A00504" w:rsidRPr="00695907" w:rsidRDefault="00A00504" w:rsidP="00F37C2B">
      <w:pPr>
        <w:pStyle w:val="a4"/>
        <w:spacing w:before="150" w:beforeAutospacing="0" w:after="360" w:afterAutospacing="0" w:line="360" w:lineRule="auto"/>
        <w:ind w:firstLine="709"/>
        <w:jc w:val="both"/>
        <w:textAlignment w:val="top"/>
        <w:rPr>
          <w:color w:val="000000" w:themeColor="text1"/>
          <w:sz w:val="28"/>
          <w:szCs w:val="28"/>
          <w:lang w:val="en-US"/>
        </w:rPr>
      </w:pPr>
      <w:r w:rsidRPr="00695907">
        <w:rPr>
          <w:color w:val="000000" w:themeColor="text1"/>
          <w:sz w:val="28"/>
          <w:szCs w:val="28"/>
          <w:lang w:val="en-US"/>
        </w:rPr>
        <w:t xml:space="preserve">** Pseudomonas, Acinetobacter </w:t>
      </w:r>
      <w:r w:rsidRPr="00695907">
        <w:rPr>
          <w:color w:val="000000" w:themeColor="text1"/>
          <w:sz w:val="28"/>
          <w:szCs w:val="28"/>
        </w:rPr>
        <w:t>и</w:t>
      </w:r>
      <w:r w:rsidRPr="00695907">
        <w:rPr>
          <w:color w:val="000000" w:themeColor="text1"/>
          <w:sz w:val="28"/>
          <w:szCs w:val="28"/>
          <w:lang w:val="en-US"/>
        </w:rPr>
        <w:t xml:space="preserve"> </w:t>
      </w:r>
      <w:r w:rsidRPr="00695907">
        <w:rPr>
          <w:color w:val="000000" w:themeColor="text1"/>
          <w:sz w:val="28"/>
          <w:szCs w:val="28"/>
        </w:rPr>
        <w:t>др</w:t>
      </w:r>
      <w:r w:rsidRPr="00695907">
        <w:rPr>
          <w:color w:val="000000" w:themeColor="text1"/>
          <w:sz w:val="28"/>
          <w:szCs w:val="28"/>
          <w:lang w:val="en-US"/>
        </w:rPr>
        <w:t>.</w:t>
      </w:r>
    </w:p>
    <w:p w14:paraId="050DFCF4" w14:textId="194815FF" w:rsidR="00A00504" w:rsidRPr="00695907" w:rsidRDefault="00A00504" w:rsidP="00A51AB0">
      <w:pPr>
        <w:pStyle w:val="a4"/>
        <w:spacing w:before="12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В случае применения бактериологического метода </w:t>
      </w:r>
      <w:r w:rsidR="002E7D42">
        <w:rPr>
          <w:color w:val="000000" w:themeColor="text1"/>
          <w:sz w:val="28"/>
          <w:szCs w:val="28"/>
        </w:rPr>
        <w:t>исследования</w:t>
      </w:r>
      <w:r w:rsidRPr="00695907">
        <w:rPr>
          <w:color w:val="000000" w:themeColor="text1"/>
          <w:sz w:val="28"/>
          <w:szCs w:val="28"/>
        </w:rPr>
        <w:t xml:space="preserve"> используются следующие критерии установления дисбактериоза:</w:t>
      </w:r>
    </w:p>
    <w:p w14:paraId="04ADCFBF" w14:textId="77777777" w:rsidR="00A00504" w:rsidRPr="00695907" w:rsidRDefault="00A00504" w:rsidP="00A51AB0">
      <w:pPr>
        <w:pStyle w:val="a4"/>
        <w:spacing w:before="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увеличение количества условно-патогенных микроорганизмов одного или нескольких видов в кишечнике при нормальном содержании бифидобактерий;</w:t>
      </w:r>
    </w:p>
    <w:p w14:paraId="1B078138"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увеличение количества одного или нескольких видов условно-патогенных микроорганизмов при умеренном снижении концентрации бифидобактерий (на 1-2 порядка);</w:t>
      </w:r>
    </w:p>
    <w:p w14:paraId="09F508FB"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снижение количества резидентных представителей микробиоценоза (бифидобактерий и/или лактобацилл) без регистрируемого нарастания количества сапрофитной или условно-патогенной микрофлоры кишечника;</w:t>
      </w:r>
    </w:p>
    <w:p w14:paraId="18662B2D"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умеренное или значительное (&lt;10</w:t>
      </w:r>
      <w:r w:rsidRPr="00695907">
        <w:rPr>
          <w:color w:val="000000" w:themeColor="text1"/>
          <w:sz w:val="28"/>
          <w:szCs w:val="28"/>
          <w:vertAlign w:val="superscript"/>
        </w:rPr>
        <w:t>7</w:t>
      </w:r>
      <w:r w:rsidRPr="00695907">
        <w:rPr>
          <w:color w:val="000000" w:themeColor="text1"/>
          <w:sz w:val="28"/>
          <w:szCs w:val="28"/>
        </w:rPr>
        <w:t>) снижение содержания бифидобактерий, сочетающееся с выраженными изменениями в аэробной микрофлоре — редукцией лактобацилл, появлением измененных форм кишечной палочки, обнаружением одного или нескольких представителей условно-патогенных микроорганизмов в высоких титрах (до 107-108 КОЕ/г) [Приказ МЗ РФ №231 от 2003 г. «Протокол ведения больных. Дисбактериоз кишечника»].</w:t>
      </w:r>
    </w:p>
    <w:p w14:paraId="22931459" w14:textId="3EDA2001"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Основными минусами данного метода </w:t>
      </w:r>
      <w:r w:rsidR="002E7D42">
        <w:rPr>
          <w:color w:val="000000" w:themeColor="text1"/>
          <w:sz w:val="28"/>
          <w:szCs w:val="28"/>
        </w:rPr>
        <w:t>диагностики</w:t>
      </w:r>
      <w:r w:rsidRPr="00695907">
        <w:rPr>
          <w:color w:val="000000" w:themeColor="text1"/>
          <w:sz w:val="28"/>
          <w:szCs w:val="28"/>
        </w:rPr>
        <w:t xml:space="preserve"> являются его трудоемкость (использование стерильной посуды, немедленное направление материала в лабораторию и посев на бактериальные среды) и длительный срок выполнения [Минушкин О. Н., 2007].</w:t>
      </w:r>
    </w:p>
    <w:p w14:paraId="7F805A3E" w14:textId="2D2170AB"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Косвенным методом диагностики дисбактериоза кишечника является газожидкостная хроматография (ГЖХ), определяющая различные метаболиты микрофлоры (индикан, паракрезол, фенол, 14СО2, аммиак и др.). Спектр определяемых короткоцепочечных жирных кислот (КЖК) позволяет сделать заключение о таксономическом положении всех </w:t>
      </w:r>
      <w:r w:rsidR="002E7D42">
        <w:rPr>
          <w:color w:val="000000" w:themeColor="text1"/>
          <w:sz w:val="28"/>
          <w:szCs w:val="28"/>
        </w:rPr>
        <w:t>бактерий</w:t>
      </w:r>
      <w:r w:rsidRPr="00695907">
        <w:rPr>
          <w:color w:val="000000" w:themeColor="text1"/>
          <w:sz w:val="28"/>
          <w:szCs w:val="28"/>
        </w:rPr>
        <w:t>, присутствующих в исследуемом материале. Преимуществом изучения КЖК является то, что они характеризуют, главным образом, анаэробный спектр микроорганизмов, культивирование которых является довольно сложным процессом. Специфичность данного метода диагностики составляет 50 - 90%, чувствительность — 25 - 100%, возможно его использование в качестве экспресс-метода</w:t>
      </w:r>
      <w:r w:rsidR="00547711">
        <w:rPr>
          <w:color w:val="000000" w:themeColor="text1"/>
          <w:sz w:val="28"/>
          <w:szCs w:val="28"/>
        </w:rPr>
        <w:t xml:space="preserve"> </w:t>
      </w:r>
      <w:r w:rsidR="0085736D" w:rsidRPr="00695907">
        <w:rPr>
          <w:color w:val="000000" w:themeColor="text1"/>
          <w:sz w:val="28"/>
          <w:szCs w:val="28"/>
        </w:rPr>
        <w:t>[Сабельникова Е.А., 2011]</w:t>
      </w:r>
      <w:r w:rsidRPr="00695907">
        <w:rPr>
          <w:color w:val="000000" w:themeColor="text1"/>
          <w:sz w:val="28"/>
          <w:szCs w:val="28"/>
        </w:rPr>
        <w:t xml:space="preserve">. Метод </w:t>
      </w:r>
      <w:r w:rsidR="002E7D42">
        <w:rPr>
          <w:color w:val="000000" w:themeColor="text1"/>
          <w:sz w:val="28"/>
          <w:szCs w:val="28"/>
        </w:rPr>
        <w:t>ГЖХ</w:t>
      </w:r>
      <w:r w:rsidRPr="00695907">
        <w:rPr>
          <w:color w:val="000000" w:themeColor="text1"/>
          <w:sz w:val="28"/>
          <w:szCs w:val="28"/>
        </w:rPr>
        <w:t xml:space="preserve"> в сочетании с масс-спектрометрией основан на определении компонентов бактериальных клеток, появляющихся в результате их отмирания. В качестве маркеров используют минорные ли</w:t>
      </w:r>
      <w:r w:rsidR="002E7D42">
        <w:rPr>
          <w:color w:val="000000" w:themeColor="text1"/>
          <w:sz w:val="28"/>
          <w:szCs w:val="28"/>
        </w:rPr>
        <w:t>пидные компоненты мембран микроорганизмов</w:t>
      </w:r>
      <w:r w:rsidRPr="00695907">
        <w:rPr>
          <w:color w:val="000000" w:themeColor="text1"/>
          <w:sz w:val="28"/>
          <w:szCs w:val="28"/>
        </w:rPr>
        <w:t>. По их содержанию можно оп</w:t>
      </w:r>
      <w:r w:rsidR="001D5FB4">
        <w:rPr>
          <w:color w:val="000000" w:themeColor="text1"/>
          <w:sz w:val="28"/>
          <w:szCs w:val="28"/>
        </w:rPr>
        <w:t>ределить до 170 видов бактерий,</w:t>
      </w:r>
      <w:r w:rsidRPr="00695907">
        <w:rPr>
          <w:color w:val="000000" w:themeColor="text1"/>
          <w:sz w:val="28"/>
          <w:szCs w:val="28"/>
        </w:rPr>
        <w:t xml:space="preserve"> грибов </w:t>
      </w:r>
      <w:r w:rsidR="001D5FB4">
        <w:rPr>
          <w:color w:val="000000" w:themeColor="text1"/>
          <w:sz w:val="28"/>
          <w:szCs w:val="28"/>
        </w:rPr>
        <w:t xml:space="preserve">и вирусов </w:t>
      </w:r>
      <w:r w:rsidRPr="00695907">
        <w:rPr>
          <w:color w:val="000000" w:themeColor="text1"/>
          <w:sz w:val="28"/>
          <w:szCs w:val="28"/>
        </w:rPr>
        <w:t>[Парфенов А. И., Осипов Г. А., Богомолов П. О., 2001].</w:t>
      </w:r>
    </w:p>
    <w:p w14:paraId="7A12FA66"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Еще одним способом выявления микроорганизмов, населяющих кишечник, является ПЦР-диагностика, однако она определяет только ограниченное количество бактерий. В настоящее время этот метод чаще используется для верификации инфекционных заболеваний, но, несмотря на это, может успешно применяться и для оценки микробиоценоза кишечника. В этом случае используется ПЦР с флуоресцентной детекцией результатов в режиме реального времени.  Главными достоинствами метода являются быстрота выполнения и возможность обнаружения сложнокультивируемых анаэробных бактерий.</w:t>
      </w:r>
    </w:p>
    <w:p w14:paraId="451D2140"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ПЦР </w:t>
      </w:r>
      <w:r w:rsidRPr="00695907">
        <w:rPr>
          <w:color w:val="000000" w:themeColor="text1"/>
          <w:sz w:val="28"/>
          <w:szCs w:val="28"/>
          <w:lang w:val="en-US"/>
        </w:rPr>
        <w:t>real</w:t>
      </w:r>
      <w:r w:rsidRPr="00695907">
        <w:rPr>
          <w:color w:val="000000" w:themeColor="text1"/>
          <w:sz w:val="28"/>
          <w:szCs w:val="28"/>
        </w:rPr>
        <w:t>-</w:t>
      </w:r>
      <w:r w:rsidRPr="00695907">
        <w:rPr>
          <w:color w:val="000000" w:themeColor="text1"/>
          <w:sz w:val="28"/>
          <w:szCs w:val="28"/>
          <w:lang w:val="en-US"/>
        </w:rPr>
        <w:t>time</w:t>
      </w:r>
      <w:r w:rsidRPr="00695907">
        <w:rPr>
          <w:color w:val="000000" w:themeColor="text1"/>
          <w:sz w:val="28"/>
          <w:szCs w:val="28"/>
        </w:rPr>
        <w:t xml:space="preserve"> позволяет выявить:</w:t>
      </w:r>
    </w:p>
    <w:p w14:paraId="09917A62"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снижение количества резидентных представителей микробиоценоза (бифидо- и лактобактерий);</w:t>
      </w:r>
    </w:p>
    <w:p w14:paraId="2D10A4D2" w14:textId="77777777" w:rsidR="00A00504"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наличие в диагностически значимых количествах (&gt;10</w:t>
      </w:r>
      <w:r w:rsidRPr="00695907">
        <w:rPr>
          <w:color w:val="000000" w:themeColor="text1"/>
          <w:sz w:val="28"/>
          <w:szCs w:val="28"/>
          <w:vertAlign w:val="superscript"/>
        </w:rPr>
        <w:t>4</w:t>
      </w:r>
      <w:r w:rsidRPr="00695907">
        <w:rPr>
          <w:color w:val="000000" w:themeColor="text1"/>
          <w:sz w:val="28"/>
          <w:szCs w:val="28"/>
        </w:rPr>
        <w:t>) представителей условно-патогенной флоры (Klebsiella spp., Proteus spp., Staphylococcus aureus, Clostridium difficile и др.);</w:t>
      </w:r>
    </w:p>
    <w:p w14:paraId="11DEBB4E" w14:textId="31329FAB" w:rsidR="009525B9" w:rsidRPr="00695907" w:rsidRDefault="00A00504"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изменение соотношения популяций микроорганизмов. Известно, что снижение общего числа продуцентов бутирата при нормальном количестве бактероидов, а также значительное увеличение E. сoli (нередко с генами патогенности) являются информативными диагностическими признаками при воспалительных заболеваниях кишечника [Ардатская М.Д., Бельмер С.В.</w:t>
      </w:r>
      <w:r w:rsidR="001D3A00" w:rsidRPr="00695907">
        <w:rPr>
          <w:color w:val="000000" w:themeColor="text1"/>
          <w:sz w:val="28"/>
          <w:szCs w:val="28"/>
        </w:rPr>
        <w:t xml:space="preserve"> </w:t>
      </w:r>
      <w:r w:rsidRPr="00695907">
        <w:rPr>
          <w:color w:val="000000" w:themeColor="text1"/>
          <w:sz w:val="28"/>
          <w:szCs w:val="28"/>
        </w:rPr>
        <w:t>и др., 2015].</w:t>
      </w:r>
    </w:p>
    <w:p w14:paraId="28C468FE" w14:textId="77777777" w:rsidR="009525B9" w:rsidRPr="00936625" w:rsidRDefault="009525B9" w:rsidP="00A51AB0">
      <w:pPr>
        <w:pStyle w:val="a4"/>
        <w:numPr>
          <w:ilvl w:val="1"/>
          <w:numId w:val="3"/>
        </w:numPr>
        <w:spacing w:before="360" w:beforeAutospacing="0" w:after="240" w:afterAutospacing="0" w:line="360" w:lineRule="auto"/>
        <w:ind w:left="0" w:firstLine="709"/>
        <w:jc w:val="both"/>
        <w:textAlignment w:val="top"/>
        <w:outlineLvl w:val="1"/>
        <w:rPr>
          <w:b/>
          <w:color w:val="000000" w:themeColor="text1"/>
          <w:sz w:val="28"/>
          <w:szCs w:val="28"/>
        </w:rPr>
      </w:pPr>
      <w:bookmarkStart w:id="36" w:name="_Toc72768126"/>
      <w:r w:rsidRPr="00936625">
        <w:rPr>
          <w:b/>
          <w:color w:val="000000" w:themeColor="text1"/>
          <w:sz w:val="28"/>
          <w:szCs w:val="28"/>
        </w:rPr>
        <w:t>Дисбактериоз кишечника и обмен веществ</w:t>
      </w:r>
      <w:bookmarkEnd w:id="36"/>
    </w:p>
    <w:p w14:paraId="11FCA0F5" w14:textId="564778CC" w:rsidR="009525B9" w:rsidRPr="00695907" w:rsidRDefault="00A62ED9" w:rsidP="00F37C2B">
      <w:pPr>
        <w:pStyle w:val="a4"/>
        <w:spacing w:before="150" w:beforeAutospacing="0" w:after="0" w:afterAutospacing="0" w:line="360" w:lineRule="auto"/>
        <w:ind w:firstLine="709"/>
        <w:jc w:val="both"/>
        <w:textAlignment w:val="top"/>
        <w:rPr>
          <w:color w:val="000000" w:themeColor="text1"/>
          <w:sz w:val="28"/>
          <w:szCs w:val="28"/>
        </w:rPr>
      </w:pPr>
      <w:r>
        <w:rPr>
          <w:color w:val="000000" w:themeColor="text1"/>
          <w:sz w:val="28"/>
          <w:szCs w:val="28"/>
        </w:rPr>
        <w:t>В случае</w:t>
      </w:r>
      <w:r w:rsidR="009525B9" w:rsidRPr="00695907">
        <w:rPr>
          <w:color w:val="000000" w:themeColor="text1"/>
          <w:sz w:val="28"/>
          <w:szCs w:val="28"/>
        </w:rPr>
        <w:t xml:space="preserve"> снижения колонизационной резистентности </w:t>
      </w:r>
      <w:r>
        <w:rPr>
          <w:color w:val="000000" w:themeColor="text1"/>
          <w:sz w:val="28"/>
          <w:szCs w:val="28"/>
        </w:rPr>
        <w:t>макро</w:t>
      </w:r>
      <w:r w:rsidRPr="00695907">
        <w:rPr>
          <w:color w:val="000000" w:themeColor="text1"/>
          <w:sz w:val="28"/>
          <w:szCs w:val="28"/>
        </w:rPr>
        <w:t>организма</w:t>
      </w:r>
      <w:r w:rsidR="009525B9" w:rsidRPr="00695907">
        <w:rPr>
          <w:color w:val="000000" w:themeColor="text1"/>
          <w:sz w:val="28"/>
          <w:szCs w:val="28"/>
        </w:rPr>
        <w:t xml:space="preserve">, происходит </w:t>
      </w:r>
      <w:r>
        <w:rPr>
          <w:color w:val="000000" w:themeColor="text1"/>
          <w:sz w:val="28"/>
          <w:szCs w:val="28"/>
        </w:rPr>
        <w:t>пролиферация</w:t>
      </w:r>
      <w:r w:rsidR="009525B9" w:rsidRPr="00695907">
        <w:rPr>
          <w:color w:val="000000" w:themeColor="text1"/>
          <w:sz w:val="28"/>
          <w:szCs w:val="28"/>
        </w:rPr>
        <w:t xml:space="preserve"> условно-патогенных бактерий с проявлением их вирулентных свойств</w:t>
      </w:r>
      <w:r>
        <w:rPr>
          <w:color w:val="000000" w:themeColor="text1"/>
          <w:sz w:val="28"/>
          <w:szCs w:val="28"/>
        </w:rPr>
        <w:t xml:space="preserve"> вследствие выработки факторов патогенности, таких как адгезины, цитотоксины, </w:t>
      </w:r>
      <w:r w:rsidRPr="00695907">
        <w:rPr>
          <w:color w:val="000000" w:themeColor="text1"/>
          <w:sz w:val="28"/>
          <w:szCs w:val="28"/>
        </w:rPr>
        <w:t>энтеротоксины, антилизоцимный фактор</w:t>
      </w:r>
      <w:r>
        <w:rPr>
          <w:color w:val="000000" w:themeColor="text1"/>
          <w:sz w:val="28"/>
          <w:szCs w:val="28"/>
        </w:rPr>
        <w:t xml:space="preserve"> и др.</w:t>
      </w:r>
      <w:r w:rsidR="004C0BF3">
        <w:rPr>
          <w:color w:val="000000" w:themeColor="text1"/>
          <w:sz w:val="28"/>
          <w:szCs w:val="28"/>
        </w:rPr>
        <w:t xml:space="preserve"> При этом развивается целый</w:t>
      </w:r>
      <w:r w:rsidR="009525B9" w:rsidRPr="00695907">
        <w:rPr>
          <w:color w:val="000000" w:themeColor="text1"/>
          <w:sz w:val="28"/>
          <w:szCs w:val="28"/>
        </w:rPr>
        <w:t xml:space="preserve"> ряд патофизиолог</w:t>
      </w:r>
      <w:r w:rsidR="004C0BF3">
        <w:rPr>
          <w:color w:val="000000" w:themeColor="text1"/>
          <w:sz w:val="28"/>
          <w:szCs w:val="28"/>
        </w:rPr>
        <w:t xml:space="preserve">ических расстройств: нарушаются </w:t>
      </w:r>
      <w:r w:rsidR="009525B9" w:rsidRPr="00695907">
        <w:rPr>
          <w:color w:val="000000" w:themeColor="text1"/>
          <w:sz w:val="28"/>
          <w:szCs w:val="28"/>
        </w:rPr>
        <w:t>трофически</w:t>
      </w:r>
      <w:r w:rsidR="004C0BF3">
        <w:rPr>
          <w:color w:val="000000" w:themeColor="text1"/>
          <w:sz w:val="28"/>
          <w:szCs w:val="28"/>
        </w:rPr>
        <w:t xml:space="preserve">е </w:t>
      </w:r>
      <w:r w:rsidR="009525B9" w:rsidRPr="00695907">
        <w:rPr>
          <w:color w:val="000000" w:themeColor="text1"/>
          <w:sz w:val="28"/>
          <w:szCs w:val="28"/>
        </w:rPr>
        <w:t>процесс</w:t>
      </w:r>
      <w:r w:rsidR="004C0BF3">
        <w:rPr>
          <w:color w:val="000000" w:themeColor="text1"/>
          <w:sz w:val="28"/>
          <w:szCs w:val="28"/>
        </w:rPr>
        <w:t>ы в толстой кишке</w:t>
      </w:r>
      <w:r w:rsidR="009525B9" w:rsidRPr="00695907">
        <w:rPr>
          <w:color w:val="000000" w:themeColor="text1"/>
          <w:sz w:val="28"/>
          <w:szCs w:val="28"/>
        </w:rPr>
        <w:t xml:space="preserve"> с </w:t>
      </w:r>
      <w:r w:rsidR="004C0BF3">
        <w:rPr>
          <w:color w:val="000000" w:themeColor="text1"/>
          <w:sz w:val="28"/>
          <w:szCs w:val="28"/>
        </w:rPr>
        <w:t xml:space="preserve">возникновением </w:t>
      </w:r>
      <w:r w:rsidR="009525B9" w:rsidRPr="00695907">
        <w:rPr>
          <w:color w:val="000000" w:themeColor="text1"/>
          <w:sz w:val="28"/>
          <w:szCs w:val="28"/>
        </w:rPr>
        <w:t>функциональны</w:t>
      </w:r>
      <w:r w:rsidR="004C0BF3">
        <w:rPr>
          <w:color w:val="000000" w:themeColor="text1"/>
          <w:sz w:val="28"/>
          <w:szCs w:val="28"/>
        </w:rPr>
        <w:t>х</w:t>
      </w:r>
      <w:r w:rsidR="009525B9" w:rsidRPr="00695907">
        <w:rPr>
          <w:color w:val="000000" w:themeColor="text1"/>
          <w:sz w:val="28"/>
          <w:szCs w:val="28"/>
        </w:rPr>
        <w:t xml:space="preserve"> и </w:t>
      </w:r>
      <w:r w:rsidR="004C0BF3">
        <w:rPr>
          <w:color w:val="000000" w:themeColor="text1"/>
          <w:sz w:val="28"/>
          <w:szCs w:val="28"/>
        </w:rPr>
        <w:t>порой</w:t>
      </w:r>
      <w:r w:rsidR="009525B9" w:rsidRPr="00695907">
        <w:rPr>
          <w:color w:val="000000" w:themeColor="text1"/>
          <w:sz w:val="28"/>
          <w:szCs w:val="28"/>
        </w:rPr>
        <w:t xml:space="preserve"> структурны</w:t>
      </w:r>
      <w:r w:rsidR="004C0BF3">
        <w:rPr>
          <w:color w:val="000000" w:themeColor="text1"/>
          <w:sz w:val="28"/>
          <w:szCs w:val="28"/>
        </w:rPr>
        <w:t>х изменений</w:t>
      </w:r>
      <w:r w:rsidR="009525B9" w:rsidRPr="00695907">
        <w:rPr>
          <w:color w:val="000000" w:themeColor="text1"/>
          <w:sz w:val="28"/>
          <w:szCs w:val="28"/>
        </w:rPr>
        <w:t xml:space="preserve">, </w:t>
      </w:r>
      <w:r w:rsidR="00FE5185">
        <w:rPr>
          <w:color w:val="000000" w:themeColor="text1"/>
          <w:sz w:val="28"/>
          <w:szCs w:val="28"/>
        </w:rPr>
        <w:t xml:space="preserve">возникает эндотоксинемия, </w:t>
      </w:r>
      <w:r w:rsidR="009525B9" w:rsidRPr="00695907">
        <w:rPr>
          <w:color w:val="000000" w:themeColor="text1"/>
          <w:sz w:val="28"/>
          <w:szCs w:val="28"/>
        </w:rPr>
        <w:t>актив</w:t>
      </w:r>
      <w:r w:rsidR="004C0BF3">
        <w:rPr>
          <w:color w:val="000000" w:themeColor="text1"/>
          <w:sz w:val="28"/>
          <w:szCs w:val="28"/>
        </w:rPr>
        <w:t>ируется</w:t>
      </w:r>
      <w:r w:rsidR="009525B9" w:rsidRPr="00695907">
        <w:rPr>
          <w:color w:val="000000" w:themeColor="text1"/>
          <w:sz w:val="28"/>
          <w:szCs w:val="28"/>
        </w:rPr>
        <w:t xml:space="preserve"> процесс перекисного окисления липидов, угнет</w:t>
      </w:r>
      <w:r w:rsidR="004C0BF3">
        <w:rPr>
          <w:color w:val="000000" w:themeColor="text1"/>
          <w:sz w:val="28"/>
          <w:szCs w:val="28"/>
        </w:rPr>
        <w:t>ается</w:t>
      </w:r>
      <w:r w:rsidR="009525B9" w:rsidRPr="00695907">
        <w:rPr>
          <w:color w:val="000000" w:themeColor="text1"/>
          <w:sz w:val="28"/>
          <w:szCs w:val="28"/>
        </w:rPr>
        <w:t xml:space="preserve"> антиоксидантн</w:t>
      </w:r>
      <w:r w:rsidR="004C0BF3">
        <w:rPr>
          <w:color w:val="000000" w:themeColor="text1"/>
          <w:sz w:val="28"/>
          <w:szCs w:val="28"/>
        </w:rPr>
        <w:t>ая</w:t>
      </w:r>
      <w:r w:rsidR="009525B9" w:rsidRPr="00695907">
        <w:rPr>
          <w:color w:val="000000" w:themeColor="text1"/>
          <w:sz w:val="28"/>
          <w:szCs w:val="28"/>
        </w:rPr>
        <w:t xml:space="preserve"> защит</w:t>
      </w:r>
      <w:r w:rsidR="004C0BF3">
        <w:rPr>
          <w:color w:val="000000" w:themeColor="text1"/>
          <w:sz w:val="28"/>
          <w:szCs w:val="28"/>
        </w:rPr>
        <w:t>а</w:t>
      </w:r>
      <w:r w:rsidR="00FE5185">
        <w:rPr>
          <w:color w:val="000000" w:themeColor="text1"/>
          <w:sz w:val="28"/>
          <w:szCs w:val="28"/>
        </w:rPr>
        <w:t xml:space="preserve"> и</w:t>
      </w:r>
      <w:r w:rsidR="009525B9" w:rsidRPr="00695907">
        <w:rPr>
          <w:color w:val="000000" w:themeColor="text1"/>
          <w:sz w:val="28"/>
          <w:szCs w:val="28"/>
        </w:rPr>
        <w:t xml:space="preserve"> ретикулоэндотелиальн</w:t>
      </w:r>
      <w:r w:rsidR="004C0BF3">
        <w:rPr>
          <w:color w:val="000000" w:themeColor="text1"/>
          <w:sz w:val="28"/>
          <w:szCs w:val="28"/>
        </w:rPr>
        <w:t>ая</w:t>
      </w:r>
      <w:r w:rsidR="009525B9" w:rsidRPr="00695907">
        <w:rPr>
          <w:color w:val="000000" w:themeColor="text1"/>
          <w:sz w:val="28"/>
          <w:szCs w:val="28"/>
        </w:rPr>
        <w:t xml:space="preserve"> систем</w:t>
      </w:r>
      <w:r w:rsidR="004C0BF3">
        <w:rPr>
          <w:color w:val="000000" w:themeColor="text1"/>
          <w:sz w:val="28"/>
          <w:szCs w:val="28"/>
        </w:rPr>
        <w:t>а</w:t>
      </w:r>
      <w:r w:rsidR="009525B9" w:rsidRPr="00695907">
        <w:rPr>
          <w:color w:val="000000" w:themeColor="text1"/>
          <w:sz w:val="28"/>
          <w:szCs w:val="28"/>
        </w:rPr>
        <w:t>, сниж</w:t>
      </w:r>
      <w:r w:rsidR="00FE5185">
        <w:rPr>
          <w:color w:val="000000" w:themeColor="text1"/>
          <w:sz w:val="28"/>
          <w:szCs w:val="28"/>
        </w:rPr>
        <w:t>ается</w:t>
      </w:r>
      <w:r w:rsidR="009525B9" w:rsidRPr="00695907">
        <w:rPr>
          <w:color w:val="000000" w:themeColor="text1"/>
          <w:sz w:val="28"/>
          <w:szCs w:val="28"/>
        </w:rPr>
        <w:t xml:space="preserve"> детоксицирующ</w:t>
      </w:r>
      <w:r w:rsidR="00FE5185">
        <w:rPr>
          <w:color w:val="000000" w:themeColor="text1"/>
          <w:sz w:val="28"/>
          <w:szCs w:val="28"/>
        </w:rPr>
        <w:t>ая</w:t>
      </w:r>
      <w:r w:rsidR="009525B9" w:rsidRPr="00695907">
        <w:rPr>
          <w:color w:val="000000" w:themeColor="text1"/>
          <w:sz w:val="28"/>
          <w:szCs w:val="28"/>
        </w:rPr>
        <w:t xml:space="preserve"> функци</w:t>
      </w:r>
      <w:r w:rsidR="00FE5185">
        <w:rPr>
          <w:color w:val="000000" w:themeColor="text1"/>
          <w:sz w:val="28"/>
          <w:szCs w:val="28"/>
        </w:rPr>
        <w:t>я</w:t>
      </w:r>
      <w:r w:rsidR="009525B9" w:rsidRPr="00695907">
        <w:rPr>
          <w:color w:val="000000" w:themeColor="text1"/>
          <w:sz w:val="28"/>
          <w:szCs w:val="28"/>
        </w:rPr>
        <w:t xml:space="preserve"> печени, наруш</w:t>
      </w:r>
      <w:r w:rsidR="00FE5185">
        <w:rPr>
          <w:color w:val="000000" w:themeColor="text1"/>
          <w:sz w:val="28"/>
          <w:szCs w:val="28"/>
        </w:rPr>
        <w:t>ается</w:t>
      </w:r>
      <w:r w:rsidR="009525B9" w:rsidRPr="00695907">
        <w:rPr>
          <w:color w:val="000000" w:themeColor="text1"/>
          <w:sz w:val="28"/>
          <w:szCs w:val="28"/>
        </w:rPr>
        <w:t xml:space="preserve"> энтерогепатическ</w:t>
      </w:r>
      <w:r w:rsidR="00FE5185">
        <w:rPr>
          <w:color w:val="000000" w:themeColor="text1"/>
          <w:sz w:val="28"/>
          <w:szCs w:val="28"/>
        </w:rPr>
        <w:t>ая</w:t>
      </w:r>
      <w:r w:rsidR="009525B9" w:rsidRPr="00695907">
        <w:rPr>
          <w:color w:val="000000" w:themeColor="text1"/>
          <w:sz w:val="28"/>
          <w:szCs w:val="28"/>
        </w:rPr>
        <w:t xml:space="preserve"> циркуляци</w:t>
      </w:r>
      <w:r w:rsidR="00FE5185">
        <w:rPr>
          <w:color w:val="000000" w:themeColor="text1"/>
          <w:sz w:val="28"/>
          <w:szCs w:val="28"/>
        </w:rPr>
        <w:t>я</w:t>
      </w:r>
      <w:r w:rsidR="009525B9" w:rsidRPr="00695907">
        <w:rPr>
          <w:color w:val="000000" w:themeColor="text1"/>
          <w:sz w:val="28"/>
          <w:szCs w:val="28"/>
        </w:rPr>
        <w:t xml:space="preserve"> желчных кислот, </w:t>
      </w:r>
      <w:r w:rsidR="00FE5185">
        <w:rPr>
          <w:color w:val="000000" w:themeColor="text1"/>
          <w:sz w:val="28"/>
          <w:szCs w:val="28"/>
        </w:rPr>
        <w:t xml:space="preserve">а также </w:t>
      </w:r>
      <w:r w:rsidR="009525B9" w:rsidRPr="00695907">
        <w:rPr>
          <w:color w:val="000000" w:themeColor="text1"/>
          <w:sz w:val="28"/>
          <w:szCs w:val="28"/>
        </w:rPr>
        <w:t xml:space="preserve">синтез витаминов, ферментов, органических кислот, </w:t>
      </w:r>
      <w:r w:rsidR="00FE5185" w:rsidRPr="00695907">
        <w:rPr>
          <w:color w:val="000000" w:themeColor="text1"/>
          <w:sz w:val="28"/>
          <w:szCs w:val="28"/>
        </w:rPr>
        <w:t>накапл</w:t>
      </w:r>
      <w:r w:rsidR="00FE5185">
        <w:rPr>
          <w:color w:val="000000" w:themeColor="text1"/>
          <w:sz w:val="28"/>
          <w:szCs w:val="28"/>
        </w:rPr>
        <w:t>ивается индол</w:t>
      </w:r>
      <w:r w:rsidR="009525B9" w:rsidRPr="00695907">
        <w:rPr>
          <w:color w:val="000000" w:themeColor="text1"/>
          <w:sz w:val="28"/>
          <w:szCs w:val="28"/>
        </w:rPr>
        <w:t xml:space="preserve">, скатол, сероводород и др. </w:t>
      </w:r>
      <w:r w:rsidR="00FE5185">
        <w:rPr>
          <w:color w:val="000000" w:themeColor="text1"/>
          <w:sz w:val="28"/>
          <w:szCs w:val="28"/>
        </w:rPr>
        <w:t>Параллельно с этими процессами</w:t>
      </w:r>
      <w:r w:rsidR="009525B9" w:rsidRPr="00695907">
        <w:rPr>
          <w:color w:val="000000" w:themeColor="text1"/>
          <w:sz w:val="28"/>
          <w:szCs w:val="28"/>
        </w:rPr>
        <w:t xml:space="preserve"> </w:t>
      </w:r>
      <w:r w:rsidR="00FE5185">
        <w:rPr>
          <w:color w:val="000000" w:themeColor="text1"/>
          <w:sz w:val="28"/>
          <w:szCs w:val="28"/>
        </w:rPr>
        <w:t>происходит</w:t>
      </w:r>
      <w:r w:rsidR="009525B9" w:rsidRPr="00695907">
        <w:rPr>
          <w:color w:val="000000" w:themeColor="text1"/>
          <w:sz w:val="28"/>
          <w:szCs w:val="28"/>
        </w:rPr>
        <w:t xml:space="preserve"> </w:t>
      </w:r>
      <w:r w:rsidR="00FE5185">
        <w:rPr>
          <w:color w:val="000000" w:themeColor="text1"/>
          <w:sz w:val="28"/>
          <w:szCs w:val="28"/>
        </w:rPr>
        <w:t>нарушение</w:t>
      </w:r>
      <w:r w:rsidR="009525B9" w:rsidRPr="00695907">
        <w:rPr>
          <w:color w:val="000000" w:themeColor="text1"/>
          <w:sz w:val="28"/>
          <w:szCs w:val="28"/>
        </w:rPr>
        <w:t xml:space="preserve"> ферментации и усвоения питательных веществ, осуществляемые </w:t>
      </w:r>
      <w:r w:rsidR="00FE5185">
        <w:rPr>
          <w:color w:val="000000" w:themeColor="text1"/>
          <w:sz w:val="28"/>
          <w:szCs w:val="28"/>
        </w:rPr>
        <w:t>резидентной</w:t>
      </w:r>
      <w:r w:rsidR="009525B9" w:rsidRPr="00695907">
        <w:rPr>
          <w:color w:val="000000" w:themeColor="text1"/>
          <w:sz w:val="28"/>
          <w:szCs w:val="28"/>
        </w:rPr>
        <w:t xml:space="preserve"> микрофлорой, </w:t>
      </w:r>
      <w:r w:rsidR="00FE5185">
        <w:rPr>
          <w:color w:val="000000" w:themeColor="text1"/>
          <w:sz w:val="28"/>
          <w:szCs w:val="28"/>
        </w:rPr>
        <w:t>угнетается</w:t>
      </w:r>
      <w:r w:rsidR="009525B9" w:rsidRPr="00695907">
        <w:rPr>
          <w:color w:val="000000" w:themeColor="text1"/>
          <w:sz w:val="28"/>
          <w:szCs w:val="28"/>
        </w:rPr>
        <w:t xml:space="preserve"> физиологическ</w:t>
      </w:r>
      <w:r w:rsidR="00FE5185">
        <w:rPr>
          <w:color w:val="000000" w:themeColor="text1"/>
          <w:sz w:val="28"/>
          <w:szCs w:val="28"/>
        </w:rPr>
        <w:t>ая</w:t>
      </w:r>
      <w:r w:rsidR="009525B9" w:rsidRPr="00695907">
        <w:rPr>
          <w:color w:val="000000" w:themeColor="text1"/>
          <w:sz w:val="28"/>
          <w:szCs w:val="28"/>
        </w:rPr>
        <w:t xml:space="preserve"> регенераци</w:t>
      </w:r>
      <w:r w:rsidR="00FE5185">
        <w:rPr>
          <w:color w:val="000000" w:themeColor="text1"/>
          <w:sz w:val="28"/>
          <w:szCs w:val="28"/>
        </w:rPr>
        <w:t xml:space="preserve">я колоноцитов с </w:t>
      </w:r>
      <w:r w:rsidR="009525B9" w:rsidRPr="00695907">
        <w:rPr>
          <w:color w:val="000000" w:themeColor="text1"/>
          <w:sz w:val="28"/>
          <w:szCs w:val="28"/>
        </w:rPr>
        <w:t>повреждением межклеточных мембран, образованием тканевых антигенов, повышением проницаемости клеточного барьера для белковых макромолекул и развитием пищевой аллергии [Циммерман Я.С</w:t>
      </w:r>
      <w:r w:rsidR="00513271" w:rsidRPr="00695907">
        <w:rPr>
          <w:color w:val="000000" w:themeColor="text1"/>
          <w:sz w:val="28"/>
          <w:szCs w:val="28"/>
        </w:rPr>
        <w:t>.</w:t>
      </w:r>
      <w:r w:rsidR="009525B9" w:rsidRPr="00695907">
        <w:rPr>
          <w:color w:val="000000" w:themeColor="text1"/>
          <w:sz w:val="28"/>
          <w:szCs w:val="28"/>
        </w:rPr>
        <w:t>, 20</w:t>
      </w:r>
      <w:r w:rsidR="00547711">
        <w:rPr>
          <w:color w:val="000000" w:themeColor="text1"/>
          <w:sz w:val="28"/>
          <w:szCs w:val="28"/>
        </w:rPr>
        <w:t>17</w:t>
      </w:r>
      <w:r w:rsidR="009525B9" w:rsidRPr="00695907">
        <w:rPr>
          <w:color w:val="000000" w:themeColor="text1"/>
          <w:sz w:val="28"/>
          <w:szCs w:val="28"/>
        </w:rPr>
        <w:t>].</w:t>
      </w:r>
      <w:r w:rsidR="001D3A00" w:rsidRPr="00695907">
        <w:rPr>
          <w:color w:val="000000" w:themeColor="text1"/>
          <w:sz w:val="28"/>
          <w:szCs w:val="28"/>
        </w:rPr>
        <w:t xml:space="preserve"> </w:t>
      </w:r>
    </w:p>
    <w:p w14:paraId="23B791D3" w14:textId="3F998243"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В настоящее время доказана патогенетическая связь нарушений состояния кишечного микробиоценоза не только с заболеваниями </w:t>
      </w:r>
      <w:r w:rsidR="00FE6B1F">
        <w:rPr>
          <w:color w:val="000000" w:themeColor="text1"/>
          <w:sz w:val="28"/>
          <w:szCs w:val="28"/>
        </w:rPr>
        <w:t>ЖКТ</w:t>
      </w:r>
      <w:r w:rsidRPr="00695907">
        <w:rPr>
          <w:color w:val="000000" w:themeColor="text1"/>
          <w:sz w:val="28"/>
          <w:szCs w:val="28"/>
        </w:rPr>
        <w:t xml:space="preserve">, но и с атеросклерозом, артериальной гипертензией, </w:t>
      </w:r>
      <w:r w:rsidR="00FE6B1F">
        <w:rPr>
          <w:color w:val="000000" w:themeColor="text1"/>
          <w:sz w:val="28"/>
          <w:szCs w:val="28"/>
        </w:rPr>
        <w:t xml:space="preserve">пиелонефритом и </w:t>
      </w:r>
      <w:r w:rsidRPr="00695907">
        <w:rPr>
          <w:color w:val="000000" w:themeColor="text1"/>
          <w:sz w:val="28"/>
          <w:szCs w:val="28"/>
        </w:rPr>
        <w:t>мочекаменной бол</w:t>
      </w:r>
      <w:r w:rsidR="00FE6B1F">
        <w:rPr>
          <w:color w:val="000000" w:themeColor="text1"/>
          <w:sz w:val="28"/>
          <w:szCs w:val="28"/>
        </w:rPr>
        <w:t xml:space="preserve">езнью, желчнокаменной болезнью и </w:t>
      </w:r>
      <w:r w:rsidRPr="00695907">
        <w:rPr>
          <w:color w:val="000000" w:themeColor="text1"/>
          <w:sz w:val="28"/>
          <w:szCs w:val="28"/>
        </w:rPr>
        <w:t>гепатитами, бронхиальной астмой и экземой [Самсонова Н. Г., Звениго</w:t>
      </w:r>
      <w:r w:rsidR="00FE6B1F">
        <w:rPr>
          <w:color w:val="000000" w:themeColor="text1"/>
          <w:sz w:val="28"/>
          <w:szCs w:val="28"/>
        </w:rPr>
        <w:t>родская Л. А., Черкашова Е. А. и др.</w:t>
      </w:r>
      <w:r w:rsidRPr="00695907">
        <w:rPr>
          <w:color w:val="000000" w:themeColor="text1"/>
          <w:sz w:val="28"/>
          <w:szCs w:val="28"/>
        </w:rPr>
        <w:t xml:space="preserve"> 2010].</w:t>
      </w:r>
    </w:p>
    <w:p w14:paraId="546215AE" w14:textId="5EB260C1" w:rsidR="006678C2" w:rsidRPr="00695907" w:rsidRDefault="006678C2"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В 2001 г. Карнейро Де Мура </w:t>
      </w:r>
      <w:r w:rsidR="0026022C">
        <w:rPr>
          <w:color w:val="000000" w:themeColor="text1"/>
          <w:sz w:val="28"/>
          <w:szCs w:val="28"/>
        </w:rPr>
        <w:t>изложил</w:t>
      </w:r>
      <w:r w:rsidRPr="00695907">
        <w:rPr>
          <w:color w:val="000000" w:themeColor="text1"/>
          <w:sz w:val="28"/>
          <w:szCs w:val="28"/>
        </w:rPr>
        <w:t xml:space="preserve"> теорию о нарушении микробного биоценоза в толстой кишке как один из путей реализации дислипидемии</w:t>
      </w:r>
      <w:r w:rsidR="009A231B">
        <w:rPr>
          <w:color w:val="000000" w:themeColor="text1"/>
          <w:sz w:val="28"/>
          <w:szCs w:val="28"/>
        </w:rPr>
        <w:t xml:space="preserve">. </w:t>
      </w:r>
      <w:r w:rsidR="00836FAA">
        <w:rPr>
          <w:color w:val="000000" w:themeColor="text1"/>
          <w:sz w:val="28"/>
          <w:szCs w:val="28"/>
        </w:rPr>
        <w:t>Он связывал это с</w:t>
      </w:r>
      <w:r w:rsidR="009A231B">
        <w:rPr>
          <w:color w:val="000000" w:themeColor="text1"/>
          <w:sz w:val="28"/>
          <w:szCs w:val="28"/>
        </w:rPr>
        <w:t xml:space="preserve"> </w:t>
      </w:r>
      <w:r w:rsidR="00B12CA6">
        <w:rPr>
          <w:color w:val="000000" w:themeColor="text1"/>
          <w:sz w:val="28"/>
          <w:szCs w:val="28"/>
        </w:rPr>
        <w:t xml:space="preserve">избыточным </w:t>
      </w:r>
      <w:r w:rsidR="009A231B">
        <w:rPr>
          <w:color w:val="000000" w:themeColor="text1"/>
          <w:sz w:val="28"/>
          <w:szCs w:val="28"/>
        </w:rPr>
        <w:t>поступление</w:t>
      </w:r>
      <w:r w:rsidR="00836FAA">
        <w:rPr>
          <w:color w:val="000000" w:themeColor="text1"/>
          <w:sz w:val="28"/>
          <w:szCs w:val="28"/>
        </w:rPr>
        <w:t>м</w:t>
      </w:r>
      <w:r w:rsidR="009A231B">
        <w:rPr>
          <w:color w:val="000000" w:themeColor="text1"/>
          <w:sz w:val="28"/>
          <w:szCs w:val="28"/>
        </w:rPr>
        <w:t xml:space="preserve"> эндотоксина</w:t>
      </w:r>
      <w:r w:rsidR="00836FAA">
        <w:rPr>
          <w:color w:val="000000" w:themeColor="text1"/>
          <w:sz w:val="28"/>
          <w:szCs w:val="28"/>
        </w:rPr>
        <w:t xml:space="preserve"> бактерий</w:t>
      </w:r>
      <w:r w:rsidR="009A231B">
        <w:rPr>
          <w:color w:val="000000" w:themeColor="text1"/>
          <w:sz w:val="28"/>
          <w:szCs w:val="28"/>
        </w:rPr>
        <w:t xml:space="preserve"> (ЛПС) в кров</w:t>
      </w:r>
      <w:r w:rsidR="00B12CA6">
        <w:rPr>
          <w:color w:val="000000" w:themeColor="text1"/>
          <w:sz w:val="28"/>
          <w:szCs w:val="28"/>
        </w:rPr>
        <w:t xml:space="preserve">оток и, как следствие, </w:t>
      </w:r>
      <w:r w:rsidR="009A231B">
        <w:rPr>
          <w:color w:val="000000" w:themeColor="text1"/>
          <w:sz w:val="28"/>
          <w:szCs w:val="28"/>
        </w:rPr>
        <w:t>наруш</w:t>
      </w:r>
      <w:r w:rsidR="00B12CA6">
        <w:rPr>
          <w:color w:val="000000" w:themeColor="text1"/>
          <w:sz w:val="28"/>
          <w:szCs w:val="28"/>
        </w:rPr>
        <w:t>ением</w:t>
      </w:r>
      <w:r w:rsidR="009A231B">
        <w:rPr>
          <w:color w:val="000000" w:themeColor="text1"/>
          <w:sz w:val="28"/>
          <w:szCs w:val="28"/>
        </w:rPr>
        <w:t xml:space="preserve"> функци</w:t>
      </w:r>
      <w:r w:rsidR="00B12CA6">
        <w:rPr>
          <w:color w:val="000000" w:themeColor="text1"/>
          <w:sz w:val="28"/>
          <w:szCs w:val="28"/>
        </w:rPr>
        <w:t>и</w:t>
      </w:r>
      <w:r w:rsidR="009A231B">
        <w:rPr>
          <w:color w:val="000000" w:themeColor="text1"/>
          <w:sz w:val="28"/>
          <w:szCs w:val="28"/>
        </w:rPr>
        <w:t xml:space="preserve"> печени </w:t>
      </w:r>
      <w:r w:rsidRPr="00695907">
        <w:rPr>
          <w:color w:val="000000" w:themeColor="text1"/>
          <w:sz w:val="28"/>
          <w:szCs w:val="28"/>
        </w:rPr>
        <w:t>[М.</w:t>
      </w:r>
      <w:r w:rsidR="001D3A00" w:rsidRPr="00695907">
        <w:rPr>
          <w:color w:val="000000" w:themeColor="text1"/>
          <w:sz w:val="28"/>
          <w:szCs w:val="28"/>
        </w:rPr>
        <w:t xml:space="preserve"> </w:t>
      </w:r>
      <w:r w:rsidR="001D3A00" w:rsidRPr="00695907">
        <w:rPr>
          <w:color w:val="000000" w:themeColor="text1"/>
          <w:sz w:val="28"/>
          <w:szCs w:val="28"/>
          <w:lang w:val="en-US"/>
        </w:rPr>
        <w:t>Carneiro</w:t>
      </w:r>
      <w:r w:rsidR="001D3A00" w:rsidRPr="00695907">
        <w:rPr>
          <w:color w:val="000000" w:themeColor="text1"/>
          <w:sz w:val="28"/>
          <w:szCs w:val="28"/>
        </w:rPr>
        <w:t xml:space="preserve"> </w:t>
      </w:r>
      <w:r w:rsidR="001D3A00" w:rsidRPr="00695907">
        <w:rPr>
          <w:color w:val="000000" w:themeColor="text1"/>
          <w:sz w:val="28"/>
          <w:szCs w:val="28"/>
          <w:lang w:val="en-US"/>
        </w:rPr>
        <w:t>de</w:t>
      </w:r>
      <w:r w:rsidR="001D3A00" w:rsidRPr="00695907">
        <w:rPr>
          <w:color w:val="000000" w:themeColor="text1"/>
          <w:sz w:val="28"/>
          <w:szCs w:val="28"/>
        </w:rPr>
        <w:t xml:space="preserve"> </w:t>
      </w:r>
      <w:r w:rsidR="001D3A00" w:rsidRPr="00695907">
        <w:rPr>
          <w:color w:val="000000" w:themeColor="text1"/>
          <w:sz w:val="28"/>
          <w:szCs w:val="28"/>
          <w:lang w:val="en-US"/>
        </w:rPr>
        <w:t>Moura</w:t>
      </w:r>
      <w:r w:rsidRPr="00695907">
        <w:rPr>
          <w:color w:val="000000" w:themeColor="text1"/>
          <w:sz w:val="28"/>
          <w:szCs w:val="28"/>
        </w:rPr>
        <w:t>, 2001].</w:t>
      </w:r>
    </w:p>
    <w:p w14:paraId="178ABBE0" w14:textId="6BFED283"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Увеличение количества условно-патогенных грамотрицательных бактерий при дисбактериозе кишечника приводит к накоплению в его просвете эндотоксинов — липополисахаридного комплекса (ЛПС). Липополисахариды бактерий проникают через слизистую оболочку кишечника в кровоток, далее через воротную вену попадают в печень, вызывая повреждения мембран гепатоцитов, нарушают ионный транспорт, индуцируют перекисное окисление липидов (ПОЛ), активируют апоптоз клеток, выработку цитокинов и других медиаторов воспаления — комплемента, вазоактивных субстанций, факторов активации тромбоцитов, гистамина, факторов коагуляции и оксида азота. </w:t>
      </w:r>
    </w:p>
    <w:p w14:paraId="42C16B58" w14:textId="1C61E6B2" w:rsidR="008B324D"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Повышенное поступление ЛПС в печень напрямую влияет на обмен холестерина посредством депрессии ретикуло-эндотелиальной системы (РЭС) печени, к которой относятся клетки Купфера, эндотелий синусоидов, клетки Ито. Так на мембранах клеток Купфера и эндотелии синусоидов расположены scavenger-рецепторы, осуществляющие быстрый захват и деградацию модифицированных ЛПНП [Савельев В. С., Яблоков Е. Г., Петухов В. А., 1999]. Так как при высокой концентрации модифицированных ЛПНП моноциты превращаются в «пенистые» клетки, то устойчивость к гиперхолестеринемии прямо зависит от активности scavenger-рецепторов непаренхиматозных клеток печени. Поэтому при </w:t>
      </w:r>
      <w:r w:rsidR="00B12CA6">
        <w:rPr>
          <w:color w:val="000000" w:themeColor="text1"/>
          <w:sz w:val="28"/>
          <w:szCs w:val="28"/>
        </w:rPr>
        <w:t>угнетении</w:t>
      </w:r>
      <w:r w:rsidRPr="00695907">
        <w:rPr>
          <w:color w:val="000000" w:themeColor="text1"/>
          <w:sz w:val="28"/>
          <w:szCs w:val="28"/>
        </w:rPr>
        <w:t xml:space="preserve"> РЭС печени нарушаются ее антилипидемические свойства. Стимулированные эндотоксином клетки РЭС также синтезируют большое количество различных цитокинов. При этом происходит торможение активности монооксигеназ в гепатоцитах, что приводит к замедлению гидролиза эфиров холестерина в печени и их выведени</w:t>
      </w:r>
      <w:r w:rsidR="00B12CA6">
        <w:rPr>
          <w:color w:val="000000" w:themeColor="text1"/>
          <w:sz w:val="28"/>
          <w:szCs w:val="28"/>
        </w:rPr>
        <w:t>ю</w:t>
      </w:r>
      <w:r w:rsidRPr="00695907">
        <w:rPr>
          <w:color w:val="000000" w:themeColor="text1"/>
          <w:sz w:val="28"/>
          <w:szCs w:val="28"/>
        </w:rPr>
        <w:t xml:space="preserve"> вместе с холестерином в желчь </w:t>
      </w:r>
      <w:r w:rsidR="00E32CF9" w:rsidRPr="00695907">
        <w:rPr>
          <w:color w:val="000000" w:themeColor="text1"/>
          <w:sz w:val="28"/>
          <w:szCs w:val="28"/>
        </w:rPr>
        <w:t>[Самсонова Н. Г., Звенигородская Л. А.</w:t>
      </w:r>
      <w:r w:rsidR="00E32CF9">
        <w:rPr>
          <w:color w:val="000000" w:themeColor="text1"/>
          <w:sz w:val="28"/>
          <w:szCs w:val="28"/>
        </w:rPr>
        <w:t>,</w:t>
      </w:r>
      <w:r w:rsidR="00E32CF9" w:rsidRPr="00695907">
        <w:rPr>
          <w:color w:val="000000" w:themeColor="text1"/>
          <w:sz w:val="28"/>
          <w:szCs w:val="28"/>
        </w:rPr>
        <w:t xml:space="preserve"> </w:t>
      </w:r>
      <w:r w:rsidR="00E32CF9">
        <w:rPr>
          <w:color w:val="000000" w:themeColor="text1"/>
          <w:sz w:val="28"/>
          <w:szCs w:val="28"/>
        </w:rPr>
        <w:t>Черкашова Е. А</w:t>
      </w:r>
      <w:r w:rsidR="00E32CF9">
        <w:rPr>
          <w:color w:val="000000" w:themeColor="text1"/>
          <w:sz w:val="28"/>
          <w:szCs w:val="28"/>
        </w:rPr>
        <w:t>.</w:t>
      </w:r>
      <w:r w:rsidR="00E32CF9" w:rsidRPr="00695907">
        <w:rPr>
          <w:color w:val="000000" w:themeColor="text1"/>
          <w:sz w:val="28"/>
          <w:szCs w:val="28"/>
        </w:rPr>
        <w:t xml:space="preserve"> и др., 2010]</w:t>
      </w:r>
      <w:r w:rsidRPr="00695907">
        <w:rPr>
          <w:color w:val="000000" w:themeColor="text1"/>
          <w:sz w:val="28"/>
          <w:szCs w:val="28"/>
        </w:rPr>
        <w:t>.</w:t>
      </w:r>
      <w:r w:rsidRPr="00695907">
        <w:rPr>
          <w:rFonts w:ascii="REG" w:hAnsi="REG"/>
          <w:color w:val="000000" w:themeColor="text1"/>
          <w:sz w:val="23"/>
          <w:szCs w:val="23"/>
        </w:rPr>
        <w:t> </w:t>
      </w:r>
    </w:p>
    <w:p w14:paraId="49B919B5" w14:textId="0F368492"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Через РЭС печени также опосредованно нарушается суммарный синтез белка гепатоцитами [Звенигородская Л.А., Самсонова Н.Г.</w:t>
      </w:r>
      <w:r w:rsidR="00E32CF9">
        <w:rPr>
          <w:color w:val="000000" w:themeColor="text1"/>
          <w:sz w:val="28"/>
          <w:szCs w:val="28"/>
        </w:rPr>
        <w:t>,</w:t>
      </w:r>
      <w:r w:rsidR="001D3A00" w:rsidRPr="00695907">
        <w:rPr>
          <w:color w:val="000000" w:themeColor="text1"/>
          <w:sz w:val="28"/>
          <w:szCs w:val="28"/>
        </w:rPr>
        <w:t xml:space="preserve"> </w:t>
      </w:r>
      <w:r w:rsidR="00E32CF9">
        <w:rPr>
          <w:color w:val="000000"/>
          <w:sz w:val="28"/>
          <w:szCs w:val="28"/>
        </w:rPr>
        <w:t>Ефремов Л.И</w:t>
      </w:r>
      <w:r w:rsidR="00E32CF9" w:rsidRPr="00A90CB0">
        <w:rPr>
          <w:color w:val="000000"/>
          <w:sz w:val="28"/>
          <w:szCs w:val="28"/>
        </w:rPr>
        <w:t>.</w:t>
      </w:r>
      <w:r w:rsidR="00E32CF9">
        <w:rPr>
          <w:color w:val="000000"/>
          <w:sz w:val="28"/>
          <w:szCs w:val="28"/>
        </w:rPr>
        <w:t xml:space="preserve"> </w:t>
      </w:r>
      <w:r w:rsidR="001D3A00" w:rsidRPr="00695907">
        <w:rPr>
          <w:color w:val="000000" w:themeColor="text1"/>
          <w:sz w:val="28"/>
          <w:szCs w:val="28"/>
        </w:rPr>
        <w:t>и др.</w:t>
      </w:r>
      <w:r w:rsidRPr="00695907">
        <w:rPr>
          <w:color w:val="000000" w:themeColor="text1"/>
          <w:sz w:val="28"/>
          <w:szCs w:val="28"/>
        </w:rPr>
        <w:t xml:space="preserve">, 2011]. </w:t>
      </w:r>
    </w:p>
    <w:p w14:paraId="5D1C0D65" w14:textId="56CA268D"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 xml:space="preserve">Кроме того, дисбиотические изменения в кишечнике </w:t>
      </w:r>
      <w:r w:rsidR="00B12CA6">
        <w:rPr>
          <w:color w:val="000000" w:themeColor="text1"/>
          <w:sz w:val="28"/>
          <w:szCs w:val="28"/>
        </w:rPr>
        <w:t xml:space="preserve">часто </w:t>
      </w:r>
      <w:r w:rsidRPr="00695907">
        <w:rPr>
          <w:color w:val="000000" w:themeColor="text1"/>
          <w:sz w:val="28"/>
          <w:szCs w:val="28"/>
        </w:rPr>
        <w:t>сопровождаются повышенной деконъюгацией желчных кислот</w:t>
      </w:r>
      <w:r w:rsidR="00B12CA6">
        <w:rPr>
          <w:color w:val="000000" w:themeColor="text1"/>
          <w:sz w:val="28"/>
          <w:szCs w:val="28"/>
        </w:rPr>
        <w:t xml:space="preserve"> и</w:t>
      </w:r>
      <w:r w:rsidRPr="00695907">
        <w:rPr>
          <w:color w:val="000000" w:themeColor="text1"/>
          <w:sz w:val="28"/>
          <w:szCs w:val="28"/>
        </w:rPr>
        <w:t xml:space="preserve"> </w:t>
      </w:r>
      <w:r w:rsidR="00B12CA6">
        <w:rPr>
          <w:color w:val="000000" w:themeColor="text1"/>
          <w:sz w:val="28"/>
          <w:szCs w:val="28"/>
        </w:rPr>
        <w:t>увеличением их</w:t>
      </w:r>
      <w:r w:rsidRPr="00695907">
        <w:rPr>
          <w:color w:val="000000" w:themeColor="text1"/>
          <w:sz w:val="28"/>
          <w:szCs w:val="28"/>
        </w:rPr>
        <w:t xml:space="preserve"> реабсорбции до 100%. В результате этого</w:t>
      </w:r>
      <w:r w:rsidR="00B12CA6">
        <w:rPr>
          <w:color w:val="000000" w:themeColor="text1"/>
          <w:sz w:val="28"/>
          <w:szCs w:val="28"/>
        </w:rPr>
        <w:t xml:space="preserve"> первичный</w:t>
      </w:r>
      <w:r w:rsidRPr="00695907">
        <w:rPr>
          <w:color w:val="000000" w:themeColor="text1"/>
          <w:sz w:val="28"/>
          <w:szCs w:val="28"/>
        </w:rPr>
        <w:t xml:space="preserve"> синтез </w:t>
      </w:r>
      <w:r w:rsidR="00B12CA6">
        <w:rPr>
          <w:color w:val="000000" w:themeColor="text1"/>
          <w:sz w:val="28"/>
          <w:szCs w:val="28"/>
        </w:rPr>
        <w:t>ЖК</w:t>
      </w:r>
      <w:r w:rsidRPr="00695907">
        <w:rPr>
          <w:color w:val="000000" w:themeColor="text1"/>
          <w:sz w:val="28"/>
          <w:szCs w:val="28"/>
        </w:rPr>
        <w:t xml:space="preserve"> уменьшается, и метаболизм печени переключается на синтез холестерина.</w:t>
      </w:r>
    </w:p>
    <w:p w14:paraId="183AB0F6" w14:textId="3E71EA2C" w:rsidR="009525B9" w:rsidRDefault="00B12CA6" w:rsidP="00F37C2B">
      <w:pPr>
        <w:pStyle w:val="a4"/>
        <w:spacing w:before="150" w:beforeAutospacing="0" w:after="0" w:afterAutospacing="0" w:line="360" w:lineRule="auto"/>
        <w:ind w:firstLine="709"/>
        <w:jc w:val="both"/>
        <w:textAlignment w:val="top"/>
        <w:rPr>
          <w:color w:val="000000" w:themeColor="text1"/>
          <w:sz w:val="28"/>
          <w:szCs w:val="28"/>
        </w:rPr>
      </w:pPr>
      <w:r>
        <w:rPr>
          <w:color w:val="000000" w:themeColor="text1"/>
          <w:sz w:val="28"/>
          <w:szCs w:val="28"/>
        </w:rPr>
        <w:t>Показано, что п</w:t>
      </w:r>
      <w:r w:rsidR="009525B9" w:rsidRPr="00695907">
        <w:rPr>
          <w:color w:val="000000" w:themeColor="text1"/>
          <w:sz w:val="28"/>
          <w:szCs w:val="28"/>
        </w:rPr>
        <w:t>рием пре- и пробиотиков является одним из методов снижения холестерина в сыворотке крови. Данные препараты оказывают довольно значительное профилактическое гипохолестеринемическое действие [Конев Ю.В., Лазебник Л.Б</w:t>
      </w:r>
      <w:r w:rsidR="00513271" w:rsidRPr="00695907">
        <w:rPr>
          <w:color w:val="000000" w:themeColor="text1"/>
          <w:sz w:val="28"/>
          <w:szCs w:val="28"/>
        </w:rPr>
        <w:t>.</w:t>
      </w:r>
      <w:r w:rsidR="009525B9" w:rsidRPr="00695907">
        <w:rPr>
          <w:color w:val="000000" w:themeColor="text1"/>
          <w:sz w:val="28"/>
          <w:szCs w:val="28"/>
        </w:rPr>
        <w:t>, 2011].</w:t>
      </w:r>
    </w:p>
    <w:p w14:paraId="333161EB" w14:textId="7F06EE40" w:rsidR="00B12CA6" w:rsidRPr="00695907" w:rsidRDefault="00B12CA6" w:rsidP="00B12CA6">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В исследовании Звенигородской Л.А, Черкашовой Е.А. и др. изучалось действие статинов совместно с пробиотиками в отношении дислипидемии у больных с неалкогольной жировой болезнью печени. В кале этих больных наблюдалось снижение суммарного количества КЖК, у части больных (68%) отмечалось снижение бифидобактерий, а в некоторых случаях - увеличение условно-патогенной и появление патогенной микрофлоры, т.е. проявления дисбактериоза</w:t>
      </w:r>
      <w:r>
        <w:rPr>
          <w:color w:val="000000" w:themeColor="text1"/>
          <w:sz w:val="28"/>
          <w:szCs w:val="28"/>
        </w:rPr>
        <w:t xml:space="preserve"> (дисбиоза)</w:t>
      </w:r>
      <w:r w:rsidRPr="00695907">
        <w:rPr>
          <w:color w:val="000000" w:themeColor="text1"/>
          <w:sz w:val="28"/>
          <w:szCs w:val="28"/>
        </w:rPr>
        <w:t xml:space="preserve"> кишечника. По результатам исследования было показано, что применение комбинированной терапии - статинов в сочетании с пробиотиком - более эффективно в достижении целевых уровней липидов по сравнению с монотерапией гиполипидемическими препаратами [Звенигородская Л. А., </w:t>
      </w:r>
      <w:r w:rsidRPr="00836FAA">
        <w:rPr>
          <w:color w:val="000000" w:themeColor="text1"/>
          <w:sz w:val="28"/>
          <w:szCs w:val="28"/>
        </w:rPr>
        <w:t>Черкашова Е. А. и др., 2011].</w:t>
      </w:r>
    </w:p>
    <w:p w14:paraId="4C76AC4A" w14:textId="21E965C7" w:rsidR="008B324D" w:rsidRPr="00695907" w:rsidRDefault="009525B9" w:rsidP="00F37C2B">
      <w:pPr>
        <w:spacing w:before="150" w:after="0" w:line="360" w:lineRule="auto"/>
        <w:ind w:firstLine="709"/>
        <w:jc w:val="both"/>
        <w:textAlignment w:val="top"/>
        <w:rPr>
          <w:color w:val="000000" w:themeColor="text1"/>
          <w:sz w:val="28"/>
          <w:szCs w:val="28"/>
        </w:rPr>
      </w:pPr>
      <w:r w:rsidRPr="00695907">
        <w:rPr>
          <w:rFonts w:ascii="Times New Roman" w:eastAsia="Times New Roman" w:hAnsi="Times New Roman" w:cs="Times New Roman"/>
          <w:color w:val="000000" w:themeColor="text1"/>
          <w:sz w:val="28"/>
          <w:szCs w:val="28"/>
          <w:lang w:eastAsia="ru-RU"/>
        </w:rPr>
        <w:t xml:space="preserve">В одной из </w:t>
      </w:r>
      <w:r w:rsidR="00B12CA6">
        <w:rPr>
          <w:rFonts w:ascii="Times New Roman" w:eastAsia="Times New Roman" w:hAnsi="Times New Roman" w:cs="Times New Roman"/>
          <w:color w:val="000000" w:themeColor="text1"/>
          <w:sz w:val="28"/>
          <w:szCs w:val="28"/>
          <w:lang w:eastAsia="ru-RU"/>
        </w:rPr>
        <w:t xml:space="preserve">научно-исследовательских </w:t>
      </w:r>
      <w:r w:rsidRPr="00695907">
        <w:rPr>
          <w:rFonts w:ascii="Times New Roman" w:eastAsia="Times New Roman" w:hAnsi="Times New Roman" w:cs="Times New Roman"/>
          <w:color w:val="000000" w:themeColor="text1"/>
          <w:sz w:val="28"/>
          <w:szCs w:val="28"/>
          <w:lang w:eastAsia="ru-RU"/>
        </w:rPr>
        <w:t xml:space="preserve">работ изучалось влияние пребиотика олигофруктозы на течение стеатогепатоза. </w:t>
      </w:r>
      <w:r w:rsidR="00B12CA6">
        <w:rPr>
          <w:rFonts w:ascii="Times New Roman" w:eastAsia="Times New Roman" w:hAnsi="Times New Roman" w:cs="Times New Roman"/>
          <w:color w:val="000000" w:themeColor="text1"/>
          <w:sz w:val="28"/>
          <w:szCs w:val="28"/>
          <w:lang w:eastAsia="ru-RU"/>
        </w:rPr>
        <w:t>У</w:t>
      </w:r>
      <w:r w:rsidR="00B12CA6" w:rsidRPr="00695907">
        <w:rPr>
          <w:rFonts w:ascii="Times New Roman" w:eastAsia="Times New Roman" w:hAnsi="Times New Roman" w:cs="Times New Roman"/>
          <w:color w:val="000000" w:themeColor="text1"/>
          <w:sz w:val="28"/>
          <w:szCs w:val="28"/>
          <w:lang w:eastAsia="ru-RU"/>
        </w:rPr>
        <w:t xml:space="preserve"> больных</w:t>
      </w:r>
      <w:r w:rsidR="00B12CA6">
        <w:rPr>
          <w:rFonts w:ascii="Times New Roman" w:eastAsia="Times New Roman" w:hAnsi="Times New Roman" w:cs="Times New Roman"/>
          <w:color w:val="000000" w:themeColor="text1"/>
          <w:sz w:val="28"/>
          <w:szCs w:val="28"/>
          <w:lang w:eastAsia="ru-RU"/>
        </w:rPr>
        <w:t xml:space="preserve"> основной группы, т.е. у тех людей, кто</w:t>
      </w:r>
      <w:r w:rsidR="00B12CA6" w:rsidRPr="00695907">
        <w:rPr>
          <w:rFonts w:ascii="Times New Roman" w:eastAsia="Times New Roman" w:hAnsi="Times New Roman" w:cs="Times New Roman"/>
          <w:color w:val="000000" w:themeColor="text1"/>
          <w:sz w:val="28"/>
          <w:szCs w:val="28"/>
          <w:lang w:eastAsia="ru-RU"/>
        </w:rPr>
        <w:t xml:space="preserve"> получа</w:t>
      </w:r>
      <w:r w:rsidR="00B12CA6">
        <w:rPr>
          <w:rFonts w:ascii="Times New Roman" w:eastAsia="Times New Roman" w:hAnsi="Times New Roman" w:cs="Times New Roman"/>
          <w:color w:val="000000" w:themeColor="text1"/>
          <w:sz w:val="28"/>
          <w:szCs w:val="28"/>
          <w:lang w:eastAsia="ru-RU"/>
        </w:rPr>
        <w:t>л</w:t>
      </w:r>
      <w:r w:rsidR="00B12CA6" w:rsidRPr="00695907">
        <w:rPr>
          <w:rFonts w:ascii="Times New Roman" w:eastAsia="Times New Roman" w:hAnsi="Times New Roman" w:cs="Times New Roman"/>
          <w:color w:val="000000" w:themeColor="text1"/>
          <w:sz w:val="28"/>
          <w:szCs w:val="28"/>
          <w:lang w:eastAsia="ru-RU"/>
        </w:rPr>
        <w:t xml:space="preserve"> пребиотик</w:t>
      </w:r>
      <w:r w:rsidR="00B12CA6">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eastAsia="ru-RU"/>
        </w:rPr>
        <w:t xml:space="preserve">было показано статистически </w:t>
      </w:r>
      <w:r w:rsidR="008B6112" w:rsidRPr="00695907">
        <w:rPr>
          <w:rFonts w:ascii="Times New Roman" w:eastAsia="Times New Roman" w:hAnsi="Times New Roman" w:cs="Times New Roman"/>
          <w:color w:val="000000" w:themeColor="text1"/>
          <w:sz w:val="28"/>
          <w:szCs w:val="28"/>
          <w:lang w:eastAsia="ru-RU"/>
        </w:rPr>
        <w:t>значимое снижение уровня транса</w:t>
      </w:r>
      <w:r w:rsidRPr="00695907">
        <w:rPr>
          <w:rFonts w:ascii="Times New Roman" w:eastAsia="Times New Roman" w:hAnsi="Times New Roman" w:cs="Times New Roman"/>
          <w:color w:val="000000" w:themeColor="text1"/>
          <w:sz w:val="28"/>
          <w:szCs w:val="28"/>
          <w:lang w:eastAsia="ru-RU"/>
        </w:rPr>
        <w:t xml:space="preserve">миназ и инсулина крови </w:t>
      </w:r>
      <w:r w:rsidR="00B12CA6">
        <w:rPr>
          <w:rFonts w:ascii="Times New Roman" w:eastAsia="Times New Roman" w:hAnsi="Times New Roman" w:cs="Times New Roman"/>
          <w:color w:val="000000" w:themeColor="text1"/>
          <w:sz w:val="28"/>
          <w:szCs w:val="28"/>
          <w:lang w:eastAsia="ru-RU"/>
        </w:rPr>
        <w:t>по сравнению с пациентами, принимавшими плацебо</w:t>
      </w:r>
      <w:r w:rsidR="00B12CA6"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eastAsia="ru-RU"/>
        </w:rPr>
        <w:t>[</w:t>
      </w:r>
      <w:r w:rsidRPr="00695907">
        <w:rPr>
          <w:rFonts w:ascii="Times New Roman" w:hAnsi="Times New Roman" w:cs="Times New Roman"/>
          <w:color w:val="000000" w:themeColor="text1"/>
          <w:sz w:val="28"/>
          <w:szCs w:val="28"/>
        </w:rPr>
        <w:t>Daubioul C., Horsmans Y.</w:t>
      </w:r>
      <w:r w:rsidR="00B50938">
        <w:rPr>
          <w:rFonts w:ascii="Times New Roman" w:hAnsi="Times New Roman" w:cs="Times New Roman"/>
          <w:color w:val="000000" w:themeColor="text1"/>
          <w:sz w:val="28"/>
          <w:szCs w:val="28"/>
        </w:rPr>
        <w:t xml:space="preserve">, Lambert P. </w:t>
      </w:r>
      <w:r w:rsidRPr="00695907">
        <w:rPr>
          <w:rFonts w:ascii="Times New Roman" w:hAnsi="Times New Roman" w:cs="Times New Roman"/>
          <w:color w:val="000000" w:themeColor="text1"/>
          <w:sz w:val="28"/>
          <w:szCs w:val="28"/>
        </w:rPr>
        <w:t>et al, 2005</w:t>
      </w:r>
      <w:r w:rsidRPr="00695907">
        <w:rPr>
          <w:rFonts w:ascii="Times New Roman" w:eastAsia="Times New Roman" w:hAnsi="Times New Roman" w:cs="Times New Roman"/>
          <w:color w:val="000000" w:themeColor="text1"/>
          <w:sz w:val="28"/>
          <w:szCs w:val="28"/>
          <w:lang w:eastAsia="ru-RU"/>
        </w:rPr>
        <w:t>].</w:t>
      </w:r>
      <w:r w:rsidR="003E432A" w:rsidRPr="00695907">
        <w:rPr>
          <w:rFonts w:ascii="Times New Roman" w:eastAsia="Times New Roman" w:hAnsi="Times New Roman" w:cs="Times New Roman"/>
          <w:color w:val="000000" w:themeColor="text1"/>
          <w:sz w:val="28"/>
          <w:szCs w:val="28"/>
          <w:lang w:eastAsia="ru-RU"/>
        </w:rPr>
        <w:t xml:space="preserve"> В другой работе </w:t>
      </w:r>
      <w:r w:rsidR="003E432A" w:rsidRPr="00695907">
        <w:rPr>
          <w:rFonts w:ascii="Times New Roman" w:hAnsi="Times New Roman" w:cs="Times New Roman"/>
          <w:color w:val="000000" w:themeColor="text1"/>
          <w:sz w:val="28"/>
          <w:szCs w:val="28"/>
        </w:rPr>
        <w:t>при использовании олигофруктозы в течение трех месяцев у пациентов с ожирением наблюдалось снижение массы тела и улучшение гликемического профиля [Parnell J.A</w:t>
      </w:r>
      <w:r w:rsidR="00B12CA6">
        <w:rPr>
          <w:rFonts w:ascii="Times New Roman" w:hAnsi="Times New Roman" w:cs="Times New Roman"/>
          <w:color w:val="000000" w:themeColor="text1"/>
          <w:sz w:val="28"/>
          <w:szCs w:val="28"/>
        </w:rPr>
        <w:t>.</w:t>
      </w:r>
      <w:r w:rsidR="003E432A" w:rsidRPr="00695907">
        <w:rPr>
          <w:rFonts w:ascii="Times New Roman" w:hAnsi="Times New Roman" w:cs="Times New Roman"/>
          <w:color w:val="000000" w:themeColor="text1"/>
          <w:sz w:val="28"/>
          <w:szCs w:val="28"/>
        </w:rPr>
        <w:t xml:space="preserve">, Reimer R.A., 2009]. </w:t>
      </w:r>
    </w:p>
    <w:p w14:paraId="05A34154" w14:textId="1B2F2D2E"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Другое исследование с похожим дизайном также показало достоверно большее снижение уровня глюкозы нато</w:t>
      </w:r>
      <w:r w:rsidR="008B6112" w:rsidRPr="00695907">
        <w:rPr>
          <w:rFonts w:ascii="Times New Roman" w:eastAsia="Times New Roman" w:hAnsi="Times New Roman" w:cs="Times New Roman"/>
          <w:color w:val="000000" w:themeColor="text1"/>
          <w:sz w:val="28"/>
          <w:szCs w:val="28"/>
          <w:lang w:eastAsia="ru-RU"/>
        </w:rPr>
        <w:t>щак, триглицеридов и провоспали</w:t>
      </w:r>
      <w:r w:rsidRPr="00695907">
        <w:rPr>
          <w:rFonts w:ascii="Times New Roman" w:eastAsia="Times New Roman" w:hAnsi="Times New Roman" w:cs="Times New Roman"/>
          <w:color w:val="000000" w:themeColor="text1"/>
          <w:sz w:val="28"/>
          <w:szCs w:val="28"/>
          <w:lang w:eastAsia="ru-RU"/>
        </w:rPr>
        <w:t>тельных цитокинов в группе пациентов, получавших пробиотик по сравнению с плацебо [</w:t>
      </w:r>
      <w:r w:rsidRPr="00695907">
        <w:rPr>
          <w:rFonts w:ascii="Times New Roman" w:hAnsi="Times New Roman" w:cs="Times New Roman"/>
          <w:color w:val="000000" w:themeColor="text1"/>
          <w:sz w:val="28"/>
          <w:szCs w:val="28"/>
          <w:lang w:val="en-US"/>
        </w:rPr>
        <w:t>Mofidi</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F</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Poustchi</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H</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Yari</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Z</w:t>
      </w:r>
      <w:r w:rsidR="00B12CA6">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et</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al</w:t>
      </w:r>
      <w:r w:rsidRPr="00695907">
        <w:rPr>
          <w:rFonts w:ascii="Times New Roman" w:hAnsi="Times New Roman" w:cs="Times New Roman"/>
          <w:color w:val="000000" w:themeColor="text1"/>
          <w:sz w:val="28"/>
          <w:szCs w:val="28"/>
        </w:rPr>
        <w:t>, 2017</w:t>
      </w:r>
      <w:r w:rsidRPr="00695907">
        <w:rPr>
          <w:rFonts w:ascii="Times New Roman" w:eastAsia="Times New Roman" w:hAnsi="Times New Roman" w:cs="Times New Roman"/>
          <w:color w:val="000000" w:themeColor="text1"/>
          <w:sz w:val="28"/>
          <w:szCs w:val="28"/>
          <w:lang w:eastAsia="ru-RU"/>
        </w:rPr>
        <w:t>].</w:t>
      </w:r>
    </w:p>
    <w:p w14:paraId="630DEAE3" w14:textId="5D74FBCE" w:rsidR="009525B9" w:rsidRPr="0068302F" w:rsidRDefault="009525B9" w:rsidP="0068302F">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Дисбиоз кишечника может стимулировать экспрессию провоспалительных цитокинов и вызывать окислительный стресс, который приводит к появлению окисленного ЛПНП [</w:t>
      </w:r>
      <w:r w:rsidRPr="00695907">
        <w:rPr>
          <w:rFonts w:ascii="Times New Roman" w:hAnsi="Times New Roman" w:cs="Times New Roman"/>
          <w:color w:val="000000" w:themeColor="text1"/>
          <w:sz w:val="28"/>
          <w:szCs w:val="28"/>
          <w:lang w:val="en-US"/>
        </w:rPr>
        <w:t>Peluso</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I</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Morabito</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G</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Urban</w:t>
      </w:r>
      <w:r w:rsidRPr="00695907">
        <w:rPr>
          <w:rFonts w:ascii="Times New Roman" w:hAnsi="Times New Roman" w:cs="Times New Roman"/>
          <w:color w:val="000000" w:themeColor="text1"/>
          <w:sz w:val="28"/>
          <w:szCs w:val="28"/>
        </w:rPr>
        <w:t xml:space="preserve"> </w:t>
      </w:r>
      <w:r w:rsidRPr="00695907">
        <w:rPr>
          <w:rFonts w:ascii="Times New Roman" w:hAnsi="Times New Roman" w:cs="Times New Roman"/>
          <w:color w:val="000000" w:themeColor="text1"/>
          <w:sz w:val="28"/>
          <w:szCs w:val="28"/>
          <w:lang w:val="en-US"/>
        </w:rPr>
        <w:t>L</w:t>
      </w:r>
      <w:r w:rsidR="00B12CA6">
        <w:rPr>
          <w:rFonts w:ascii="Times New Roman" w:hAnsi="Times New Roman" w:cs="Times New Roman"/>
          <w:color w:val="000000" w:themeColor="text1"/>
          <w:sz w:val="28"/>
          <w:szCs w:val="28"/>
        </w:rPr>
        <w:t xml:space="preserve">. </w:t>
      </w:r>
      <w:r w:rsidR="00B12CA6">
        <w:rPr>
          <w:rFonts w:ascii="Times New Roman" w:hAnsi="Times New Roman" w:cs="Times New Roman"/>
          <w:color w:val="000000" w:themeColor="text1"/>
          <w:sz w:val="28"/>
          <w:szCs w:val="28"/>
          <w:lang w:val="en-US"/>
        </w:rPr>
        <w:t>et</w:t>
      </w:r>
      <w:r w:rsidR="00B12CA6" w:rsidRPr="00B12CA6">
        <w:rPr>
          <w:rFonts w:ascii="Times New Roman" w:hAnsi="Times New Roman" w:cs="Times New Roman"/>
          <w:color w:val="000000" w:themeColor="text1"/>
          <w:sz w:val="28"/>
          <w:szCs w:val="28"/>
        </w:rPr>
        <w:t xml:space="preserve"> </w:t>
      </w:r>
      <w:r w:rsidR="00B12CA6">
        <w:rPr>
          <w:rFonts w:ascii="Times New Roman" w:hAnsi="Times New Roman" w:cs="Times New Roman"/>
          <w:color w:val="000000" w:themeColor="text1"/>
          <w:sz w:val="28"/>
          <w:szCs w:val="28"/>
          <w:lang w:val="en-US"/>
        </w:rPr>
        <w:t>al</w:t>
      </w:r>
      <w:r w:rsidR="001F7C0A" w:rsidRPr="00695907">
        <w:rPr>
          <w:rFonts w:ascii="Times New Roman" w:hAnsi="Times New Roman" w:cs="Times New Roman"/>
          <w:color w:val="000000" w:themeColor="text1"/>
          <w:sz w:val="28"/>
          <w:szCs w:val="28"/>
        </w:rPr>
        <w:t>,</w:t>
      </w:r>
      <w:r w:rsidRPr="00695907">
        <w:rPr>
          <w:rFonts w:ascii="Times New Roman" w:hAnsi="Times New Roman" w:cs="Times New Roman"/>
          <w:color w:val="000000" w:themeColor="text1"/>
          <w:sz w:val="28"/>
          <w:szCs w:val="28"/>
        </w:rPr>
        <w:t xml:space="preserve"> 2012</w:t>
      </w:r>
      <w:r w:rsidRPr="00695907">
        <w:rPr>
          <w:rFonts w:ascii="Times New Roman" w:eastAsia="Times New Roman" w:hAnsi="Times New Roman" w:cs="Times New Roman"/>
          <w:color w:val="000000" w:themeColor="text1"/>
          <w:sz w:val="28"/>
          <w:szCs w:val="28"/>
          <w:lang w:eastAsia="ru-RU"/>
        </w:rPr>
        <w:t xml:space="preserve">]. В рандомизированном двойном слепом клиническом исследовании </w:t>
      </w:r>
      <w:r w:rsidRPr="00695907">
        <w:rPr>
          <w:rFonts w:ascii="Times New Roman" w:eastAsia="Times New Roman" w:hAnsi="Times New Roman" w:cs="Times New Roman"/>
          <w:color w:val="000000" w:themeColor="text1"/>
          <w:sz w:val="28"/>
          <w:szCs w:val="28"/>
          <w:lang w:val="en-US" w:eastAsia="ru-RU"/>
        </w:rPr>
        <w:t>Fuentes</w:t>
      </w:r>
      <w:r w:rsidRPr="00695907">
        <w:rPr>
          <w:rFonts w:ascii="Times New Roman" w:eastAsia="Times New Roman" w:hAnsi="Times New Roman" w:cs="Times New Roman"/>
          <w:color w:val="000000" w:themeColor="text1"/>
          <w:sz w:val="28"/>
          <w:szCs w:val="28"/>
          <w:lang w:eastAsia="ru-RU"/>
        </w:rPr>
        <w:t xml:space="preserve"> и др. 2013</w:t>
      </w:r>
      <w:r w:rsidR="0068302F">
        <w:rPr>
          <w:rFonts w:ascii="Times New Roman" w:eastAsia="Times New Roman" w:hAnsi="Times New Roman" w:cs="Times New Roman"/>
          <w:color w:val="000000" w:themeColor="text1"/>
          <w:sz w:val="28"/>
          <w:szCs w:val="28"/>
          <w:lang w:eastAsia="ru-RU"/>
        </w:rPr>
        <w:t xml:space="preserve"> г.</w:t>
      </w:r>
      <w:r w:rsidRPr="00695907">
        <w:rPr>
          <w:rFonts w:ascii="Times New Roman" w:eastAsia="Times New Roman" w:hAnsi="Times New Roman" w:cs="Times New Roman"/>
          <w:color w:val="000000" w:themeColor="text1"/>
          <w:sz w:val="28"/>
          <w:szCs w:val="28"/>
          <w:lang w:eastAsia="ru-RU"/>
        </w:rPr>
        <w:t xml:space="preserve"> обнаружили, что пробиотик </w:t>
      </w:r>
      <w:r w:rsidRPr="00695907">
        <w:rPr>
          <w:rFonts w:ascii="Times New Roman" w:eastAsia="Times New Roman" w:hAnsi="Times New Roman" w:cs="Times New Roman"/>
          <w:color w:val="000000" w:themeColor="text1"/>
          <w:sz w:val="28"/>
          <w:szCs w:val="28"/>
          <w:lang w:val="en-US" w:eastAsia="ru-RU"/>
        </w:rPr>
        <w:t>Lactobacillus</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plantarum</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CECT</w:t>
      </w:r>
      <w:r w:rsidRPr="00695907">
        <w:rPr>
          <w:rFonts w:ascii="Times New Roman" w:eastAsia="Times New Roman" w:hAnsi="Times New Roman" w:cs="Times New Roman"/>
          <w:color w:val="000000" w:themeColor="text1"/>
          <w:sz w:val="28"/>
          <w:szCs w:val="28"/>
          <w:lang w:eastAsia="ru-RU"/>
        </w:rPr>
        <w:t xml:space="preserve"> снижал уровень циркулирующего холестерина и ингибировал образование </w:t>
      </w:r>
      <w:r w:rsidRPr="0068302F">
        <w:rPr>
          <w:rFonts w:ascii="Times New Roman" w:eastAsia="Times New Roman" w:hAnsi="Times New Roman" w:cs="Times New Roman"/>
          <w:color w:val="000000" w:themeColor="text1"/>
          <w:sz w:val="28"/>
          <w:szCs w:val="28"/>
          <w:lang w:eastAsia="ru-RU"/>
        </w:rPr>
        <w:t>атеросклеротических бляшек у пациентов с гиперхолестеринемией</w:t>
      </w:r>
      <w:r w:rsidR="0068302F" w:rsidRPr="0068302F">
        <w:rPr>
          <w:rFonts w:ascii="Times New Roman" w:eastAsia="Times New Roman" w:hAnsi="Times New Roman" w:cs="Times New Roman"/>
          <w:color w:val="000000" w:themeColor="text1"/>
          <w:sz w:val="28"/>
          <w:szCs w:val="28"/>
          <w:lang w:eastAsia="ru-RU"/>
        </w:rPr>
        <w:t xml:space="preserve"> [</w:t>
      </w:r>
      <w:r w:rsidR="0068302F" w:rsidRPr="0068302F">
        <w:rPr>
          <w:rFonts w:ascii="Times New Roman" w:hAnsi="Times New Roman" w:cs="Times New Roman"/>
          <w:bCs/>
          <w:color w:val="000000" w:themeColor="text1"/>
          <w:sz w:val="28"/>
          <w:szCs w:val="28"/>
          <w:shd w:val="clear" w:color="auto" w:fill="FFFFFF"/>
          <w:lang w:val="en-US"/>
        </w:rPr>
        <w:t>Fuentes</w:t>
      </w:r>
      <w:r w:rsidR="0068302F" w:rsidRPr="0068302F">
        <w:rPr>
          <w:rFonts w:ascii="Times New Roman" w:hAnsi="Times New Roman" w:cs="Times New Roman"/>
          <w:color w:val="000000" w:themeColor="text1"/>
          <w:sz w:val="28"/>
          <w:szCs w:val="28"/>
          <w:shd w:val="clear" w:color="auto" w:fill="FFFFFF"/>
          <w:lang w:val="en-US"/>
        </w:rPr>
        <w:t> M</w:t>
      </w:r>
      <w:r w:rsidR="0068302F" w:rsidRPr="0068302F">
        <w:rPr>
          <w:color w:val="000000" w:themeColor="text1"/>
          <w:sz w:val="28"/>
          <w:szCs w:val="28"/>
          <w:shd w:val="clear" w:color="auto" w:fill="FFFFFF"/>
        </w:rPr>
        <w:t xml:space="preserve">. </w:t>
      </w:r>
      <w:r w:rsidR="0068302F">
        <w:rPr>
          <w:rFonts w:ascii="Times New Roman" w:hAnsi="Times New Roman" w:cs="Times New Roman"/>
          <w:color w:val="000000" w:themeColor="text1"/>
          <w:sz w:val="28"/>
          <w:szCs w:val="28"/>
          <w:shd w:val="clear" w:color="auto" w:fill="FFFFFF"/>
          <w:lang w:val="en-US"/>
        </w:rPr>
        <w:t>et</w:t>
      </w:r>
      <w:r w:rsidR="0068302F" w:rsidRPr="0068302F">
        <w:rPr>
          <w:rFonts w:ascii="Times New Roman" w:hAnsi="Times New Roman" w:cs="Times New Roman"/>
          <w:color w:val="000000" w:themeColor="text1"/>
          <w:sz w:val="28"/>
          <w:szCs w:val="28"/>
          <w:shd w:val="clear" w:color="auto" w:fill="FFFFFF"/>
        </w:rPr>
        <w:t xml:space="preserve"> </w:t>
      </w:r>
      <w:r w:rsidR="0068302F">
        <w:rPr>
          <w:rFonts w:ascii="Times New Roman" w:hAnsi="Times New Roman" w:cs="Times New Roman"/>
          <w:color w:val="000000" w:themeColor="text1"/>
          <w:sz w:val="28"/>
          <w:szCs w:val="28"/>
          <w:shd w:val="clear" w:color="auto" w:fill="FFFFFF"/>
          <w:lang w:val="en-US"/>
        </w:rPr>
        <w:t>al</w:t>
      </w:r>
      <w:r w:rsidR="0068302F" w:rsidRPr="0068302F">
        <w:rPr>
          <w:rFonts w:ascii="Times New Roman" w:hAnsi="Times New Roman" w:cs="Times New Roman"/>
          <w:color w:val="000000" w:themeColor="text1"/>
          <w:sz w:val="28"/>
          <w:szCs w:val="28"/>
          <w:shd w:val="clear" w:color="auto" w:fill="FFFFFF"/>
        </w:rPr>
        <w:t>, 2013].</w:t>
      </w:r>
    </w:p>
    <w:p w14:paraId="27F8E939" w14:textId="65240733"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8302F">
        <w:rPr>
          <w:rFonts w:ascii="Times New Roman" w:eastAsia="Times New Roman" w:hAnsi="Times New Roman" w:cs="Times New Roman"/>
          <w:color w:val="000000" w:themeColor="text1"/>
          <w:sz w:val="28"/>
          <w:szCs w:val="28"/>
          <w:lang w:eastAsia="ru-RU"/>
        </w:rPr>
        <w:t xml:space="preserve">В </w:t>
      </w:r>
      <w:r w:rsidR="0068302F">
        <w:rPr>
          <w:rFonts w:ascii="Times New Roman" w:eastAsia="Times New Roman" w:hAnsi="Times New Roman" w:cs="Times New Roman"/>
          <w:color w:val="000000" w:themeColor="text1"/>
          <w:sz w:val="28"/>
          <w:szCs w:val="28"/>
          <w:lang w:eastAsia="ru-RU"/>
        </w:rPr>
        <w:t xml:space="preserve">другом </w:t>
      </w:r>
      <w:r w:rsidRPr="0068302F">
        <w:rPr>
          <w:rFonts w:ascii="Times New Roman" w:eastAsia="Times New Roman" w:hAnsi="Times New Roman" w:cs="Times New Roman"/>
          <w:color w:val="000000" w:themeColor="text1"/>
          <w:sz w:val="28"/>
          <w:szCs w:val="28"/>
          <w:lang w:eastAsia="ru-RU"/>
        </w:rPr>
        <w:t>рандомизированном</w:t>
      </w:r>
      <w:r w:rsidRPr="00695907">
        <w:rPr>
          <w:rFonts w:ascii="Times New Roman" w:eastAsia="Times New Roman" w:hAnsi="Times New Roman" w:cs="Times New Roman"/>
          <w:color w:val="000000" w:themeColor="text1"/>
          <w:sz w:val="28"/>
          <w:szCs w:val="28"/>
          <w:lang w:eastAsia="ru-RU"/>
        </w:rPr>
        <w:t xml:space="preserve"> контрольном исследовании пациенты, принимавшие </w:t>
      </w:r>
      <w:r w:rsidRPr="00695907">
        <w:rPr>
          <w:rFonts w:ascii="Times New Roman" w:eastAsia="Times New Roman" w:hAnsi="Times New Roman" w:cs="Times New Roman"/>
          <w:color w:val="000000" w:themeColor="text1"/>
          <w:sz w:val="28"/>
          <w:szCs w:val="28"/>
          <w:lang w:val="en-US" w:eastAsia="ru-RU"/>
        </w:rPr>
        <w:t>Lactobacillus</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reuteri</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NCIMB</w:t>
      </w:r>
      <w:r w:rsidRPr="00695907">
        <w:rPr>
          <w:rFonts w:ascii="Times New Roman" w:eastAsia="Times New Roman" w:hAnsi="Times New Roman" w:cs="Times New Roman"/>
          <w:color w:val="000000" w:themeColor="text1"/>
          <w:sz w:val="28"/>
          <w:szCs w:val="28"/>
          <w:lang w:eastAsia="ru-RU"/>
        </w:rPr>
        <w:t xml:space="preserve"> 30242, показали более значимое снижение уровня ЛПНП и общего холестерина по сравнению с субъектами, принимавшими плацебо [</w:t>
      </w:r>
      <w:r w:rsidRPr="00695907">
        <w:rPr>
          <w:rFonts w:ascii="Times New Roman" w:eastAsia="Times New Roman" w:hAnsi="Times New Roman" w:cs="Times New Roman"/>
          <w:color w:val="000000" w:themeColor="text1"/>
          <w:sz w:val="28"/>
          <w:szCs w:val="28"/>
          <w:lang w:val="en-US" w:eastAsia="ru-RU"/>
        </w:rPr>
        <w:t>Jones</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et</w:t>
      </w:r>
      <w:r w:rsidRPr="00695907">
        <w:rPr>
          <w:rFonts w:ascii="Times New Roman" w:eastAsia="Times New Roman" w:hAnsi="Times New Roman" w:cs="Times New Roman"/>
          <w:color w:val="000000" w:themeColor="text1"/>
          <w:sz w:val="28"/>
          <w:szCs w:val="28"/>
          <w:lang w:eastAsia="ru-RU"/>
        </w:rPr>
        <w:t xml:space="preserve"> </w:t>
      </w:r>
      <w:r w:rsidRPr="00695907">
        <w:rPr>
          <w:rFonts w:ascii="Times New Roman" w:eastAsia="Times New Roman" w:hAnsi="Times New Roman" w:cs="Times New Roman"/>
          <w:color w:val="000000" w:themeColor="text1"/>
          <w:sz w:val="28"/>
          <w:szCs w:val="28"/>
          <w:lang w:val="en-US" w:eastAsia="ru-RU"/>
        </w:rPr>
        <w:t>al</w:t>
      </w:r>
      <w:r w:rsidRPr="00695907">
        <w:rPr>
          <w:rFonts w:ascii="Times New Roman" w:eastAsia="Times New Roman" w:hAnsi="Times New Roman" w:cs="Times New Roman"/>
          <w:color w:val="000000" w:themeColor="text1"/>
          <w:sz w:val="28"/>
          <w:szCs w:val="28"/>
          <w:lang w:eastAsia="ru-RU"/>
        </w:rPr>
        <w:t xml:space="preserve">, 2012]. </w:t>
      </w:r>
    </w:p>
    <w:p w14:paraId="1317F29F" w14:textId="7F3F22D9" w:rsidR="009525B9" w:rsidRPr="00695907" w:rsidRDefault="006678C2"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Большой интерес</w:t>
      </w:r>
      <w:r w:rsidR="008B6112" w:rsidRPr="00695907">
        <w:rPr>
          <w:color w:val="000000" w:themeColor="text1"/>
          <w:sz w:val="28"/>
          <w:szCs w:val="28"/>
        </w:rPr>
        <w:t xml:space="preserve"> в настоящее время</w:t>
      </w:r>
      <w:r w:rsidRPr="00695907">
        <w:rPr>
          <w:color w:val="000000" w:themeColor="text1"/>
          <w:sz w:val="28"/>
          <w:szCs w:val="28"/>
        </w:rPr>
        <w:t xml:space="preserve"> представляют бактерии A. </w:t>
      </w:r>
      <w:r w:rsidRPr="00695907">
        <w:rPr>
          <w:color w:val="000000" w:themeColor="text1"/>
          <w:sz w:val="28"/>
          <w:szCs w:val="28"/>
          <w:lang w:val="en-US"/>
        </w:rPr>
        <w:t>m</w:t>
      </w:r>
      <w:r w:rsidRPr="00695907">
        <w:rPr>
          <w:color w:val="000000" w:themeColor="text1"/>
          <w:sz w:val="28"/>
          <w:szCs w:val="28"/>
        </w:rPr>
        <w:t>uc</w:t>
      </w:r>
      <w:r w:rsidRPr="00695907">
        <w:rPr>
          <w:color w:val="000000" w:themeColor="text1"/>
          <w:sz w:val="28"/>
          <w:szCs w:val="28"/>
          <w:lang w:val="en-US"/>
        </w:rPr>
        <w:t>i</w:t>
      </w:r>
      <w:r w:rsidRPr="00695907">
        <w:rPr>
          <w:color w:val="000000" w:themeColor="text1"/>
          <w:sz w:val="28"/>
          <w:szCs w:val="28"/>
        </w:rPr>
        <w:t>n</w:t>
      </w:r>
      <w:r w:rsidRPr="00695907">
        <w:rPr>
          <w:color w:val="000000" w:themeColor="text1"/>
          <w:sz w:val="28"/>
          <w:szCs w:val="28"/>
          <w:lang w:val="en-US"/>
        </w:rPr>
        <w:t>i</w:t>
      </w:r>
      <w:r w:rsidRPr="00695907">
        <w:rPr>
          <w:color w:val="000000" w:themeColor="text1"/>
          <w:sz w:val="28"/>
          <w:szCs w:val="28"/>
        </w:rPr>
        <w:t>lph</w:t>
      </w:r>
      <w:r w:rsidRPr="00695907">
        <w:rPr>
          <w:color w:val="000000" w:themeColor="text1"/>
          <w:sz w:val="28"/>
          <w:szCs w:val="28"/>
          <w:lang w:val="en-US"/>
        </w:rPr>
        <w:t>i</w:t>
      </w:r>
      <w:r w:rsidRPr="00695907">
        <w:rPr>
          <w:color w:val="000000" w:themeColor="text1"/>
          <w:sz w:val="28"/>
          <w:szCs w:val="28"/>
        </w:rPr>
        <w:t>la</w:t>
      </w:r>
      <w:r w:rsidR="008B6112" w:rsidRPr="00695907">
        <w:rPr>
          <w:color w:val="000000" w:themeColor="text1"/>
          <w:sz w:val="28"/>
          <w:szCs w:val="28"/>
        </w:rPr>
        <w:t xml:space="preserve">. В одном из научных исследований </w:t>
      </w:r>
      <w:r w:rsidRPr="00695907">
        <w:rPr>
          <w:color w:val="000000" w:themeColor="text1"/>
          <w:sz w:val="28"/>
          <w:szCs w:val="28"/>
        </w:rPr>
        <w:t>была в</w:t>
      </w:r>
      <w:r w:rsidR="009525B9" w:rsidRPr="00695907">
        <w:rPr>
          <w:color w:val="000000" w:themeColor="text1"/>
          <w:sz w:val="28"/>
          <w:szCs w:val="28"/>
        </w:rPr>
        <w:t>ыявлена обратно проп</w:t>
      </w:r>
      <w:r w:rsidRPr="00695907">
        <w:rPr>
          <w:color w:val="000000" w:themeColor="text1"/>
          <w:sz w:val="28"/>
          <w:szCs w:val="28"/>
        </w:rPr>
        <w:t xml:space="preserve">орциональная связь </w:t>
      </w:r>
      <w:r w:rsidR="008B6112" w:rsidRPr="00695907">
        <w:rPr>
          <w:color w:val="000000" w:themeColor="text1"/>
          <w:sz w:val="28"/>
          <w:szCs w:val="28"/>
        </w:rPr>
        <w:t xml:space="preserve">количества </w:t>
      </w:r>
      <w:r w:rsidRPr="00695907">
        <w:rPr>
          <w:color w:val="000000" w:themeColor="text1"/>
          <w:sz w:val="28"/>
          <w:szCs w:val="28"/>
        </w:rPr>
        <w:t xml:space="preserve">этих </w:t>
      </w:r>
      <w:r w:rsidR="008B6112" w:rsidRPr="00695907">
        <w:rPr>
          <w:color w:val="000000" w:themeColor="text1"/>
          <w:sz w:val="28"/>
          <w:szCs w:val="28"/>
        </w:rPr>
        <w:t>микроорганизмов</w:t>
      </w:r>
      <w:r w:rsidRPr="00695907">
        <w:rPr>
          <w:color w:val="000000" w:themeColor="text1"/>
          <w:sz w:val="28"/>
          <w:szCs w:val="28"/>
        </w:rPr>
        <w:t xml:space="preserve"> </w:t>
      </w:r>
      <w:r w:rsidR="008B6112" w:rsidRPr="00695907">
        <w:rPr>
          <w:color w:val="000000" w:themeColor="text1"/>
          <w:sz w:val="28"/>
          <w:szCs w:val="28"/>
        </w:rPr>
        <w:t xml:space="preserve">в фекалиях </w:t>
      </w:r>
      <w:r w:rsidR="009525B9" w:rsidRPr="00695907">
        <w:rPr>
          <w:color w:val="000000" w:themeColor="text1"/>
          <w:sz w:val="28"/>
          <w:szCs w:val="28"/>
        </w:rPr>
        <w:t>с индексом массы тела и уровнем триглицеридов в плазме крови [Jingyuan F</w:t>
      </w:r>
      <w:r w:rsidR="008B324D" w:rsidRPr="00695907">
        <w:rPr>
          <w:color w:val="000000" w:themeColor="text1"/>
          <w:sz w:val="28"/>
          <w:szCs w:val="28"/>
        </w:rPr>
        <w:t>.</w:t>
      </w:r>
      <w:r w:rsidR="009525B9" w:rsidRPr="00695907">
        <w:rPr>
          <w:color w:val="000000" w:themeColor="text1"/>
          <w:sz w:val="28"/>
          <w:szCs w:val="28"/>
        </w:rPr>
        <w:t>, Bo</w:t>
      </w:r>
      <w:r w:rsidRPr="00695907">
        <w:rPr>
          <w:color w:val="000000" w:themeColor="text1"/>
          <w:sz w:val="28"/>
          <w:szCs w:val="28"/>
        </w:rPr>
        <w:t xml:space="preserve">nder M., </w:t>
      </w:r>
      <w:r w:rsidR="001F7C0A" w:rsidRPr="00695907">
        <w:rPr>
          <w:color w:val="000000" w:themeColor="text1"/>
          <w:sz w:val="28"/>
          <w:szCs w:val="28"/>
        </w:rPr>
        <w:t>Carmen Cenit M. et al</w:t>
      </w:r>
      <w:r w:rsidRPr="00695907">
        <w:rPr>
          <w:color w:val="000000" w:themeColor="text1"/>
          <w:sz w:val="28"/>
          <w:szCs w:val="28"/>
        </w:rPr>
        <w:t>,</w:t>
      </w:r>
      <w:r w:rsidR="009525B9" w:rsidRPr="00695907">
        <w:rPr>
          <w:color w:val="000000" w:themeColor="text1"/>
          <w:sz w:val="28"/>
          <w:szCs w:val="28"/>
        </w:rPr>
        <w:t xml:space="preserve"> 2015]</w:t>
      </w:r>
      <w:r w:rsidRPr="00695907">
        <w:rPr>
          <w:color w:val="000000" w:themeColor="text1"/>
          <w:sz w:val="28"/>
          <w:szCs w:val="28"/>
        </w:rPr>
        <w:t>. В экспериментах над лабораторными мышами с сахарным диабетом было показано, что добавление в их корм A.</w:t>
      </w:r>
      <w:r w:rsidR="008B6112" w:rsidRPr="00695907">
        <w:rPr>
          <w:color w:val="000000" w:themeColor="text1"/>
          <w:sz w:val="28"/>
          <w:szCs w:val="28"/>
        </w:rPr>
        <w:t xml:space="preserve"> </w:t>
      </w:r>
      <w:r w:rsidRPr="00695907">
        <w:rPr>
          <w:color w:val="000000" w:themeColor="text1"/>
          <w:sz w:val="28"/>
          <w:szCs w:val="28"/>
        </w:rPr>
        <w:t>muciniphila приводило к снижению образования иРНК глюкозо-6-фосфатазы, и, таким образом, к замедлению глюконеогенеза</w:t>
      </w:r>
      <w:r w:rsidR="008B6112" w:rsidRPr="00695907">
        <w:rPr>
          <w:color w:val="000000" w:themeColor="text1"/>
          <w:sz w:val="28"/>
          <w:szCs w:val="28"/>
        </w:rPr>
        <w:t>. Наблюдалось также замедление набора веса и снижение эндотоксинемии</w:t>
      </w:r>
      <w:r w:rsidR="003E432A" w:rsidRPr="00695907">
        <w:rPr>
          <w:color w:val="000000" w:themeColor="text1"/>
          <w:sz w:val="28"/>
          <w:szCs w:val="28"/>
        </w:rPr>
        <w:t xml:space="preserve"> [Everard A., Belzer C., Geurts L. et al, 2013].</w:t>
      </w:r>
    </w:p>
    <w:p w14:paraId="6CD38384" w14:textId="1F58A8DE" w:rsidR="00836FAA" w:rsidRDefault="00836FAA" w:rsidP="00836FAA">
      <w:pPr>
        <w:pStyle w:val="a4"/>
        <w:spacing w:before="150" w:beforeAutospacing="0" w:after="0" w:afterAutospacing="0" w:line="360" w:lineRule="auto"/>
        <w:ind w:firstLine="709"/>
        <w:jc w:val="both"/>
        <w:textAlignment w:val="top"/>
        <w:rPr>
          <w:color w:val="000000" w:themeColor="text1"/>
          <w:sz w:val="28"/>
          <w:szCs w:val="28"/>
        </w:rPr>
      </w:pPr>
      <w:r w:rsidRPr="00836FAA">
        <w:rPr>
          <w:color w:val="000000"/>
          <w:sz w:val="28"/>
          <w:szCs w:val="28"/>
        </w:rPr>
        <w:t>Связь дисбактериоза с ожирением была</w:t>
      </w:r>
      <w:r>
        <w:rPr>
          <w:color w:val="000000"/>
          <w:sz w:val="28"/>
          <w:szCs w:val="28"/>
        </w:rPr>
        <w:t xml:space="preserve"> впервые</w:t>
      </w:r>
      <w:r w:rsidRPr="00836FAA">
        <w:rPr>
          <w:color w:val="000000"/>
          <w:sz w:val="28"/>
          <w:szCs w:val="28"/>
        </w:rPr>
        <w:t xml:space="preserve"> показана в ряде исследований Ley R.E. et al</w:t>
      </w:r>
      <w:r>
        <w:rPr>
          <w:color w:val="000000"/>
          <w:sz w:val="28"/>
          <w:szCs w:val="28"/>
        </w:rPr>
        <w:t xml:space="preserve"> (2005 г.)</w:t>
      </w:r>
      <w:r w:rsidRPr="00836FAA">
        <w:rPr>
          <w:color w:val="000000"/>
          <w:sz w:val="28"/>
          <w:szCs w:val="28"/>
        </w:rPr>
        <w:t>, в ходе которых было</w:t>
      </w:r>
      <w:r>
        <w:rPr>
          <w:color w:val="000000"/>
          <w:sz w:val="28"/>
          <w:szCs w:val="28"/>
        </w:rPr>
        <w:t xml:space="preserve"> показано</w:t>
      </w:r>
      <w:r w:rsidRPr="00836FAA">
        <w:rPr>
          <w:color w:val="000000"/>
          <w:sz w:val="28"/>
          <w:szCs w:val="28"/>
        </w:rPr>
        <w:t>, что у тучных мышей и людей наблюдается дисбактериоз, характеризующийся снижением Bacteroidetes и увеличением Firmicutes</w:t>
      </w:r>
      <w:r>
        <w:rPr>
          <w:color w:val="000000"/>
          <w:sz w:val="28"/>
          <w:szCs w:val="28"/>
        </w:rPr>
        <w:t xml:space="preserve"> </w:t>
      </w:r>
      <w:r w:rsidRPr="00836FAA">
        <w:rPr>
          <w:color w:val="000000"/>
          <w:sz w:val="28"/>
          <w:szCs w:val="28"/>
        </w:rPr>
        <w:t>[Булгакова С. В.</w:t>
      </w:r>
      <w:r>
        <w:rPr>
          <w:color w:val="000000"/>
          <w:sz w:val="28"/>
          <w:szCs w:val="28"/>
        </w:rPr>
        <w:t>, 2021</w:t>
      </w:r>
      <w:r w:rsidRPr="00836FAA">
        <w:rPr>
          <w:color w:val="000000"/>
          <w:sz w:val="28"/>
          <w:szCs w:val="28"/>
        </w:rPr>
        <w:t>]</w:t>
      </w:r>
      <w:r>
        <w:rPr>
          <w:color w:val="000000"/>
          <w:sz w:val="28"/>
          <w:szCs w:val="28"/>
        </w:rPr>
        <w:t xml:space="preserve">. </w:t>
      </w:r>
    </w:p>
    <w:p w14:paraId="18C3791C" w14:textId="7CF96CEE"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В 2013 г</w:t>
      </w:r>
      <w:r w:rsidR="0019783E" w:rsidRPr="00695907">
        <w:rPr>
          <w:color w:val="000000" w:themeColor="text1"/>
          <w:sz w:val="28"/>
          <w:szCs w:val="28"/>
        </w:rPr>
        <w:t>.</w:t>
      </w:r>
      <w:r w:rsidRPr="00695907">
        <w:rPr>
          <w:color w:val="000000" w:themeColor="text1"/>
          <w:sz w:val="28"/>
          <w:szCs w:val="28"/>
        </w:rPr>
        <w:t xml:space="preserve"> была проведена трансплантация фекальной микробиоты (ТФМ) от дискордантных по ожирению близнецов к мышам-гнотобионтам. Фенотип мышей-реципиентов совпадал с фенотипом донора-близнеца: мыши, полу</w:t>
      </w:r>
      <w:r w:rsidR="00936625">
        <w:rPr>
          <w:color w:val="000000" w:themeColor="text1"/>
          <w:sz w:val="28"/>
          <w:szCs w:val="28"/>
        </w:rPr>
        <w:t xml:space="preserve">чившие микробиоту от близнеца с </w:t>
      </w:r>
      <w:r w:rsidRPr="00695907">
        <w:rPr>
          <w:color w:val="000000" w:themeColor="text1"/>
          <w:sz w:val="28"/>
          <w:szCs w:val="28"/>
        </w:rPr>
        <w:t>ожирением</w:t>
      </w:r>
      <w:r w:rsidR="00936625">
        <w:rPr>
          <w:color w:val="000000" w:themeColor="text1"/>
          <w:sz w:val="28"/>
          <w:szCs w:val="28"/>
        </w:rPr>
        <w:t>,</w:t>
      </w:r>
      <w:r w:rsidRPr="00695907">
        <w:rPr>
          <w:color w:val="000000" w:themeColor="text1"/>
          <w:sz w:val="28"/>
          <w:szCs w:val="28"/>
        </w:rPr>
        <w:t xml:space="preserve"> имели больший процент жировой ткани, чем мыши после ТФМ от человека с нормальным индексом массы тела. Корреляций с количеством потребляемой пищи не было [</w:t>
      </w:r>
      <w:r w:rsidRPr="00695907">
        <w:rPr>
          <w:color w:val="000000" w:themeColor="text1"/>
          <w:sz w:val="28"/>
          <w:szCs w:val="28"/>
          <w:lang w:val="en-US"/>
        </w:rPr>
        <w:t>Ridaura</w:t>
      </w:r>
      <w:r w:rsidRPr="00695907">
        <w:rPr>
          <w:color w:val="000000" w:themeColor="text1"/>
          <w:sz w:val="28"/>
          <w:szCs w:val="28"/>
        </w:rPr>
        <w:t xml:space="preserve"> </w:t>
      </w:r>
      <w:r w:rsidRPr="00695907">
        <w:rPr>
          <w:color w:val="000000" w:themeColor="text1"/>
          <w:sz w:val="28"/>
          <w:szCs w:val="28"/>
          <w:lang w:val="en-US"/>
        </w:rPr>
        <w:t>V</w:t>
      </w:r>
      <w:r w:rsidRPr="00695907">
        <w:rPr>
          <w:color w:val="000000" w:themeColor="text1"/>
          <w:sz w:val="28"/>
          <w:szCs w:val="28"/>
        </w:rPr>
        <w:t>.</w:t>
      </w:r>
      <w:r w:rsidRPr="00695907">
        <w:rPr>
          <w:color w:val="000000" w:themeColor="text1"/>
          <w:sz w:val="28"/>
          <w:szCs w:val="28"/>
          <w:lang w:val="en-US"/>
        </w:rPr>
        <w:t>K</w:t>
      </w:r>
      <w:r w:rsidRPr="00695907">
        <w:rPr>
          <w:color w:val="000000" w:themeColor="text1"/>
          <w:sz w:val="28"/>
          <w:szCs w:val="28"/>
        </w:rPr>
        <w:t xml:space="preserve">., </w:t>
      </w:r>
      <w:r w:rsidRPr="00695907">
        <w:rPr>
          <w:color w:val="000000" w:themeColor="text1"/>
          <w:sz w:val="28"/>
          <w:szCs w:val="28"/>
          <w:lang w:val="en-US"/>
        </w:rPr>
        <w:t>Faith</w:t>
      </w:r>
      <w:r w:rsidRPr="00695907">
        <w:rPr>
          <w:color w:val="000000" w:themeColor="text1"/>
          <w:sz w:val="28"/>
          <w:szCs w:val="28"/>
        </w:rPr>
        <w:t xml:space="preserve"> </w:t>
      </w:r>
      <w:r w:rsidRPr="00695907">
        <w:rPr>
          <w:color w:val="000000" w:themeColor="text1"/>
          <w:sz w:val="28"/>
          <w:szCs w:val="28"/>
          <w:lang w:val="en-US"/>
        </w:rPr>
        <w:t>J</w:t>
      </w:r>
      <w:r w:rsidRPr="00695907">
        <w:rPr>
          <w:color w:val="000000" w:themeColor="text1"/>
          <w:sz w:val="28"/>
          <w:szCs w:val="28"/>
        </w:rPr>
        <w:t>.</w:t>
      </w:r>
      <w:r w:rsidRPr="00695907">
        <w:rPr>
          <w:color w:val="000000" w:themeColor="text1"/>
          <w:sz w:val="28"/>
          <w:szCs w:val="28"/>
          <w:lang w:val="en-US"/>
        </w:rPr>
        <w:t>J</w:t>
      </w:r>
      <w:r w:rsidRPr="00695907">
        <w:rPr>
          <w:color w:val="000000" w:themeColor="text1"/>
          <w:sz w:val="28"/>
          <w:szCs w:val="28"/>
        </w:rPr>
        <w:t xml:space="preserve">., </w:t>
      </w:r>
      <w:r w:rsidRPr="00695907">
        <w:rPr>
          <w:color w:val="000000" w:themeColor="text1"/>
          <w:sz w:val="28"/>
          <w:szCs w:val="28"/>
          <w:lang w:val="en-US"/>
        </w:rPr>
        <w:t>Rey</w:t>
      </w:r>
      <w:r w:rsidRPr="00695907">
        <w:rPr>
          <w:color w:val="000000" w:themeColor="text1"/>
          <w:sz w:val="28"/>
          <w:szCs w:val="28"/>
        </w:rPr>
        <w:t xml:space="preserve"> </w:t>
      </w:r>
      <w:r w:rsidRPr="00695907">
        <w:rPr>
          <w:color w:val="000000" w:themeColor="text1"/>
          <w:sz w:val="28"/>
          <w:szCs w:val="28"/>
          <w:lang w:val="en-US"/>
        </w:rPr>
        <w:t>F</w:t>
      </w:r>
      <w:r w:rsidRPr="00695907">
        <w:rPr>
          <w:color w:val="000000" w:themeColor="text1"/>
          <w:sz w:val="28"/>
          <w:szCs w:val="28"/>
        </w:rPr>
        <w:t>.</w:t>
      </w:r>
      <w:r w:rsidRPr="00695907">
        <w:rPr>
          <w:color w:val="000000" w:themeColor="text1"/>
          <w:sz w:val="28"/>
          <w:szCs w:val="28"/>
          <w:lang w:val="en-US"/>
        </w:rPr>
        <w:t>E</w:t>
      </w:r>
      <w:r w:rsidR="0068302F">
        <w:rPr>
          <w:color w:val="000000" w:themeColor="text1"/>
          <w:sz w:val="28"/>
          <w:szCs w:val="28"/>
        </w:rPr>
        <w:t xml:space="preserve">. </w:t>
      </w:r>
      <w:r w:rsidR="0068302F">
        <w:rPr>
          <w:color w:val="000000" w:themeColor="text1"/>
          <w:sz w:val="28"/>
          <w:szCs w:val="28"/>
          <w:lang w:val="en-US"/>
        </w:rPr>
        <w:t>et</w:t>
      </w:r>
      <w:r w:rsidR="0068302F" w:rsidRPr="0068302F">
        <w:rPr>
          <w:color w:val="000000" w:themeColor="text1"/>
          <w:sz w:val="28"/>
          <w:szCs w:val="28"/>
        </w:rPr>
        <w:t xml:space="preserve"> </w:t>
      </w:r>
      <w:r w:rsidR="0068302F">
        <w:rPr>
          <w:color w:val="000000" w:themeColor="text1"/>
          <w:sz w:val="28"/>
          <w:szCs w:val="28"/>
          <w:lang w:val="en-US"/>
        </w:rPr>
        <w:t>al</w:t>
      </w:r>
      <w:r w:rsidR="0068302F" w:rsidRPr="0068302F">
        <w:rPr>
          <w:color w:val="000000" w:themeColor="text1"/>
          <w:sz w:val="28"/>
          <w:szCs w:val="28"/>
        </w:rPr>
        <w:t xml:space="preserve">, </w:t>
      </w:r>
      <w:r w:rsidRPr="00695907">
        <w:rPr>
          <w:color w:val="000000" w:themeColor="text1"/>
          <w:sz w:val="28"/>
          <w:szCs w:val="28"/>
        </w:rPr>
        <w:t>2013].</w:t>
      </w:r>
    </w:p>
    <w:p w14:paraId="7A46ED49" w14:textId="597750F3" w:rsidR="009525B9" w:rsidRPr="009127FD" w:rsidRDefault="00144FE3" w:rsidP="00F37C2B">
      <w:pPr>
        <w:spacing w:line="360" w:lineRule="auto"/>
        <w:ind w:firstLine="709"/>
        <w:jc w:val="both"/>
        <w:rPr>
          <w:rFonts w:ascii="Times New Roman" w:eastAsia="Times New Roman" w:hAnsi="Times New Roman" w:cs="Times New Roman"/>
          <w:color w:val="000000" w:themeColor="text1"/>
          <w:sz w:val="28"/>
          <w:szCs w:val="28"/>
          <w:lang w:eastAsia="ru-RU"/>
        </w:rPr>
      </w:pPr>
      <w:r w:rsidRPr="00695907">
        <w:rPr>
          <w:rFonts w:ascii="Times New Roman" w:hAnsi="Times New Roman" w:cs="Times New Roman"/>
          <w:color w:val="000000" w:themeColor="text1"/>
          <w:sz w:val="28"/>
          <w:szCs w:val="28"/>
        </w:rPr>
        <w:t xml:space="preserve">В некоторых исследованиях изучалась взаимосвязь между микробиотой кишечника и маркерами хронического низкодифференцированного (слабого) воспаления у человека. Противоположная ассоциация между маркерами </w:t>
      </w:r>
      <w:r w:rsidR="0068302F">
        <w:rPr>
          <w:rFonts w:ascii="Times New Roman" w:hAnsi="Times New Roman" w:cs="Times New Roman"/>
          <w:color w:val="000000" w:themeColor="text1"/>
          <w:sz w:val="28"/>
          <w:szCs w:val="28"/>
        </w:rPr>
        <w:t>п</w:t>
      </w:r>
      <w:r w:rsidRPr="00695907">
        <w:rPr>
          <w:rFonts w:ascii="Times New Roman" w:hAnsi="Times New Roman" w:cs="Times New Roman"/>
          <w:color w:val="000000" w:themeColor="text1"/>
          <w:sz w:val="28"/>
          <w:szCs w:val="28"/>
        </w:rPr>
        <w:t xml:space="preserve">ревотеллы (Prevotella) и воспаления и повышенное обилие некоторых видов </w:t>
      </w:r>
      <w:r w:rsidR="0068302F" w:rsidRPr="00695907">
        <w:rPr>
          <w:rFonts w:ascii="Times New Roman" w:hAnsi="Times New Roman" w:cs="Times New Roman"/>
          <w:color w:val="000000" w:themeColor="text1"/>
          <w:sz w:val="28"/>
          <w:szCs w:val="28"/>
        </w:rPr>
        <w:t xml:space="preserve">Prevotella </w:t>
      </w:r>
      <w:r w:rsidRPr="00695907">
        <w:rPr>
          <w:rFonts w:ascii="Times New Roman" w:hAnsi="Times New Roman" w:cs="Times New Roman"/>
          <w:color w:val="000000" w:themeColor="text1"/>
          <w:sz w:val="28"/>
          <w:szCs w:val="28"/>
        </w:rPr>
        <w:t xml:space="preserve">были связаны со слабым воспалением при системных заболеваниях, таких как ревматоидный артрит. Кроме того, обилие </w:t>
      </w:r>
      <w:r w:rsidR="0068302F">
        <w:rPr>
          <w:rFonts w:ascii="Times New Roman" w:hAnsi="Times New Roman" w:cs="Times New Roman"/>
          <w:color w:val="000000" w:themeColor="text1"/>
          <w:sz w:val="28"/>
          <w:szCs w:val="28"/>
        </w:rPr>
        <w:t>п</w:t>
      </w:r>
      <w:r w:rsidRPr="00695907">
        <w:rPr>
          <w:rFonts w:ascii="Times New Roman" w:hAnsi="Times New Roman" w:cs="Times New Roman"/>
          <w:color w:val="000000" w:themeColor="text1"/>
          <w:sz w:val="28"/>
          <w:szCs w:val="28"/>
        </w:rPr>
        <w:t>ревотеллы было обратно связано с ЛПС и высокой чувствительностью С</w:t>
      </w:r>
      <w:r w:rsidRPr="00695907">
        <w:rPr>
          <w:rFonts w:ascii="Times New Roman" w:hAnsi="Times New Roman" w:cs="Times New Roman"/>
          <w:color w:val="000000" w:themeColor="text1"/>
          <w:sz w:val="28"/>
          <w:szCs w:val="28"/>
          <w:lang w:val="en-US"/>
        </w:rPr>
        <w:t>-</w:t>
      </w:r>
      <w:r w:rsidRPr="00695907">
        <w:rPr>
          <w:rFonts w:ascii="Times New Roman" w:hAnsi="Times New Roman" w:cs="Times New Roman"/>
          <w:color w:val="000000" w:themeColor="text1"/>
          <w:sz w:val="28"/>
          <w:szCs w:val="28"/>
        </w:rPr>
        <w:t>реактивного</w:t>
      </w:r>
      <w:r w:rsidRPr="00695907">
        <w:rPr>
          <w:rFonts w:ascii="Times New Roman" w:hAnsi="Times New Roman" w:cs="Times New Roman"/>
          <w:color w:val="000000" w:themeColor="text1"/>
          <w:sz w:val="28"/>
          <w:szCs w:val="28"/>
          <w:lang w:val="en-US"/>
        </w:rPr>
        <w:t xml:space="preserve"> </w:t>
      </w:r>
      <w:r w:rsidRPr="00695907">
        <w:rPr>
          <w:rFonts w:ascii="Times New Roman" w:hAnsi="Times New Roman" w:cs="Times New Roman"/>
          <w:color w:val="000000" w:themeColor="text1"/>
          <w:sz w:val="28"/>
          <w:szCs w:val="28"/>
        </w:rPr>
        <w:t>белка</w:t>
      </w:r>
      <w:r w:rsidRPr="00695907">
        <w:rPr>
          <w:rFonts w:ascii="Times New Roman" w:hAnsi="Times New Roman" w:cs="Times New Roman"/>
          <w:color w:val="000000" w:themeColor="text1"/>
          <w:sz w:val="28"/>
          <w:szCs w:val="28"/>
          <w:lang w:val="en-US"/>
        </w:rPr>
        <w:t> </w:t>
      </w:r>
      <w:r w:rsidRPr="00695907">
        <w:rPr>
          <w:rFonts w:ascii="Times New Roman" w:hAnsi="Times New Roman" w:cs="Times New Roman"/>
          <w:color w:val="000000" w:themeColor="text1"/>
          <w:sz w:val="28"/>
          <w:szCs w:val="28"/>
        </w:rPr>
        <w:t>[</w:t>
      </w:r>
      <w:r w:rsidRPr="00695907">
        <w:rPr>
          <w:rFonts w:ascii="Times New Roman" w:eastAsia="Times New Roman" w:hAnsi="Times New Roman" w:cs="Times New Roman"/>
          <w:iCs/>
          <w:color w:val="000000" w:themeColor="text1"/>
          <w:sz w:val="28"/>
          <w:szCs w:val="28"/>
          <w:bdr w:val="none" w:sz="0" w:space="0" w:color="auto" w:frame="1"/>
          <w:lang w:val="en-US" w:eastAsia="ru-RU"/>
        </w:rPr>
        <w:t>Francisco</w:t>
      </w:r>
      <w:r w:rsidRPr="00695907">
        <w:rPr>
          <w:rFonts w:ascii="Times New Roman" w:eastAsia="Times New Roman" w:hAnsi="Times New Roman" w:cs="Times New Roman"/>
          <w:iCs/>
          <w:color w:val="000000" w:themeColor="text1"/>
          <w:sz w:val="28"/>
          <w:szCs w:val="28"/>
          <w:bdr w:val="none" w:sz="0" w:space="0" w:color="auto" w:frame="1"/>
          <w:lang w:eastAsia="ru-RU"/>
        </w:rPr>
        <w:t xml:space="preserve"> </w:t>
      </w:r>
      <w:r w:rsidRPr="00695907">
        <w:rPr>
          <w:rFonts w:ascii="Times New Roman" w:eastAsia="Times New Roman" w:hAnsi="Times New Roman" w:cs="Times New Roman"/>
          <w:iCs/>
          <w:color w:val="000000" w:themeColor="text1"/>
          <w:sz w:val="28"/>
          <w:szCs w:val="28"/>
          <w:bdr w:val="none" w:sz="0" w:space="0" w:color="auto" w:frame="1"/>
          <w:lang w:val="en-US" w:eastAsia="ru-RU"/>
        </w:rPr>
        <w:t>Abadia</w:t>
      </w:r>
      <w:r w:rsidRPr="00695907">
        <w:rPr>
          <w:rFonts w:ascii="Times New Roman" w:eastAsia="Times New Roman" w:hAnsi="Times New Roman" w:cs="Times New Roman"/>
          <w:iCs/>
          <w:color w:val="000000" w:themeColor="text1"/>
          <w:sz w:val="28"/>
          <w:szCs w:val="28"/>
          <w:bdr w:val="none" w:sz="0" w:space="0" w:color="auto" w:frame="1"/>
          <w:lang w:eastAsia="ru-RU"/>
        </w:rPr>
        <w:t>-</w:t>
      </w:r>
      <w:r w:rsidRPr="00695907">
        <w:rPr>
          <w:rFonts w:ascii="Times New Roman" w:eastAsia="Times New Roman" w:hAnsi="Times New Roman" w:cs="Times New Roman"/>
          <w:iCs/>
          <w:color w:val="000000" w:themeColor="text1"/>
          <w:sz w:val="28"/>
          <w:szCs w:val="28"/>
          <w:bdr w:val="none" w:sz="0" w:space="0" w:color="auto" w:frame="1"/>
          <w:lang w:val="en-US" w:eastAsia="ru-RU"/>
        </w:rPr>
        <w:t>Molina</w:t>
      </w:r>
      <w:r w:rsidRPr="00695907">
        <w:rPr>
          <w:rFonts w:ascii="Times New Roman" w:eastAsia="Times New Roman" w:hAnsi="Times New Roman" w:cs="Times New Roman"/>
          <w:iCs/>
          <w:color w:val="000000" w:themeColor="text1"/>
          <w:sz w:val="28"/>
          <w:szCs w:val="28"/>
          <w:bdr w:val="none" w:sz="0" w:space="0" w:color="auto" w:frame="1"/>
          <w:lang w:eastAsia="ru-RU"/>
        </w:rPr>
        <w:t xml:space="preserve"> </w:t>
      </w:r>
      <w:r w:rsidRPr="00695907">
        <w:rPr>
          <w:rFonts w:ascii="Times New Roman" w:eastAsia="Times New Roman" w:hAnsi="Times New Roman" w:cs="Times New Roman"/>
          <w:iCs/>
          <w:color w:val="000000" w:themeColor="text1"/>
          <w:sz w:val="28"/>
          <w:szCs w:val="28"/>
          <w:bdr w:val="none" w:sz="0" w:space="0" w:color="auto" w:frame="1"/>
          <w:lang w:val="en-US" w:eastAsia="ru-RU"/>
        </w:rPr>
        <w:t>et</w:t>
      </w:r>
      <w:r w:rsidRPr="00695907">
        <w:rPr>
          <w:rFonts w:ascii="Times New Roman" w:eastAsia="Times New Roman" w:hAnsi="Times New Roman" w:cs="Times New Roman"/>
          <w:iCs/>
          <w:color w:val="000000" w:themeColor="text1"/>
          <w:sz w:val="28"/>
          <w:szCs w:val="28"/>
          <w:bdr w:val="none" w:sz="0" w:space="0" w:color="auto" w:frame="1"/>
          <w:lang w:eastAsia="ru-RU"/>
        </w:rPr>
        <w:t xml:space="preserve"> </w:t>
      </w:r>
      <w:r w:rsidRPr="00695907">
        <w:rPr>
          <w:rFonts w:ascii="Times New Roman" w:eastAsia="Times New Roman" w:hAnsi="Times New Roman" w:cs="Times New Roman"/>
          <w:iCs/>
          <w:color w:val="000000" w:themeColor="text1"/>
          <w:sz w:val="28"/>
          <w:szCs w:val="28"/>
          <w:bdr w:val="none" w:sz="0" w:space="0" w:color="auto" w:frame="1"/>
          <w:lang w:val="en-US" w:eastAsia="ru-RU"/>
        </w:rPr>
        <w:t>al</w:t>
      </w:r>
      <w:r w:rsidRPr="00695907">
        <w:rPr>
          <w:rFonts w:ascii="Times New Roman" w:eastAsia="Times New Roman" w:hAnsi="Times New Roman" w:cs="Times New Roman"/>
          <w:color w:val="000000" w:themeColor="text1"/>
          <w:sz w:val="28"/>
          <w:szCs w:val="28"/>
          <w:lang w:eastAsia="ru-RU"/>
        </w:rPr>
        <w:t>,</w:t>
      </w:r>
      <w:r w:rsidRPr="00695907">
        <w:rPr>
          <w:rFonts w:ascii="Times New Roman" w:eastAsia="Times New Roman" w:hAnsi="Times New Roman" w:cs="Times New Roman"/>
          <w:color w:val="000000" w:themeColor="text1"/>
          <w:sz w:val="28"/>
          <w:szCs w:val="28"/>
          <w:lang w:val="en-US" w:eastAsia="ru-RU"/>
        </w:rPr>
        <w:t xml:space="preserve"> </w:t>
      </w:r>
      <w:r w:rsidRPr="00695907">
        <w:rPr>
          <w:rFonts w:ascii="Times New Roman" w:eastAsia="Times New Roman" w:hAnsi="Times New Roman" w:cs="Times New Roman"/>
          <w:bCs/>
          <w:color w:val="000000" w:themeColor="text1"/>
          <w:sz w:val="28"/>
          <w:szCs w:val="28"/>
          <w:bdr w:val="none" w:sz="0" w:space="0" w:color="auto" w:frame="1"/>
          <w:lang w:eastAsia="ru-RU"/>
        </w:rPr>
        <w:t>2020</w:t>
      </w:r>
      <w:r w:rsidRPr="00695907">
        <w:rPr>
          <w:rFonts w:ascii="Times New Roman" w:eastAsia="Times New Roman" w:hAnsi="Times New Roman" w:cs="Times New Roman"/>
          <w:color w:val="000000" w:themeColor="text1"/>
          <w:sz w:val="28"/>
          <w:szCs w:val="28"/>
          <w:bdr w:val="none" w:sz="0" w:space="0" w:color="auto" w:frame="1"/>
          <w:lang w:val="en-US" w:eastAsia="ru-RU"/>
        </w:rPr>
        <w:t>]</w:t>
      </w:r>
      <w:r w:rsidRPr="00695907">
        <w:rPr>
          <w:rFonts w:ascii="Times New Roman" w:eastAsia="Times New Roman" w:hAnsi="Times New Roman" w:cs="Times New Roman"/>
          <w:color w:val="000000" w:themeColor="text1"/>
          <w:sz w:val="28"/>
          <w:szCs w:val="28"/>
          <w:bdr w:val="none" w:sz="0" w:space="0" w:color="auto" w:frame="1"/>
          <w:lang w:eastAsia="ru-RU"/>
        </w:rPr>
        <w:t>.</w:t>
      </w:r>
    </w:p>
    <w:p w14:paraId="0E09FF16" w14:textId="58DAE385" w:rsidR="009525B9" w:rsidRPr="00936625" w:rsidRDefault="009525B9" w:rsidP="00A51AB0">
      <w:pPr>
        <w:pStyle w:val="a4"/>
        <w:numPr>
          <w:ilvl w:val="1"/>
          <w:numId w:val="4"/>
        </w:numPr>
        <w:spacing w:before="360" w:beforeAutospacing="0" w:after="240" w:afterAutospacing="0" w:line="360" w:lineRule="auto"/>
        <w:ind w:left="0" w:firstLine="709"/>
        <w:jc w:val="both"/>
        <w:textAlignment w:val="top"/>
        <w:outlineLvl w:val="1"/>
        <w:rPr>
          <w:b/>
          <w:color w:val="000000" w:themeColor="text1"/>
          <w:sz w:val="28"/>
          <w:szCs w:val="28"/>
        </w:rPr>
      </w:pPr>
      <w:bookmarkStart w:id="37" w:name="_Toc72768127"/>
      <w:r w:rsidRPr="00936625">
        <w:rPr>
          <w:b/>
          <w:color w:val="000000" w:themeColor="text1"/>
          <w:sz w:val="28"/>
          <w:szCs w:val="28"/>
        </w:rPr>
        <w:t xml:space="preserve">Хронические заболевания кишечника и </w:t>
      </w:r>
      <w:r w:rsidR="00B90E53">
        <w:rPr>
          <w:b/>
          <w:color w:val="000000" w:themeColor="text1"/>
          <w:sz w:val="28"/>
          <w:szCs w:val="28"/>
        </w:rPr>
        <w:t>обмен</w:t>
      </w:r>
      <w:r w:rsidRPr="00936625">
        <w:rPr>
          <w:b/>
          <w:color w:val="000000" w:themeColor="text1"/>
          <w:sz w:val="28"/>
          <w:szCs w:val="28"/>
        </w:rPr>
        <w:t xml:space="preserve"> веществ</w:t>
      </w:r>
      <w:bookmarkEnd w:id="37"/>
    </w:p>
    <w:p w14:paraId="308BA252" w14:textId="0887439A" w:rsidR="009525B9" w:rsidRPr="00695907" w:rsidRDefault="0068302F"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Существует большое количество хронических заболеваний кишечника, характеризующихся как функциональными, так и структурными</w:t>
      </w:r>
      <w:r w:rsidR="00073C29">
        <w:rPr>
          <w:rFonts w:ascii="Times New Roman" w:eastAsia="Times New Roman" w:hAnsi="Times New Roman" w:cs="Times New Roman"/>
          <w:color w:val="000000" w:themeColor="text1"/>
          <w:sz w:val="28"/>
          <w:szCs w:val="28"/>
          <w:lang w:eastAsia="ru-RU"/>
        </w:rPr>
        <w:t xml:space="preserve"> изменениями</w:t>
      </w:r>
      <w:r>
        <w:rPr>
          <w:rFonts w:ascii="Times New Roman" w:eastAsia="Times New Roman" w:hAnsi="Times New Roman" w:cs="Times New Roman"/>
          <w:color w:val="000000" w:themeColor="text1"/>
          <w:sz w:val="28"/>
          <w:szCs w:val="28"/>
          <w:lang w:eastAsia="ru-RU"/>
        </w:rPr>
        <w:t xml:space="preserve">. </w:t>
      </w:r>
      <w:r w:rsidR="00073C29">
        <w:rPr>
          <w:rFonts w:ascii="Times New Roman" w:eastAsia="Times New Roman" w:hAnsi="Times New Roman" w:cs="Times New Roman"/>
          <w:color w:val="000000" w:themeColor="text1"/>
          <w:sz w:val="28"/>
          <w:szCs w:val="28"/>
          <w:lang w:eastAsia="ru-RU"/>
        </w:rPr>
        <w:t xml:space="preserve">В свою очередь, группу </w:t>
      </w:r>
      <w:r w:rsidR="009525B9" w:rsidRPr="00695907">
        <w:rPr>
          <w:rFonts w:ascii="Times New Roman" w:eastAsia="Times New Roman" w:hAnsi="Times New Roman" w:cs="Times New Roman"/>
          <w:color w:val="000000" w:themeColor="text1"/>
          <w:sz w:val="28"/>
          <w:szCs w:val="28"/>
          <w:lang w:eastAsia="ru-RU"/>
        </w:rPr>
        <w:t>хронически</w:t>
      </w:r>
      <w:r w:rsidR="00073C29">
        <w:rPr>
          <w:rFonts w:ascii="Times New Roman" w:eastAsia="Times New Roman" w:hAnsi="Times New Roman" w:cs="Times New Roman"/>
          <w:color w:val="000000" w:themeColor="text1"/>
          <w:sz w:val="28"/>
          <w:szCs w:val="28"/>
          <w:lang w:eastAsia="ru-RU"/>
        </w:rPr>
        <w:t>х</w:t>
      </w:r>
      <w:r w:rsidR="009525B9" w:rsidRPr="00695907">
        <w:rPr>
          <w:rFonts w:ascii="Times New Roman" w:eastAsia="Times New Roman" w:hAnsi="Times New Roman" w:cs="Times New Roman"/>
          <w:color w:val="000000" w:themeColor="text1"/>
          <w:sz w:val="28"/>
          <w:szCs w:val="28"/>
          <w:lang w:eastAsia="ru-RU"/>
        </w:rPr>
        <w:t xml:space="preserve"> воспалительны</w:t>
      </w:r>
      <w:r w:rsidR="00073C29">
        <w:rPr>
          <w:rFonts w:ascii="Times New Roman" w:eastAsia="Times New Roman" w:hAnsi="Times New Roman" w:cs="Times New Roman"/>
          <w:color w:val="000000" w:themeColor="text1"/>
          <w:sz w:val="28"/>
          <w:szCs w:val="28"/>
          <w:lang w:eastAsia="ru-RU"/>
        </w:rPr>
        <w:t xml:space="preserve">х </w:t>
      </w:r>
      <w:r w:rsidR="009525B9" w:rsidRPr="00695907">
        <w:rPr>
          <w:rFonts w:ascii="Times New Roman" w:eastAsia="Times New Roman" w:hAnsi="Times New Roman" w:cs="Times New Roman"/>
          <w:color w:val="000000" w:themeColor="text1"/>
          <w:sz w:val="28"/>
          <w:szCs w:val="28"/>
          <w:lang w:eastAsia="ru-RU"/>
        </w:rPr>
        <w:t>заболевани</w:t>
      </w:r>
      <w:r w:rsidR="00073C29">
        <w:rPr>
          <w:rFonts w:ascii="Times New Roman" w:eastAsia="Times New Roman" w:hAnsi="Times New Roman" w:cs="Times New Roman"/>
          <w:color w:val="000000" w:themeColor="text1"/>
          <w:sz w:val="28"/>
          <w:szCs w:val="28"/>
          <w:lang w:eastAsia="ru-RU"/>
        </w:rPr>
        <w:t>й</w:t>
      </w:r>
      <w:r w:rsidR="009525B9" w:rsidRPr="00695907">
        <w:rPr>
          <w:rFonts w:ascii="Times New Roman" w:eastAsia="Times New Roman" w:hAnsi="Times New Roman" w:cs="Times New Roman"/>
          <w:color w:val="000000" w:themeColor="text1"/>
          <w:sz w:val="28"/>
          <w:szCs w:val="28"/>
          <w:lang w:eastAsia="ru-RU"/>
        </w:rPr>
        <w:t xml:space="preserve"> кишечника (ВЗК) </w:t>
      </w:r>
      <w:r w:rsidR="00073C29">
        <w:rPr>
          <w:rFonts w:ascii="Times New Roman" w:eastAsia="Times New Roman" w:hAnsi="Times New Roman" w:cs="Times New Roman"/>
          <w:color w:val="000000" w:themeColor="text1"/>
          <w:sz w:val="28"/>
          <w:szCs w:val="28"/>
          <w:lang w:eastAsia="ru-RU"/>
        </w:rPr>
        <w:t>составляют</w:t>
      </w:r>
      <w:r w:rsidR="009525B9" w:rsidRPr="00695907">
        <w:rPr>
          <w:rFonts w:ascii="Times New Roman" w:eastAsia="Times New Roman" w:hAnsi="Times New Roman" w:cs="Times New Roman"/>
          <w:color w:val="000000" w:themeColor="text1"/>
          <w:sz w:val="28"/>
          <w:szCs w:val="28"/>
          <w:lang w:eastAsia="ru-RU"/>
        </w:rPr>
        <w:t xml:space="preserve"> язвенный колит (ЯК) и болезнь Крона (БК). Они характеризуются неизвестной этиологией, сложным патогенезом, рецидивирующим характером течения</w:t>
      </w:r>
      <w:r w:rsidR="00073C29">
        <w:rPr>
          <w:rFonts w:ascii="Times New Roman" w:eastAsia="Times New Roman" w:hAnsi="Times New Roman" w:cs="Times New Roman"/>
          <w:color w:val="000000" w:themeColor="text1"/>
          <w:sz w:val="28"/>
          <w:szCs w:val="28"/>
          <w:lang w:eastAsia="ru-RU"/>
        </w:rPr>
        <w:t xml:space="preserve"> и угрожающими жизни осложнениями</w:t>
      </w:r>
      <w:r w:rsidR="009525B9" w:rsidRPr="00695907">
        <w:rPr>
          <w:rFonts w:ascii="Times New Roman" w:eastAsia="Times New Roman" w:hAnsi="Times New Roman" w:cs="Times New Roman"/>
          <w:color w:val="000000" w:themeColor="text1"/>
          <w:sz w:val="28"/>
          <w:szCs w:val="28"/>
          <w:lang w:eastAsia="ru-RU"/>
        </w:rPr>
        <w:t>.</w:t>
      </w:r>
    </w:p>
    <w:p w14:paraId="77DEE785"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ВЗК отличаются неспецифическим воспалением стенки кишки - поверхностным при ЯК и трансмуральным при БК. При ЯК поражается только толстая кишка, в то время как при БК в патологический процесс вовлекаются любые органы пищеварительного тракта - от полости рта до анального канала.</w:t>
      </w:r>
    </w:p>
    <w:p w14:paraId="3D64E150" w14:textId="03010B59"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Клиническая картина ВЗК довольно неспецифична и включает </w:t>
      </w:r>
      <w:r w:rsidR="00B90E53">
        <w:rPr>
          <w:rFonts w:ascii="Times New Roman" w:eastAsia="Times New Roman" w:hAnsi="Times New Roman" w:cs="Times New Roman"/>
          <w:color w:val="000000" w:themeColor="text1"/>
          <w:sz w:val="28"/>
          <w:szCs w:val="28"/>
          <w:lang w:eastAsia="ru-RU"/>
        </w:rPr>
        <w:t>следующие</w:t>
      </w:r>
      <w:r w:rsidRPr="00695907">
        <w:rPr>
          <w:rFonts w:ascii="Times New Roman" w:eastAsia="Times New Roman" w:hAnsi="Times New Roman" w:cs="Times New Roman"/>
          <w:color w:val="000000" w:themeColor="text1"/>
          <w:sz w:val="28"/>
          <w:szCs w:val="28"/>
          <w:lang w:eastAsia="ru-RU"/>
        </w:rPr>
        <w:t xml:space="preserve"> групп</w:t>
      </w:r>
      <w:r w:rsidR="00B90E53">
        <w:rPr>
          <w:rFonts w:ascii="Times New Roman" w:eastAsia="Times New Roman" w:hAnsi="Times New Roman" w:cs="Times New Roman"/>
          <w:color w:val="000000" w:themeColor="text1"/>
          <w:sz w:val="28"/>
          <w:szCs w:val="28"/>
          <w:lang w:eastAsia="ru-RU"/>
        </w:rPr>
        <w:t>ы</w:t>
      </w:r>
      <w:r w:rsidRPr="00695907">
        <w:rPr>
          <w:rFonts w:ascii="Times New Roman" w:eastAsia="Times New Roman" w:hAnsi="Times New Roman" w:cs="Times New Roman"/>
          <w:color w:val="000000" w:themeColor="text1"/>
          <w:sz w:val="28"/>
          <w:szCs w:val="28"/>
          <w:lang w:eastAsia="ru-RU"/>
        </w:rPr>
        <w:t xml:space="preserve"> симптомов: </w:t>
      </w:r>
    </w:p>
    <w:p w14:paraId="6224879D"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кишечные симптомы</w:t>
      </w:r>
      <w:r w:rsidR="0019783E" w:rsidRPr="00695907">
        <w:rPr>
          <w:rFonts w:ascii="Times New Roman" w:eastAsia="Times New Roman" w:hAnsi="Times New Roman" w:cs="Times New Roman"/>
          <w:color w:val="000000" w:themeColor="text1"/>
          <w:sz w:val="28"/>
          <w:szCs w:val="28"/>
          <w:lang w:eastAsia="ru-RU"/>
        </w:rPr>
        <w:t>;</w:t>
      </w:r>
    </w:p>
    <w:p w14:paraId="2E736BCD"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системные внекишечные проявления (ВП) и осложнения</w:t>
      </w:r>
      <w:r w:rsidR="0019783E" w:rsidRPr="00695907">
        <w:rPr>
          <w:rFonts w:ascii="Times New Roman" w:eastAsia="Times New Roman" w:hAnsi="Times New Roman" w:cs="Times New Roman"/>
          <w:color w:val="000000" w:themeColor="text1"/>
          <w:sz w:val="28"/>
          <w:szCs w:val="28"/>
          <w:lang w:eastAsia="ru-RU"/>
        </w:rPr>
        <w:t>;</w:t>
      </w:r>
    </w:p>
    <w:p w14:paraId="1CFB622E"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симптомы эндотокс</w:t>
      </w:r>
      <w:r w:rsidR="0019783E" w:rsidRPr="00695907">
        <w:rPr>
          <w:rFonts w:ascii="Times New Roman" w:eastAsia="Times New Roman" w:hAnsi="Times New Roman" w:cs="Times New Roman"/>
          <w:color w:val="000000" w:themeColor="text1"/>
          <w:sz w:val="28"/>
          <w:szCs w:val="28"/>
          <w:lang w:eastAsia="ru-RU"/>
        </w:rPr>
        <w:t>ин</w:t>
      </w:r>
      <w:r w:rsidRPr="00695907">
        <w:rPr>
          <w:rFonts w:ascii="Times New Roman" w:eastAsia="Times New Roman" w:hAnsi="Times New Roman" w:cs="Times New Roman"/>
          <w:color w:val="000000" w:themeColor="text1"/>
          <w:sz w:val="28"/>
          <w:szCs w:val="28"/>
          <w:lang w:eastAsia="ru-RU"/>
        </w:rPr>
        <w:t>емии</w:t>
      </w:r>
      <w:r w:rsidR="0019783E" w:rsidRPr="00695907">
        <w:rPr>
          <w:rFonts w:ascii="Times New Roman" w:eastAsia="Times New Roman" w:hAnsi="Times New Roman" w:cs="Times New Roman"/>
          <w:color w:val="000000" w:themeColor="text1"/>
          <w:sz w:val="28"/>
          <w:szCs w:val="28"/>
          <w:lang w:eastAsia="ru-RU"/>
        </w:rPr>
        <w:t>;</w:t>
      </w:r>
    </w:p>
    <w:p w14:paraId="72F235DB"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метаболические расстройства.</w:t>
      </w:r>
    </w:p>
    <w:p w14:paraId="510906C6" w14:textId="2667DDAC" w:rsidR="009525B9" w:rsidRPr="00695907" w:rsidRDefault="00B90E53" w:rsidP="00B90E53">
      <w:pPr>
        <w:pStyle w:val="a4"/>
        <w:spacing w:before="150" w:beforeAutospacing="0" w:after="0" w:afterAutospacing="0" w:line="360" w:lineRule="auto"/>
        <w:ind w:firstLine="709"/>
        <w:jc w:val="both"/>
        <w:textAlignment w:val="top"/>
        <w:rPr>
          <w:color w:val="000000" w:themeColor="text1"/>
          <w:sz w:val="28"/>
          <w:szCs w:val="28"/>
        </w:rPr>
      </w:pPr>
      <w:r>
        <w:rPr>
          <w:color w:val="000000" w:themeColor="text1"/>
          <w:sz w:val="28"/>
          <w:szCs w:val="28"/>
        </w:rPr>
        <w:t>Клиническая симптоматика, сопровождающая манифестацию ВЗК и характеризующаяся лихорадкой, анемией, тромбо- и лейкоцитозом,</w:t>
      </w:r>
      <w:r w:rsidRPr="00695907">
        <w:rPr>
          <w:color w:val="000000" w:themeColor="text1"/>
          <w:sz w:val="28"/>
          <w:szCs w:val="28"/>
        </w:rPr>
        <w:t xml:space="preserve"> связан</w:t>
      </w:r>
      <w:r>
        <w:rPr>
          <w:color w:val="000000" w:themeColor="text1"/>
          <w:sz w:val="28"/>
          <w:szCs w:val="28"/>
        </w:rPr>
        <w:t>а</w:t>
      </w:r>
      <w:r w:rsidRPr="00695907">
        <w:rPr>
          <w:color w:val="000000" w:themeColor="text1"/>
          <w:sz w:val="28"/>
          <w:szCs w:val="28"/>
        </w:rPr>
        <w:t xml:space="preserve"> с эффектами провоспалительных цитокинов и явля</w:t>
      </w:r>
      <w:r>
        <w:rPr>
          <w:color w:val="000000" w:themeColor="text1"/>
          <w:sz w:val="28"/>
          <w:szCs w:val="28"/>
        </w:rPr>
        <w:t>е</w:t>
      </w:r>
      <w:r w:rsidRPr="00695907">
        <w:rPr>
          <w:color w:val="000000" w:themeColor="text1"/>
          <w:sz w:val="28"/>
          <w:szCs w:val="28"/>
        </w:rPr>
        <w:t>тся проявлениями эндотокс</w:t>
      </w:r>
      <w:r>
        <w:rPr>
          <w:color w:val="000000" w:themeColor="text1"/>
          <w:sz w:val="28"/>
          <w:szCs w:val="28"/>
        </w:rPr>
        <w:t>ин</w:t>
      </w:r>
      <w:r w:rsidRPr="00695907">
        <w:rPr>
          <w:color w:val="000000" w:themeColor="text1"/>
          <w:sz w:val="28"/>
          <w:szCs w:val="28"/>
        </w:rPr>
        <w:t xml:space="preserve">емии. Анемия </w:t>
      </w:r>
      <w:r>
        <w:rPr>
          <w:color w:val="000000" w:themeColor="text1"/>
          <w:sz w:val="28"/>
          <w:szCs w:val="28"/>
        </w:rPr>
        <w:t>при</w:t>
      </w:r>
      <w:r w:rsidRPr="00695907">
        <w:rPr>
          <w:color w:val="000000" w:themeColor="text1"/>
          <w:sz w:val="28"/>
          <w:szCs w:val="28"/>
        </w:rPr>
        <w:t xml:space="preserve"> ВЗК </w:t>
      </w:r>
      <w:r>
        <w:rPr>
          <w:color w:val="000000" w:themeColor="text1"/>
          <w:sz w:val="28"/>
          <w:szCs w:val="28"/>
        </w:rPr>
        <w:t>полиэтиологична</w:t>
      </w:r>
      <w:r w:rsidRPr="00695907">
        <w:rPr>
          <w:color w:val="000000" w:themeColor="text1"/>
          <w:sz w:val="28"/>
          <w:szCs w:val="28"/>
        </w:rPr>
        <w:t xml:space="preserve">, </w:t>
      </w:r>
      <w:r>
        <w:rPr>
          <w:color w:val="000000" w:themeColor="text1"/>
          <w:sz w:val="28"/>
          <w:szCs w:val="28"/>
        </w:rPr>
        <w:t>однако большей частью</w:t>
      </w:r>
      <w:r w:rsidRPr="00695907">
        <w:rPr>
          <w:color w:val="000000" w:themeColor="text1"/>
          <w:sz w:val="28"/>
          <w:szCs w:val="28"/>
        </w:rPr>
        <w:t xml:space="preserve"> обусловлена кровопотерей.</w:t>
      </w:r>
    </w:p>
    <w:p w14:paraId="6255A947" w14:textId="39A9151F"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В</w:t>
      </w:r>
      <w:r w:rsidR="00B90E53">
        <w:rPr>
          <w:rFonts w:ascii="Times New Roman" w:eastAsia="Times New Roman" w:hAnsi="Times New Roman" w:cs="Times New Roman"/>
          <w:color w:val="000000" w:themeColor="text1"/>
          <w:sz w:val="28"/>
          <w:szCs w:val="28"/>
          <w:lang w:eastAsia="ru-RU"/>
        </w:rPr>
        <w:t>некишечные симптомы</w:t>
      </w:r>
      <w:r w:rsidRPr="00695907">
        <w:rPr>
          <w:rFonts w:ascii="Times New Roman" w:eastAsia="Times New Roman" w:hAnsi="Times New Roman" w:cs="Times New Roman"/>
          <w:color w:val="000000" w:themeColor="text1"/>
          <w:sz w:val="28"/>
          <w:szCs w:val="28"/>
          <w:lang w:eastAsia="ru-RU"/>
        </w:rPr>
        <w:t xml:space="preserve"> ВЗК </w:t>
      </w:r>
      <w:r w:rsidR="00B90E53">
        <w:rPr>
          <w:rFonts w:ascii="Times New Roman" w:eastAsia="Times New Roman" w:hAnsi="Times New Roman" w:cs="Times New Roman"/>
          <w:color w:val="000000" w:themeColor="text1"/>
          <w:sz w:val="28"/>
          <w:szCs w:val="28"/>
          <w:lang w:eastAsia="ru-RU"/>
        </w:rPr>
        <w:t>наблюдаются</w:t>
      </w:r>
      <w:r w:rsidRPr="00695907">
        <w:rPr>
          <w:rFonts w:ascii="Times New Roman" w:eastAsia="Times New Roman" w:hAnsi="Times New Roman" w:cs="Times New Roman"/>
          <w:color w:val="000000" w:themeColor="text1"/>
          <w:sz w:val="28"/>
          <w:szCs w:val="28"/>
          <w:lang w:eastAsia="ru-RU"/>
        </w:rPr>
        <w:t xml:space="preserve"> в 25-60% случаев</w:t>
      </w:r>
      <w:r w:rsidR="00B90E53">
        <w:rPr>
          <w:rFonts w:ascii="Times New Roman" w:eastAsia="Times New Roman" w:hAnsi="Times New Roman" w:cs="Times New Roman"/>
          <w:color w:val="000000" w:themeColor="text1"/>
          <w:sz w:val="28"/>
          <w:szCs w:val="28"/>
          <w:lang w:eastAsia="ru-RU"/>
        </w:rPr>
        <w:t>. Их можно разделить на</w:t>
      </w:r>
      <w:r w:rsidRPr="00695907">
        <w:rPr>
          <w:rFonts w:ascii="Times New Roman" w:eastAsia="Times New Roman" w:hAnsi="Times New Roman" w:cs="Times New Roman"/>
          <w:color w:val="000000" w:themeColor="text1"/>
          <w:sz w:val="28"/>
          <w:szCs w:val="28"/>
          <w:lang w:eastAsia="ru-RU"/>
        </w:rPr>
        <w:t xml:space="preserve"> три группы:</w:t>
      </w:r>
    </w:p>
    <w:p w14:paraId="0B4BF059"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1. зависящие от активности воспалительного процесса в кишечнике;</w:t>
      </w:r>
    </w:p>
    <w:p w14:paraId="7B503ADA"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2. не зависящие от активности воспаления в кишечнике;</w:t>
      </w:r>
    </w:p>
    <w:p w14:paraId="4FEECA0F"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3. последствия мальабсорбции и воспаления.</w:t>
      </w:r>
    </w:p>
    <w:p w14:paraId="3ACF7EF3" w14:textId="064EFBD1" w:rsidR="00B90E53" w:rsidRPr="00695907" w:rsidRDefault="00B90E53" w:rsidP="00B90E53">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Pr="00695907">
        <w:rPr>
          <w:rFonts w:ascii="Times New Roman" w:eastAsia="Times New Roman" w:hAnsi="Times New Roman" w:cs="Times New Roman"/>
          <w:color w:val="000000" w:themeColor="text1"/>
          <w:sz w:val="28"/>
          <w:szCs w:val="28"/>
          <w:lang w:eastAsia="ru-RU"/>
        </w:rPr>
        <w:t xml:space="preserve"> первой групп</w:t>
      </w:r>
      <w:r>
        <w:rPr>
          <w:rFonts w:ascii="Times New Roman" w:eastAsia="Times New Roman" w:hAnsi="Times New Roman" w:cs="Times New Roman"/>
          <w:color w:val="000000" w:themeColor="text1"/>
          <w:sz w:val="28"/>
          <w:szCs w:val="28"/>
          <w:lang w:eastAsia="ru-RU"/>
        </w:rPr>
        <w:t>е симптомов</w:t>
      </w:r>
      <w:r w:rsidRPr="00695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относятся поражения суставов по типу </w:t>
      </w:r>
      <w:r w:rsidRPr="00695907">
        <w:rPr>
          <w:rFonts w:ascii="Times New Roman" w:eastAsia="Times New Roman" w:hAnsi="Times New Roman" w:cs="Times New Roman"/>
          <w:color w:val="000000" w:themeColor="text1"/>
          <w:sz w:val="28"/>
          <w:szCs w:val="28"/>
          <w:lang w:eastAsia="ru-RU"/>
        </w:rPr>
        <w:t>периферически</w:t>
      </w:r>
      <w:r>
        <w:rPr>
          <w:rFonts w:ascii="Times New Roman" w:eastAsia="Times New Roman" w:hAnsi="Times New Roman" w:cs="Times New Roman"/>
          <w:color w:val="000000" w:themeColor="text1"/>
          <w:sz w:val="28"/>
          <w:szCs w:val="28"/>
          <w:lang w:eastAsia="ru-RU"/>
        </w:rPr>
        <w:t>х артритов</w:t>
      </w:r>
      <w:r w:rsidRPr="00695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поражения кожи в виде </w:t>
      </w:r>
      <w:r w:rsidRPr="00695907">
        <w:rPr>
          <w:rFonts w:ascii="Times New Roman" w:eastAsia="Times New Roman" w:hAnsi="Times New Roman" w:cs="Times New Roman"/>
          <w:color w:val="000000" w:themeColor="text1"/>
          <w:sz w:val="28"/>
          <w:szCs w:val="28"/>
          <w:lang w:eastAsia="ru-RU"/>
        </w:rPr>
        <w:t>узловат</w:t>
      </w:r>
      <w:r>
        <w:rPr>
          <w:rFonts w:ascii="Times New Roman" w:eastAsia="Times New Roman" w:hAnsi="Times New Roman" w:cs="Times New Roman"/>
          <w:color w:val="000000" w:themeColor="text1"/>
          <w:sz w:val="28"/>
          <w:szCs w:val="28"/>
          <w:lang w:eastAsia="ru-RU"/>
        </w:rPr>
        <w:t>ой</w:t>
      </w:r>
      <w:r w:rsidRPr="00695907">
        <w:rPr>
          <w:rFonts w:ascii="Times New Roman" w:eastAsia="Times New Roman" w:hAnsi="Times New Roman" w:cs="Times New Roman"/>
          <w:color w:val="000000" w:themeColor="text1"/>
          <w:sz w:val="28"/>
          <w:szCs w:val="28"/>
          <w:lang w:eastAsia="ru-RU"/>
        </w:rPr>
        <w:t xml:space="preserve"> эритем</w:t>
      </w:r>
      <w:r>
        <w:rPr>
          <w:rFonts w:ascii="Times New Roman" w:eastAsia="Times New Roman" w:hAnsi="Times New Roman" w:cs="Times New Roman"/>
          <w:color w:val="000000" w:themeColor="text1"/>
          <w:sz w:val="28"/>
          <w:szCs w:val="28"/>
          <w:lang w:eastAsia="ru-RU"/>
        </w:rPr>
        <w:t>ы</w:t>
      </w:r>
      <w:r w:rsidRPr="00695907">
        <w:rPr>
          <w:rFonts w:ascii="Times New Roman" w:eastAsia="Times New Roman" w:hAnsi="Times New Roman" w:cs="Times New Roman"/>
          <w:color w:val="000000" w:themeColor="text1"/>
          <w:sz w:val="28"/>
          <w:szCs w:val="28"/>
          <w:lang w:eastAsia="ru-RU"/>
        </w:rPr>
        <w:t>, гангренозн</w:t>
      </w:r>
      <w:r>
        <w:rPr>
          <w:rFonts w:ascii="Times New Roman" w:eastAsia="Times New Roman" w:hAnsi="Times New Roman" w:cs="Times New Roman"/>
          <w:color w:val="000000" w:themeColor="text1"/>
          <w:sz w:val="28"/>
          <w:szCs w:val="28"/>
          <w:lang w:eastAsia="ru-RU"/>
        </w:rPr>
        <w:t>ой пиодермии</w:t>
      </w:r>
      <w:r w:rsidRPr="006959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поражения </w:t>
      </w:r>
      <w:r w:rsidRPr="00695907">
        <w:rPr>
          <w:rFonts w:ascii="Times New Roman" w:eastAsia="Times New Roman" w:hAnsi="Times New Roman" w:cs="Times New Roman"/>
          <w:color w:val="000000" w:themeColor="text1"/>
          <w:sz w:val="28"/>
          <w:szCs w:val="28"/>
          <w:lang w:eastAsia="ru-RU"/>
        </w:rPr>
        <w:t>глаз (эписклерит, увеит, иридоциклит) и сосудов (тромбозы, тромбоэмболии).</w:t>
      </w:r>
      <w:r>
        <w:rPr>
          <w:rFonts w:ascii="Times New Roman" w:eastAsia="Times New Roman" w:hAnsi="Times New Roman" w:cs="Times New Roman"/>
          <w:color w:val="000000" w:themeColor="text1"/>
          <w:sz w:val="28"/>
          <w:szCs w:val="28"/>
          <w:lang w:eastAsia="ru-RU"/>
        </w:rPr>
        <w:t xml:space="preserve"> Д</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 xml:space="preserve">нные симптомы появляются, как правило, при высокой </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ктивности воспалительного процесса и склонны к исчезновению при эффективной терапии з</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болевания.</w:t>
      </w:r>
    </w:p>
    <w:p w14:paraId="73B1777B" w14:textId="5A7DEB46"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Ко второй группе</w:t>
      </w:r>
      <w:r w:rsidR="00B90E53">
        <w:rPr>
          <w:rFonts w:ascii="Times New Roman" w:eastAsia="Times New Roman" w:hAnsi="Times New Roman" w:cs="Times New Roman"/>
          <w:color w:val="000000" w:themeColor="text1"/>
          <w:sz w:val="28"/>
          <w:szCs w:val="28"/>
          <w:lang w:eastAsia="ru-RU"/>
        </w:rPr>
        <w:t xml:space="preserve"> симптомов</w:t>
      </w:r>
      <w:r w:rsidRPr="00695907">
        <w:rPr>
          <w:rFonts w:ascii="Times New Roman" w:eastAsia="Times New Roman" w:hAnsi="Times New Roman" w:cs="Times New Roman"/>
          <w:color w:val="000000" w:themeColor="text1"/>
          <w:sz w:val="28"/>
          <w:szCs w:val="28"/>
          <w:lang w:eastAsia="ru-RU"/>
        </w:rPr>
        <w:t xml:space="preserve"> относятся т</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кие пор</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жения суст</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 xml:space="preserve">вов, как </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нкилозирующий спондило</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 xml:space="preserve">ртрит, ревматоидный артрит и сакроилеит, </w:t>
      </w:r>
      <w:r w:rsidR="00B90E53">
        <w:rPr>
          <w:rFonts w:ascii="Times New Roman" w:eastAsia="Times New Roman" w:hAnsi="Times New Roman" w:cs="Times New Roman"/>
          <w:color w:val="000000" w:themeColor="text1"/>
          <w:sz w:val="28"/>
          <w:szCs w:val="28"/>
          <w:lang w:eastAsia="ru-RU"/>
        </w:rPr>
        <w:t xml:space="preserve">сюда же включены </w:t>
      </w:r>
      <w:r w:rsidRPr="00695907">
        <w:rPr>
          <w:rFonts w:ascii="Times New Roman" w:eastAsia="Times New Roman" w:hAnsi="Times New Roman" w:cs="Times New Roman"/>
          <w:color w:val="000000" w:themeColor="text1"/>
          <w:sz w:val="28"/>
          <w:szCs w:val="28"/>
          <w:lang w:eastAsia="ru-RU"/>
        </w:rPr>
        <w:t>поражения поджелудочной железы и гепатобилиарной системы (склерозирующий холангит, холангиогенная к</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рцинома, аутоиммунный гепатит, аутоиммунны</w:t>
      </w:r>
      <w:r w:rsidR="00B90E53">
        <w:rPr>
          <w:rFonts w:ascii="Times New Roman" w:eastAsia="Times New Roman" w:hAnsi="Times New Roman" w:cs="Times New Roman"/>
          <w:color w:val="000000" w:themeColor="text1"/>
          <w:sz w:val="28"/>
          <w:szCs w:val="28"/>
          <w:lang w:eastAsia="ru-RU"/>
        </w:rPr>
        <w:t xml:space="preserve">й панкреатит) и поражение кожи по типу </w:t>
      </w:r>
      <w:r w:rsidRPr="00695907">
        <w:rPr>
          <w:rFonts w:ascii="Times New Roman" w:eastAsia="Times New Roman" w:hAnsi="Times New Roman" w:cs="Times New Roman"/>
          <w:color w:val="000000" w:themeColor="text1"/>
          <w:sz w:val="28"/>
          <w:szCs w:val="28"/>
          <w:lang w:eastAsia="ru-RU"/>
        </w:rPr>
        <w:t>псориаз</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w:t>
      </w:r>
    </w:p>
    <w:p w14:paraId="7A4190DB" w14:textId="68E0DCE9"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К третьей группе относятся </w:t>
      </w:r>
      <w:r w:rsidR="00B90E53">
        <w:rPr>
          <w:rFonts w:ascii="Times New Roman" w:eastAsia="Times New Roman" w:hAnsi="Times New Roman" w:cs="Times New Roman"/>
          <w:color w:val="000000" w:themeColor="text1"/>
          <w:sz w:val="28"/>
          <w:szCs w:val="28"/>
          <w:lang w:eastAsia="ru-RU"/>
        </w:rPr>
        <w:t>с</w:t>
      </w:r>
      <w:r w:rsidR="00B90E53">
        <w:rPr>
          <w:rFonts w:ascii="Times New Roman" w:eastAsia="Times New Roman" w:hAnsi="Times New Roman" w:cs="Times New Roman"/>
          <w:color w:val="000000" w:themeColor="text1"/>
          <w:sz w:val="28"/>
          <w:szCs w:val="28"/>
          <w:lang w:val="en-US" w:eastAsia="ru-RU"/>
        </w:rPr>
        <w:t>a</w:t>
      </w:r>
      <w:r w:rsidR="00B90E53">
        <w:rPr>
          <w:rFonts w:ascii="Times New Roman" w:eastAsia="Times New Roman" w:hAnsi="Times New Roman" w:cs="Times New Roman"/>
          <w:color w:val="000000" w:themeColor="text1"/>
          <w:sz w:val="28"/>
          <w:szCs w:val="28"/>
          <w:lang w:eastAsia="ru-RU"/>
        </w:rPr>
        <w:t>мые</w:t>
      </w:r>
      <w:r w:rsidRPr="00695907">
        <w:rPr>
          <w:rFonts w:ascii="Times New Roman" w:eastAsia="Times New Roman" w:hAnsi="Times New Roman" w:cs="Times New Roman"/>
          <w:color w:val="000000" w:themeColor="text1"/>
          <w:sz w:val="28"/>
          <w:szCs w:val="28"/>
          <w:lang w:eastAsia="ru-RU"/>
        </w:rPr>
        <w:t xml:space="preserve"> разнообр</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зные поражения,</w:t>
      </w:r>
      <w:r w:rsidR="00B90E53">
        <w:rPr>
          <w:rFonts w:ascii="Times New Roman" w:eastAsia="Times New Roman" w:hAnsi="Times New Roman" w:cs="Times New Roman"/>
          <w:color w:val="000000" w:themeColor="text1"/>
          <w:sz w:val="28"/>
          <w:szCs w:val="28"/>
          <w:lang w:eastAsia="ru-RU"/>
        </w:rPr>
        <w:t xml:space="preserve"> такие</w:t>
      </w:r>
      <w:r w:rsidRPr="00695907">
        <w:rPr>
          <w:rFonts w:ascii="Times New Roman" w:eastAsia="Times New Roman" w:hAnsi="Times New Roman" w:cs="Times New Roman"/>
          <w:color w:val="000000" w:themeColor="text1"/>
          <w:sz w:val="28"/>
          <w:szCs w:val="28"/>
          <w:lang w:eastAsia="ru-RU"/>
        </w:rPr>
        <w:t xml:space="preserve"> как сте</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тогепатит, желчнок</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менная болезнь, мочек</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менная болезнь, хронический панкре</w:t>
      </w:r>
      <w:r w:rsidR="00B90E53">
        <w:rPr>
          <w:rFonts w:ascii="Times New Roman" w:eastAsia="Times New Roman" w:hAnsi="Times New Roman" w:cs="Times New Roman"/>
          <w:color w:val="000000" w:themeColor="text1"/>
          <w:sz w:val="28"/>
          <w:szCs w:val="28"/>
          <w:lang w:val="en-US" w:eastAsia="ru-RU"/>
        </w:rPr>
        <w:t>a</w:t>
      </w:r>
      <w:r w:rsidRPr="00695907">
        <w:rPr>
          <w:rFonts w:ascii="Times New Roman" w:eastAsia="Times New Roman" w:hAnsi="Times New Roman" w:cs="Times New Roman"/>
          <w:color w:val="000000" w:themeColor="text1"/>
          <w:sz w:val="28"/>
          <w:szCs w:val="28"/>
          <w:lang w:eastAsia="ru-RU"/>
        </w:rPr>
        <w:t>тит, хронический холецистит, остеопороз, анемия, амилоидоз.</w:t>
      </w:r>
    </w:p>
    <w:p w14:paraId="405F2668" w14:textId="6253A2CD"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Общие и </w:t>
      </w:r>
      <w:r w:rsidR="00B90E53">
        <w:rPr>
          <w:rFonts w:ascii="Times New Roman" w:eastAsia="Times New Roman" w:hAnsi="Times New Roman" w:cs="Times New Roman"/>
          <w:color w:val="000000" w:themeColor="text1"/>
          <w:sz w:val="28"/>
          <w:szCs w:val="28"/>
          <w:lang w:eastAsia="ru-RU"/>
        </w:rPr>
        <w:t>внекишечные проявления</w:t>
      </w:r>
      <w:r w:rsidRPr="00695907">
        <w:rPr>
          <w:rFonts w:ascii="Times New Roman" w:eastAsia="Times New Roman" w:hAnsi="Times New Roman" w:cs="Times New Roman"/>
          <w:color w:val="000000" w:themeColor="text1"/>
          <w:sz w:val="28"/>
          <w:szCs w:val="28"/>
          <w:lang w:eastAsia="ru-RU"/>
        </w:rPr>
        <w:t xml:space="preserve"> ВЗК </w:t>
      </w:r>
      <w:r w:rsidR="00B90E53">
        <w:rPr>
          <w:rFonts w:ascii="Times New Roman" w:eastAsia="Times New Roman" w:hAnsi="Times New Roman" w:cs="Times New Roman"/>
          <w:color w:val="000000" w:themeColor="text1"/>
          <w:sz w:val="28"/>
          <w:szCs w:val="28"/>
          <w:lang w:eastAsia="ru-RU"/>
        </w:rPr>
        <w:t>также</w:t>
      </w:r>
      <w:r w:rsidRPr="00695907">
        <w:rPr>
          <w:rFonts w:ascii="Times New Roman" w:eastAsia="Times New Roman" w:hAnsi="Times New Roman" w:cs="Times New Roman"/>
          <w:color w:val="000000" w:themeColor="text1"/>
          <w:sz w:val="28"/>
          <w:szCs w:val="28"/>
          <w:lang w:eastAsia="ru-RU"/>
        </w:rPr>
        <w:t xml:space="preserve"> дел</w:t>
      </w:r>
      <w:r w:rsidR="00B90E53">
        <w:rPr>
          <w:rFonts w:ascii="Times New Roman" w:eastAsia="Times New Roman" w:hAnsi="Times New Roman" w:cs="Times New Roman"/>
          <w:color w:val="000000" w:themeColor="text1"/>
          <w:sz w:val="28"/>
          <w:szCs w:val="28"/>
          <w:lang w:eastAsia="ru-RU"/>
        </w:rPr>
        <w:t>ят</w:t>
      </w:r>
      <w:r w:rsidRPr="00695907">
        <w:rPr>
          <w:rFonts w:ascii="Times New Roman" w:eastAsia="Times New Roman" w:hAnsi="Times New Roman" w:cs="Times New Roman"/>
          <w:color w:val="000000" w:themeColor="text1"/>
          <w:sz w:val="28"/>
          <w:szCs w:val="28"/>
          <w:lang w:eastAsia="ru-RU"/>
        </w:rPr>
        <w:t xml:space="preserve"> на следующие группы:</w:t>
      </w:r>
    </w:p>
    <w:p w14:paraId="1D513F92" w14:textId="592E090C"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1. нарушения питания и обмена веществ (</w:t>
      </w:r>
      <w:r w:rsidR="00B90E53">
        <w:rPr>
          <w:rFonts w:ascii="Times New Roman" w:eastAsia="Times New Roman" w:hAnsi="Times New Roman" w:cs="Times New Roman"/>
          <w:color w:val="000000" w:themeColor="text1"/>
          <w:sz w:val="28"/>
          <w:szCs w:val="28"/>
          <w:lang w:eastAsia="ru-RU"/>
        </w:rPr>
        <w:t>потеря массы тела</w:t>
      </w:r>
      <w:r w:rsidRPr="00695907">
        <w:rPr>
          <w:rFonts w:ascii="Times New Roman" w:eastAsia="Times New Roman" w:hAnsi="Times New Roman" w:cs="Times New Roman"/>
          <w:color w:val="000000" w:themeColor="text1"/>
          <w:sz w:val="28"/>
          <w:szCs w:val="28"/>
          <w:lang w:eastAsia="ru-RU"/>
        </w:rPr>
        <w:t xml:space="preserve">; дефицит электролитов; гипопротеинемия; анемия; дефицит </w:t>
      </w:r>
      <w:r w:rsidR="00B90E53">
        <w:rPr>
          <w:rFonts w:ascii="Times New Roman" w:eastAsia="Times New Roman" w:hAnsi="Times New Roman" w:cs="Times New Roman"/>
          <w:color w:val="000000" w:themeColor="text1"/>
          <w:sz w:val="28"/>
          <w:szCs w:val="28"/>
          <w:lang w:eastAsia="ru-RU"/>
        </w:rPr>
        <w:t>ЖК</w:t>
      </w:r>
      <w:r w:rsidRPr="00695907">
        <w:rPr>
          <w:rFonts w:ascii="Times New Roman" w:eastAsia="Times New Roman" w:hAnsi="Times New Roman" w:cs="Times New Roman"/>
          <w:color w:val="000000" w:themeColor="text1"/>
          <w:sz w:val="28"/>
          <w:szCs w:val="28"/>
          <w:lang w:eastAsia="ru-RU"/>
        </w:rPr>
        <w:t xml:space="preserve"> и образование мочевых камней при БК подвздошной кишки);</w:t>
      </w:r>
    </w:p>
    <w:p w14:paraId="51008B12" w14:textId="57F3AE41"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2. поражение опорно-двигате</w:t>
      </w:r>
      <w:r w:rsidR="00D27280" w:rsidRPr="00695907">
        <w:rPr>
          <w:rFonts w:ascii="Times New Roman" w:eastAsia="Times New Roman" w:hAnsi="Times New Roman" w:cs="Times New Roman"/>
          <w:color w:val="000000" w:themeColor="text1"/>
          <w:sz w:val="28"/>
          <w:szCs w:val="28"/>
          <w:lang w:eastAsia="ru-RU"/>
        </w:rPr>
        <w:t>льного аппарата (артрал</w:t>
      </w:r>
      <w:r w:rsidRPr="00695907">
        <w:rPr>
          <w:rFonts w:ascii="Times New Roman" w:eastAsia="Times New Roman" w:hAnsi="Times New Roman" w:cs="Times New Roman"/>
          <w:color w:val="000000" w:themeColor="text1"/>
          <w:sz w:val="28"/>
          <w:szCs w:val="28"/>
          <w:lang w:eastAsia="ru-RU"/>
        </w:rPr>
        <w:t>ги</w:t>
      </w:r>
      <w:r w:rsidR="00B90E53">
        <w:rPr>
          <w:rFonts w:ascii="Times New Roman" w:eastAsia="Times New Roman" w:hAnsi="Times New Roman" w:cs="Times New Roman"/>
          <w:color w:val="000000" w:themeColor="text1"/>
          <w:sz w:val="28"/>
          <w:szCs w:val="28"/>
          <w:lang w:eastAsia="ru-RU"/>
        </w:rPr>
        <w:t>и</w:t>
      </w:r>
      <w:r w:rsidRPr="00695907">
        <w:rPr>
          <w:rFonts w:ascii="Times New Roman" w:eastAsia="Times New Roman" w:hAnsi="Times New Roman" w:cs="Times New Roman"/>
          <w:color w:val="000000" w:themeColor="text1"/>
          <w:sz w:val="28"/>
          <w:szCs w:val="28"/>
          <w:lang w:eastAsia="ru-RU"/>
        </w:rPr>
        <w:t>, артрит; анкилозирующий спондилоартрит, сакроилеит; гранулематозный миозит);</w:t>
      </w:r>
    </w:p>
    <w:p w14:paraId="1CE412E0" w14:textId="6EA26611"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3. поражение печени и желч</w:t>
      </w:r>
      <w:r w:rsidR="00B90E53">
        <w:rPr>
          <w:rFonts w:ascii="Times New Roman" w:eastAsia="Times New Roman" w:hAnsi="Times New Roman" w:cs="Times New Roman"/>
          <w:color w:val="000000" w:themeColor="text1"/>
          <w:sz w:val="28"/>
          <w:szCs w:val="28"/>
          <w:lang w:eastAsia="ru-RU"/>
        </w:rPr>
        <w:t>евыводящих</w:t>
      </w:r>
      <w:r w:rsidRPr="00695907">
        <w:rPr>
          <w:rFonts w:ascii="Times New Roman" w:eastAsia="Times New Roman" w:hAnsi="Times New Roman" w:cs="Times New Roman"/>
          <w:color w:val="000000" w:themeColor="text1"/>
          <w:sz w:val="28"/>
          <w:szCs w:val="28"/>
          <w:lang w:eastAsia="ru-RU"/>
        </w:rPr>
        <w:t xml:space="preserve"> путей (стеатоз печени, желчнокаменная </w:t>
      </w:r>
      <w:r w:rsidRPr="00B90E53">
        <w:rPr>
          <w:rFonts w:ascii="Times New Roman" w:eastAsia="Times New Roman" w:hAnsi="Times New Roman" w:cs="Times New Roman"/>
          <w:color w:val="000000" w:themeColor="text1"/>
          <w:sz w:val="28"/>
          <w:szCs w:val="28"/>
          <w:lang w:eastAsia="ru-RU"/>
        </w:rPr>
        <w:t>болезнь, билиарный цирроз печени, первичный склерозирующий холангит</w:t>
      </w:r>
      <w:r w:rsidR="00B90E53">
        <w:rPr>
          <w:rFonts w:ascii="Times New Roman" w:eastAsia="Times New Roman" w:hAnsi="Times New Roman" w:cs="Times New Roman"/>
          <w:color w:val="000000" w:themeColor="text1"/>
          <w:sz w:val="28"/>
          <w:szCs w:val="28"/>
          <w:lang w:eastAsia="ru-RU"/>
        </w:rPr>
        <w:t xml:space="preserve"> </w:t>
      </w:r>
      <w:r w:rsidR="00B90E53" w:rsidRPr="00B90E53">
        <w:rPr>
          <w:rFonts w:ascii="Times New Roman" w:hAnsi="Times New Roman" w:cs="Times New Roman"/>
          <w:color w:val="000000" w:themeColor="text1"/>
          <w:sz w:val="28"/>
          <w:szCs w:val="28"/>
        </w:rPr>
        <w:t>(ПХС)</w:t>
      </w:r>
      <w:r w:rsidRPr="00B90E53">
        <w:rPr>
          <w:rFonts w:ascii="Times New Roman" w:eastAsia="Times New Roman" w:hAnsi="Times New Roman" w:cs="Times New Roman"/>
          <w:color w:val="000000" w:themeColor="text1"/>
          <w:sz w:val="28"/>
          <w:szCs w:val="28"/>
          <w:lang w:eastAsia="ru-RU"/>
        </w:rPr>
        <w:t>, холангиокарцинома, гепатит и цирроз печени);</w:t>
      </w:r>
    </w:p>
    <w:p w14:paraId="74B4CCFA"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4. поражение кожи и слизистых (узловатая эритема, гангренозная пиодермия, афтозный стоматит, поражение слизистой оболочки влагалища при БК);</w:t>
      </w:r>
    </w:p>
    <w:p w14:paraId="57287619"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5. поражение глаз (ирит, увеит, эписклерит);</w:t>
      </w:r>
    </w:p>
    <w:p w14:paraId="464790D9" w14:textId="7777777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6. тромбозы вен и тромбоэмболии.</w:t>
      </w:r>
    </w:p>
    <w:p w14:paraId="428CA0A9" w14:textId="090A7A37" w:rsidR="009525B9" w:rsidRPr="00695907" w:rsidRDefault="009525B9" w:rsidP="00F37C2B">
      <w:pPr>
        <w:spacing w:before="150"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695907">
        <w:rPr>
          <w:rFonts w:ascii="Times New Roman" w:eastAsia="Times New Roman" w:hAnsi="Times New Roman" w:cs="Times New Roman"/>
          <w:color w:val="000000" w:themeColor="text1"/>
          <w:sz w:val="28"/>
          <w:szCs w:val="28"/>
          <w:lang w:eastAsia="ru-RU"/>
        </w:rPr>
        <w:t xml:space="preserve">Причиной метаболических </w:t>
      </w:r>
      <w:r w:rsidR="00B90E53">
        <w:rPr>
          <w:rFonts w:ascii="Times New Roman" w:eastAsia="Times New Roman" w:hAnsi="Times New Roman" w:cs="Times New Roman"/>
          <w:color w:val="000000" w:themeColor="text1"/>
          <w:sz w:val="28"/>
          <w:szCs w:val="28"/>
          <w:lang w:eastAsia="ru-RU"/>
        </w:rPr>
        <w:t>нарушений</w:t>
      </w:r>
      <w:r w:rsidRPr="00695907">
        <w:rPr>
          <w:rFonts w:ascii="Times New Roman" w:eastAsia="Times New Roman" w:hAnsi="Times New Roman" w:cs="Times New Roman"/>
          <w:color w:val="000000" w:themeColor="text1"/>
          <w:sz w:val="28"/>
          <w:szCs w:val="28"/>
          <w:lang w:eastAsia="ru-RU"/>
        </w:rPr>
        <w:t xml:space="preserve"> у больных ВЗК </w:t>
      </w:r>
      <w:r w:rsidR="00B90E53">
        <w:rPr>
          <w:rFonts w:ascii="Times New Roman" w:eastAsia="Times New Roman" w:hAnsi="Times New Roman" w:cs="Times New Roman"/>
          <w:color w:val="000000" w:themeColor="text1"/>
          <w:sz w:val="28"/>
          <w:szCs w:val="28"/>
          <w:lang w:eastAsia="ru-RU"/>
        </w:rPr>
        <w:t>выступает</w:t>
      </w:r>
      <w:r w:rsidRPr="00695907">
        <w:rPr>
          <w:rFonts w:ascii="Times New Roman" w:eastAsia="Times New Roman" w:hAnsi="Times New Roman" w:cs="Times New Roman"/>
          <w:color w:val="000000" w:themeColor="text1"/>
          <w:sz w:val="28"/>
          <w:szCs w:val="28"/>
          <w:lang w:eastAsia="ru-RU"/>
        </w:rPr>
        <w:t xml:space="preserve"> недостаток </w:t>
      </w:r>
      <w:r w:rsidR="00B90E53">
        <w:rPr>
          <w:rFonts w:ascii="Times New Roman" w:eastAsia="Times New Roman" w:hAnsi="Times New Roman" w:cs="Times New Roman"/>
          <w:color w:val="000000" w:themeColor="text1"/>
          <w:sz w:val="28"/>
          <w:szCs w:val="28"/>
          <w:lang w:eastAsia="ru-RU"/>
        </w:rPr>
        <w:t>либо</w:t>
      </w:r>
      <w:r w:rsidRPr="00695907">
        <w:rPr>
          <w:rFonts w:ascii="Times New Roman" w:eastAsia="Times New Roman" w:hAnsi="Times New Roman" w:cs="Times New Roman"/>
          <w:color w:val="000000" w:themeColor="text1"/>
          <w:sz w:val="28"/>
          <w:szCs w:val="28"/>
          <w:lang w:eastAsia="ru-RU"/>
        </w:rPr>
        <w:t xml:space="preserve"> избыток экзогенных или эндогенных веществ в организме в результате нарушени</w:t>
      </w:r>
      <w:r w:rsidR="00B90E53">
        <w:rPr>
          <w:rFonts w:ascii="Times New Roman" w:eastAsia="Times New Roman" w:hAnsi="Times New Roman" w:cs="Times New Roman"/>
          <w:color w:val="000000" w:themeColor="text1"/>
          <w:sz w:val="28"/>
          <w:szCs w:val="28"/>
          <w:lang w:eastAsia="ru-RU"/>
        </w:rPr>
        <w:t>й</w:t>
      </w:r>
      <w:r w:rsidRPr="00695907">
        <w:rPr>
          <w:rFonts w:ascii="Times New Roman" w:eastAsia="Times New Roman" w:hAnsi="Times New Roman" w:cs="Times New Roman"/>
          <w:color w:val="000000" w:themeColor="text1"/>
          <w:sz w:val="28"/>
          <w:szCs w:val="28"/>
          <w:lang w:eastAsia="ru-RU"/>
        </w:rPr>
        <w:t xml:space="preserve"> </w:t>
      </w:r>
      <w:r w:rsidR="00B90E53">
        <w:rPr>
          <w:rFonts w:ascii="Times New Roman" w:eastAsia="Times New Roman" w:hAnsi="Times New Roman" w:cs="Times New Roman"/>
          <w:color w:val="000000" w:themeColor="text1"/>
          <w:sz w:val="28"/>
          <w:szCs w:val="28"/>
          <w:lang w:eastAsia="ru-RU"/>
        </w:rPr>
        <w:t>работы</w:t>
      </w:r>
      <w:r w:rsidRPr="00695907">
        <w:rPr>
          <w:rFonts w:ascii="Times New Roman" w:eastAsia="Times New Roman" w:hAnsi="Times New Roman" w:cs="Times New Roman"/>
          <w:color w:val="000000" w:themeColor="text1"/>
          <w:sz w:val="28"/>
          <w:szCs w:val="28"/>
          <w:lang w:eastAsia="ru-RU"/>
        </w:rPr>
        <w:t xml:space="preserve"> кишечника. </w:t>
      </w:r>
      <w:r w:rsidR="00B90E53">
        <w:rPr>
          <w:rFonts w:ascii="Times New Roman" w:eastAsia="Times New Roman" w:hAnsi="Times New Roman" w:cs="Times New Roman"/>
          <w:color w:val="000000" w:themeColor="text1"/>
          <w:sz w:val="28"/>
          <w:szCs w:val="28"/>
          <w:lang w:eastAsia="ru-RU"/>
        </w:rPr>
        <w:t>При д</w:t>
      </w:r>
      <w:r w:rsidRPr="00695907">
        <w:rPr>
          <w:rFonts w:ascii="Times New Roman" w:eastAsia="Times New Roman" w:hAnsi="Times New Roman" w:cs="Times New Roman"/>
          <w:color w:val="000000" w:themeColor="text1"/>
          <w:sz w:val="28"/>
          <w:szCs w:val="28"/>
          <w:lang w:eastAsia="ru-RU"/>
        </w:rPr>
        <w:t>ефицит</w:t>
      </w:r>
      <w:r w:rsidR="00B90E53">
        <w:rPr>
          <w:rFonts w:ascii="Times New Roman" w:eastAsia="Times New Roman" w:hAnsi="Times New Roman" w:cs="Times New Roman"/>
          <w:color w:val="000000" w:themeColor="text1"/>
          <w:sz w:val="28"/>
          <w:szCs w:val="28"/>
          <w:lang w:eastAsia="ru-RU"/>
        </w:rPr>
        <w:t>е</w:t>
      </w:r>
      <w:r w:rsidRPr="00695907">
        <w:rPr>
          <w:rFonts w:ascii="Times New Roman" w:eastAsia="Times New Roman" w:hAnsi="Times New Roman" w:cs="Times New Roman"/>
          <w:color w:val="000000" w:themeColor="text1"/>
          <w:sz w:val="28"/>
          <w:szCs w:val="28"/>
          <w:lang w:eastAsia="ru-RU"/>
        </w:rPr>
        <w:t xml:space="preserve"> витаминов </w:t>
      </w:r>
      <w:r w:rsidR="00B90E53">
        <w:rPr>
          <w:rFonts w:ascii="Times New Roman" w:eastAsia="Times New Roman" w:hAnsi="Times New Roman" w:cs="Times New Roman"/>
          <w:color w:val="000000" w:themeColor="text1"/>
          <w:sz w:val="28"/>
          <w:szCs w:val="28"/>
          <w:lang w:eastAsia="ru-RU"/>
        </w:rPr>
        <w:t>возможно развитие</w:t>
      </w:r>
      <w:r w:rsidRPr="00695907">
        <w:rPr>
          <w:rFonts w:ascii="Times New Roman" w:eastAsia="Times New Roman" w:hAnsi="Times New Roman" w:cs="Times New Roman"/>
          <w:color w:val="000000" w:themeColor="text1"/>
          <w:sz w:val="28"/>
          <w:szCs w:val="28"/>
          <w:lang w:eastAsia="ru-RU"/>
        </w:rPr>
        <w:t xml:space="preserve"> остеомаляции, мышечной атрофии, куриной слепот</w:t>
      </w:r>
      <w:r w:rsidR="00B90E53">
        <w:rPr>
          <w:rFonts w:ascii="Times New Roman" w:eastAsia="Times New Roman" w:hAnsi="Times New Roman" w:cs="Times New Roman"/>
          <w:color w:val="000000" w:themeColor="text1"/>
          <w:sz w:val="28"/>
          <w:szCs w:val="28"/>
          <w:lang w:eastAsia="ru-RU"/>
        </w:rPr>
        <w:t>ы</w:t>
      </w:r>
      <w:r w:rsidRPr="00695907">
        <w:rPr>
          <w:rFonts w:ascii="Times New Roman" w:eastAsia="Times New Roman" w:hAnsi="Times New Roman" w:cs="Times New Roman"/>
          <w:color w:val="000000" w:themeColor="text1"/>
          <w:sz w:val="28"/>
          <w:szCs w:val="28"/>
          <w:lang w:eastAsia="ru-RU"/>
        </w:rPr>
        <w:t>, сенсорны</w:t>
      </w:r>
      <w:r w:rsidR="00B90E53">
        <w:rPr>
          <w:rFonts w:ascii="Times New Roman" w:eastAsia="Times New Roman" w:hAnsi="Times New Roman" w:cs="Times New Roman"/>
          <w:color w:val="000000" w:themeColor="text1"/>
          <w:sz w:val="28"/>
          <w:szCs w:val="28"/>
          <w:lang w:eastAsia="ru-RU"/>
        </w:rPr>
        <w:t>х</w:t>
      </w:r>
      <w:r w:rsidRPr="00695907">
        <w:rPr>
          <w:rFonts w:ascii="Times New Roman" w:eastAsia="Times New Roman" w:hAnsi="Times New Roman" w:cs="Times New Roman"/>
          <w:color w:val="000000" w:themeColor="text1"/>
          <w:sz w:val="28"/>
          <w:szCs w:val="28"/>
          <w:lang w:eastAsia="ru-RU"/>
        </w:rPr>
        <w:t xml:space="preserve"> функциональны</w:t>
      </w:r>
      <w:r w:rsidR="00B90E53">
        <w:rPr>
          <w:rFonts w:ascii="Times New Roman" w:eastAsia="Times New Roman" w:hAnsi="Times New Roman" w:cs="Times New Roman"/>
          <w:color w:val="000000" w:themeColor="text1"/>
          <w:sz w:val="28"/>
          <w:szCs w:val="28"/>
          <w:lang w:eastAsia="ru-RU"/>
        </w:rPr>
        <w:t>х</w:t>
      </w:r>
      <w:r w:rsidRPr="00695907">
        <w:rPr>
          <w:rFonts w:ascii="Times New Roman" w:eastAsia="Times New Roman" w:hAnsi="Times New Roman" w:cs="Times New Roman"/>
          <w:color w:val="000000" w:themeColor="text1"/>
          <w:sz w:val="28"/>
          <w:szCs w:val="28"/>
          <w:lang w:eastAsia="ru-RU"/>
        </w:rPr>
        <w:t xml:space="preserve"> </w:t>
      </w:r>
      <w:r w:rsidR="00B90E53" w:rsidRPr="00695907">
        <w:rPr>
          <w:rFonts w:ascii="Times New Roman" w:eastAsia="Times New Roman" w:hAnsi="Times New Roman" w:cs="Times New Roman"/>
          <w:color w:val="000000" w:themeColor="text1"/>
          <w:sz w:val="28"/>
          <w:szCs w:val="28"/>
          <w:lang w:eastAsia="ru-RU"/>
        </w:rPr>
        <w:t>расстройств</w:t>
      </w:r>
      <w:r w:rsidR="00B90E53">
        <w:rPr>
          <w:rFonts w:ascii="Times New Roman" w:eastAsia="Times New Roman" w:hAnsi="Times New Roman" w:cs="Times New Roman"/>
          <w:color w:val="000000" w:themeColor="text1"/>
          <w:sz w:val="28"/>
          <w:szCs w:val="28"/>
          <w:lang w:eastAsia="ru-RU"/>
        </w:rPr>
        <w:t>, анемии и гиперкератоза</w:t>
      </w:r>
      <w:r w:rsidRPr="00695907">
        <w:rPr>
          <w:rFonts w:ascii="Times New Roman" w:eastAsia="Times New Roman" w:hAnsi="Times New Roman" w:cs="Times New Roman"/>
          <w:color w:val="000000" w:themeColor="text1"/>
          <w:sz w:val="28"/>
          <w:szCs w:val="28"/>
          <w:lang w:eastAsia="ru-RU"/>
        </w:rPr>
        <w:t xml:space="preserve">. </w:t>
      </w:r>
      <w:r w:rsidR="00B90E53">
        <w:rPr>
          <w:rFonts w:ascii="Times New Roman" w:eastAsia="Times New Roman" w:hAnsi="Times New Roman" w:cs="Times New Roman"/>
          <w:color w:val="000000" w:themeColor="text1"/>
          <w:sz w:val="28"/>
          <w:szCs w:val="28"/>
          <w:lang w:eastAsia="ru-RU"/>
        </w:rPr>
        <w:t>При д</w:t>
      </w:r>
      <w:r w:rsidRPr="00695907">
        <w:rPr>
          <w:rFonts w:ascii="Times New Roman" w:eastAsia="Times New Roman" w:hAnsi="Times New Roman" w:cs="Times New Roman"/>
          <w:color w:val="000000" w:themeColor="text1"/>
          <w:sz w:val="28"/>
          <w:szCs w:val="28"/>
          <w:lang w:eastAsia="ru-RU"/>
        </w:rPr>
        <w:t>ефицит</w:t>
      </w:r>
      <w:r w:rsidR="00B90E53">
        <w:rPr>
          <w:rFonts w:ascii="Times New Roman" w:eastAsia="Times New Roman" w:hAnsi="Times New Roman" w:cs="Times New Roman"/>
          <w:color w:val="000000" w:themeColor="text1"/>
          <w:sz w:val="28"/>
          <w:szCs w:val="28"/>
          <w:lang w:eastAsia="ru-RU"/>
        </w:rPr>
        <w:t>е</w:t>
      </w:r>
      <w:r w:rsidRPr="00695907">
        <w:rPr>
          <w:rFonts w:ascii="Times New Roman" w:eastAsia="Times New Roman" w:hAnsi="Times New Roman" w:cs="Times New Roman"/>
          <w:color w:val="000000" w:themeColor="text1"/>
          <w:sz w:val="28"/>
          <w:szCs w:val="28"/>
          <w:lang w:eastAsia="ru-RU"/>
        </w:rPr>
        <w:t xml:space="preserve"> микроэлементов </w:t>
      </w:r>
      <w:r w:rsidR="00B90E53">
        <w:rPr>
          <w:rFonts w:ascii="Times New Roman" w:eastAsia="Times New Roman" w:hAnsi="Times New Roman" w:cs="Times New Roman"/>
          <w:color w:val="000000" w:themeColor="text1"/>
          <w:sz w:val="28"/>
          <w:szCs w:val="28"/>
          <w:lang w:eastAsia="ru-RU"/>
        </w:rPr>
        <w:t>могут возникнуть</w:t>
      </w:r>
      <w:r w:rsidRPr="00695907">
        <w:rPr>
          <w:rFonts w:ascii="Times New Roman" w:eastAsia="Times New Roman" w:hAnsi="Times New Roman" w:cs="Times New Roman"/>
          <w:color w:val="000000" w:themeColor="text1"/>
          <w:sz w:val="28"/>
          <w:szCs w:val="28"/>
          <w:lang w:eastAsia="ru-RU"/>
        </w:rPr>
        <w:t xml:space="preserve"> анемия, остеопоро</w:t>
      </w:r>
      <w:r w:rsidR="00B90E53">
        <w:rPr>
          <w:rFonts w:ascii="Times New Roman" w:eastAsia="Times New Roman" w:hAnsi="Times New Roman" w:cs="Times New Roman"/>
          <w:color w:val="000000" w:themeColor="text1"/>
          <w:sz w:val="28"/>
          <w:szCs w:val="28"/>
          <w:lang w:eastAsia="ru-RU"/>
        </w:rPr>
        <w:t xml:space="preserve">з, задержка роста, олигоспермия, </w:t>
      </w:r>
      <w:r w:rsidRPr="00695907">
        <w:rPr>
          <w:rFonts w:ascii="Times New Roman" w:eastAsia="Times New Roman" w:hAnsi="Times New Roman" w:cs="Times New Roman"/>
          <w:color w:val="000000" w:themeColor="text1"/>
          <w:sz w:val="28"/>
          <w:szCs w:val="28"/>
          <w:lang w:eastAsia="ru-RU"/>
        </w:rPr>
        <w:t>иммунодефицит</w:t>
      </w:r>
      <w:r w:rsidR="00B90E53">
        <w:rPr>
          <w:rFonts w:ascii="Times New Roman" w:eastAsia="Times New Roman" w:hAnsi="Times New Roman" w:cs="Times New Roman"/>
          <w:color w:val="000000" w:themeColor="text1"/>
          <w:sz w:val="28"/>
          <w:szCs w:val="28"/>
          <w:lang w:eastAsia="ru-RU"/>
        </w:rPr>
        <w:t>ные состояния</w:t>
      </w:r>
      <w:r w:rsidRPr="00695907">
        <w:rPr>
          <w:rFonts w:ascii="Times New Roman" w:eastAsia="Times New Roman" w:hAnsi="Times New Roman" w:cs="Times New Roman"/>
          <w:color w:val="000000" w:themeColor="text1"/>
          <w:sz w:val="28"/>
          <w:szCs w:val="28"/>
          <w:lang w:eastAsia="ru-RU"/>
        </w:rPr>
        <w:t xml:space="preserve">. </w:t>
      </w:r>
      <w:r w:rsidR="00B90E53">
        <w:rPr>
          <w:rFonts w:ascii="Times New Roman" w:eastAsia="Times New Roman" w:hAnsi="Times New Roman" w:cs="Times New Roman"/>
          <w:color w:val="000000" w:themeColor="text1"/>
          <w:sz w:val="28"/>
          <w:szCs w:val="28"/>
          <w:lang w:eastAsia="ru-RU"/>
        </w:rPr>
        <w:t>Вследствие недостатка</w:t>
      </w:r>
      <w:r w:rsidRPr="00695907">
        <w:rPr>
          <w:rFonts w:ascii="Times New Roman" w:eastAsia="Times New Roman" w:hAnsi="Times New Roman" w:cs="Times New Roman"/>
          <w:color w:val="000000" w:themeColor="text1"/>
          <w:sz w:val="28"/>
          <w:szCs w:val="28"/>
          <w:lang w:eastAsia="ru-RU"/>
        </w:rPr>
        <w:t xml:space="preserve"> </w:t>
      </w:r>
      <w:r w:rsidR="00B90E53">
        <w:rPr>
          <w:rFonts w:ascii="Times New Roman" w:eastAsia="Times New Roman" w:hAnsi="Times New Roman" w:cs="Times New Roman"/>
          <w:color w:val="000000" w:themeColor="text1"/>
          <w:sz w:val="28"/>
          <w:szCs w:val="28"/>
          <w:lang w:eastAsia="ru-RU"/>
        </w:rPr>
        <w:t xml:space="preserve">белка </w:t>
      </w:r>
      <w:r w:rsidRPr="00695907">
        <w:rPr>
          <w:rFonts w:ascii="Times New Roman" w:eastAsia="Times New Roman" w:hAnsi="Times New Roman" w:cs="Times New Roman"/>
          <w:color w:val="000000" w:themeColor="text1"/>
          <w:sz w:val="28"/>
          <w:szCs w:val="28"/>
          <w:lang w:eastAsia="ru-RU"/>
        </w:rPr>
        <w:t>развива</w:t>
      </w:r>
      <w:r w:rsidR="00B90E53">
        <w:rPr>
          <w:rFonts w:ascii="Times New Roman" w:eastAsia="Times New Roman" w:hAnsi="Times New Roman" w:cs="Times New Roman"/>
          <w:color w:val="000000" w:themeColor="text1"/>
          <w:sz w:val="28"/>
          <w:szCs w:val="28"/>
          <w:lang w:eastAsia="ru-RU"/>
        </w:rPr>
        <w:t>ются</w:t>
      </w:r>
      <w:r w:rsidRPr="00695907">
        <w:rPr>
          <w:rFonts w:ascii="Times New Roman" w:eastAsia="Times New Roman" w:hAnsi="Times New Roman" w:cs="Times New Roman"/>
          <w:color w:val="000000" w:themeColor="text1"/>
          <w:sz w:val="28"/>
          <w:szCs w:val="28"/>
          <w:lang w:eastAsia="ru-RU"/>
        </w:rPr>
        <w:t xml:space="preserve"> отеки. Нарушение </w:t>
      </w:r>
      <w:r w:rsidR="00B90E53">
        <w:rPr>
          <w:rFonts w:ascii="Times New Roman" w:eastAsia="Times New Roman" w:hAnsi="Times New Roman" w:cs="Times New Roman"/>
          <w:color w:val="000000" w:themeColor="text1"/>
          <w:sz w:val="28"/>
          <w:szCs w:val="28"/>
          <w:lang w:eastAsia="ru-RU"/>
        </w:rPr>
        <w:t>абсорбции</w:t>
      </w:r>
      <w:r w:rsidRPr="00695907">
        <w:rPr>
          <w:rFonts w:ascii="Times New Roman" w:eastAsia="Times New Roman" w:hAnsi="Times New Roman" w:cs="Times New Roman"/>
          <w:color w:val="000000" w:themeColor="text1"/>
          <w:sz w:val="28"/>
          <w:szCs w:val="28"/>
          <w:lang w:eastAsia="ru-RU"/>
        </w:rPr>
        <w:t xml:space="preserve"> </w:t>
      </w:r>
      <w:r w:rsidR="00B90E53">
        <w:rPr>
          <w:rFonts w:ascii="Times New Roman" w:eastAsia="Times New Roman" w:hAnsi="Times New Roman" w:cs="Times New Roman"/>
          <w:color w:val="000000" w:themeColor="text1"/>
          <w:sz w:val="28"/>
          <w:szCs w:val="28"/>
          <w:lang w:eastAsia="ru-RU"/>
        </w:rPr>
        <w:t>ЖК</w:t>
      </w:r>
      <w:r w:rsidRPr="00695907">
        <w:rPr>
          <w:rFonts w:ascii="Times New Roman" w:eastAsia="Times New Roman" w:hAnsi="Times New Roman" w:cs="Times New Roman"/>
          <w:color w:val="000000" w:themeColor="text1"/>
          <w:sz w:val="28"/>
          <w:szCs w:val="28"/>
          <w:lang w:eastAsia="ru-RU"/>
        </w:rPr>
        <w:t xml:space="preserve"> приводит к образованию камней в желчевыводящих путях и желчном пузыре. Гипероксалурия и потеря жидкости способству</w:t>
      </w:r>
      <w:r w:rsidR="00B90E53">
        <w:rPr>
          <w:rFonts w:ascii="Times New Roman" w:eastAsia="Times New Roman" w:hAnsi="Times New Roman" w:cs="Times New Roman"/>
          <w:color w:val="000000" w:themeColor="text1"/>
          <w:sz w:val="28"/>
          <w:szCs w:val="28"/>
          <w:lang w:eastAsia="ru-RU"/>
        </w:rPr>
        <w:t>ю</w:t>
      </w:r>
      <w:r w:rsidRPr="00695907">
        <w:rPr>
          <w:rFonts w:ascii="Times New Roman" w:eastAsia="Times New Roman" w:hAnsi="Times New Roman" w:cs="Times New Roman"/>
          <w:color w:val="000000" w:themeColor="text1"/>
          <w:sz w:val="28"/>
          <w:szCs w:val="28"/>
          <w:lang w:eastAsia="ru-RU"/>
        </w:rPr>
        <w:t xml:space="preserve">т образованию почечных камней. </w:t>
      </w:r>
      <w:r w:rsidR="00B90E53">
        <w:rPr>
          <w:rFonts w:ascii="Times New Roman" w:eastAsia="Times New Roman" w:hAnsi="Times New Roman" w:cs="Times New Roman"/>
          <w:color w:val="000000" w:themeColor="text1"/>
          <w:sz w:val="28"/>
          <w:szCs w:val="28"/>
          <w:lang w:eastAsia="ru-RU"/>
        </w:rPr>
        <w:t>Н</w:t>
      </w:r>
      <w:r w:rsidRPr="00695907">
        <w:rPr>
          <w:rFonts w:ascii="Times New Roman" w:eastAsia="Times New Roman" w:hAnsi="Times New Roman" w:cs="Times New Roman"/>
          <w:color w:val="000000" w:themeColor="text1"/>
          <w:sz w:val="28"/>
          <w:szCs w:val="28"/>
          <w:lang w:eastAsia="ru-RU"/>
        </w:rPr>
        <w:t xml:space="preserve">еобходимо </w:t>
      </w:r>
      <w:r w:rsidR="00B90E53">
        <w:rPr>
          <w:rFonts w:ascii="Times New Roman" w:eastAsia="Times New Roman" w:hAnsi="Times New Roman" w:cs="Times New Roman"/>
          <w:color w:val="000000" w:themeColor="text1"/>
          <w:sz w:val="28"/>
          <w:szCs w:val="28"/>
          <w:lang w:eastAsia="ru-RU"/>
        </w:rPr>
        <w:t>учитывать</w:t>
      </w:r>
      <w:r w:rsidRPr="00695907">
        <w:rPr>
          <w:rFonts w:ascii="Times New Roman" w:eastAsia="Times New Roman" w:hAnsi="Times New Roman" w:cs="Times New Roman"/>
          <w:color w:val="000000" w:themeColor="text1"/>
          <w:sz w:val="28"/>
          <w:szCs w:val="28"/>
          <w:lang w:eastAsia="ru-RU"/>
        </w:rPr>
        <w:t xml:space="preserve">, что причиной внекишечных осложнений может быть </w:t>
      </w:r>
      <w:r w:rsidR="00B90E53">
        <w:rPr>
          <w:rFonts w:ascii="Times New Roman" w:eastAsia="Times New Roman" w:hAnsi="Times New Roman" w:cs="Times New Roman"/>
          <w:color w:val="000000" w:themeColor="text1"/>
          <w:sz w:val="28"/>
          <w:szCs w:val="28"/>
          <w:lang w:eastAsia="ru-RU"/>
        </w:rPr>
        <w:t>лечение</w:t>
      </w:r>
      <w:r w:rsidRPr="00695907">
        <w:rPr>
          <w:rFonts w:ascii="Times New Roman" w:eastAsia="Times New Roman" w:hAnsi="Times New Roman" w:cs="Times New Roman"/>
          <w:color w:val="000000" w:themeColor="text1"/>
          <w:sz w:val="28"/>
          <w:szCs w:val="28"/>
          <w:lang w:eastAsia="ru-RU"/>
        </w:rPr>
        <w:t xml:space="preserve"> ВЗК. Так, например, глюкокортикостероиды могут нарушить всасывание кальция, а сульфасалазин - фолиевой кислоты [</w:t>
      </w:r>
      <w:r w:rsidRPr="00695907">
        <w:rPr>
          <w:rFonts w:ascii="Times New Roman" w:hAnsi="Times New Roman" w:cs="Times New Roman"/>
          <w:color w:val="000000" w:themeColor="text1"/>
          <w:sz w:val="28"/>
          <w:szCs w:val="28"/>
        </w:rPr>
        <w:t>Мкртчян</w:t>
      </w:r>
      <w:r w:rsidR="00522EDB" w:rsidRPr="00695907">
        <w:rPr>
          <w:rFonts w:ascii="Times New Roman" w:hAnsi="Times New Roman" w:cs="Times New Roman"/>
          <w:color w:val="000000" w:themeColor="text1"/>
          <w:sz w:val="28"/>
          <w:szCs w:val="28"/>
        </w:rPr>
        <w:t xml:space="preserve"> Л.С.</w:t>
      </w:r>
      <w:r w:rsidRPr="00695907">
        <w:rPr>
          <w:rFonts w:ascii="Times New Roman" w:hAnsi="Times New Roman" w:cs="Times New Roman"/>
          <w:color w:val="000000" w:themeColor="text1"/>
          <w:sz w:val="28"/>
          <w:szCs w:val="28"/>
        </w:rPr>
        <w:t>, Косенко</w:t>
      </w:r>
      <w:r w:rsidR="00522EDB" w:rsidRPr="00695907">
        <w:rPr>
          <w:rFonts w:ascii="Times New Roman" w:hAnsi="Times New Roman" w:cs="Times New Roman"/>
          <w:color w:val="000000" w:themeColor="text1"/>
          <w:sz w:val="28"/>
          <w:szCs w:val="28"/>
        </w:rPr>
        <w:t xml:space="preserve"> В.А.</w:t>
      </w:r>
      <w:r w:rsidRPr="00695907">
        <w:rPr>
          <w:rFonts w:ascii="Times New Roman" w:hAnsi="Times New Roman" w:cs="Times New Roman"/>
          <w:color w:val="000000" w:themeColor="text1"/>
          <w:sz w:val="28"/>
          <w:szCs w:val="28"/>
        </w:rPr>
        <w:t>, Никитина</w:t>
      </w:r>
      <w:r w:rsidR="00522EDB" w:rsidRPr="00695907">
        <w:rPr>
          <w:rFonts w:ascii="Times New Roman" w:hAnsi="Times New Roman" w:cs="Times New Roman"/>
          <w:color w:val="000000" w:themeColor="text1"/>
          <w:sz w:val="28"/>
          <w:szCs w:val="28"/>
        </w:rPr>
        <w:t xml:space="preserve"> К.Е.</w:t>
      </w:r>
      <w:r w:rsidRPr="00695907">
        <w:rPr>
          <w:rFonts w:ascii="Times New Roman" w:hAnsi="Times New Roman" w:cs="Times New Roman"/>
          <w:color w:val="000000" w:themeColor="text1"/>
          <w:sz w:val="28"/>
          <w:szCs w:val="28"/>
        </w:rPr>
        <w:t>, 2012]</w:t>
      </w:r>
      <w:r w:rsidRPr="00695907">
        <w:rPr>
          <w:rFonts w:ascii="Times New Roman" w:eastAsia="Times New Roman" w:hAnsi="Times New Roman" w:cs="Times New Roman"/>
          <w:color w:val="000000" w:themeColor="text1"/>
          <w:sz w:val="28"/>
          <w:szCs w:val="28"/>
          <w:lang w:eastAsia="ru-RU"/>
        </w:rPr>
        <w:t>.</w:t>
      </w:r>
    </w:p>
    <w:p w14:paraId="27FC4658" w14:textId="1E82AF1A" w:rsidR="009525B9"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До 30% пациентов с ВЗК имеют изменения в би</w:t>
      </w:r>
      <w:r w:rsidR="00B90E53">
        <w:rPr>
          <w:color w:val="000000" w:themeColor="text1"/>
          <w:sz w:val="28"/>
          <w:szCs w:val="28"/>
        </w:rPr>
        <w:t>охимических показателях печени, которые могут быть связаны с развитием</w:t>
      </w:r>
      <w:r w:rsidRPr="00695907">
        <w:rPr>
          <w:color w:val="000000" w:themeColor="text1"/>
          <w:sz w:val="28"/>
          <w:szCs w:val="28"/>
        </w:rPr>
        <w:t xml:space="preserve"> первичн</w:t>
      </w:r>
      <w:r w:rsidR="00B90E53">
        <w:rPr>
          <w:color w:val="000000" w:themeColor="text1"/>
          <w:sz w:val="28"/>
          <w:szCs w:val="28"/>
        </w:rPr>
        <w:t>ого</w:t>
      </w:r>
      <w:r w:rsidRPr="00695907">
        <w:rPr>
          <w:color w:val="000000" w:themeColor="text1"/>
          <w:sz w:val="28"/>
          <w:szCs w:val="28"/>
        </w:rPr>
        <w:t xml:space="preserve"> склерозирующ</w:t>
      </w:r>
      <w:r w:rsidR="00B90E53">
        <w:rPr>
          <w:color w:val="000000" w:themeColor="text1"/>
          <w:sz w:val="28"/>
          <w:szCs w:val="28"/>
        </w:rPr>
        <w:t>его</w:t>
      </w:r>
      <w:r w:rsidRPr="00695907">
        <w:rPr>
          <w:color w:val="000000" w:themeColor="text1"/>
          <w:sz w:val="28"/>
          <w:szCs w:val="28"/>
        </w:rPr>
        <w:t xml:space="preserve"> холангит</w:t>
      </w:r>
      <w:r w:rsidR="00B90E53">
        <w:rPr>
          <w:color w:val="000000" w:themeColor="text1"/>
          <w:sz w:val="28"/>
          <w:szCs w:val="28"/>
        </w:rPr>
        <w:t xml:space="preserve">а либо </w:t>
      </w:r>
      <w:r w:rsidRPr="00695907">
        <w:rPr>
          <w:color w:val="000000" w:themeColor="text1"/>
          <w:sz w:val="28"/>
          <w:szCs w:val="28"/>
        </w:rPr>
        <w:t>лекарственны</w:t>
      </w:r>
      <w:r w:rsidR="00B90E53">
        <w:rPr>
          <w:color w:val="000000" w:themeColor="text1"/>
          <w:sz w:val="28"/>
          <w:szCs w:val="28"/>
        </w:rPr>
        <w:t>м</w:t>
      </w:r>
      <w:r w:rsidRPr="00695907">
        <w:rPr>
          <w:color w:val="000000" w:themeColor="text1"/>
          <w:sz w:val="28"/>
          <w:szCs w:val="28"/>
        </w:rPr>
        <w:t xml:space="preserve"> поражени</w:t>
      </w:r>
      <w:r w:rsidR="00B90E53">
        <w:rPr>
          <w:color w:val="000000" w:themeColor="text1"/>
          <w:sz w:val="28"/>
          <w:szCs w:val="28"/>
        </w:rPr>
        <w:t>ем</w:t>
      </w:r>
      <w:r w:rsidRPr="00695907">
        <w:rPr>
          <w:color w:val="000000" w:themeColor="text1"/>
          <w:sz w:val="28"/>
          <w:szCs w:val="28"/>
        </w:rPr>
        <w:t xml:space="preserve"> печени. ПХС </w:t>
      </w:r>
      <w:r w:rsidR="00B90E53" w:rsidRPr="00695907">
        <w:rPr>
          <w:color w:val="000000" w:themeColor="text1"/>
          <w:sz w:val="28"/>
          <w:szCs w:val="28"/>
        </w:rPr>
        <w:t>–</w:t>
      </w:r>
      <w:r w:rsidR="00B90E53">
        <w:rPr>
          <w:color w:val="000000" w:themeColor="text1"/>
          <w:sz w:val="28"/>
          <w:szCs w:val="28"/>
        </w:rPr>
        <w:t xml:space="preserve"> </w:t>
      </w:r>
      <w:r w:rsidRPr="00695907">
        <w:rPr>
          <w:color w:val="000000" w:themeColor="text1"/>
          <w:sz w:val="28"/>
          <w:szCs w:val="28"/>
        </w:rPr>
        <w:t>специфическ</w:t>
      </w:r>
      <w:r w:rsidR="00B90E53">
        <w:rPr>
          <w:color w:val="000000" w:themeColor="text1"/>
          <w:sz w:val="28"/>
          <w:szCs w:val="28"/>
        </w:rPr>
        <w:t>ое поражение печени, характерное для ВЗК</w:t>
      </w:r>
      <w:r w:rsidRPr="00695907">
        <w:rPr>
          <w:color w:val="000000" w:themeColor="text1"/>
          <w:sz w:val="28"/>
          <w:szCs w:val="28"/>
        </w:rPr>
        <w:t xml:space="preserve">. </w:t>
      </w:r>
      <w:r w:rsidR="00B90E53">
        <w:rPr>
          <w:color w:val="000000" w:themeColor="text1"/>
          <w:sz w:val="28"/>
          <w:szCs w:val="28"/>
        </w:rPr>
        <w:t>Однако в ряде случаев возможно развитие неалкогольной жировой болезни печени (</w:t>
      </w:r>
      <w:r w:rsidR="00B90E53" w:rsidRPr="00695907">
        <w:rPr>
          <w:color w:val="000000" w:themeColor="text1"/>
          <w:sz w:val="28"/>
          <w:szCs w:val="28"/>
        </w:rPr>
        <w:t>НАЖБП</w:t>
      </w:r>
      <w:r w:rsidR="00B90E53">
        <w:rPr>
          <w:color w:val="000000" w:themeColor="text1"/>
          <w:sz w:val="28"/>
          <w:szCs w:val="28"/>
        </w:rPr>
        <w:t xml:space="preserve">). </w:t>
      </w:r>
      <w:r w:rsidRPr="00695907">
        <w:rPr>
          <w:color w:val="000000" w:themeColor="text1"/>
          <w:sz w:val="28"/>
          <w:szCs w:val="28"/>
        </w:rPr>
        <w:t xml:space="preserve">Факторами риска НАЖБП при ВЗК являются метаболический синдром и </w:t>
      </w:r>
      <w:r w:rsidR="00B90E53">
        <w:rPr>
          <w:color w:val="000000" w:themeColor="text1"/>
          <w:sz w:val="28"/>
          <w:szCs w:val="28"/>
        </w:rPr>
        <w:t xml:space="preserve">такие </w:t>
      </w:r>
      <w:r w:rsidRPr="00695907">
        <w:rPr>
          <w:color w:val="000000" w:themeColor="text1"/>
          <w:sz w:val="28"/>
          <w:szCs w:val="28"/>
        </w:rPr>
        <w:t xml:space="preserve">специфические факторы, как внутрибрюшные абсцессы, фистулы, тяжелые колиты, недостаточное питание, </w:t>
      </w:r>
      <w:r w:rsidR="00B90E53">
        <w:rPr>
          <w:color w:val="000000" w:themeColor="text1"/>
          <w:sz w:val="28"/>
          <w:szCs w:val="28"/>
        </w:rPr>
        <w:t>недостаточность</w:t>
      </w:r>
      <w:r w:rsidRPr="00695907">
        <w:rPr>
          <w:color w:val="000000" w:themeColor="text1"/>
          <w:sz w:val="28"/>
          <w:szCs w:val="28"/>
        </w:rPr>
        <w:t xml:space="preserve"> белка и применение </w:t>
      </w:r>
      <w:r w:rsidR="00B90E53">
        <w:rPr>
          <w:color w:val="000000" w:themeColor="text1"/>
          <w:sz w:val="28"/>
          <w:szCs w:val="28"/>
        </w:rPr>
        <w:t xml:space="preserve">лекарственных препаратов </w:t>
      </w:r>
      <w:r w:rsidR="00B90E53" w:rsidRPr="00695907">
        <w:rPr>
          <w:color w:val="000000" w:themeColor="text1"/>
          <w:sz w:val="28"/>
          <w:szCs w:val="28"/>
        </w:rPr>
        <w:t>–</w:t>
      </w:r>
      <w:r w:rsidR="00B90E53">
        <w:rPr>
          <w:color w:val="000000" w:themeColor="text1"/>
          <w:sz w:val="28"/>
          <w:szCs w:val="28"/>
        </w:rPr>
        <w:t xml:space="preserve"> </w:t>
      </w:r>
      <w:r w:rsidRPr="00695907">
        <w:rPr>
          <w:color w:val="000000" w:themeColor="text1"/>
          <w:sz w:val="28"/>
          <w:szCs w:val="28"/>
        </w:rPr>
        <w:t>ко</w:t>
      </w:r>
      <w:r w:rsidR="00B90E53">
        <w:rPr>
          <w:color w:val="000000" w:themeColor="text1"/>
          <w:sz w:val="28"/>
          <w:szCs w:val="28"/>
        </w:rPr>
        <w:t>ртикостероидов или метотрексата</w:t>
      </w:r>
      <w:r w:rsidRPr="00695907">
        <w:rPr>
          <w:color w:val="000000" w:themeColor="text1"/>
          <w:sz w:val="28"/>
          <w:szCs w:val="28"/>
        </w:rPr>
        <w:t>.</w:t>
      </w:r>
    </w:p>
    <w:p w14:paraId="2A686F0B" w14:textId="16989C0C" w:rsidR="00281FA3" w:rsidRPr="00695907" w:rsidRDefault="009525B9" w:rsidP="00F37C2B">
      <w:pPr>
        <w:pStyle w:val="a4"/>
        <w:spacing w:before="150" w:beforeAutospacing="0" w:after="0" w:afterAutospacing="0" w:line="360" w:lineRule="auto"/>
        <w:ind w:firstLine="709"/>
        <w:jc w:val="both"/>
        <w:textAlignment w:val="top"/>
        <w:rPr>
          <w:color w:val="000000" w:themeColor="text1"/>
          <w:sz w:val="28"/>
          <w:szCs w:val="28"/>
        </w:rPr>
      </w:pPr>
      <w:r w:rsidRPr="00695907">
        <w:rPr>
          <w:color w:val="000000" w:themeColor="text1"/>
          <w:sz w:val="28"/>
          <w:szCs w:val="28"/>
        </w:rPr>
        <w:t>Показано, что у больных ВЗК снижено содержание бактерий A. Muciniphila, а также бутират-продуцирующих представителей рода Roseburia. Имеются указания, что резкое уменьшение количественного содержания в толстом кишечнике A. muciniphila часто ассоциирует с атопическими заболеваниями, метаболическим синдромом, сахарным диабетом 2 типа, ожирением, атеросклерозом, псориазом и другими заболеваниями</w:t>
      </w:r>
      <w:r w:rsidR="005A4E14" w:rsidRPr="00695907">
        <w:rPr>
          <w:color w:val="000000" w:themeColor="text1"/>
          <w:sz w:val="28"/>
          <w:szCs w:val="28"/>
        </w:rPr>
        <w:t xml:space="preserve"> [Шендеров Б. А., Юдин С. М., Загайнова А. В.</w:t>
      </w:r>
      <w:r w:rsidRPr="00695907">
        <w:rPr>
          <w:color w:val="000000" w:themeColor="text1"/>
          <w:sz w:val="28"/>
          <w:szCs w:val="28"/>
        </w:rPr>
        <w:t xml:space="preserve">, Шевырева М. П., 2018]. </w:t>
      </w:r>
    </w:p>
    <w:p w14:paraId="1B85E74F" w14:textId="77777777" w:rsidR="009127FD" w:rsidRDefault="009127FD"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47A002D2" w14:textId="77777777" w:rsidR="009127FD" w:rsidRDefault="009127FD"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52D41394" w14:textId="77777777" w:rsidR="009127FD" w:rsidRDefault="009127FD"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7EDFA24A" w14:textId="67163E57" w:rsidR="00B90E53" w:rsidRDefault="00B90E53" w:rsidP="00E32CF9">
      <w:pPr>
        <w:shd w:val="clear" w:color="auto" w:fill="FFFFFF"/>
        <w:spacing w:after="60" w:line="360" w:lineRule="auto"/>
        <w:ind w:right="795"/>
        <w:textAlignment w:val="bottom"/>
        <w:rPr>
          <w:rFonts w:ascii="Times New Roman" w:hAnsi="Times New Roman" w:cs="Times New Roman"/>
          <w:b/>
          <w:color w:val="000000"/>
          <w:sz w:val="28"/>
          <w:szCs w:val="28"/>
        </w:rPr>
      </w:pPr>
    </w:p>
    <w:p w14:paraId="5B626DA4" w14:textId="77777777" w:rsidR="00E32CF9" w:rsidRDefault="00E32CF9" w:rsidP="00E32CF9">
      <w:pPr>
        <w:shd w:val="clear" w:color="auto" w:fill="FFFFFF"/>
        <w:spacing w:after="60" w:line="360" w:lineRule="auto"/>
        <w:ind w:right="795"/>
        <w:textAlignment w:val="bottom"/>
        <w:rPr>
          <w:rFonts w:ascii="Times New Roman" w:hAnsi="Times New Roman" w:cs="Times New Roman"/>
          <w:b/>
          <w:color w:val="000000"/>
          <w:sz w:val="28"/>
          <w:szCs w:val="28"/>
        </w:rPr>
      </w:pPr>
    </w:p>
    <w:p w14:paraId="3500733B" w14:textId="73C83C47" w:rsidR="00B90E53" w:rsidRDefault="00B90E53"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63BD7829" w14:textId="77777777" w:rsidR="00B90E53" w:rsidRDefault="00B90E53"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76A1824C" w14:textId="77777777" w:rsidR="009127FD" w:rsidRDefault="009127FD" w:rsidP="00F37C2B">
      <w:pPr>
        <w:shd w:val="clear" w:color="auto" w:fill="FFFFFF"/>
        <w:spacing w:after="60" w:line="360" w:lineRule="auto"/>
        <w:ind w:right="795" w:firstLine="709"/>
        <w:jc w:val="center"/>
        <w:textAlignment w:val="bottom"/>
        <w:rPr>
          <w:rFonts w:ascii="Times New Roman" w:hAnsi="Times New Roman" w:cs="Times New Roman"/>
          <w:b/>
          <w:color w:val="000000"/>
          <w:sz w:val="28"/>
          <w:szCs w:val="28"/>
        </w:rPr>
      </w:pPr>
    </w:p>
    <w:p w14:paraId="7868DB46" w14:textId="77777777" w:rsidR="009127FD" w:rsidRDefault="009127FD" w:rsidP="00E32CF9">
      <w:pPr>
        <w:shd w:val="clear" w:color="auto" w:fill="FFFFFF"/>
        <w:spacing w:after="60" w:line="360" w:lineRule="auto"/>
        <w:ind w:right="795" w:firstLine="709"/>
        <w:textAlignment w:val="bottom"/>
        <w:rPr>
          <w:rFonts w:ascii="Times New Roman" w:hAnsi="Times New Roman" w:cs="Times New Roman"/>
          <w:b/>
          <w:color w:val="000000"/>
          <w:sz w:val="28"/>
          <w:szCs w:val="28"/>
        </w:rPr>
      </w:pPr>
    </w:p>
    <w:p w14:paraId="6655D84F" w14:textId="3FDDB4DA" w:rsidR="00964A75" w:rsidRPr="00EE7D60" w:rsidRDefault="00936625" w:rsidP="00F37C2B">
      <w:pPr>
        <w:pStyle w:val="1"/>
        <w:spacing w:line="360" w:lineRule="auto"/>
        <w:ind w:firstLine="709"/>
        <w:rPr>
          <w:color w:val="000000"/>
          <w:sz w:val="28"/>
          <w:szCs w:val="28"/>
        </w:rPr>
      </w:pPr>
      <w:bookmarkStart w:id="38" w:name="_Toc72768128"/>
      <w:r w:rsidRPr="00EE7D60">
        <w:rPr>
          <w:color w:val="000000"/>
          <w:sz w:val="28"/>
          <w:szCs w:val="28"/>
        </w:rPr>
        <w:t>Глава 2. Материалы и методы</w:t>
      </w:r>
      <w:bookmarkEnd w:id="38"/>
    </w:p>
    <w:p w14:paraId="06584EAF" w14:textId="1FC79EDE" w:rsidR="00964A75" w:rsidRPr="00EE7D60" w:rsidRDefault="00964A75" w:rsidP="00F37C2B">
      <w:pPr>
        <w:pStyle w:val="2"/>
        <w:spacing w:line="360" w:lineRule="auto"/>
        <w:ind w:firstLine="709"/>
        <w:rPr>
          <w:rFonts w:ascii="Times New Roman" w:hAnsi="Times New Roman" w:cs="Times New Roman"/>
          <w:b/>
          <w:color w:val="000000" w:themeColor="text1"/>
          <w:sz w:val="28"/>
          <w:szCs w:val="28"/>
        </w:rPr>
      </w:pPr>
      <w:bookmarkStart w:id="39" w:name="_Toc72768129"/>
      <w:r w:rsidRPr="00EE7D60">
        <w:rPr>
          <w:rFonts w:ascii="Times New Roman" w:hAnsi="Times New Roman" w:cs="Times New Roman"/>
          <w:b/>
          <w:color w:val="000000" w:themeColor="text1"/>
          <w:sz w:val="28"/>
          <w:szCs w:val="28"/>
        </w:rPr>
        <w:t>2.1</w:t>
      </w:r>
      <w:r w:rsidR="00936625" w:rsidRPr="00EE7D60">
        <w:rPr>
          <w:rFonts w:ascii="Times New Roman" w:hAnsi="Times New Roman" w:cs="Times New Roman"/>
          <w:b/>
          <w:color w:val="000000" w:themeColor="text1"/>
          <w:sz w:val="28"/>
          <w:szCs w:val="28"/>
        </w:rPr>
        <w:t xml:space="preserve"> Характеристика обследуемых лиц</w:t>
      </w:r>
      <w:bookmarkEnd w:id="39"/>
    </w:p>
    <w:p w14:paraId="1D6345DF" w14:textId="0D62A7A5" w:rsidR="00964A75" w:rsidRDefault="00964A75" w:rsidP="00F37C2B">
      <w:pPr>
        <w:pStyle w:val="a4"/>
        <w:spacing w:before="120" w:beforeAutospacing="0" w:after="120" w:afterAutospacing="0" w:line="360" w:lineRule="auto"/>
        <w:ind w:firstLine="709"/>
        <w:jc w:val="both"/>
        <w:textAlignment w:val="top"/>
        <w:rPr>
          <w:color w:val="000000"/>
          <w:sz w:val="28"/>
          <w:szCs w:val="28"/>
        </w:rPr>
      </w:pPr>
      <w:r w:rsidRPr="00530290">
        <w:rPr>
          <w:color w:val="000000"/>
          <w:sz w:val="28"/>
          <w:szCs w:val="28"/>
        </w:rPr>
        <w:t>Для решения поставленных задач нами были проанализированы истории болезни 34 пациентов с дисбактериозом кишечника, подтвержденн</w:t>
      </w:r>
      <w:r w:rsidR="00B90E53">
        <w:rPr>
          <w:color w:val="000000"/>
          <w:sz w:val="28"/>
          <w:szCs w:val="28"/>
        </w:rPr>
        <w:t>ым</w:t>
      </w:r>
      <w:r w:rsidRPr="00530290">
        <w:rPr>
          <w:color w:val="000000"/>
          <w:sz w:val="28"/>
          <w:szCs w:val="28"/>
        </w:rPr>
        <w:t xml:space="preserve"> </w:t>
      </w:r>
      <w:r>
        <w:rPr>
          <w:color w:val="000000"/>
          <w:sz w:val="28"/>
          <w:szCs w:val="28"/>
        </w:rPr>
        <w:t>бактериологическим методом</w:t>
      </w:r>
      <w:r w:rsidRPr="00530290">
        <w:rPr>
          <w:color w:val="000000"/>
          <w:sz w:val="28"/>
          <w:szCs w:val="28"/>
        </w:rPr>
        <w:t xml:space="preserve"> исследования. </w:t>
      </w:r>
      <w:r>
        <w:rPr>
          <w:color w:val="000000"/>
          <w:sz w:val="28"/>
          <w:szCs w:val="28"/>
        </w:rPr>
        <w:t xml:space="preserve">Данные пациенты не имели органических заболеваний ЖКТ. </w:t>
      </w:r>
      <w:r w:rsidRPr="00530290">
        <w:rPr>
          <w:color w:val="000000"/>
          <w:sz w:val="28"/>
          <w:szCs w:val="28"/>
        </w:rPr>
        <w:t>Они составили основную группу. В качестве группы сравнения проанализированы истории болезни 69 больных с различными заболеваниями</w:t>
      </w:r>
      <w:r>
        <w:rPr>
          <w:color w:val="000000"/>
          <w:sz w:val="28"/>
          <w:szCs w:val="28"/>
        </w:rPr>
        <w:t xml:space="preserve"> кишечника</w:t>
      </w:r>
      <w:r w:rsidRPr="00530290">
        <w:rPr>
          <w:color w:val="000000"/>
          <w:sz w:val="28"/>
          <w:szCs w:val="28"/>
        </w:rPr>
        <w:t xml:space="preserve">. Все пациенты обследовались в Международном медицинском центре «СОГАЗ» г. Санкт-Петербург в период с 2014 по 2019 год. В таблице </w:t>
      </w:r>
      <w:r w:rsidR="008B1BC8">
        <w:rPr>
          <w:color w:val="000000"/>
          <w:sz w:val="28"/>
          <w:szCs w:val="28"/>
        </w:rPr>
        <w:t>3</w:t>
      </w:r>
      <w:r w:rsidRPr="00530290">
        <w:rPr>
          <w:color w:val="000000"/>
          <w:sz w:val="28"/>
          <w:szCs w:val="28"/>
        </w:rPr>
        <w:t xml:space="preserve"> представлены данные по количеству, возрасту и полу пациентов в основной группе и группе сравнения. </w:t>
      </w:r>
    </w:p>
    <w:p w14:paraId="1BB26E6C" w14:textId="71300DDF" w:rsidR="00EA7F08" w:rsidRDefault="00EA7F08" w:rsidP="00F37C2B">
      <w:pPr>
        <w:pStyle w:val="a4"/>
        <w:spacing w:before="120" w:beforeAutospacing="0" w:after="120" w:afterAutospacing="0" w:line="360" w:lineRule="auto"/>
        <w:ind w:firstLine="709"/>
        <w:jc w:val="right"/>
        <w:textAlignment w:val="top"/>
        <w:rPr>
          <w:color w:val="000000"/>
          <w:sz w:val="28"/>
          <w:szCs w:val="28"/>
        </w:rPr>
      </w:pPr>
      <w:r w:rsidRPr="00530290">
        <w:rPr>
          <w:color w:val="000000"/>
          <w:sz w:val="28"/>
          <w:szCs w:val="28"/>
        </w:rPr>
        <w:t xml:space="preserve">Таблица </w:t>
      </w:r>
      <w:r>
        <w:rPr>
          <w:color w:val="000000"/>
          <w:sz w:val="28"/>
          <w:szCs w:val="28"/>
        </w:rPr>
        <w:t>3</w:t>
      </w:r>
    </w:p>
    <w:p w14:paraId="7427B004" w14:textId="7AF1AFDC" w:rsidR="00EA7F08" w:rsidRPr="00530290" w:rsidRDefault="00EA7F08" w:rsidP="00F37C2B">
      <w:pPr>
        <w:pStyle w:val="a4"/>
        <w:spacing w:before="120" w:beforeAutospacing="0" w:after="120" w:afterAutospacing="0" w:line="360" w:lineRule="auto"/>
        <w:ind w:firstLine="709"/>
        <w:jc w:val="center"/>
        <w:textAlignment w:val="top"/>
        <w:rPr>
          <w:color w:val="000000"/>
          <w:sz w:val="28"/>
          <w:szCs w:val="28"/>
        </w:rPr>
      </w:pPr>
      <w:r w:rsidRPr="00530290">
        <w:rPr>
          <w:color w:val="000000"/>
          <w:sz w:val="28"/>
          <w:szCs w:val="28"/>
        </w:rPr>
        <w:t>Количество</w:t>
      </w:r>
      <w:r>
        <w:rPr>
          <w:color w:val="000000"/>
          <w:sz w:val="28"/>
          <w:szCs w:val="28"/>
        </w:rPr>
        <w:t xml:space="preserve"> пациентов</w:t>
      </w:r>
      <w:r w:rsidRPr="00530290">
        <w:rPr>
          <w:color w:val="000000"/>
          <w:sz w:val="28"/>
          <w:szCs w:val="28"/>
        </w:rPr>
        <w:t xml:space="preserve">, </w:t>
      </w:r>
      <w:r>
        <w:rPr>
          <w:color w:val="000000"/>
          <w:sz w:val="28"/>
          <w:szCs w:val="28"/>
        </w:rPr>
        <w:t xml:space="preserve">их </w:t>
      </w:r>
      <w:r w:rsidRPr="00530290">
        <w:rPr>
          <w:color w:val="000000"/>
          <w:sz w:val="28"/>
          <w:szCs w:val="28"/>
        </w:rPr>
        <w:t xml:space="preserve">возраст и пол </w:t>
      </w:r>
      <w:r>
        <w:rPr>
          <w:color w:val="000000"/>
          <w:sz w:val="28"/>
          <w:szCs w:val="28"/>
        </w:rPr>
        <w:t>в</w:t>
      </w:r>
      <w:r w:rsidRPr="00530290">
        <w:rPr>
          <w:color w:val="000000"/>
          <w:sz w:val="28"/>
          <w:szCs w:val="28"/>
        </w:rPr>
        <w:t xml:space="preserve"> основной групп</w:t>
      </w:r>
      <w:r>
        <w:rPr>
          <w:color w:val="000000"/>
          <w:sz w:val="28"/>
          <w:szCs w:val="28"/>
        </w:rPr>
        <w:t>е</w:t>
      </w:r>
      <w:r w:rsidRPr="00530290">
        <w:rPr>
          <w:color w:val="000000"/>
          <w:sz w:val="28"/>
          <w:szCs w:val="28"/>
        </w:rPr>
        <w:t xml:space="preserve"> и </w:t>
      </w:r>
      <w:r>
        <w:rPr>
          <w:color w:val="000000"/>
          <w:sz w:val="28"/>
          <w:szCs w:val="28"/>
        </w:rPr>
        <w:t xml:space="preserve">в </w:t>
      </w:r>
      <w:r w:rsidRPr="00530290">
        <w:rPr>
          <w:color w:val="000000"/>
          <w:sz w:val="28"/>
          <w:szCs w:val="28"/>
        </w:rPr>
        <w:t>групп</w:t>
      </w:r>
      <w:r>
        <w:rPr>
          <w:color w:val="000000"/>
          <w:sz w:val="28"/>
          <w:szCs w:val="28"/>
        </w:rPr>
        <w:t>е сравнения</w:t>
      </w:r>
    </w:p>
    <w:tbl>
      <w:tblPr>
        <w:tblStyle w:val="-11"/>
        <w:tblW w:w="0" w:type="auto"/>
        <w:tblInd w:w="108" w:type="dxa"/>
        <w:tblLook w:val="04A0" w:firstRow="1" w:lastRow="0" w:firstColumn="1" w:lastColumn="0" w:noHBand="0" w:noVBand="1"/>
      </w:tblPr>
      <w:tblGrid>
        <w:gridCol w:w="3081"/>
        <w:gridCol w:w="3190"/>
        <w:gridCol w:w="3191"/>
      </w:tblGrid>
      <w:tr w:rsidR="00964A75" w:rsidRPr="00530290" w14:paraId="7DF5689D" w14:textId="77777777" w:rsidTr="0096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047C49F1" w14:textId="77777777" w:rsidR="00964A75" w:rsidRPr="00530290" w:rsidRDefault="00964A75" w:rsidP="00F37C2B">
            <w:pPr>
              <w:pStyle w:val="a4"/>
              <w:spacing w:before="150" w:beforeAutospacing="0" w:after="0" w:afterAutospacing="0" w:line="360" w:lineRule="auto"/>
              <w:ind w:firstLine="709"/>
              <w:jc w:val="both"/>
              <w:textAlignment w:val="top"/>
              <w:rPr>
                <w:color w:val="000000"/>
                <w:sz w:val="28"/>
                <w:szCs w:val="28"/>
              </w:rPr>
            </w:pPr>
          </w:p>
        </w:tc>
        <w:tc>
          <w:tcPr>
            <w:tcW w:w="3190" w:type="dxa"/>
          </w:tcPr>
          <w:p w14:paraId="2F2D526E" w14:textId="77777777" w:rsidR="00964A75" w:rsidRPr="00530290" w:rsidRDefault="00964A75" w:rsidP="00F37C2B">
            <w:pPr>
              <w:pStyle w:val="a4"/>
              <w:spacing w:before="150" w:beforeAutospacing="0" w:after="0" w:afterAutospacing="0" w:line="360" w:lineRule="auto"/>
              <w:ind w:firstLine="709"/>
              <w:jc w:val="both"/>
              <w:textAlignment w:val="top"/>
              <w:cnfStyle w:val="100000000000" w:firstRow="1"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Основная группа, количество человек (средний возраст)</w:t>
            </w:r>
          </w:p>
        </w:tc>
        <w:tc>
          <w:tcPr>
            <w:tcW w:w="3191" w:type="dxa"/>
          </w:tcPr>
          <w:p w14:paraId="78C0226B" w14:textId="77777777" w:rsidR="00964A75" w:rsidRPr="00530290" w:rsidRDefault="00964A75" w:rsidP="00F37C2B">
            <w:pPr>
              <w:pStyle w:val="a4"/>
              <w:spacing w:before="150" w:beforeAutospacing="0" w:after="0" w:afterAutospacing="0" w:line="360" w:lineRule="auto"/>
              <w:ind w:firstLine="709"/>
              <w:jc w:val="both"/>
              <w:textAlignment w:val="top"/>
              <w:cnfStyle w:val="100000000000" w:firstRow="1"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Группа сравнения, количество человек (средний возраст)</w:t>
            </w:r>
          </w:p>
        </w:tc>
      </w:tr>
      <w:tr w:rsidR="00964A75" w:rsidRPr="00530290" w14:paraId="4077D19C" w14:textId="77777777" w:rsidTr="00964A75">
        <w:tc>
          <w:tcPr>
            <w:cnfStyle w:val="001000000000" w:firstRow="0" w:lastRow="0" w:firstColumn="1" w:lastColumn="0" w:oddVBand="0" w:evenVBand="0" w:oddHBand="0" w:evenHBand="0" w:firstRowFirstColumn="0" w:firstRowLastColumn="0" w:lastRowFirstColumn="0" w:lastRowLastColumn="0"/>
            <w:tcW w:w="3082" w:type="dxa"/>
          </w:tcPr>
          <w:p w14:paraId="4ABB5814" w14:textId="77777777" w:rsidR="00964A75" w:rsidRPr="00530290" w:rsidRDefault="00964A75" w:rsidP="00F37C2B">
            <w:pPr>
              <w:pStyle w:val="a4"/>
              <w:spacing w:before="150" w:beforeAutospacing="0" w:after="0" w:afterAutospacing="0" w:line="360" w:lineRule="auto"/>
              <w:ind w:firstLine="709"/>
              <w:jc w:val="both"/>
              <w:textAlignment w:val="top"/>
              <w:rPr>
                <w:color w:val="000000"/>
                <w:sz w:val="28"/>
                <w:szCs w:val="28"/>
              </w:rPr>
            </w:pPr>
            <w:r w:rsidRPr="00530290">
              <w:rPr>
                <w:color w:val="000000"/>
                <w:sz w:val="28"/>
                <w:szCs w:val="28"/>
              </w:rPr>
              <w:t>Всего</w:t>
            </w:r>
          </w:p>
        </w:tc>
        <w:tc>
          <w:tcPr>
            <w:tcW w:w="3190" w:type="dxa"/>
          </w:tcPr>
          <w:p w14:paraId="102ED9A6"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34 (48,3</w:t>
            </w:r>
            <w:r w:rsidRPr="00530290">
              <w:rPr>
                <w:color w:val="000000"/>
                <w:sz w:val="28"/>
                <w:szCs w:val="28"/>
                <w:u w:val="single"/>
              </w:rPr>
              <w:t>+</w:t>
            </w:r>
            <w:r w:rsidRPr="00530290">
              <w:rPr>
                <w:color w:val="000000"/>
                <w:sz w:val="28"/>
                <w:szCs w:val="28"/>
              </w:rPr>
              <w:t>4,</w:t>
            </w:r>
            <w:r>
              <w:rPr>
                <w:color w:val="000000"/>
                <w:sz w:val="28"/>
                <w:szCs w:val="28"/>
              </w:rPr>
              <w:t>7</w:t>
            </w:r>
            <w:r w:rsidRPr="00530290">
              <w:rPr>
                <w:color w:val="000000"/>
                <w:sz w:val="28"/>
                <w:szCs w:val="28"/>
              </w:rPr>
              <w:t>)</w:t>
            </w:r>
          </w:p>
        </w:tc>
        <w:tc>
          <w:tcPr>
            <w:tcW w:w="3191" w:type="dxa"/>
          </w:tcPr>
          <w:p w14:paraId="70607BBC"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69 (40</w:t>
            </w:r>
            <w:r w:rsidRPr="00530290">
              <w:rPr>
                <w:color w:val="000000"/>
                <w:sz w:val="28"/>
                <w:szCs w:val="28"/>
                <w:u w:val="single"/>
              </w:rPr>
              <w:t>+</w:t>
            </w:r>
            <w:r w:rsidRPr="00530290">
              <w:rPr>
                <w:color w:val="000000"/>
                <w:sz w:val="28"/>
                <w:szCs w:val="28"/>
              </w:rPr>
              <w:t>4,</w:t>
            </w:r>
            <w:r>
              <w:rPr>
                <w:color w:val="000000"/>
                <w:sz w:val="28"/>
                <w:szCs w:val="28"/>
              </w:rPr>
              <w:t>2</w:t>
            </w:r>
            <w:r w:rsidRPr="00530290">
              <w:rPr>
                <w:color w:val="000000"/>
                <w:sz w:val="28"/>
                <w:szCs w:val="28"/>
              </w:rPr>
              <w:t>)</w:t>
            </w:r>
          </w:p>
        </w:tc>
      </w:tr>
      <w:tr w:rsidR="00964A75" w:rsidRPr="00530290" w14:paraId="43DC45B1" w14:textId="77777777" w:rsidTr="00964A75">
        <w:tc>
          <w:tcPr>
            <w:cnfStyle w:val="001000000000" w:firstRow="0" w:lastRow="0" w:firstColumn="1" w:lastColumn="0" w:oddVBand="0" w:evenVBand="0" w:oddHBand="0" w:evenHBand="0" w:firstRowFirstColumn="0" w:firstRowLastColumn="0" w:lastRowFirstColumn="0" w:lastRowLastColumn="0"/>
            <w:tcW w:w="3082" w:type="dxa"/>
          </w:tcPr>
          <w:p w14:paraId="4FB12051" w14:textId="77777777" w:rsidR="00964A75" w:rsidRPr="00530290" w:rsidRDefault="00964A75" w:rsidP="00F37C2B">
            <w:pPr>
              <w:pStyle w:val="a4"/>
              <w:spacing w:before="150" w:beforeAutospacing="0" w:after="0" w:afterAutospacing="0" w:line="360" w:lineRule="auto"/>
              <w:ind w:firstLine="709"/>
              <w:jc w:val="both"/>
              <w:textAlignment w:val="top"/>
              <w:rPr>
                <w:color w:val="000000"/>
                <w:sz w:val="28"/>
                <w:szCs w:val="28"/>
              </w:rPr>
            </w:pPr>
            <w:r w:rsidRPr="00530290">
              <w:rPr>
                <w:color w:val="000000"/>
                <w:sz w:val="28"/>
                <w:szCs w:val="28"/>
              </w:rPr>
              <w:t>Женщины</w:t>
            </w:r>
          </w:p>
        </w:tc>
        <w:tc>
          <w:tcPr>
            <w:tcW w:w="3190" w:type="dxa"/>
          </w:tcPr>
          <w:p w14:paraId="5931AAAD"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20 (48,4</w:t>
            </w:r>
            <w:r w:rsidRPr="00530290">
              <w:rPr>
                <w:color w:val="000000"/>
                <w:sz w:val="28"/>
                <w:szCs w:val="28"/>
                <w:u w:val="single"/>
              </w:rPr>
              <w:t>+</w:t>
            </w:r>
            <w:r w:rsidRPr="00530290">
              <w:rPr>
                <w:color w:val="000000"/>
                <w:sz w:val="28"/>
                <w:szCs w:val="28"/>
              </w:rPr>
              <w:t>4,8)</w:t>
            </w:r>
          </w:p>
        </w:tc>
        <w:tc>
          <w:tcPr>
            <w:tcW w:w="3191" w:type="dxa"/>
          </w:tcPr>
          <w:p w14:paraId="616D9439"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32 (38</w:t>
            </w:r>
            <w:r w:rsidRPr="00530290">
              <w:rPr>
                <w:color w:val="000000"/>
                <w:sz w:val="28"/>
                <w:szCs w:val="28"/>
                <w:u w:val="single"/>
              </w:rPr>
              <w:t>+</w:t>
            </w:r>
            <w:r w:rsidRPr="00530290">
              <w:rPr>
                <w:color w:val="000000"/>
                <w:sz w:val="28"/>
                <w:szCs w:val="28"/>
              </w:rPr>
              <w:t>3,8)</w:t>
            </w:r>
          </w:p>
        </w:tc>
      </w:tr>
      <w:tr w:rsidR="00964A75" w:rsidRPr="00530290" w14:paraId="254EBF47" w14:textId="77777777" w:rsidTr="00964A75">
        <w:tc>
          <w:tcPr>
            <w:cnfStyle w:val="001000000000" w:firstRow="0" w:lastRow="0" w:firstColumn="1" w:lastColumn="0" w:oddVBand="0" w:evenVBand="0" w:oddHBand="0" w:evenHBand="0" w:firstRowFirstColumn="0" w:firstRowLastColumn="0" w:lastRowFirstColumn="0" w:lastRowLastColumn="0"/>
            <w:tcW w:w="3082" w:type="dxa"/>
          </w:tcPr>
          <w:p w14:paraId="746A8238" w14:textId="77777777" w:rsidR="00964A75" w:rsidRPr="00530290" w:rsidRDefault="00964A75" w:rsidP="00F37C2B">
            <w:pPr>
              <w:pStyle w:val="a4"/>
              <w:spacing w:before="150" w:beforeAutospacing="0" w:after="0" w:afterAutospacing="0" w:line="360" w:lineRule="auto"/>
              <w:ind w:firstLine="709"/>
              <w:jc w:val="both"/>
              <w:textAlignment w:val="top"/>
              <w:rPr>
                <w:color w:val="000000"/>
                <w:sz w:val="28"/>
                <w:szCs w:val="28"/>
              </w:rPr>
            </w:pPr>
            <w:r w:rsidRPr="00530290">
              <w:rPr>
                <w:color w:val="000000"/>
                <w:sz w:val="28"/>
                <w:szCs w:val="28"/>
              </w:rPr>
              <w:t>Мужчины</w:t>
            </w:r>
          </w:p>
        </w:tc>
        <w:tc>
          <w:tcPr>
            <w:tcW w:w="3190" w:type="dxa"/>
          </w:tcPr>
          <w:p w14:paraId="3512A644"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14 (48,3</w:t>
            </w:r>
            <w:r w:rsidRPr="00530290">
              <w:rPr>
                <w:color w:val="000000"/>
                <w:sz w:val="28"/>
                <w:szCs w:val="28"/>
                <w:u w:val="single"/>
              </w:rPr>
              <w:t>+</w:t>
            </w:r>
            <w:r w:rsidRPr="00530290">
              <w:rPr>
                <w:color w:val="000000"/>
                <w:sz w:val="28"/>
                <w:szCs w:val="28"/>
              </w:rPr>
              <w:t>4,</w:t>
            </w:r>
            <w:r>
              <w:rPr>
                <w:color w:val="000000"/>
                <w:sz w:val="28"/>
                <w:szCs w:val="28"/>
              </w:rPr>
              <w:t>7</w:t>
            </w:r>
            <w:r w:rsidRPr="00530290">
              <w:rPr>
                <w:color w:val="000000"/>
                <w:sz w:val="28"/>
                <w:szCs w:val="28"/>
              </w:rPr>
              <w:t>)</w:t>
            </w:r>
          </w:p>
        </w:tc>
        <w:tc>
          <w:tcPr>
            <w:tcW w:w="3191" w:type="dxa"/>
          </w:tcPr>
          <w:p w14:paraId="2781455D" w14:textId="77777777" w:rsidR="00964A75" w:rsidRPr="00530290" w:rsidRDefault="00964A75" w:rsidP="00F37C2B">
            <w:pPr>
              <w:pStyle w:val="a4"/>
              <w:spacing w:before="150" w:beforeAutospacing="0" w:after="0" w:afterAutospacing="0" w:line="360" w:lineRule="auto"/>
              <w:ind w:firstLine="709"/>
              <w:jc w:val="both"/>
              <w:textAlignment w:val="top"/>
              <w:cnfStyle w:val="000000000000" w:firstRow="0" w:lastRow="0" w:firstColumn="0" w:lastColumn="0" w:oddVBand="0" w:evenVBand="0" w:oddHBand="0" w:evenHBand="0" w:firstRowFirstColumn="0" w:firstRowLastColumn="0" w:lastRowFirstColumn="0" w:lastRowLastColumn="0"/>
              <w:rPr>
                <w:color w:val="000000"/>
                <w:sz w:val="28"/>
                <w:szCs w:val="28"/>
              </w:rPr>
            </w:pPr>
            <w:r w:rsidRPr="00530290">
              <w:rPr>
                <w:color w:val="000000"/>
                <w:sz w:val="28"/>
                <w:szCs w:val="28"/>
              </w:rPr>
              <w:t>37 (42</w:t>
            </w:r>
            <w:r w:rsidRPr="00530290">
              <w:rPr>
                <w:color w:val="000000"/>
                <w:sz w:val="28"/>
                <w:szCs w:val="28"/>
                <w:u w:val="single"/>
              </w:rPr>
              <w:t>+</w:t>
            </w:r>
            <w:r w:rsidRPr="00530290">
              <w:rPr>
                <w:color w:val="000000"/>
                <w:sz w:val="28"/>
                <w:szCs w:val="28"/>
              </w:rPr>
              <w:t>4,3)</w:t>
            </w:r>
          </w:p>
        </w:tc>
      </w:tr>
    </w:tbl>
    <w:p w14:paraId="5B215A68" w14:textId="5743AB4F" w:rsidR="00964A75" w:rsidRPr="00EF5239" w:rsidRDefault="00964A75" w:rsidP="00F37C2B">
      <w:pPr>
        <w:pStyle w:val="a4"/>
        <w:spacing w:before="360" w:beforeAutospacing="0" w:after="120" w:afterAutospacing="0" w:line="360" w:lineRule="auto"/>
        <w:ind w:firstLine="709"/>
        <w:jc w:val="both"/>
        <w:textAlignment w:val="top"/>
        <w:rPr>
          <w:color w:val="000000" w:themeColor="text1"/>
          <w:sz w:val="28"/>
          <w:szCs w:val="28"/>
        </w:rPr>
      </w:pPr>
      <w:r w:rsidRPr="00530290">
        <w:rPr>
          <w:color w:val="000000"/>
          <w:sz w:val="28"/>
          <w:szCs w:val="28"/>
        </w:rPr>
        <w:t xml:space="preserve">Как видно из таблицы </w:t>
      </w:r>
      <w:r w:rsidR="008B1BC8">
        <w:rPr>
          <w:color w:val="000000"/>
          <w:sz w:val="28"/>
          <w:szCs w:val="28"/>
        </w:rPr>
        <w:t>3</w:t>
      </w:r>
      <w:r w:rsidRPr="00530290">
        <w:rPr>
          <w:color w:val="000000"/>
          <w:sz w:val="28"/>
          <w:szCs w:val="28"/>
        </w:rPr>
        <w:t xml:space="preserve">, пациенты с дисбактериозом кишечника (и </w:t>
      </w:r>
      <w:r w:rsidRPr="00EF5239">
        <w:rPr>
          <w:color w:val="000000" w:themeColor="text1"/>
          <w:sz w:val="28"/>
          <w:szCs w:val="28"/>
        </w:rPr>
        <w:t xml:space="preserve">женщины, и мужчины) были более возрастной категории, чем пациенты группы сравнения. </w:t>
      </w:r>
    </w:p>
    <w:p w14:paraId="299626B8" w14:textId="77777777" w:rsidR="00964A75" w:rsidRPr="00965859" w:rsidRDefault="00964A75" w:rsidP="00F37C2B">
      <w:pPr>
        <w:spacing w:line="360" w:lineRule="auto"/>
        <w:ind w:firstLine="709"/>
        <w:jc w:val="both"/>
        <w:rPr>
          <w:rFonts w:ascii="Times New Roman" w:hAnsi="Times New Roman" w:cs="Times New Roman"/>
          <w:sz w:val="28"/>
          <w:szCs w:val="28"/>
        </w:rPr>
      </w:pPr>
      <w:r w:rsidRPr="00EF5239">
        <w:rPr>
          <w:rFonts w:ascii="Times New Roman" w:hAnsi="Times New Roman" w:cs="Times New Roman"/>
          <w:color w:val="000000" w:themeColor="text1"/>
          <w:sz w:val="28"/>
          <w:szCs w:val="28"/>
        </w:rPr>
        <w:t xml:space="preserve">В дальнейшем, при исследовании влияния дисбактериоза на обмен веществ, пациенты основной группы </w:t>
      </w:r>
      <w:r>
        <w:rPr>
          <w:rFonts w:ascii="Times New Roman" w:hAnsi="Times New Roman" w:cs="Times New Roman"/>
          <w:sz w:val="28"/>
          <w:szCs w:val="28"/>
        </w:rPr>
        <w:t>были</w:t>
      </w:r>
      <w:r w:rsidRPr="00965859">
        <w:rPr>
          <w:rFonts w:ascii="Times New Roman" w:hAnsi="Times New Roman" w:cs="Times New Roman"/>
          <w:sz w:val="28"/>
          <w:szCs w:val="28"/>
        </w:rPr>
        <w:t xml:space="preserve"> разделены на 3 </w:t>
      </w:r>
      <w:r>
        <w:rPr>
          <w:rFonts w:ascii="Times New Roman" w:hAnsi="Times New Roman" w:cs="Times New Roman"/>
          <w:sz w:val="28"/>
          <w:szCs w:val="28"/>
        </w:rPr>
        <w:t>под</w:t>
      </w:r>
      <w:r w:rsidRPr="00965859">
        <w:rPr>
          <w:rFonts w:ascii="Times New Roman" w:hAnsi="Times New Roman" w:cs="Times New Roman"/>
          <w:sz w:val="28"/>
          <w:szCs w:val="28"/>
        </w:rPr>
        <w:t xml:space="preserve">группы в зависимости от степени тяжести дисбактериоза: 1 степень (легкая) - 6 человек, 2 степень (средней тяжести) – 22 человека, 3 степень (тяжелая) – 6 </w:t>
      </w:r>
      <w:r w:rsidRPr="00F731AB">
        <w:rPr>
          <w:rFonts w:ascii="Times New Roman" w:hAnsi="Times New Roman" w:cs="Times New Roman"/>
          <w:sz w:val="28"/>
          <w:szCs w:val="28"/>
        </w:rPr>
        <w:t xml:space="preserve">человек.  Оценка выраженности дисбактериоза проводилась на основании </w:t>
      </w:r>
      <w:r w:rsidRPr="00F731AB">
        <w:rPr>
          <w:rFonts w:ascii="Times New Roman" w:hAnsi="Times New Roman" w:cs="Times New Roman"/>
          <w:color w:val="000000"/>
          <w:sz w:val="28"/>
          <w:szCs w:val="28"/>
        </w:rPr>
        <w:t>Приказа МЗ РФ №231 от 2003 г. «Протокол ведения больных. Дисбактериоз кишечника».</w:t>
      </w:r>
    </w:p>
    <w:p w14:paraId="005819A5" w14:textId="77777777" w:rsidR="00964A75" w:rsidRPr="00965859" w:rsidRDefault="00964A75" w:rsidP="00F37C2B">
      <w:pPr>
        <w:spacing w:line="360" w:lineRule="auto"/>
        <w:ind w:firstLine="709"/>
        <w:jc w:val="both"/>
        <w:rPr>
          <w:rFonts w:ascii="Times New Roman" w:hAnsi="Times New Roman" w:cs="Times New Roman"/>
          <w:sz w:val="28"/>
          <w:szCs w:val="28"/>
        </w:rPr>
      </w:pPr>
      <w:r w:rsidRPr="00965859">
        <w:rPr>
          <w:rFonts w:ascii="Times New Roman" w:hAnsi="Times New Roman" w:cs="Times New Roman"/>
          <w:sz w:val="28"/>
          <w:szCs w:val="28"/>
        </w:rPr>
        <w:t xml:space="preserve">Группу </w:t>
      </w:r>
      <w:r>
        <w:rPr>
          <w:rFonts w:ascii="Times New Roman" w:hAnsi="Times New Roman" w:cs="Times New Roman"/>
          <w:sz w:val="28"/>
          <w:szCs w:val="28"/>
        </w:rPr>
        <w:t>сравнения</w:t>
      </w:r>
      <w:r w:rsidRPr="00965859">
        <w:rPr>
          <w:rFonts w:ascii="Times New Roman" w:hAnsi="Times New Roman" w:cs="Times New Roman"/>
          <w:sz w:val="28"/>
          <w:szCs w:val="28"/>
        </w:rPr>
        <w:t xml:space="preserve"> составили 69 больных </w:t>
      </w:r>
      <w:r>
        <w:rPr>
          <w:rFonts w:ascii="Times New Roman" w:hAnsi="Times New Roman" w:cs="Times New Roman"/>
          <w:sz w:val="28"/>
          <w:szCs w:val="28"/>
        </w:rPr>
        <w:t xml:space="preserve">с хроническими заболеваниями </w:t>
      </w:r>
      <w:r w:rsidRPr="00EF5239">
        <w:rPr>
          <w:rFonts w:ascii="Times New Roman" w:hAnsi="Times New Roman" w:cs="Times New Roman"/>
          <w:color w:val="000000" w:themeColor="text1"/>
          <w:sz w:val="28"/>
          <w:szCs w:val="28"/>
        </w:rPr>
        <w:t>кишечника (средний возраст 40</w:t>
      </w:r>
      <w:r w:rsidRPr="00EF5239">
        <w:rPr>
          <w:rFonts w:ascii="Times New Roman" w:hAnsi="Times New Roman" w:cs="Times New Roman"/>
          <w:color w:val="000000" w:themeColor="text1"/>
          <w:sz w:val="28"/>
          <w:szCs w:val="28"/>
          <w:u w:val="single"/>
        </w:rPr>
        <w:t>+</w:t>
      </w:r>
      <w:r w:rsidRPr="00EF5239">
        <w:rPr>
          <w:rFonts w:ascii="Times New Roman" w:hAnsi="Times New Roman" w:cs="Times New Roman"/>
          <w:color w:val="000000" w:themeColor="text1"/>
          <w:sz w:val="28"/>
          <w:szCs w:val="28"/>
        </w:rPr>
        <w:t xml:space="preserve">4,2 лет). Это была неоднородная группа больных: пациентов с болезнью Крона (БК) было 16 человек (8 женщин и 8 мужчин), язвенным </w:t>
      </w:r>
      <w:r w:rsidRPr="00965859">
        <w:rPr>
          <w:rFonts w:ascii="Times New Roman" w:hAnsi="Times New Roman" w:cs="Times New Roman"/>
          <w:sz w:val="28"/>
          <w:szCs w:val="28"/>
        </w:rPr>
        <w:t xml:space="preserve">колитом (ЯК) – 19 человек (8 женщин и 11 мужчин), целиакией – 15 человек (11 женщин и 4 мужчины), язвенной болезнью </w:t>
      </w:r>
      <w:r w:rsidRPr="00EF5239">
        <w:rPr>
          <w:rFonts w:ascii="Times New Roman" w:hAnsi="Times New Roman" w:cs="Times New Roman"/>
          <w:color w:val="000000" w:themeColor="text1"/>
          <w:sz w:val="28"/>
          <w:szCs w:val="28"/>
        </w:rPr>
        <w:t xml:space="preserve">двенадцатиперстной кишки (ЯБ ДПК) – 19 человек (5 женщин и 14 мужчин). В дальнейшем, нами проведен анализ показателей обмена веществ у больных группы сравнения в зависимости от основного заболевания. Средний возраст больных представлен </w:t>
      </w:r>
      <w:r>
        <w:rPr>
          <w:rFonts w:ascii="Times New Roman" w:hAnsi="Times New Roman" w:cs="Times New Roman"/>
          <w:sz w:val="28"/>
          <w:szCs w:val="28"/>
        </w:rPr>
        <w:t>в приложении Б.</w:t>
      </w:r>
    </w:p>
    <w:p w14:paraId="7AB2697E" w14:textId="683DB580" w:rsidR="00964A75" w:rsidRPr="009127FD" w:rsidRDefault="00964A75" w:rsidP="00F37C2B">
      <w:pPr>
        <w:pStyle w:val="a4"/>
        <w:spacing w:before="150" w:beforeAutospacing="0" w:after="0" w:afterAutospacing="0" w:line="360" w:lineRule="auto"/>
        <w:ind w:firstLine="709"/>
        <w:jc w:val="both"/>
        <w:textAlignment w:val="top"/>
        <w:rPr>
          <w:color w:val="000000"/>
          <w:sz w:val="28"/>
          <w:szCs w:val="28"/>
        </w:rPr>
      </w:pPr>
      <w:r>
        <w:rPr>
          <w:sz w:val="28"/>
          <w:szCs w:val="28"/>
        </w:rPr>
        <w:t>Всем пациентам</w:t>
      </w:r>
      <w:r w:rsidRPr="00530290">
        <w:rPr>
          <w:color w:val="000000"/>
          <w:sz w:val="28"/>
          <w:szCs w:val="28"/>
        </w:rPr>
        <w:t xml:space="preserve"> было проведено полное клинико-биохимическое обследование, включавшее оценку уровня общего </w:t>
      </w:r>
      <w:r>
        <w:rPr>
          <w:color w:val="000000"/>
          <w:sz w:val="28"/>
          <w:szCs w:val="28"/>
        </w:rPr>
        <w:t>ХС</w:t>
      </w:r>
      <w:r w:rsidRPr="00530290">
        <w:rPr>
          <w:color w:val="000000"/>
          <w:sz w:val="28"/>
          <w:szCs w:val="28"/>
        </w:rPr>
        <w:t xml:space="preserve">, </w:t>
      </w:r>
      <w:r>
        <w:rPr>
          <w:color w:val="000000"/>
          <w:sz w:val="28"/>
          <w:szCs w:val="28"/>
        </w:rPr>
        <w:t>ЛПНП</w:t>
      </w:r>
      <w:r w:rsidRPr="00530290">
        <w:rPr>
          <w:color w:val="000000"/>
          <w:sz w:val="28"/>
          <w:szCs w:val="28"/>
        </w:rPr>
        <w:t xml:space="preserve">, </w:t>
      </w:r>
      <w:r>
        <w:rPr>
          <w:color w:val="000000"/>
          <w:sz w:val="28"/>
          <w:szCs w:val="28"/>
        </w:rPr>
        <w:t>ЛПВП</w:t>
      </w:r>
      <w:r w:rsidRPr="00530290">
        <w:rPr>
          <w:color w:val="000000"/>
          <w:sz w:val="28"/>
          <w:szCs w:val="28"/>
        </w:rPr>
        <w:t xml:space="preserve">, </w:t>
      </w:r>
      <w:r>
        <w:rPr>
          <w:color w:val="000000"/>
          <w:sz w:val="28"/>
          <w:szCs w:val="28"/>
        </w:rPr>
        <w:t>ЛПОНП</w:t>
      </w:r>
      <w:r w:rsidRPr="00530290">
        <w:rPr>
          <w:color w:val="000000"/>
          <w:sz w:val="28"/>
          <w:szCs w:val="28"/>
        </w:rPr>
        <w:t xml:space="preserve">, </w:t>
      </w:r>
      <w:r>
        <w:rPr>
          <w:color w:val="000000"/>
          <w:sz w:val="28"/>
          <w:szCs w:val="28"/>
        </w:rPr>
        <w:t>ТГ</w:t>
      </w:r>
      <w:r w:rsidRPr="00530290">
        <w:rPr>
          <w:color w:val="000000"/>
          <w:sz w:val="28"/>
          <w:szCs w:val="28"/>
        </w:rPr>
        <w:t xml:space="preserve">, </w:t>
      </w:r>
      <w:r>
        <w:rPr>
          <w:color w:val="000000"/>
          <w:sz w:val="28"/>
          <w:szCs w:val="28"/>
        </w:rPr>
        <w:t>КА</w:t>
      </w:r>
      <w:r w:rsidRPr="00530290">
        <w:rPr>
          <w:color w:val="000000"/>
          <w:sz w:val="28"/>
          <w:szCs w:val="28"/>
        </w:rPr>
        <w:t>, глюкозы, общего белка, креатинина, мочевой кислоты, СРБ.</w:t>
      </w:r>
    </w:p>
    <w:p w14:paraId="2985FDFC" w14:textId="1C83391A" w:rsidR="00964A75" w:rsidRPr="00EE7D60" w:rsidRDefault="00936625" w:rsidP="00F37C2B">
      <w:pPr>
        <w:pStyle w:val="2"/>
        <w:spacing w:line="360" w:lineRule="auto"/>
        <w:ind w:firstLine="709"/>
        <w:rPr>
          <w:rFonts w:ascii="Times New Roman" w:hAnsi="Times New Roman" w:cs="Times New Roman"/>
          <w:b/>
          <w:color w:val="000000" w:themeColor="text1"/>
          <w:sz w:val="28"/>
          <w:szCs w:val="28"/>
        </w:rPr>
      </w:pPr>
      <w:bookmarkStart w:id="40" w:name="_Toc72768130"/>
      <w:r w:rsidRPr="00EE7D60">
        <w:rPr>
          <w:rFonts w:ascii="Times New Roman" w:hAnsi="Times New Roman" w:cs="Times New Roman"/>
          <w:b/>
          <w:color w:val="000000" w:themeColor="text1"/>
          <w:sz w:val="28"/>
          <w:szCs w:val="28"/>
        </w:rPr>
        <w:t>2.2 Методы исследования</w:t>
      </w:r>
      <w:bookmarkEnd w:id="40"/>
    </w:p>
    <w:p w14:paraId="146D8617" w14:textId="77777777" w:rsidR="00964A75" w:rsidRDefault="00964A75" w:rsidP="00F37C2B">
      <w:pPr>
        <w:pStyle w:val="21"/>
        <w:ind w:firstLine="709"/>
        <w:rPr>
          <w:szCs w:val="28"/>
        </w:rPr>
      </w:pPr>
      <w:r w:rsidRPr="00530290">
        <w:rPr>
          <w:szCs w:val="28"/>
        </w:rPr>
        <w:t>Для подтверждения нарушений метаболического обмена были использованы с</w:t>
      </w:r>
      <w:r>
        <w:rPr>
          <w:szCs w:val="28"/>
        </w:rPr>
        <w:t>овременные методы обследования.</w:t>
      </w:r>
    </w:p>
    <w:p w14:paraId="48BDD627" w14:textId="77777777" w:rsidR="00964A75" w:rsidRDefault="00964A75" w:rsidP="00F37C2B">
      <w:pPr>
        <w:pStyle w:val="21"/>
        <w:ind w:firstLine="709"/>
        <w:rPr>
          <w:szCs w:val="28"/>
        </w:rPr>
      </w:pPr>
      <w:r>
        <w:rPr>
          <w:szCs w:val="28"/>
        </w:rPr>
        <w:t>Для определения уровня глюкозы в плазме у всех пациентов был использован ферментативный (гексокиназный) метод (</w:t>
      </w:r>
      <w:r>
        <w:rPr>
          <w:szCs w:val="28"/>
          <w:lang w:val="en-US"/>
        </w:rPr>
        <w:t>Cobas</w:t>
      </w:r>
      <w:r w:rsidRPr="004C19FC">
        <w:rPr>
          <w:szCs w:val="28"/>
        </w:rPr>
        <w:t xml:space="preserve"> 6000, </w:t>
      </w:r>
      <w:r>
        <w:rPr>
          <w:szCs w:val="28"/>
          <w:lang w:val="en-US"/>
        </w:rPr>
        <w:t>Roche</w:t>
      </w:r>
      <w:r w:rsidRPr="004C19FC">
        <w:rPr>
          <w:szCs w:val="28"/>
        </w:rPr>
        <w:t xml:space="preserve"> </w:t>
      </w:r>
      <w:r>
        <w:rPr>
          <w:szCs w:val="28"/>
          <w:lang w:val="en-US"/>
        </w:rPr>
        <w:t>Diagnostics</w:t>
      </w:r>
      <w:r w:rsidRPr="004C19FC">
        <w:rPr>
          <w:szCs w:val="28"/>
        </w:rPr>
        <w:t xml:space="preserve">, </w:t>
      </w:r>
      <w:r>
        <w:rPr>
          <w:szCs w:val="28"/>
        </w:rPr>
        <w:t>Швейцария).</w:t>
      </w:r>
    </w:p>
    <w:p w14:paraId="35CD800B" w14:textId="77777777" w:rsidR="00964A75" w:rsidRDefault="00964A75" w:rsidP="00F37C2B">
      <w:pPr>
        <w:pStyle w:val="21"/>
        <w:ind w:firstLine="709"/>
        <w:rPr>
          <w:szCs w:val="28"/>
        </w:rPr>
      </w:pPr>
      <w:r>
        <w:rPr>
          <w:szCs w:val="28"/>
        </w:rPr>
        <w:t>Для определения концентрации мочевой кислоты в сыворотке использовался ферментативный колориметрический метод (</w:t>
      </w:r>
      <w:r>
        <w:rPr>
          <w:szCs w:val="28"/>
          <w:lang w:val="en-US"/>
        </w:rPr>
        <w:t>Cobas</w:t>
      </w:r>
      <w:r w:rsidRPr="004C19FC">
        <w:rPr>
          <w:szCs w:val="28"/>
        </w:rPr>
        <w:t xml:space="preserve"> 6000, </w:t>
      </w:r>
      <w:r>
        <w:rPr>
          <w:szCs w:val="28"/>
          <w:lang w:val="en-US"/>
        </w:rPr>
        <w:t>Roche</w:t>
      </w:r>
      <w:r w:rsidRPr="004C19FC">
        <w:rPr>
          <w:szCs w:val="28"/>
        </w:rPr>
        <w:t xml:space="preserve"> </w:t>
      </w:r>
      <w:r>
        <w:rPr>
          <w:szCs w:val="28"/>
          <w:lang w:val="en-US"/>
        </w:rPr>
        <w:t>Diagnostics</w:t>
      </w:r>
      <w:r w:rsidRPr="004C19FC">
        <w:rPr>
          <w:szCs w:val="28"/>
        </w:rPr>
        <w:t xml:space="preserve">, </w:t>
      </w:r>
      <w:r>
        <w:rPr>
          <w:szCs w:val="28"/>
        </w:rPr>
        <w:t>Швейцария).</w:t>
      </w:r>
    </w:p>
    <w:p w14:paraId="27B5F2B9" w14:textId="77777777" w:rsidR="00964A75" w:rsidRDefault="00964A75" w:rsidP="00F37C2B">
      <w:pPr>
        <w:pStyle w:val="21"/>
        <w:ind w:firstLine="709"/>
        <w:rPr>
          <w:szCs w:val="28"/>
        </w:rPr>
      </w:pPr>
      <w:r>
        <w:rPr>
          <w:szCs w:val="28"/>
        </w:rPr>
        <w:t>Уровень креатинина в сыворотке крови определялся с помощью кинетического метода (метода Яффе) (</w:t>
      </w:r>
      <w:r>
        <w:rPr>
          <w:szCs w:val="28"/>
          <w:lang w:val="en-US"/>
        </w:rPr>
        <w:t>Cobas</w:t>
      </w:r>
      <w:r w:rsidRPr="004C19FC">
        <w:rPr>
          <w:szCs w:val="28"/>
        </w:rPr>
        <w:t xml:space="preserve"> 6000, </w:t>
      </w:r>
      <w:r>
        <w:rPr>
          <w:szCs w:val="28"/>
          <w:lang w:val="en-US"/>
        </w:rPr>
        <w:t>Roche</w:t>
      </w:r>
      <w:r w:rsidRPr="004C19FC">
        <w:rPr>
          <w:szCs w:val="28"/>
        </w:rPr>
        <w:t xml:space="preserve"> </w:t>
      </w:r>
      <w:r>
        <w:rPr>
          <w:szCs w:val="28"/>
          <w:lang w:val="en-US"/>
        </w:rPr>
        <w:t>Diagnostics</w:t>
      </w:r>
      <w:r w:rsidRPr="004C19FC">
        <w:rPr>
          <w:szCs w:val="28"/>
        </w:rPr>
        <w:t xml:space="preserve">, </w:t>
      </w:r>
      <w:r>
        <w:rPr>
          <w:szCs w:val="28"/>
        </w:rPr>
        <w:t>Швейцария).</w:t>
      </w:r>
    </w:p>
    <w:p w14:paraId="0A2D7D0D" w14:textId="77777777" w:rsidR="00964A75" w:rsidRDefault="00964A75" w:rsidP="00F37C2B">
      <w:pPr>
        <w:pStyle w:val="21"/>
        <w:ind w:firstLine="709"/>
        <w:rPr>
          <w:szCs w:val="28"/>
        </w:rPr>
      </w:pPr>
      <w:r>
        <w:rPr>
          <w:szCs w:val="28"/>
        </w:rPr>
        <w:t>Показатель общего белка в сыворотке определялся при помощи колориметрического метода (</w:t>
      </w:r>
      <w:r>
        <w:rPr>
          <w:szCs w:val="28"/>
          <w:lang w:val="en-US"/>
        </w:rPr>
        <w:t>Cobas</w:t>
      </w:r>
      <w:r w:rsidRPr="004C19FC">
        <w:rPr>
          <w:szCs w:val="28"/>
        </w:rPr>
        <w:t xml:space="preserve"> 6000, </w:t>
      </w:r>
      <w:r>
        <w:rPr>
          <w:szCs w:val="28"/>
          <w:lang w:val="en-US"/>
        </w:rPr>
        <w:t>Roche</w:t>
      </w:r>
      <w:r w:rsidRPr="004C19FC">
        <w:rPr>
          <w:szCs w:val="28"/>
        </w:rPr>
        <w:t xml:space="preserve"> </w:t>
      </w:r>
      <w:r>
        <w:rPr>
          <w:szCs w:val="28"/>
          <w:lang w:val="en-US"/>
        </w:rPr>
        <w:t>Diagnostics</w:t>
      </w:r>
      <w:r w:rsidRPr="004C19FC">
        <w:rPr>
          <w:szCs w:val="28"/>
        </w:rPr>
        <w:t xml:space="preserve">, </w:t>
      </w:r>
      <w:r>
        <w:rPr>
          <w:szCs w:val="28"/>
        </w:rPr>
        <w:t>Швейцария).</w:t>
      </w:r>
    </w:p>
    <w:p w14:paraId="0E230709" w14:textId="77777777" w:rsidR="00964A75" w:rsidRDefault="00964A75" w:rsidP="00A51AB0">
      <w:pPr>
        <w:pStyle w:val="21"/>
        <w:ind w:firstLine="709"/>
        <w:rPr>
          <w:color w:val="212529"/>
          <w:szCs w:val="28"/>
          <w:shd w:val="clear" w:color="auto" w:fill="FFFFFF"/>
        </w:rPr>
      </w:pPr>
      <w:r>
        <w:rPr>
          <w:szCs w:val="28"/>
        </w:rPr>
        <w:t>Для определения концентрации общего холестерина, триглицеридов, ЛПВП, ЛПНП, ЛПОНП использовался ферментативный колориметрический метод (</w:t>
      </w:r>
      <w:r>
        <w:rPr>
          <w:szCs w:val="28"/>
          <w:lang w:val="en-US"/>
        </w:rPr>
        <w:t>Cobas</w:t>
      </w:r>
      <w:r w:rsidRPr="004C19FC">
        <w:rPr>
          <w:szCs w:val="28"/>
        </w:rPr>
        <w:t xml:space="preserve"> 6000, </w:t>
      </w:r>
      <w:r>
        <w:rPr>
          <w:szCs w:val="28"/>
          <w:lang w:val="en-US"/>
        </w:rPr>
        <w:t>Roche</w:t>
      </w:r>
      <w:r w:rsidRPr="004C19FC">
        <w:rPr>
          <w:szCs w:val="28"/>
        </w:rPr>
        <w:t xml:space="preserve"> </w:t>
      </w:r>
      <w:r>
        <w:rPr>
          <w:szCs w:val="28"/>
          <w:lang w:val="en-US"/>
        </w:rPr>
        <w:t>Diagnostics</w:t>
      </w:r>
      <w:r w:rsidRPr="004C19FC">
        <w:rPr>
          <w:szCs w:val="28"/>
        </w:rPr>
        <w:t xml:space="preserve">, </w:t>
      </w:r>
      <w:r>
        <w:rPr>
          <w:szCs w:val="28"/>
        </w:rPr>
        <w:t xml:space="preserve">Швейцария). </w:t>
      </w:r>
      <w:r>
        <w:rPr>
          <w:color w:val="212529"/>
          <w:szCs w:val="28"/>
          <w:shd w:val="clear" w:color="auto" w:fill="FFFFFF"/>
        </w:rPr>
        <w:t>К</w:t>
      </w:r>
      <w:r w:rsidRPr="00530290">
        <w:rPr>
          <w:color w:val="212529"/>
          <w:szCs w:val="28"/>
          <w:shd w:val="clear" w:color="auto" w:fill="FFFFFF"/>
        </w:rPr>
        <w:t>оэффициент атерогенности (КА), представляющий собой отношение ХС атерогенных и антиатерогенных липопротеинов</w:t>
      </w:r>
      <w:r>
        <w:rPr>
          <w:color w:val="212529"/>
          <w:szCs w:val="28"/>
          <w:shd w:val="clear" w:color="auto" w:fill="FFFFFF"/>
        </w:rPr>
        <w:t>, рассчитывался по следующей формуле:</w:t>
      </w:r>
      <w:r w:rsidRPr="00530290">
        <w:rPr>
          <w:color w:val="212529"/>
          <w:szCs w:val="28"/>
          <w:shd w:val="clear" w:color="auto" w:fill="FFFFFF"/>
        </w:rPr>
        <w:t xml:space="preserve"> КА = (ХС ЛПНП + ХС </w:t>
      </w:r>
      <w:r>
        <w:rPr>
          <w:color w:val="212529"/>
          <w:szCs w:val="28"/>
          <w:shd w:val="clear" w:color="auto" w:fill="FFFFFF"/>
        </w:rPr>
        <w:t>ЛПОНП)/</w:t>
      </w:r>
      <w:r w:rsidRPr="00530290">
        <w:rPr>
          <w:color w:val="212529"/>
          <w:szCs w:val="28"/>
          <w:shd w:val="clear" w:color="auto" w:fill="FFFFFF"/>
        </w:rPr>
        <w:t xml:space="preserve">ХС ЛПВП. </w:t>
      </w:r>
    </w:p>
    <w:p w14:paraId="70D1974B" w14:textId="77777777" w:rsidR="00964A75" w:rsidRDefault="00964A75" w:rsidP="00B90E53">
      <w:pPr>
        <w:pStyle w:val="21"/>
        <w:spacing w:after="120"/>
        <w:ind w:firstLine="709"/>
        <w:rPr>
          <w:color w:val="212529"/>
          <w:szCs w:val="28"/>
          <w:shd w:val="clear" w:color="auto" w:fill="FFFFFF"/>
        </w:rPr>
      </w:pPr>
      <w:r>
        <w:rPr>
          <w:color w:val="212529"/>
          <w:szCs w:val="28"/>
          <w:shd w:val="clear" w:color="auto" w:fill="FFFFFF"/>
        </w:rPr>
        <w:t>Средние значения показателей липидного, углеводного, белкового, азотного и пуринового обменов представлены в приложениях А и Б.</w:t>
      </w:r>
    </w:p>
    <w:p w14:paraId="04473980" w14:textId="4C03AEDB" w:rsidR="00964A75" w:rsidRPr="009127FD" w:rsidRDefault="00964A75" w:rsidP="00B90E53">
      <w:pPr>
        <w:pStyle w:val="21"/>
        <w:spacing w:after="120"/>
        <w:ind w:firstLine="709"/>
        <w:rPr>
          <w:szCs w:val="28"/>
        </w:rPr>
      </w:pPr>
      <w:r>
        <w:rPr>
          <w:color w:val="212529"/>
          <w:szCs w:val="28"/>
          <w:shd w:val="clear" w:color="auto" w:fill="FFFFFF"/>
        </w:rPr>
        <w:t xml:space="preserve">Оценка состояния микробиоценоза кишечника проводилась с помощью бактериологического (микробиологического) метода исследования (масс-спектрометр </w:t>
      </w:r>
      <w:r>
        <w:rPr>
          <w:color w:val="212529"/>
          <w:szCs w:val="28"/>
          <w:shd w:val="clear" w:color="auto" w:fill="FFFFFF"/>
          <w:lang w:val="en-US"/>
        </w:rPr>
        <w:t>MALDI</w:t>
      </w:r>
      <w:r w:rsidRPr="00F904F6">
        <w:rPr>
          <w:color w:val="212529"/>
          <w:szCs w:val="28"/>
          <w:shd w:val="clear" w:color="auto" w:fill="FFFFFF"/>
        </w:rPr>
        <w:t>-</w:t>
      </w:r>
      <w:r>
        <w:rPr>
          <w:color w:val="212529"/>
          <w:szCs w:val="28"/>
          <w:shd w:val="clear" w:color="auto" w:fill="FFFFFF"/>
          <w:lang w:val="en-US"/>
        </w:rPr>
        <w:t>TOF</w:t>
      </w:r>
      <w:r w:rsidRPr="00F904F6">
        <w:rPr>
          <w:color w:val="212529"/>
          <w:szCs w:val="28"/>
          <w:shd w:val="clear" w:color="auto" w:fill="FFFFFF"/>
        </w:rPr>
        <w:t xml:space="preserve"> </w:t>
      </w:r>
      <w:r>
        <w:rPr>
          <w:color w:val="212529"/>
          <w:szCs w:val="28"/>
          <w:shd w:val="clear" w:color="auto" w:fill="FFFFFF"/>
          <w:lang w:val="en-US"/>
        </w:rPr>
        <w:t>microflex</w:t>
      </w:r>
      <w:r w:rsidRPr="00F904F6">
        <w:rPr>
          <w:color w:val="212529"/>
          <w:szCs w:val="28"/>
          <w:shd w:val="clear" w:color="auto" w:fill="FFFFFF"/>
        </w:rPr>
        <w:t xml:space="preserve"> </w:t>
      </w:r>
      <w:r>
        <w:rPr>
          <w:color w:val="212529"/>
          <w:szCs w:val="28"/>
          <w:shd w:val="clear" w:color="auto" w:fill="FFFFFF"/>
        </w:rPr>
        <w:t>с системой идентификации микроорганизмов).</w:t>
      </w:r>
    </w:p>
    <w:p w14:paraId="3B75891D" w14:textId="2335240A" w:rsidR="00964A75" w:rsidRPr="00EE7D60" w:rsidRDefault="00964A75" w:rsidP="00B90E53">
      <w:pPr>
        <w:pStyle w:val="2"/>
        <w:spacing w:before="240" w:after="120" w:line="360" w:lineRule="auto"/>
        <w:ind w:firstLine="709"/>
        <w:jc w:val="both"/>
        <w:rPr>
          <w:rFonts w:ascii="Times New Roman" w:hAnsi="Times New Roman" w:cs="Times New Roman"/>
          <w:b/>
          <w:color w:val="000000" w:themeColor="text1"/>
          <w:sz w:val="28"/>
          <w:szCs w:val="28"/>
        </w:rPr>
      </w:pPr>
      <w:bookmarkStart w:id="41" w:name="_Toc72768131"/>
      <w:r w:rsidRPr="00EE7D60">
        <w:rPr>
          <w:rFonts w:ascii="Times New Roman" w:hAnsi="Times New Roman" w:cs="Times New Roman"/>
          <w:b/>
          <w:color w:val="000000" w:themeColor="text1"/>
          <w:sz w:val="28"/>
          <w:szCs w:val="28"/>
        </w:rPr>
        <w:t>2.3 Статическая обработка результатов исследований</w:t>
      </w:r>
      <w:bookmarkEnd w:id="41"/>
    </w:p>
    <w:p w14:paraId="2719FE6B" w14:textId="4E2CCA42" w:rsidR="00964A75" w:rsidRDefault="00964A75" w:rsidP="00B90E53">
      <w:pPr>
        <w:tabs>
          <w:tab w:val="left" w:pos="6870"/>
        </w:tabs>
        <w:spacing w:after="120" w:line="360" w:lineRule="auto"/>
        <w:ind w:firstLine="709"/>
        <w:jc w:val="both"/>
        <w:rPr>
          <w:rFonts w:ascii="Times New Roman" w:hAnsi="Times New Roman" w:cs="Times New Roman"/>
          <w:sz w:val="28"/>
          <w:szCs w:val="28"/>
        </w:rPr>
      </w:pPr>
      <w:r w:rsidRPr="00530290">
        <w:rPr>
          <w:rFonts w:ascii="Times New Roman" w:hAnsi="Times New Roman" w:cs="Times New Roman"/>
          <w:sz w:val="28"/>
          <w:szCs w:val="28"/>
        </w:rPr>
        <w:t xml:space="preserve">Статистическая обработка полученных данных производилась на персональном компьютере </w:t>
      </w:r>
      <w:r w:rsidRPr="00530290">
        <w:rPr>
          <w:rFonts w:ascii="Times New Roman" w:hAnsi="Times New Roman" w:cs="Times New Roman"/>
          <w:sz w:val="28"/>
          <w:szCs w:val="28"/>
          <w:lang w:val="en-US"/>
        </w:rPr>
        <w:t>IBM</w:t>
      </w:r>
      <w:r w:rsidRPr="00530290">
        <w:rPr>
          <w:rFonts w:ascii="Times New Roman" w:hAnsi="Times New Roman" w:cs="Times New Roman"/>
          <w:sz w:val="28"/>
          <w:szCs w:val="28"/>
        </w:rPr>
        <w:t xml:space="preserve"> с помощью программ </w:t>
      </w:r>
      <w:r w:rsidRPr="00F83333">
        <w:rPr>
          <w:rFonts w:ascii="Times New Roman" w:hAnsi="Times New Roman" w:cs="Times New Roman"/>
          <w:sz w:val="28"/>
          <w:szCs w:val="28"/>
          <w:lang w:val="en-US"/>
        </w:rPr>
        <w:t>STATISTICA</w:t>
      </w:r>
      <w:r w:rsidRPr="00F83333">
        <w:rPr>
          <w:rFonts w:ascii="Times New Roman" w:hAnsi="Times New Roman" w:cs="Times New Roman"/>
          <w:sz w:val="28"/>
          <w:szCs w:val="28"/>
        </w:rPr>
        <w:t xml:space="preserve"> </w:t>
      </w:r>
      <w:r w:rsidRPr="00F83333">
        <w:rPr>
          <w:rFonts w:ascii="Times New Roman" w:hAnsi="Times New Roman" w:cs="Times New Roman"/>
          <w:sz w:val="28"/>
          <w:szCs w:val="28"/>
          <w:lang w:val="en-US"/>
        </w:rPr>
        <w:t>for</w:t>
      </w:r>
      <w:r w:rsidRPr="00F83333">
        <w:rPr>
          <w:rFonts w:ascii="Times New Roman" w:hAnsi="Times New Roman" w:cs="Times New Roman"/>
          <w:sz w:val="28"/>
          <w:szCs w:val="28"/>
        </w:rPr>
        <w:t xml:space="preserve"> </w:t>
      </w:r>
      <w:r w:rsidRPr="00F83333">
        <w:rPr>
          <w:rFonts w:ascii="Times New Roman" w:hAnsi="Times New Roman" w:cs="Times New Roman"/>
          <w:sz w:val="28"/>
          <w:szCs w:val="28"/>
          <w:lang w:val="en-US"/>
        </w:rPr>
        <w:t>WINDOWS</w:t>
      </w:r>
      <w:r w:rsidRPr="00F83333">
        <w:rPr>
          <w:rFonts w:ascii="Times New Roman" w:hAnsi="Times New Roman" w:cs="Times New Roman"/>
          <w:sz w:val="28"/>
          <w:szCs w:val="28"/>
        </w:rPr>
        <w:t xml:space="preserve"> (</w:t>
      </w:r>
      <w:r>
        <w:rPr>
          <w:rFonts w:ascii="Times New Roman" w:hAnsi="Times New Roman" w:cs="Times New Roman"/>
          <w:sz w:val="28"/>
          <w:szCs w:val="28"/>
        </w:rPr>
        <w:t>версия 5</w:t>
      </w:r>
      <w:r w:rsidRPr="00F83333">
        <w:rPr>
          <w:rFonts w:ascii="Times New Roman" w:hAnsi="Times New Roman" w:cs="Times New Roman"/>
          <w:sz w:val="28"/>
          <w:szCs w:val="28"/>
        </w:rPr>
        <w:t>) и Microsoft Excel.</w:t>
      </w:r>
      <w:r w:rsidRPr="00530290">
        <w:rPr>
          <w:rFonts w:ascii="Times New Roman" w:hAnsi="Times New Roman" w:cs="Times New Roman"/>
          <w:sz w:val="28"/>
          <w:szCs w:val="28"/>
        </w:rPr>
        <w:t xml:space="preserve"> Рассчитывались средние значения и их квадратичное отклонение. Оценка достоверности разности между средними значениями проводилась с использованием критерия </w:t>
      </w:r>
      <w:r w:rsidRPr="00530290">
        <w:rPr>
          <w:rFonts w:ascii="Times New Roman" w:hAnsi="Times New Roman" w:cs="Times New Roman"/>
          <w:sz w:val="28"/>
          <w:szCs w:val="28"/>
          <w:lang w:val="en-US"/>
        </w:rPr>
        <w:t>t</w:t>
      </w:r>
      <w:r w:rsidR="00B90E53">
        <w:rPr>
          <w:rFonts w:ascii="Times New Roman" w:hAnsi="Times New Roman" w:cs="Times New Roman"/>
          <w:sz w:val="28"/>
          <w:szCs w:val="28"/>
        </w:rPr>
        <w:t xml:space="preserve"> Стьюдента</w:t>
      </w:r>
      <w:r w:rsidRPr="00530290">
        <w:rPr>
          <w:rFonts w:ascii="Times New Roman" w:hAnsi="Times New Roman" w:cs="Times New Roman"/>
          <w:sz w:val="28"/>
          <w:szCs w:val="28"/>
        </w:rPr>
        <w:t>.</w:t>
      </w:r>
    </w:p>
    <w:p w14:paraId="62A2DCC3" w14:textId="0E1D337A" w:rsidR="00DC56CE" w:rsidRDefault="00DC56CE" w:rsidP="00A51AB0">
      <w:pPr>
        <w:tabs>
          <w:tab w:val="left" w:pos="6870"/>
        </w:tabs>
        <w:spacing w:line="360" w:lineRule="auto"/>
        <w:ind w:firstLine="709"/>
        <w:jc w:val="both"/>
        <w:rPr>
          <w:rFonts w:ascii="Times New Roman" w:hAnsi="Times New Roman" w:cs="Times New Roman"/>
          <w:b/>
          <w:color w:val="000000"/>
          <w:sz w:val="28"/>
          <w:szCs w:val="28"/>
        </w:rPr>
      </w:pPr>
    </w:p>
    <w:p w14:paraId="114C95E8" w14:textId="421F9CCE" w:rsidR="00A27DE5" w:rsidRDefault="00A27DE5" w:rsidP="00A51AB0">
      <w:pPr>
        <w:tabs>
          <w:tab w:val="left" w:pos="6870"/>
        </w:tabs>
        <w:spacing w:line="360" w:lineRule="auto"/>
        <w:ind w:firstLine="709"/>
        <w:jc w:val="both"/>
        <w:rPr>
          <w:rFonts w:ascii="Times New Roman" w:hAnsi="Times New Roman" w:cs="Times New Roman"/>
          <w:b/>
          <w:color w:val="000000"/>
          <w:sz w:val="28"/>
          <w:szCs w:val="28"/>
        </w:rPr>
      </w:pPr>
    </w:p>
    <w:p w14:paraId="51CF552A" w14:textId="1A030D4B" w:rsidR="00A27DE5" w:rsidRDefault="00A27DE5" w:rsidP="00A51AB0">
      <w:pPr>
        <w:tabs>
          <w:tab w:val="left" w:pos="6870"/>
        </w:tabs>
        <w:spacing w:line="360" w:lineRule="auto"/>
        <w:ind w:firstLine="709"/>
        <w:jc w:val="both"/>
        <w:rPr>
          <w:rFonts w:ascii="Times New Roman" w:hAnsi="Times New Roman" w:cs="Times New Roman"/>
          <w:b/>
          <w:color w:val="000000"/>
          <w:sz w:val="28"/>
          <w:szCs w:val="28"/>
        </w:rPr>
      </w:pPr>
    </w:p>
    <w:p w14:paraId="04E9FC59" w14:textId="28E2BE41" w:rsidR="00A27DE5" w:rsidRDefault="00A27DE5" w:rsidP="00A51AB0">
      <w:pPr>
        <w:tabs>
          <w:tab w:val="left" w:pos="6870"/>
        </w:tabs>
        <w:spacing w:line="360" w:lineRule="auto"/>
        <w:ind w:firstLine="709"/>
        <w:jc w:val="both"/>
        <w:rPr>
          <w:rFonts w:ascii="Times New Roman" w:hAnsi="Times New Roman" w:cs="Times New Roman"/>
          <w:b/>
          <w:color w:val="000000"/>
          <w:sz w:val="28"/>
          <w:szCs w:val="28"/>
        </w:rPr>
      </w:pPr>
    </w:p>
    <w:p w14:paraId="2EC528FF" w14:textId="0C337F38" w:rsidR="00964A75" w:rsidRPr="00024ED7" w:rsidRDefault="00964A75" w:rsidP="00A51AB0">
      <w:pPr>
        <w:pStyle w:val="1"/>
        <w:spacing w:line="360" w:lineRule="auto"/>
        <w:ind w:firstLine="709"/>
        <w:jc w:val="both"/>
        <w:rPr>
          <w:sz w:val="28"/>
          <w:szCs w:val="28"/>
        </w:rPr>
      </w:pPr>
      <w:bookmarkStart w:id="42" w:name="_Toc72768132"/>
      <w:r w:rsidRPr="005146ED">
        <w:rPr>
          <w:color w:val="000000"/>
          <w:sz w:val="28"/>
          <w:szCs w:val="28"/>
        </w:rPr>
        <w:t>Глава 3. Результаты исследования</w:t>
      </w:r>
      <w:bookmarkEnd w:id="42"/>
    </w:p>
    <w:p w14:paraId="5CC2903B" w14:textId="57EAA5D0"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теории С</w:t>
      </w:r>
      <w:r>
        <w:rPr>
          <w:rFonts w:ascii="Times New Roman" w:hAnsi="Times New Roman" w:cs="Times New Roman"/>
          <w:sz w:val="28"/>
          <w:szCs w:val="28"/>
          <w:lang w:val="en-US"/>
        </w:rPr>
        <w:t>arneiro</w:t>
      </w:r>
      <w:r w:rsidRPr="00390B7C">
        <w:rPr>
          <w:rFonts w:ascii="Times New Roman" w:hAnsi="Times New Roman" w:cs="Times New Roman"/>
          <w:sz w:val="28"/>
          <w:szCs w:val="28"/>
        </w:rPr>
        <w:t xml:space="preserve"> </w:t>
      </w:r>
      <w:r>
        <w:rPr>
          <w:rFonts w:ascii="Times New Roman" w:hAnsi="Times New Roman" w:cs="Times New Roman"/>
          <w:sz w:val="28"/>
          <w:szCs w:val="28"/>
          <w:lang w:val="en-US"/>
        </w:rPr>
        <w:t>de</w:t>
      </w:r>
      <w:r w:rsidRPr="00390B7C">
        <w:rPr>
          <w:rFonts w:ascii="Times New Roman" w:hAnsi="Times New Roman" w:cs="Times New Roman"/>
          <w:sz w:val="28"/>
          <w:szCs w:val="28"/>
        </w:rPr>
        <w:t xml:space="preserve"> </w:t>
      </w:r>
      <w:r>
        <w:rPr>
          <w:rFonts w:ascii="Times New Roman" w:hAnsi="Times New Roman" w:cs="Times New Roman"/>
          <w:sz w:val="28"/>
          <w:szCs w:val="28"/>
          <w:lang w:val="en-US"/>
        </w:rPr>
        <w:t>Moura</w:t>
      </w:r>
      <w:r>
        <w:rPr>
          <w:rFonts w:ascii="Times New Roman" w:hAnsi="Times New Roman" w:cs="Times New Roman"/>
          <w:sz w:val="28"/>
          <w:szCs w:val="28"/>
        </w:rPr>
        <w:t xml:space="preserve"> (2001 г.) при нарушениях кишечного микробиоценоза происходят изменения липидного статуса. Мы изучили показатели липидного обмена в зависимости от степени выраженности дисбактериоза и сравнили полученные результаты с показателями больных </w:t>
      </w:r>
      <w:r w:rsidR="00B90E53">
        <w:rPr>
          <w:rFonts w:ascii="Times New Roman" w:hAnsi="Times New Roman" w:cs="Times New Roman"/>
          <w:sz w:val="28"/>
          <w:szCs w:val="28"/>
        </w:rPr>
        <w:t>с органическими</w:t>
      </w:r>
      <w:r>
        <w:rPr>
          <w:rFonts w:ascii="Times New Roman" w:hAnsi="Times New Roman" w:cs="Times New Roman"/>
          <w:sz w:val="28"/>
          <w:szCs w:val="28"/>
        </w:rPr>
        <w:t xml:space="preserve"> заболеваниями</w:t>
      </w:r>
      <w:r w:rsidR="00B90E53">
        <w:rPr>
          <w:rFonts w:ascii="Times New Roman" w:hAnsi="Times New Roman" w:cs="Times New Roman"/>
          <w:sz w:val="28"/>
          <w:szCs w:val="28"/>
        </w:rPr>
        <w:t xml:space="preserve"> кишечника</w:t>
      </w:r>
      <w:r>
        <w:rPr>
          <w:rFonts w:ascii="Times New Roman" w:hAnsi="Times New Roman" w:cs="Times New Roman"/>
          <w:sz w:val="28"/>
          <w:szCs w:val="28"/>
        </w:rPr>
        <w:t xml:space="preserve">. </w:t>
      </w:r>
    </w:p>
    <w:p w14:paraId="2F242038" w14:textId="324161E1" w:rsidR="00964A75" w:rsidRPr="00EE7D60" w:rsidRDefault="00964A75" w:rsidP="00B90E53">
      <w:pPr>
        <w:pStyle w:val="2"/>
        <w:spacing w:after="120" w:line="360" w:lineRule="auto"/>
        <w:ind w:firstLine="709"/>
        <w:jc w:val="both"/>
        <w:rPr>
          <w:rFonts w:ascii="Times New Roman" w:hAnsi="Times New Roman" w:cs="Times New Roman"/>
          <w:b/>
          <w:color w:val="000000" w:themeColor="text1"/>
          <w:sz w:val="28"/>
          <w:szCs w:val="28"/>
        </w:rPr>
      </w:pPr>
      <w:bookmarkStart w:id="43" w:name="_Toc72768133"/>
      <w:r w:rsidRPr="00EE7D60">
        <w:rPr>
          <w:rFonts w:ascii="Times New Roman" w:hAnsi="Times New Roman" w:cs="Times New Roman"/>
          <w:b/>
          <w:color w:val="000000" w:themeColor="text1"/>
          <w:sz w:val="28"/>
          <w:szCs w:val="28"/>
        </w:rPr>
        <w:t>3.1. Показатели липидного обмена у пациентов с дисбактериозом кишечника и у больных с хроническими заболеваниями ЖКТ в зависимости от пола</w:t>
      </w:r>
      <w:bookmarkEnd w:id="43"/>
    </w:p>
    <w:p w14:paraId="17F4D6B1" w14:textId="398CA8A5"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А</w:t>
      </w:r>
      <w:r w:rsidR="00B90E53">
        <w:rPr>
          <w:rFonts w:ascii="Times New Roman" w:hAnsi="Times New Roman" w:cs="Times New Roman"/>
          <w:sz w:val="28"/>
          <w:szCs w:val="28"/>
        </w:rPr>
        <w:t xml:space="preserve"> и Б</w:t>
      </w:r>
      <w:r>
        <w:rPr>
          <w:rFonts w:ascii="Times New Roman" w:hAnsi="Times New Roman" w:cs="Times New Roman"/>
          <w:sz w:val="28"/>
          <w:szCs w:val="28"/>
        </w:rPr>
        <w:t xml:space="preserve"> представлены все показатели липидного обмена у пациентов с дисбактериозом кишечника и у больных с хроническими заболеваниями ЖКТ. </w:t>
      </w:r>
    </w:p>
    <w:p w14:paraId="09AF55B7" w14:textId="7ABE76DD"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1 и 2 представлены показатели липидного обмена графически, отдельно у всех пациентов с дисбактериозом кишечника и у всех больных группы контроля в зависимости от пола.</w:t>
      </w:r>
    </w:p>
    <w:p w14:paraId="2677F63E" w14:textId="77777777" w:rsidR="00964A75" w:rsidRDefault="00964A75" w:rsidP="00A51AB0">
      <w:pPr>
        <w:tabs>
          <w:tab w:val="left" w:pos="6870"/>
        </w:tabs>
        <w:spacing w:before="120"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сравнении данных, представленных на рис. 1 и 2, очевидно, что существенных и значимых различий в показателях липидного обмена у пациентов с дисбактериозом кишечника и у больных с заболеваниями ЖКТ не отмечено. Уровень общего ХС, ЛПВП, ЛПНП, ЛПОНП, ТГ у всех пациентов в основной группе и группе сравнения был в пределах нормативных значений. У женщин по сравнению с мужчинами был чуть выше уровень общего ХС и ЛПВП. У мужчин был чуть выше уровень ЛПНП, ЛПОНП и ТГ. Также у мужчин был выше КА. Выявленные различия соответствуют общефизиологическим тенденциям и наблюдаются у пациентов соответствующего возраста. Напомню, что средний возраст пациентов основной </w:t>
      </w:r>
      <w:r w:rsidRPr="006B106E">
        <w:rPr>
          <w:rFonts w:ascii="Times New Roman" w:hAnsi="Times New Roman" w:cs="Times New Roman"/>
          <w:sz w:val="28"/>
          <w:szCs w:val="28"/>
        </w:rPr>
        <w:t xml:space="preserve">группы составил </w:t>
      </w:r>
      <w:r w:rsidRPr="006B106E">
        <w:rPr>
          <w:rFonts w:ascii="Times New Roman" w:hAnsi="Times New Roman" w:cs="Times New Roman"/>
          <w:color w:val="000000"/>
          <w:sz w:val="28"/>
          <w:szCs w:val="28"/>
        </w:rPr>
        <w:t>48,3</w:t>
      </w:r>
      <w:r w:rsidRPr="006B106E">
        <w:rPr>
          <w:rFonts w:ascii="Times New Roman" w:hAnsi="Times New Roman" w:cs="Times New Roman"/>
          <w:color w:val="000000"/>
          <w:sz w:val="28"/>
          <w:szCs w:val="28"/>
          <w:u w:val="single"/>
        </w:rPr>
        <w:t>+</w:t>
      </w:r>
      <w:r w:rsidRPr="006B106E">
        <w:rPr>
          <w:rFonts w:ascii="Times New Roman" w:hAnsi="Times New Roman" w:cs="Times New Roman"/>
          <w:color w:val="000000"/>
          <w:sz w:val="28"/>
          <w:szCs w:val="28"/>
        </w:rPr>
        <w:t>4,7 лет, а в группе сравнения 40</w:t>
      </w:r>
      <w:r w:rsidRPr="006B106E">
        <w:rPr>
          <w:rFonts w:ascii="Times New Roman" w:hAnsi="Times New Roman" w:cs="Times New Roman"/>
          <w:color w:val="000000"/>
          <w:sz w:val="28"/>
          <w:szCs w:val="28"/>
          <w:u w:val="single"/>
        </w:rPr>
        <w:t>+</w:t>
      </w:r>
      <w:r w:rsidRPr="006B106E">
        <w:rPr>
          <w:rFonts w:ascii="Times New Roman" w:hAnsi="Times New Roman" w:cs="Times New Roman"/>
          <w:color w:val="000000"/>
          <w:sz w:val="28"/>
          <w:szCs w:val="28"/>
        </w:rPr>
        <w:t>4,2 лет.</w:t>
      </w:r>
    </w:p>
    <w:p w14:paraId="632E7B2B"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15E70090" wp14:editId="13D028B0">
            <wp:extent cx="5475768" cy="3094074"/>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3807E0" w14:textId="77627FB0" w:rsidR="00964A75" w:rsidRDefault="00964A75" w:rsidP="00F37C2B">
      <w:pPr>
        <w:tabs>
          <w:tab w:val="left" w:pos="6870"/>
        </w:tabs>
        <w:spacing w:before="12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EA7F08">
        <w:rPr>
          <w:rFonts w:ascii="Times New Roman" w:hAnsi="Times New Roman" w:cs="Times New Roman"/>
          <w:sz w:val="28"/>
          <w:szCs w:val="28"/>
        </w:rPr>
        <w:t>унок</w:t>
      </w:r>
      <w:r>
        <w:rPr>
          <w:rFonts w:ascii="Times New Roman" w:hAnsi="Times New Roman" w:cs="Times New Roman"/>
          <w:sz w:val="28"/>
          <w:szCs w:val="28"/>
        </w:rPr>
        <w:t xml:space="preserve"> 1. Показатели липидного обмена у пациентов с дисбактериозом кишечника в зависимости от пола.</w:t>
      </w:r>
    </w:p>
    <w:p w14:paraId="4592DB64"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p>
    <w:p w14:paraId="2DF75BF4"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49F82885" wp14:editId="50375DF1">
            <wp:extent cx="5438775" cy="29432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03DA15" w14:textId="47F303B6" w:rsidR="00964A75" w:rsidRPr="0075770A" w:rsidRDefault="00EA7F08" w:rsidP="00A51AB0">
      <w:pPr>
        <w:tabs>
          <w:tab w:val="left" w:pos="6870"/>
        </w:tabs>
        <w:spacing w:before="12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964A75">
        <w:rPr>
          <w:rFonts w:ascii="Times New Roman" w:hAnsi="Times New Roman" w:cs="Times New Roman"/>
          <w:sz w:val="28"/>
          <w:szCs w:val="28"/>
        </w:rPr>
        <w:t xml:space="preserve"> 2. Показатели липидного обмена у больных группы сравнения в зависимости от пола. </w:t>
      </w:r>
    </w:p>
    <w:p w14:paraId="53D24480" w14:textId="59A2AB38" w:rsidR="00964A75" w:rsidRPr="0075770A" w:rsidRDefault="00964A75" w:rsidP="00A51AB0">
      <w:pPr>
        <w:pStyle w:val="2"/>
        <w:spacing w:line="360" w:lineRule="auto"/>
        <w:ind w:firstLine="709"/>
        <w:jc w:val="both"/>
        <w:rPr>
          <w:rFonts w:ascii="Times New Roman" w:hAnsi="Times New Roman" w:cs="Times New Roman"/>
          <w:color w:val="000000" w:themeColor="text1"/>
          <w:sz w:val="28"/>
          <w:szCs w:val="28"/>
        </w:rPr>
      </w:pPr>
      <w:bookmarkStart w:id="44" w:name="_Toc72768134"/>
      <w:r w:rsidRPr="0075770A">
        <w:rPr>
          <w:rFonts w:ascii="Times New Roman" w:hAnsi="Times New Roman" w:cs="Times New Roman"/>
          <w:b/>
          <w:color w:val="000000" w:themeColor="text1"/>
          <w:sz w:val="28"/>
          <w:szCs w:val="28"/>
        </w:rPr>
        <w:t>3.2. Изменение показателей липидного обмена в зависимости от степени выраженности дисбактериоза кишечника</w:t>
      </w:r>
      <w:bookmarkEnd w:id="44"/>
      <w:r w:rsidRPr="0075770A">
        <w:rPr>
          <w:rFonts w:ascii="Times New Roman" w:hAnsi="Times New Roman" w:cs="Times New Roman"/>
          <w:color w:val="000000" w:themeColor="text1"/>
          <w:sz w:val="28"/>
          <w:szCs w:val="28"/>
        </w:rPr>
        <w:t xml:space="preserve"> </w:t>
      </w:r>
    </w:p>
    <w:p w14:paraId="449AB96B" w14:textId="77777777" w:rsidR="00964A75"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Одной из задач нашего исследования было изучение показателей липидного обмена у пациентов в зависимости от степени дисбактериоза. В соответствии с </w:t>
      </w:r>
      <w:r w:rsidRPr="00530290">
        <w:rPr>
          <w:rFonts w:ascii="Times New Roman" w:hAnsi="Times New Roman" w:cs="Times New Roman"/>
          <w:color w:val="000000"/>
          <w:sz w:val="28"/>
          <w:szCs w:val="28"/>
        </w:rPr>
        <w:t>Приказ</w:t>
      </w:r>
      <w:r>
        <w:rPr>
          <w:rFonts w:ascii="Times New Roman" w:hAnsi="Times New Roman" w:cs="Times New Roman"/>
          <w:color w:val="000000"/>
          <w:sz w:val="28"/>
          <w:szCs w:val="28"/>
        </w:rPr>
        <w:t>ом</w:t>
      </w:r>
      <w:r w:rsidRPr="00530290">
        <w:rPr>
          <w:rFonts w:ascii="Times New Roman" w:hAnsi="Times New Roman" w:cs="Times New Roman"/>
          <w:color w:val="000000"/>
          <w:sz w:val="28"/>
          <w:szCs w:val="28"/>
        </w:rPr>
        <w:t xml:space="preserve"> МЗ РФ №231 </w:t>
      </w:r>
      <w:r>
        <w:rPr>
          <w:rFonts w:ascii="Times New Roman" w:hAnsi="Times New Roman" w:cs="Times New Roman"/>
          <w:color w:val="000000"/>
          <w:sz w:val="28"/>
          <w:szCs w:val="28"/>
        </w:rPr>
        <w:t>принято выделять 3 степени дисбактериоза кишечника: легкую, среднюю и тяжелую. В нашем исследовании пациентов с дисбактериозом 1 степени было 6 человек, 2 степени – 22 человека, 3 степени – 6 человек. Ввиду малочисленности групп мы не разделяли пациентов по полу и представили показатели липидного обмена в исследуемых подгруппах без его учета. В приложении А представлены показатели липидного обмена у больных в зависимости от тяжести дисбактериоза.</w:t>
      </w:r>
    </w:p>
    <w:p w14:paraId="7EC80C51" w14:textId="77777777" w:rsidR="00964A75" w:rsidRDefault="00964A75" w:rsidP="00F37C2B">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рис. 3 представлено графическое изображение показателей липидного обмена у пациентов с дисбактериозом кишечника в зависимости от степени тяжести.</w:t>
      </w:r>
    </w:p>
    <w:p w14:paraId="5B8D8672" w14:textId="77777777" w:rsidR="00964A75" w:rsidRDefault="00964A75" w:rsidP="00F37C2B">
      <w:pPr>
        <w:tabs>
          <w:tab w:val="left" w:pos="6870"/>
        </w:tabs>
        <w:spacing w:line="360" w:lineRule="auto"/>
        <w:ind w:firstLine="709"/>
        <w:jc w:val="both"/>
        <w:rPr>
          <w:rFonts w:ascii="Times New Roman" w:hAnsi="Times New Roman" w:cs="Times New Roman"/>
          <w:color w:val="000000"/>
          <w:sz w:val="28"/>
          <w:szCs w:val="28"/>
        </w:rPr>
      </w:pPr>
      <w:r>
        <w:rPr>
          <w:noProof/>
          <w:lang w:eastAsia="ru-RU"/>
        </w:rPr>
        <w:drawing>
          <wp:inline distT="0" distB="0" distL="0" distR="0" wp14:anchorId="771BC867" wp14:editId="27C6E958">
            <wp:extent cx="5496693" cy="353001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6BA98A" w14:textId="0AE9C48D" w:rsidR="00964A75" w:rsidRDefault="00EA7F08" w:rsidP="00F37C2B">
      <w:pPr>
        <w:tabs>
          <w:tab w:val="left" w:pos="6870"/>
        </w:tabs>
        <w:spacing w:before="120" w:after="36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Рисунок</w:t>
      </w:r>
      <w:r w:rsidR="00964A75">
        <w:rPr>
          <w:rFonts w:ascii="Times New Roman" w:hAnsi="Times New Roman" w:cs="Times New Roman"/>
          <w:color w:val="000000"/>
          <w:sz w:val="28"/>
          <w:szCs w:val="28"/>
        </w:rPr>
        <w:t xml:space="preserve"> 3. </w:t>
      </w:r>
      <w:r w:rsidR="00964A75" w:rsidRPr="00C30783">
        <w:rPr>
          <w:rFonts w:ascii="Times New Roman" w:hAnsi="Times New Roman" w:cs="Times New Roman"/>
          <w:sz w:val="28"/>
          <w:szCs w:val="28"/>
        </w:rPr>
        <w:t xml:space="preserve">Показатели липидного обмена у пациентов </w:t>
      </w:r>
      <w:r w:rsidR="00964A75">
        <w:rPr>
          <w:rFonts w:ascii="Times New Roman" w:hAnsi="Times New Roman" w:cs="Times New Roman"/>
          <w:sz w:val="28"/>
          <w:szCs w:val="28"/>
        </w:rPr>
        <w:t xml:space="preserve">основной группы </w:t>
      </w:r>
      <w:r w:rsidR="00964A75" w:rsidRPr="00C30783">
        <w:rPr>
          <w:rFonts w:ascii="Times New Roman" w:hAnsi="Times New Roman" w:cs="Times New Roman"/>
          <w:sz w:val="28"/>
          <w:szCs w:val="28"/>
        </w:rPr>
        <w:t xml:space="preserve">в зависимости от степени </w:t>
      </w:r>
      <w:r w:rsidR="00964A75" w:rsidRPr="00C30783">
        <w:rPr>
          <w:rFonts w:ascii="Times New Roman" w:hAnsi="Times New Roman" w:cs="Times New Roman"/>
          <w:color w:val="000000"/>
          <w:sz w:val="28"/>
          <w:szCs w:val="28"/>
        </w:rPr>
        <w:t>тяжести</w:t>
      </w:r>
      <w:r w:rsidR="00964A75">
        <w:rPr>
          <w:rFonts w:ascii="Times New Roman" w:hAnsi="Times New Roman" w:cs="Times New Roman"/>
          <w:color w:val="000000"/>
          <w:sz w:val="28"/>
          <w:szCs w:val="28"/>
        </w:rPr>
        <w:t xml:space="preserve"> </w:t>
      </w:r>
      <w:r w:rsidR="00964A75">
        <w:rPr>
          <w:rFonts w:ascii="Times New Roman" w:hAnsi="Times New Roman" w:cs="Times New Roman"/>
          <w:sz w:val="28"/>
          <w:szCs w:val="28"/>
        </w:rPr>
        <w:t>дисбактериоза</w:t>
      </w:r>
      <w:r w:rsidR="00964A75" w:rsidRPr="00C30783">
        <w:rPr>
          <w:rFonts w:ascii="Times New Roman" w:hAnsi="Times New Roman" w:cs="Times New Roman"/>
          <w:sz w:val="28"/>
          <w:szCs w:val="28"/>
        </w:rPr>
        <w:t xml:space="preserve"> кишечника</w:t>
      </w:r>
      <w:r w:rsidR="00964A75" w:rsidRPr="00C30783">
        <w:rPr>
          <w:rFonts w:ascii="Times New Roman" w:hAnsi="Times New Roman" w:cs="Times New Roman"/>
          <w:color w:val="000000"/>
          <w:sz w:val="28"/>
          <w:szCs w:val="28"/>
        </w:rPr>
        <w:t>.</w:t>
      </w:r>
    </w:p>
    <w:p w14:paraId="7206D7FA" w14:textId="758C43D9" w:rsidR="00964A75" w:rsidRPr="00936625"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данных, представленных на рис. 3, видно, что показатели липидного обмена изменяются в зависимости от степени тяжести дисбактериоза. Так, показатели общего ХС, ЛПВП, ЛПНП снижаются, а КА постепенно возрастают. В нашем исследовании ввиду малой выборки мы не можем утверждать о достоверности полученных различий. Нами зафиксированы только тенденции в изменении липидного обмена. </w:t>
      </w:r>
    </w:p>
    <w:p w14:paraId="0B987720" w14:textId="7CADA46F" w:rsidR="00964A75" w:rsidRPr="0075770A" w:rsidRDefault="00964A75" w:rsidP="00A51AB0">
      <w:pPr>
        <w:pStyle w:val="2"/>
        <w:spacing w:line="360" w:lineRule="auto"/>
        <w:ind w:firstLine="709"/>
        <w:jc w:val="both"/>
        <w:rPr>
          <w:rFonts w:ascii="Times New Roman" w:hAnsi="Times New Roman" w:cs="Times New Roman"/>
          <w:b/>
          <w:color w:val="000000" w:themeColor="text1"/>
          <w:sz w:val="28"/>
          <w:szCs w:val="28"/>
        </w:rPr>
      </w:pPr>
      <w:bookmarkStart w:id="45" w:name="_Toc72768135"/>
      <w:r w:rsidRPr="0075770A">
        <w:rPr>
          <w:rFonts w:ascii="Times New Roman" w:hAnsi="Times New Roman" w:cs="Times New Roman"/>
          <w:b/>
          <w:color w:val="000000" w:themeColor="text1"/>
          <w:sz w:val="28"/>
          <w:szCs w:val="28"/>
        </w:rPr>
        <w:t>3.3. Показатели липидного обмена у больных с хроническими заболеваниями кишечника</w:t>
      </w:r>
      <w:bookmarkEnd w:id="45"/>
    </w:p>
    <w:p w14:paraId="731ED047" w14:textId="77777777"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исследовании группу контроля составили 69 больных с различными заболеваниями ЖКТ. Распределение по нозологическим формам было следующим: пациентов с БК было 16 человек, ЯК – 19 человек, целиакией – 15 человек, ЯБ ДПК – 19 человек. В приложениях А и Б представлены показатели липидного обмена у больных группы сравнения в целом, а также в зависимости от пола и основного заболевания. Практически у всех больных групп контроля проводились исследования показателей липидного статуса, уровня глюкозы, общего белка, креатинина и мочевой кислоты, а также С-реактивного белка.</w:t>
      </w:r>
    </w:p>
    <w:p w14:paraId="452A4D13" w14:textId="6233AC48" w:rsidR="00964A75" w:rsidRDefault="00964A75" w:rsidP="00F37C2B">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На рис. 4 </w:t>
      </w:r>
      <w:r>
        <w:rPr>
          <w:rFonts w:ascii="Times New Roman" w:hAnsi="Times New Roman" w:cs="Times New Roman"/>
          <w:color w:val="000000"/>
          <w:sz w:val="28"/>
          <w:szCs w:val="28"/>
        </w:rPr>
        <w:t>представлено графическое изображение показателей липидного обмена у больных с различными заболеваниями ЖКТ.</w:t>
      </w:r>
    </w:p>
    <w:p w14:paraId="40109B51"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6DB2B1C3" wp14:editId="024D8BA1">
            <wp:extent cx="5422605" cy="3211033"/>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233AF5" w14:textId="5D47DCAD" w:rsidR="00964A75" w:rsidRDefault="00EA7F08" w:rsidP="00F37C2B">
      <w:pPr>
        <w:tabs>
          <w:tab w:val="left" w:pos="6870"/>
        </w:tabs>
        <w:spacing w:before="12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964A75">
        <w:rPr>
          <w:rFonts w:ascii="Times New Roman" w:hAnsi="Times New Roman" w:cs="Times New Roman"/>
          <w:sz w:val="28"/>
          <w:szCs w:val="28"/>
        </w:rPr>
        <w:t xml:space="preserve"> 4. Показатели липидного обмена у больных подгрупп сравнения в зависимости от основного заболевания. </w:t>
      </w:r>
    </w:p>
    <w:p w14:paraId="5A99B340" w14:textId="41B1EBC5" w:rsidR="00964A75" w:rsidRDefault="00936625" w:rsidP="00F37C2B">
      <w:pPr>
        <w:tabs>
          <w:tab w:val="left" w:pos="6870"/>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4 представлены показатели липидного обмена у больных группы контроля в зависимости от нозологической формы. Все показатели липидного обмена у пациентов подгрупп сравнения были в пределах нормы.</w:t>
      </w:r>
    </w:p>
    <w:p w14:paraId="557E8DD1"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проводить анализ показателей липидного обмена по нозологическим формам, то следует отметить: </w:t>
      </w:r>
    </w:p>
    <w:p w14:paraId="73137685" w14:textId="77777777" w:rsidR="00964A75" w:rsidRDefault="00964A75" w:rsidP="00A51AB0">
      <w:pPr>
        <w:pStyle w:val="a6"/>
        <w:numPr>
          <w:ilvl w:val="0"/>
          <w:numId w:val="8"/>
        </w:numPr>
        <w:tabs>
          <w:tab w:val="left" w:pos="687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больных целиакией уровни общего ХС, ЛПНП, ЛПОНП, ТГ и КА были самыми низкими, а вот уровень ЛПВП был самым высоким. Стоит учитывать возрастной состав пациентов этой группы – они были самыми молодыми (средний возраст 30,2</w:t>
      </w:r>
      <w:r w:rsidRPr="00A243CC">
        <w:rPr>
          <w:rFonts w:ascii="Times New Roman" w:hAnsi="Times New Roman" w:cs="Times New Roman"/>
          <w:sz w:val="28"/>
          <w:szCs w:val="28"/>
          <w:u w:val="single"/>
        </w:rPr>
        <w:t>+</w:t>
      </w:r>
      <w:r>
        <w:rPr>
          <w:rFonts w:ascii="Times New Roman" w:hAnsi="Times New Roman" w:cs="Times New Roman"/>
          <w:sz w:val="28"/>
          <w:szCs w:val="28"/>
        </w:rPr>
        <w:t>3 года).</w:t>
      </w:r>
    </w:p>
    <w:p w14:paraId="4CB6C639" w14:textId="77777777" w:rsidR="00964A75" w:rsidRDefault="00964A75" w:rsidP="00A51AB0">
      <w:pPr>
        <w:pStyle w:val="a6"/>
        <w:numPr>
          <w:ilvl w:val="0"/>
          <w:numId w:val="8"/>
        </w:numPr>
        <w:tabs>
          <w:tab w:val="left" w:pos="687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Самые высокие показатели общего ХС,</w:t>
      </w:r>
      <w:r w:rsidRPr="00A243CC">
        <w:rPr>
          <w:rFonts w:ascii="Times New Roman" w:hAnsi="Times New Roman" w:cs="Times New Roman"/>
          <w:sz w:val="28"/>
          <w:szCs w:val="28"/>
        </w:rPr>
        <w:t xml:space="preserve"> </w:t>
      </w:r>
      <w:r>
        <w:rPr>
          <w:rFonts w:ascii="Times New Roman" w:hAnsi="Times New Roman" w:cs="Times New Roman"/>
          <w:sz w:val="28"/>
          <w:szCs w:val="28"/>
        </w:rPr>
        <w:t>ЛПНП, ЛПОНП, ТГ и КА отмечались в подгруппах больных с БК и ЯБ ДПК.  Больные этих подгрупп имели больший возраст. Средний возраст пациентов в группе БК составил – 42,2</w:t>
      </w:r>
      <w:r w:rsidRPr="00A243CC">
        <w:rPr>
          <w:rFonts w:ascii="Times New Roman" w:hAnsi="Times New Roman" w:cs="Times New Roman"/>
          <w:sz w:val="28"/>
          <w:szCs w:val="28"/>
          <w:u w:val="single"/>
        </w:rPr>
        <w:t>+</w:t>
      </w:r>
      <w:r>
        <w:rPr>
          <w:rFonts w:ascii="Times New Roman" w:hAnsi="Times New Roman" w:cs="Times New Roman"/>
          <w:sz w:val="28"/>
          <w:szCs w:val="28"/>
        </w:rPr>
        <w:t>4,3 года, а в группе ЯБ ДПК – 41</w:t>
      </w:r>
      <w:r w:rsidRPr="00A243CC">
        <w:rPr>
          <w:rFonts w:ascii="Times New Roman" w:hAnsi="Times New Roman" w:cs="Times New Roman"/>
          <w:sz w:val="28"/>
          <w:szCs w:val="28"/>
          <w:u w:val="single"/>
        </w:rPr>
        <w:t>+</w:t>
      </w:r>
      <w:r>
        <w:rPr>
          <w:rFonts w:ascii="Times New Roman" w:hAnsi="Times New Roman" w:cs="Times New Roman"/>
          <w:sz w:val="28"/>
          <w:szCs w:val="28"/>
        </w:rPr>
        <w:t>4,2 года.</w:t>
      </w:r>
    </w:p>
    <w:p w14:paraId="077C735C" w14:textId="207B062B" w:rsidR="00964A75" w:rsidRPr="00936625" w:rsidRDefault="00964A75" w:rsidP="00A51AB0">
      <w:pPr>
        <w:pStyle w:val="a6"/>
        <w:numPr>
          <w:ilvl w:val="0"/>
          <w:numId w:val="8"/>
        </w:numPr>
        <w:tabs>
          <w:tab w:val="left" w:pos="6870"/>
        </w:tabs>
        <w:spacing w:before="240" w:after="3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Достоверные различия отмечались по показателям триглицеридов. У пациентов с целиакией содержание ТГ составило 0,75 ммоль/л, а у больных с БК – 1,63 ммоль/л и ЯБ ДПК – 1,55 ммоль/л, различия в подгруппах достоверны </w:t>
      </w:r>
      <w:r w:rsidRPr="00D925AE">
        <w:rPr>
          <w:rFonts w:ascii="Times New Roman" w:hAnsi="Times New Roman" w:cs="Times New Roman"/>
          <w:sz w:val="28"/>
          <w:szCs w:val="28"/>
        </w:rPr>
        <w:t>(</w:t>
      </w:r>
      <w:r>
        <w:rPr>
          <w:rFonts w:ascii="Times New Roman" w:hAnsi="Times New Roman" w:cs="Times New Roman"/>
          <w:sz w:val="28"/>
          <w:szCs w:val="28"/>
          <w:lang w:val="en-US"/>
        </w:rPr>
        <w:t>P</w:t>
      </w:r>
      <w:r w:rsidRPr="00D925AE">
        <w:rPr>
          <w:rFonts w:ascii="Times New Roman" w:hAnsi="Times New Roman" w:cs="Times New Roman"/>
          <w:sz w:val="28"/>
          <w:szCs w:val="28"/>
        </w:rPr>
        <w:t>&lt;0</w:t>
      </w:r>
      <w:r>
        <w:rPr>
          <w:rFonts w:ascii="Times New Roman" w:hAnsi="Times New Roman" w:cs="Times New Roman"/>
          <w:sz w:val="28"/>
          <w:szCs w:val="28"/>
        </w:rPr>
        <w:t xml:space="preserve">,05). Также различия были достоверны по коэффициенту атерогенности: в подгруппе больных целиакией этот показатель был самым низким и составил 2,27, а в подгруппе БК и ЯБ ДПК – 3,3 и 3,58 соответственно </w:t>
      </w:r>
      <w:r w:rsidRPr="00D925AE">
        <w:rPr>
          <w:rFonts w:ascii="Times New Roman" w:hAnsi="Times New Roman" w:cs="Times New Roman"/>
          <w:sz w:val="28"/>
          <w:szCs w:val="28"/>
        </w:rPr>
        <w:t>(</w:t>
      </w:r>
      <w:r>
        <w:rPr>
          <w:rFonts w:ascii="Times New Roman" w:hAnsi="Times New Roman" w:cs="Times New Roman"/>
          <w:sz w:val="28"/>
          <w:szCs w:val="28"/>
          <w:lang w:val="en-US"/>
        </w:rPr>
        <w:t>P</w:t>
      </w:r>
      <w:r w:rsidRPr="00D925AE">
        <w:rPr>
          <w:rFonts w:ascii="Times New Roman" w:hAnsi="Times New Roman" w:cs="Times New Roman"/>
          <w:sz w:val="28"/>
          <w:szCs w:val="28"/>
        </w:rPr>
        <w:t>&lt;0</w:t>
      </w:r>
      <w:r>
        <w:rPr>
          <w:rFonts w:ascii="Times New Roman" w:hAnsi="Times New Roman" w:cs="Times New Roman"/>
          <w:sz w:val="28"/>
          <w:szCs w:val="28"/>
        </w:rPr>
        <w:t>,05).</w:t>
      </w:r>
    </w:p>
    <w:p w14:paraId="4C623B0E"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sidRPr="00534F4F">
        <w:rPr>
          <w:rFonts w:ascii="Times New Roman" w:hAnsi="Times New Roman" w:cs="Times New Roman"/>
          <w:b/>
          <w:sz w:val="28"/>
          <w:szCs w:val="28"/>
        </w:rPr>
        <w:t>Заключение</w:t>
      </w:r>
      <w:r w:rsidRPr="00390B7C">
        <w:rPr>
          <w:rFonts w:ascii="Times New Roman" w:hAnsi="Times New Roman" w:cs="Times New Roman"/>
          <w:color w:val="000000" w:themeColor="text1"/>
          <w:sz w:val="28"/>
          <w:szCs w:val="28"/>
        </w:rPr>
        <w:t xml:space="preserve">. Анализ показателей липидного обмена у пациентов с дисбактериозом кишечника (основная группа) и у больных с различными заболеваниями ЖКТ (группа сравнения) не выявил достоверных различий в группах больных. </w:t>
      </w:r>
      <w:r>
        <w:rPr>
          <w:rFonts w:ascii="Times New Roman" w:hAnsi="Times New Roman" w:cs="Times New Roman"/>
          <w:sz w:val="28"/>
          <w:szCs w:val="28"/>
        </w:rPr>
        <w:t xml:space="preserve">Нами отмечены некоторые тенденции в изменениях показателей жирового обмена в зависимости от пола пациентов, степени тяжести дисбактериоза и вида основного заболевания (в группе сравнения). </w:t>
      </w:r>
    </w:p>
    <w:p w14:paraId="6F806F7C" w14:textId="77777777" w:rsidR="00964A75" w:rsidRDefault="00964A75" w:rsidP="00F37C2B">
      <w:pPr>
        <w:tabs>
          <w:tab w:val="left" w:pos="6870"/>
        </w:tabs>
        <w:spacing w:line="360" w:lineRule="auto"/>
        <w:ind w:firstLine="709"/>
        <w:jc w:val="both"/>
        <w:rPr>
          <w:rFonts w:ascii="Times New Roman" w:hAnsi="Times New Roman" w:cs="Times New Roman"/>
          <w:color w:val="0070C0"/>
          <w:sz w:val="28"/>
          <w:szCs w:val="28"/>
        </w:rPr>
      </w:pPr>
      <w:r>
        <w:rPr>
          <w:rFonts w:ascii="Times New Roman" w:hAnsi="Times New Roman" w:cs="Times New Roman"/>
          <w:sz w:val="28"/>
          <w:szCs w:val="28"/>
        </w:rPr>
        <w:t>Так у</w:t>
      </w:r>
      <w:r w:rsidRPr="00534F4F">
        <w:rPr>
          <w:rFonts w:ascii="Times New Roman" w:hAnsi="Times New Roman" w:cs="Times New Roman"/>
          <w:sz w:val="28"/>
          <w:szCs w:val="28"/>
        </w:rPr>
        <w:t xml:space="preserve"> женщин</w:t>
      </w:r>
      <w:r>
        <w:rPr>
          <w:rFonts w:ascii="Times New Roman" w:hAnsi="Times New Roman" w:cs="Times New Roman"/>
          <w:sz w:val="28"/>
          <w:szCs w:val="28"/>
        </w:rPr>
        <w:t xml:space="preserve"> в основной группе,</w:t>
      </w:r>
      <w:r w:rsidRPr="00534F4F">
        <w:rPr>
          <w:rFonts w:ascii="Times New Roman" w:hAnsi="Times New Roman" w:cs="Times New Roman"/>
          <w:sz w:val="28"/>
          <w:szCs w:val="28"/>
        </w:rPr>
        <w:t xml:space="preserve"> по сравнению с мужчинами</w:t>
      </w:r>
      <w:r>
        <w:rPr>
          <w:rFonts w:ascii="Times New Roman" w:hAnsi="Times New Roman" w:cs="Times New Roman"/>
          <w:sz w:val="28"/>
          <w:szCs w:val="28"/>
        </w:rPr>
        <w:t>,</w:t>
      </w:r>
      <w:r w:rsidRPr="00534F4F">
        <w:rPr>
          <w:rFonts w:ascii="Times New Roman" w:hAnsi="Times New Roman" w:cs="Times New Roman"/>
          <w:sz w:val="28"/>
          <w:szCs w:val="28"/>
        </w:rPr>
        <w:t xml:space="preserve"> был чуть выше уровень общего </w:t>
      </w:r>
      <w:r w:rsidRPr="00F312C7">
        <w:rPr>
          <w:rFonts w:ascii="Times New Roman" w:hAnsi="Times New Roman" w:cs="Times New Roman"/>
          <w:sz w:val="28"/>
          <w:szCs w:val="28"/>
        </w:rPr>
        <w:t>ХС (5,8</w:t>
      </w:r>
      <w:r w:rsidRPr="00F312C7">
        <w:rPr>
          <w:rFonts w:ascii="Times New Roman" w:hAnsi="Times New Roman" w:cs="Times New Roman"/>
          <w:sz w:val="28"/>
          <w:szCs w:val="28"/>
          <w:u w:val="single"/>
        </w:rPr>
        <w:t>+</w:t>
      </w:r>
      <w:r w:rsidRPr="00F312C7">
        <w:rPr>
          <w:rFonts w:ascii="Times New Roman" w:hAnsi="Times New Roman" w:cs="Times New Roman"/>
          <w:sz w:val="28"/>
          <w:szCs w:val="28"/>
        </w:rPr>
        <w:t>0,58 ммоль/л) и ЛПВП (1,7</w:t>
      </w:r>
      <w:r w:rsidRPr="00F312C7">
        <w:rPr>
          <w:rFonts w:ascii="Times New Roman" w:hAnsi="Times New Roman" w:cs="Times New Roman"/>
          <w:sz w:val="28"/>
          <w:szCs w:val="28"/>
          <w:u w:val="single"/>
        </w:rPr>
        <w:t>+</w:t>
      </w:r>
      <w:r w:rsidRPr="00F312C7">
        <w:rPr>
          <w:rFonts w:ascii="Times New Roman" w:hAnsi="Times New Roman" w:cs="Times New Roman"/>
          <w:sz w:val="28"/>
          <w:szCs w:val="28"/>
        </w:rPr>
        <w:t>0,17 ммоль/л). У мужчин был чуть выше уровень ЛПНП (3,5</w:t>
      </w:r>
      <w:r w:rsidRPr="00F312C7">
        <w:rPr>
          <w:rFonts w:ascii="Times New Roman" w:hAnsi="Times New Roman" w:cs="Times New Roman"/>
          <w:sz w:val="28"/>
          <w:szCs w:val="28"/>
          <w:u w:val="single"/>
        </w:rPr>
        <w:t>+</w:t>
      </w:r>
      <w:r w:rsidRPr="00F312C7">
        <w:rPr>
          <w:rFonts w:ascii="Times New Roman" w:hAnsi="Times New Roman" w:cs="Times New Roman"/>
          <w:sz w:val="28"/>
          <w:szCs w:val="28"/>
        </w:rPr>
        <w:t>0,35 ммоль/л), ЛПОНП (0,64</w:t>
      </w:r>
      <w:r w:rsidRPr="00F312C7">
        <w:rPr>
          <w:rFonts w:ascii="Times New Roman" w:hAnsi="Times New Roman" w:cs="Times New Roman"/>
          <w:sz w:val="28"/>
          <w:szCs w:val="28"/>
          <w:u w:val="single"/>
        </w:rPr>
        <w:t>+</w:t>
      </w:r>
      <w:r w:rsidRPr="00F312C7">
        <w:rPr>
          <w:rFonts w:ascii="Times New Roman" w:hAnsi="Times New Roman" w:cs="Times New Roman"/>
          <w:sz w:val="28"/>
          <w:szCs w:val="28"/>
        </w:rPr>
        <w:t xml:space="preserve">0,06 </w:t>
      </w:r>
      <w:r w:rsidRPr="00234845">
        <w:rPr>
          <w:rFonts w:ascii="Times New Roman" w:hAnsi="Times New Roman" w:cs="Times New Roman"/>
          <w:color w:val="000000" w:themeColor="text1"/>
          <w:sz w:val="28"/>
          <w:szCs w:val="28"/>
        </w:rPr>
        <w:t>ммоль/л) и ТГ (1,39</w:t>
      </w:r>
      <w:r w:rsidRPr="00234845">
        <w:rPr>
          <w:rFonts w:ascii="Times New Roman" w:hAnsi="Times New Roman" w:cs="Times New Roman"/>
          <w:color w:val="000000" w:themeColor="text1"/>
          <w:sz w:val="28"/>
          <w:szCs w:val="28"/>
          <w:u w:val="single"/>
        </w:rPr>
        <w:t>+</w:t>
      </w:r>
      <w:r w:rsidRPr="00234845">
        <w:rPr>
          <w:rFonts w:ascii="Times New Roman" w:hAnsi="Times New Roman" w:cs="Times New Roman"/>
          <w:color w:val="000000" w:themeColor="text1"/>
          <w:sz w:val="28"/>
          <w:szCs w:val="28"/>
        </w:rPr>
        <w:t>0,14 ммоль/л), а также показатель КА (3,1</w:t>
      </w:r>
      <w:r w:rsidRPr="00234845">
        <w:rPr>
          <w:rFonts w:ascii="Times New Roman" w:hAnsi="Times New Roman" w:cs="Times New Roman"/>
          <w:color w:val="000000" w:themeColor="text1"/>
          <w:sz w:val="28"/>
          <w:szCs w:val="28"/>
          <w:u w:val="single"/>
        </w:rPr>
        <w:t>+</w:t>
      </w:r>
      <w:r w:rsidRPr="00234845">
        <w:rPr>
          <w:rFonts w:ascii="Times New Roman" w:hAnsi="Times New Roman" w:cs="Times New Roman"/>
          <w:color w:val="000000" w:themeColor="text1"/>
          <w:sz w:val="28"/>
          <w:szCs w:val="28"/>
        </w:rPr>
        <w:t>0,31). Выявленные изменения соответствуют общефизиологическим нормам, так как у мужчин и женщин показатели липидного обмена отличаются.</w:t>
      </w:r>
      <w:r>
        <w:rPr>
          <w:rFonts w:ascii="Times New Roman" w:hAnsi="Times New Roman" w:cs="Times New Roman"/>
          <w:color w:val="0070C0"/>
          <w:sz w:val="28"/>
          <w:szCs w:val="28"/>
        </w:rPr>
        <w:t xml:space="preserve"> </w:t>
      </w:r>
    </w:p>
    <w:p w14:paraId="2D41DB5D" w14:textId="77777777" w:rsidR="00964A75" w:rsidRPr="0023484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возрастании степени тяжести дисбактериоза кишечника мы отмечали снижение показателей общего ХС, ЛПВП, </w:t>
      </w:r>
      <w:r>
        <w:rPr>
          <w:rFonts w:ascii="Times New Roman" w:hAnsi="Times New Roman" w:cs="Times New Roman"/>
          <w:color w:val="000000"/>
          <w:sz w:val="28"/>
          <w:szCs w:val="28"/>
        </w:rPr>
        <w:t>ЛПНП и повышение КА.</w:t>
      </w:r>
    </w:p>
    <w:p w14:paraId="5289473D" w14:textId="77777777" w:rsidR="00964A75" w:rsidRPr="00234845" w:rsidRDefault="00964A75" w:rsidP="00F37C2B">
      <w:pPr>
        <w:tabs>
          <w:tab w:val="left" w:pos="6870"/>
        </w:tabs>
        <w:spacing w:line="360" w:lineRule="auto"/>
        <w:ind w:firstLine="709"/>
        <w:jc w:val="both"/>
        <w:rPr>
          <w:rFonts w:ascii="Times New Roman" w:hAnsi="Times New Roman" w:cs="Times New Roman"/>
          <w:sz w:val="28"/>
          <w:szCs w:val="28"/>
        </w:rPr>
      </w:pPr>
      <w:r w:rsidRPr="00234845">
        <w:rPr>
          <w:rFonts w:ascii="Times New Roman" w:hAnsi="Times New Roman" w:cs="Times New Roman"/>
          <w:sz w:val="28"/>
          <w:szCs w:val="28"/>
        </w:rPr>
        <w:t>При изучении показателей липидного обмена у пациентов в группе сравнения мы отмечали следующее: у</w:t>
      </w:r>
      <w:r>
        <w:rPr>
          <w:rFonts w:ascii="Times New Roman" w:hAnsi="Times New Roman" w:cs="Times New Roman"/>
          <w:sz w:val="28"/>
          <w:szCs w:val="28"/>
        </w:rPr>
        <w:t xml:space="preserve"> больных целиакией уровни </w:t>
      </w:r>
      <w:r w:rsidRPr="00234845">
        <w:rPr>
          <w:rFonts w:ascii="Times New Roman" w:hAnsi="Times New Roman" w:cs="Times New Roman"/>
          <w:sz w:val="28"/>
          <w:szCs w:val="28"/>
        </w:rPr>
        <w:t>общего ХС, ЛПНП, ЛПОНП, и КА был</w:t>
      </w:r>
      <w:r>
        <w:rPr>
          <w:rFonts w:ascii="Times New Roman" w:hAnsi="Times New Roman" w:cs="Times New Roman"/>
          <w:sz w:val="28"/>
          <w:szCs w:val="28"/>
        </w:rPr>
        <w:t>и</w:t>
      </w:r>
      <w:r w:rsidRPr="00234845">
        <w:rPr>
          <w:rFonts w:ascii="Times New Roman" w:hAnsi="Times New Roman" w:cs="Times New Roman"/>
          <w:sz w:val="28"/>
          <w:szCs w:val="28"/>
        </w:rPr>
        <w:t xml:space="preserve"> самым</w:t>
      </w:r>
      <w:r>
        <w:rPr>
          <w:rFonts w:ascii="Times New Roman" w:hAnsi="Times New Roman" w:cs="Times New Roman"/>
          <w:sz w:val="28"/>
          <w:szCs w:val="28"/>
        </w:rPr>
        <w:t>и</w:t>
      </w:r>
      <w:r w:rsidRPr="00234845">
        <w:rPr>
          <w:rFonts w:ascii="Times New Roman" w:hAnsi="Times New Roman" w:cs="Times New Roman"/>
          <w:sz w:val="28"/>
          <w:szCs w:val="28"/>
        </w:rPr>
        <w:t xml:space="preserve"> низким</w:t>
      </w:r>
      <w:r>
        <w:rPr>
          <w:rFonts w:ascii="Times New Roman" w:hAnsi="Times New Roman" w:cs="Times New Roman"/>
          <w:sz w:val="28"/>
          <w:szCs w:val="28"/>
        </w:rPr>
        <w:t>и</w:t>
      </w:r>
      <w:r w:rsidRPr="00234845">
        <w:rPr>
          <w:rFonts w:ascii="Times New Roman" w:hAnsi="Times New Roman" w:cs="Times New Roman"/>
          <w:sz w:val="28"/>
          <w:szCs w:val="28"/>
        </w:rPr>
        <w:t>, а вот уровень ЛПВП был самым высоким. Однако стоит учитывать возрастной состав пациентов этой группы – они были самыми молодыми (средний возраст 30,2</w:t>
      </w:r>
      <w:r w:rsidRPr="00234845">
        <w:rPr>
          <w:rFonts w:ascii="Times New Roman" w:hAnsi="Times New Roman" w:cs="Times New Roman"/>
          <w:sz w:val="28"/>
          <w:szCs w:val="28"/>
          <w:u w:val="single"/>
        </w:rPr>
        <w:t>+</w:t>
      </w:r>
      <w:r w:rsidRPr="00234845">
        <w:rPr>
          <w:rFonts w:ascii="Times New Roman" w:hAnsi="Times New Roman" w:cs="Times New Roman"/>
          <w:sz w:val="28"/>
          <w:szCs w:val="28"/>
        </w:rPr>
        <w:t xml:space="preserve">3 года). Самые высокие показатели общего ХС, ЛПНП, ЛПОНП, ТГ и КА отмечались в </w:t>
      </w:r>
      <w:r>
        <w:rPr>
          <w:rFonts w:ascii="Times New Roman" w:hAnsi="Times New Roman" w:cs="Times New Roman"/>
          <w:sz w:val="28"/>
          <w:szCs w:val="28"/>
        </w:rPr>
        <w:t xml:space="preserve">подгруппах больных </w:t>
      </w:r>
      <w:r w:rsidRPr="00234845">
        <w:rPr>
          <w:rFonts w:ascii="Times New Roman" w:hAnsi="Times New Roman" w:cs="Times New Roman"/>
          <w:sz w:val="28"/>
          <w:szCs w:val="28"/>
        </w:rPr>
        <w:t xml:space="preserve">БК и ЯБ ДПК. Больные этих </w:t>
      </w:r>
      <w:r>
        <w:rPr>
          <w:rFonts w:ascii="Times New Roman" w:hAnsi="Times New Roman" w:cs="Times New Roman"/>
          <w:sz w:val="28"/>
          <w:szCs w:val="28"/>
        </w:rPr>
        <w:t>под</w:t>
      </w:r>
      <w:r w:rsidRPr="00234845">
        <w:rPr>
          <w:rFonts w:ascii="Times New Roman" w:hAnsi="Times New Roman" w:cs="Times New Roman"/>
          <w:sz w:val="28"/>
          <w:szCs w:val="28"/>
        </w:rPr>
        <w:t>групп имели больший возраст. Средний возраст пациентов в группе БК составил – 42,2</w:t>
      </w:r>
      <w:r w:rsidRPr="00234845">
        <w:rPr>
          <w:rFonts w:ascii="Times New Roman" w:hAnsi="Times New Roman" w:cs="Times New Roman"/>
          <w:sz w:val="28"/>
          <w:szCs w:val="28"/>
          <w:u w:val="single"/>
        </w:rPr>
        <w:t>+</w:t>
      </w:r>
      <w:r w:rsidRPr="00234845">
        <w:rPr>
          <w:rFonts w:ascii="Times New Roman" w:hAnsi="Times New Roman" w:cs="Times New Roman"/>
          <w:sz w:val="28"/>
          <w:szCs w:val="28"/>
        </w:rPr>
        <w:t>4,3 года, а в группе ЯБ ДПК – 41</w:t>
      </w:r>
      <w:r w:rsidRPr="00234845">
        <w:rPr>
          <w:rFonts w:ascii="Times New Roman" w:hAnsi="Times New Roman" w:cs="Times New Roman"/>
          <w:sz w:val="28"/>
          <w:szCs w:val="28"/>
          <w:u w:val="single"/>
        </w:rPr>
        <w:t>+</w:t>
      </w:r>
      <w:r w:rsidRPr="00234845">
        <w:rPr>
          <w:rFonts w:ascii="Times New Roman" w:hAnsi="Times New Roman" w:cs="Times New Roman"/>
          <w:sz w:val="28"/>
          <w:szCs w:val="28"/>
        </w:rPr>
        <w:t>4,2 года. Достоверные различия</w:t>
      </w:r>
      <w:r>
        <w:rPr>
          <w:rFonts w:ascii="Times New Roman" w:hAnsi="Times New Roman" w:cs="Times New Roman"/>
          <w:sz w:val="28"/>
          <w:szCs w:val="28"/>
        </w:rPr>
        <w:t xml:space="preserve"> в подгруппах</w:t>
      </w:r>
      <w:r w:rsidRPr="00234845">
        <w:rPr>
          <w:rFonts w:ascii="Times New Roman" w:hAnsi="Times New Roman" w:cs="Times New Roman"/>
          <w:sz w:val="28"/>
          <w:szCs w:val="28"/>
        </w:rPr>
        <w:t xml:space="preserve"> отмечались по показателям триглицеридов. У пациентов с целиакией содержание ТГ составило 0,75 ммоль/л, а у больных с БК – 1,63 ммоль/л и ЯБ ДПК – 1,55 ммоль/л, различия </w:t>
      </w:r>
      <w:r>
        <w:rPr>
          <w:rFonts w:ascii="Times New Roman" w:hAnsi="Times New Roman" w:cs="Times New Roman"/>
          <w:sz w:val="28"/>
          <w:szCs w:val="28"/>
        </w:rPr>
        <w:t xml:space="preserve">являются </w:t>
      </w:r>
      <w:r w:rsidRPr="00234845">
        <w:rPr>
          <w:rFonts w:ascii="Times New Roman" w:hAnsi="Times New Roman" w:cs="Times New Roman"/>
          <w:sz w:val="28"/>
          <w:szCs w:val="28"/>
        </w:rPr>
        <w:t>достоверны</w:t>
      </w:r>
      <w:r>
        <w:rPr>
          <w:rFonts w:ascii="Times New Roman" w:hAnsi="Times New Roman" w:cs="Times New Roman"/>
          <w:sz w:val="28"/>
          <w:szCs w:val="28"/>
        </w:rPr>
        <w:t>ми</w:t>
      </w:r>
      <w:r w:rsidRPr="00234845">
        <w:rPr>
          <w:rFonts w:ascii="Times New Roman" w:hAnsi="Times New Roman" w:cs="Times New Roman"/>
          <w:sz w:val="28"/>
          <w:szCs w:val="28"/>
        </w:rPr>
        <w:t xml:space="preserve"> (</w:t>
      </w:r>
      <w:r w:rsidRPr="00234845">
        <w:rPr>
          <w:rFonts w:ascii="Times New Roman" w:hAnsi="Times New Roman" w:cs="Times New Roman"/>
          <w:sz w:val="28"/>
          <w:szCs w:val="28"/>
          <w:lang w:val="en-US"/>
        </w:rPr>
        <w:t>P</w:t>
      </w:r>
      <w:r w:rsidRPr="00234845">
        <w:rPr>
          <w:rFonts w:ascii="Times New Roman" w:hAnsi="Times New Roman" w:cs="Times New Roman"/>
          <w:sz w:val="28"/>
          <w:szCs w:val="28"/>
        </w:rPr>
        <w:t>&lt;0,05). Также различия были достоверны по коэффициенту атерогенности: в подгруппе больных целиакией этот показатель был самым низким и составил 2,27, а в подгруппе БК и ЯБ ДПК – 3,3 и 3,58 соответственно (</w:t>
      </w:r>
      <w:r w:rsidRPr="00234845">
        <w:rPr>
          <w:rFonts w:ascii="Times New Roman" w:hAnsi="Times New Roman" w:cs="Times New Roman"/>
          <w:sz w:val="28"/>
          <w:szCs w:val="28"/>
          <w:lang w:val="en-US"/>
        </w:rPr>
        <w:t>P</w:t>
      </w:r>
      <w:r w:rsidRPr="00234845">
        <w:rPr>
          <w:rFonts w:ascii="Times New Roman" w:hAnsi="Times New Roman" w:cs="Times New Roman"/>
          <w:sz w:val="28"/>
          <w:szCs w:val="28"/>
        </w:rPr>
        <w:t>&lt;0,05).</w:t>
      </w:r>
    </w:p>
    <w:p w14:paraId="1C846977" w14:textId="4181018B" w:rsidR="00B90E53" w:rsidRDefault="00964A75" w:rsidP="00B90E53">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результаты нашего исследования подтверждают гипотезу Карнейро де Мура. Т.</w:t>
      </w:r>
      <w:r w:rsidR="00B90E53">
        <w:rPr>
          <w:rFonts w:ascii="Times New Roman" w:hAnsi="Times New Roman" w:cs="Times New Roman"/>
          <w:sz w:val="28"/>
          <w:szCs w:val="28"/>
        </w:rPr>
        <w:t>к</w:t>
      </w:r>
      <w:r>
        <w:rPr>
          <w:rFonts w:ascii="Times New Roman" w:hAnsi="Times New Roman" w:cs="Times New Roman"/>
          <w:sz w:val="28"/>
          <w:szCs w:val="28"/>
        </w:rPr>
        <w:t>. патологические изменения липидного спектра крови нарастают при повышении степени тяжести дисбактериоза кишечника.</w:t>
      </w:r>
    </w:p>
    <w:p w14:paraId="4ED047C2" w14:textId="18B8A54F" w:rsidR="00964A75" w:rsidRPr="0075770A" w:rsidRDefault="00964A75" w:rsidP="00A51AB0">
      <w:pPr>
        <w:pStyle w:val="2"/>
        <w:spacing w:line="360" w:lineRule="auto"/>
        <w:ind w:firstLine="709"/>
        <w:jc w:val="both"/>
        <w:rPr>
          <w:rFonts w:ascii="Times New Roman" w:hAnsi="Times New Roman" w:cs="Times New Roman"/>
          <w:b/>
          <w:color w:val="000000" w:themeColor="text1"/>
          <w:sz w:val="28"/>
          <w:szCs w:val="28"/>
        </w:rPr>
      </w:pPr>
      <w:bookmarkStart w:id="46" w:name="_Toc72768136"/>
      <w:r w:rsidRPr="0075770A">
        <w:rPr>
          <w:rFonts w:ascii="Times New Roman" w:hAnsi="Times New Roman" w:cs="Times New Roman"/>
          <w:b/>
          <w:color w:val="000000" w:themeColor="text1"/>
          <w:sz w:val="28"/>
          <w:szCs w:val="28"/>
        </w:rPr>
        <w:t xml:space="preserve">3.4. Показатели углеводного, белкового, азотного и пуринового обменов у пациентов с дисбактериозом кишечника и у больных с </w:t>
      </w:r>
      <w:r w:rsidR="00A27DE5" w:rsidRPr="0075770A">
        <w:rPr>
          <w:rFonts w:ascii="Times New Roman" w:hAnsi="Times New Roman" w:cs="Times New Roman"/>
          <w:b/>
          <w:color w:val="000000" w:themeColor="text1"/>
          <w:sz w:val="28"/>
          <w:szCs w:val="28"/>
        </w:rPr>
        <w:t xml:space="preserve">хроническими </w:t>
      </w:r>
      <w:r w:rsidRPr="0075770A">
        <w:rPr>
          <w:rFonts w:ascii="Times New Roman" w:hAnsi="Times New Roman" w:cs="Times New Roman"/>
          <w:b/>
          <w:color w:val="000000" w:themeColor="text1"/>
          <w:sz w:val="28"/>
          <w:szCs w:val="28"/>
        </w:rPr>
        <w:t xml:space="preserve">заболеваниями </w:t>
      </w:r>
      <w:r w:rsidR="00A27DE5" w:rsidRPr="0075770A">
        <w:rPr>
          <w:rFonts w:ascii="Times New Roman" w:hAnsi="Times New Roman" w:cs="Times New Roman"/>
          <w:b/>
          <w:color w:val="000000" w:themeColor="text1"/>
          <w:sz w:val="28"/>
          <w:szCs w:val="28"/>
        </w:rPr>
        <w:t xml:space="preserve">ЖКТ </w:t>
      </w:r>
      <w:r w:rsidRPr="0075770A">
        <w:rPr>
          <w:rFonts w:ascii="Times New Roman" w:hAnsi="Times New Roman" w:cs="Times New Roman"/>
          <w:b/>
          <w:color w:val="000000" w:themeColor="text1"/>
          <w:sz w:val="28"/>
          <w:szCs w:val="28"/>
        </w:rPr>
        <w:t>в зависимости от пола</w:t>
      </w:r>
      <w:bookmarkEnd w:id="46"/>
    </w:p>
    <w:p w14:paraId="275DBB97"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Обмен веществ при хронических заболеваниях кишечника на сегодняшний день изучен недостаточно. В работе </w:t>
      </w:r>
      <w:r w:rsidRPr="005A4E14">
        <w:rPr>
          <w:rFonts w:ascii="Times New Roman" w:hAnsi="Times New Roman" w:cs="Times New Roman"/>
          <w:color w:val="000000"/>
          <w:sz w:val="28"/>
          <w:szCs w:val="28"/>
        </w:rPr>
        <w:t>Мкртчян</w:t>
      </w:r>
      <w:r>
        <w:rPr>
          <w:rFonts w:ascii="Times New Roman" w:hAnsi="Times New Roman" w:cs="Times New Roman"/>
          <w:color w:val="000000"/>
          <w:sz w:val="28"/>
          <w:szCs w:val="28"/>
        </w:rPr>
        <w:t xml:space="preserve"> и соавт. (2012 г.) </w:t>
      </w:r>
      <w:r>
        <w:rPr>
          <w:rFonts w:ascii="Times New Roman" w:hAnsi="Times New Roman" w:cs="Times New Roman"/>
          <w:sz w:val="28"/>
          <w:szCs w:val="28"/>
        </w:rPr>
        <w:t>указывается на снижение уровня общего белка у пациентов с ВЗК. Состояние других видов обмена нуждается в дальнейших исследованиях.</w:t>
      </w:r>
    </w:p>
    <w:p w14:paraId="51F248BA" w14:textId="4AA119FF" w:rsidR="00964A75" w:rsidRDefault="00B90E53"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w:t>
      </w:r>
      <w:r w:rsidR="00964A75" w:rsidRPr="00390B7C">
        <w:rPr>
          <w:rFonts w:ascii="Times New Roman" w:hAnsi="Times New Roman" w:cs="Times New Roman"/>
          <w:color w:val="000000" w:themeColor="text1"/>
          <w:sz w:val="28"/>
          <w:szCs w:val="28"/>
        </w:rPr>
        <w:t xml:space="preserve">ри дисбактериозе кишечника наиболее значимо страдают углеводный и липидный </w:t>
      </w:r>
      <w:r w:rsidR="00964A75">
        <w:rPr>
          <w:rFonts w:ascii="Times New Roman" w:hAnsi="Times New Roman" w:cs="Times New Roman"/>
          <w:sz w:val="28"/>
          <w:szCs w:val="28"/>
        </w:rPr>
        <w:t>обмены.</w:t>
      </w:r>
    </w:p>
    <w:p w14:paraId="71F9F3BD" w14:textId="0F6480DC" w:rsidR="00964A75" w:rsidRDefault="00964A75" w:rsidP="00B90E53">
      <w:pPr>
        <w:tabs>
          <w:tab w:val="left" w:pos="68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одной из задач нашего исследования было изучение показателей обмена веществ у пациентов с дисбактериозом и у больных с хроническими заболеваниями кишечника. В приложениях А и Б представлены все показатели обмена веществ у пациентов с дисбактериозом кишечника и у больных с хроническими заболеваниями ЖКТ. </w:t>
      </w:r>
    </w:p>
    <w:p w14:paraId="6A910CA8" w14:textId="7DCA7659"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5 и 6 представлены показатели обмена веществ графически, отдельно у всех пациентов с дисбактериозом кишечника и у всех больных группы контроля в зависимости от пола.</w:t>
      </w:r>
    </w:p>
    <w:p w14:paraId="599F87F5"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5A67EAA8" wp14:editId="52EAE119">
            <wp:extent cx="5390618" cy="3211032"/>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7F90D8" w14:textId="4E07CCE6" w:rsidR="00964A75" w:rsidRDefault="00EA7F08" w:rsidP="00B90E53">
      <w:pPr>
        <w:tabs>
          <w:tab w:val="left" w:pos="6870"/>
        </w:tabs>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964A75">
        <w:rPr>
          <w:rFonts w:ascii="Times New Roman" w:hAnsi="Times New Roman" w:cs="Times New Roman"/>
          <w:sz w:val="28"/>
          <w:szCs w:val="28"/>
        </w:rPr>
        <w:t xml:space="preserve"> 5. Показатели белкового, углеводного, азотного и пуринового обмена у пациентов с дисбактериозом кишечника в зависимости от п</w:t>
      </w:r>
      <w:r w:rsidR="00B90E53">
        <w:rPr>
          <w:rFonts w:ascii="Times New Roman" w:hAnsi="Times New Roman" w:cs="Times New Roman"/>
          <w:sz w:val="28"/>
          <w:szCs w:val="28"/>
        </w:rPr>
        <w:t>ола.</w:t>
      </w:r>
    </w:p>
    <w:p w14:paraId="6DE47653"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67B0D3DE" wp14:editId="22FFA7FA">
            <wp:extent cx="5443870" cy="304091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D3A04B" w14:textId="5E6851BD" w:rsidR="00964A75" w:rsidRPr="00936625" w:rsidRDefault="00EA7F08" w:rsidP="00F37C2B">
      <w:pPr>
        <w:tabs>
          <w:tab w:val="left" w:pos="6870"/>
        </w:tabs>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964A75">
        <w:rPr>
          <w:rFonts w:ascii="Times New Roman" w:hAnsi="Times New Roman" w:cs="Times New Roman"/>
          <w:color w:val="000000"/>
          <w:sz w:val="28"/>
          <w:szCs w:val="28"/>
        </w:rPr>
        <w:t xml:space="preserve"> 6. </w:t>
      </w:r>
      <w:r w:rsidR="00964A75" w:rsidRPr="00C30783">
        <w:rPr>
          <w:rFonts w:ascii="Times New Roman" w:hAnsi="Times New Roman" w:cs="Times New Roman"/>
          <w:sz w:val="28"/>
          <w:szCs w:val="28"/>
        </w:rPr>
        <w:t xml:space="preserve">Показатели </w:t>
      </w:r>
      <w:r w:rsidR="00964A75">
        <w:rPr>
          <w:rFonts w:ascii="Times New Roman" w:hAnsi="Times New Roman" w:cs="Times New Roman"/>
          <w:sz w:val="28"/>
          <w:szCs w:val="28"/>
        </w:rPr>
        <w:t xml:space="preserve">белкового, углеводного, азотного и пуринового обмена у больных группы сравнения в зависимости от пола. </w:t>
      </w:r>
    </w:p>
    <w:p w14:paraId="09E52B4A" w14:textId="441664A2" w:rsidR="00964A75" w:rsidRPr="00936625" w:rsidRDefault="00964A75" w:rsidP="00F37C2B">
      <w:pPr>
        <w:tabs>
          <w:tab w:val="left" w:pos="6870"/>
        </w:tabs>
        <w:spacing w:before="36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сравнении данных, представленных на рис. 5 и 6, очевидно, что существенных и значимых различий в показателях обмена веществ у пациентов с дисбактериозом кишечника и у</w:t>
      </w:r>
      <w:r w:rsidR="002701CA">
        <w:rPr>
          <w:rFonts w:ascii="Times New Roman" w:hAnsi="Times New Roman" w:cs="Times New Roman"/>
          <w:sz w:val="28"/>
          <w:szCs w:val="28"/>
        </w:rPr>
        <w:t xml:space="preserve"> больных с заболеваниями ЖКТ нет</w:t>
      </w:r>
      <w:r>
        <w:rPr>
          <w:rFonts w:ascii="Times New Roman" w:hAnsi="Times New Roman" w:cs="Times New Roman"/>
          <w:sz w:val="28"/>
          <w:szCs w:val="28"/>
        </w:rPr>
        <w:t xml:space="preserve">. Уровень общего белка, глюкозы, креатинина и мочевой кислоты у всех пациентов был в пределах нормативных значений. У мужчин по сравнению с женщинами был выше уровень креатинина и мочевой кислоты. Выявленные закономерности соответствуют общефизиологическим различиям для данных </w:t>
      </w:r>
      <w:r w:rsidR="002701CA">
        <w:rPr>
          <w:rFonts w:ascii="Times New Roman" w:hAnsi="Times New Roman" w:cs="Times New Roman"/>
          <w:sz w:val="28"/>
          <w:szCs w:val="28"/>
        </w:rPr>
        <w:t>под</w:t>
      </w:r>
      <w:r>
        <w:rPr>
          <w:rFonts w:ascii="Times New Roman" w:hAnsi="Times New Roman" w:cs="Times New Roman"/>
          <w:sz w:val="28"/>
          <w:szCs w:val="28"/>
        </w:rPr>
        <w:t>групп.</w:t>
      </w:r>
    </w:p>
    <w:p w14:paraId="37BA7B0B" w14:textId="63B97040" w:rsidR="00964A75" w:rsidRPr="0075770A" w:rsidRDefault="00964A75" w:rsidP="00A51AB0">
      <w:pPr>
        <w:pStyle w:val="2"/>
        <w:spacing w:line="360" w:lineRule="auto"/>
        <w:ind w:firstLine="709"/>
        <w:jc w:val="both"/>
        <w:rPr>
          <w:rFonts w:ascii="Times New Roman" w:hAnsi="Times New Roman" w:cs="Times New Roman"/>
          <w:b/>
          <w:color w:val="000000" w:themeColor="text1"/>
          <w:sz w:val="28"/>
          <w:szCs w:val="28"/>
        </w:rPr>
      </w:pPr>
      <w:bookmarkStart w:id="47" w:name="_Toc72768137"/>
      <w:r w:rsidRPr="0075770A">
        <w:rPr>
          <w:rFonts w:ascii="Times New Roman" w:hAnsi="Times New Roman" w:cs="Times New Roman"/>
          <w:b/>
          <w:color w:val="000000" w:themeColor="text1"/>
          <w:sz w:val="28"/>
          <w:szCs w:val="28"/>
        </w:rPr>
        <w:t>3.5. Показатели углеводного, белкового, азотного и пуринового обменов у пациентов с дисбактериозом кишечника в зависимости от степени выраженности дисбактериоза кишечника</w:t>
      </w:r>
      <w:bookmarkEnd w:id="47"/>
      <w:r w:rsidRPr="0075770A">
        <w:rPr>
          <w:rFonts w:ascii="Times New Roman" w:hAnsi="Times New Roman" w:cs="Times New Roman"/>
          <w:b/>
          <w:color w:val="000000" w:themeColor="text1"/>
          <w:sz w:val="28"/>
          <w:szCs w:val="28"/>
        </w:rPr>
        <w:t xml:space="preserve"> </w:t>
      </w:r>
    </w:p>
    <w:p w14:paraId="080F2194" w14:textId="77777777" w:rsidR="00964A75" w:rsidRPr="00231948"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нашего исследования является изучение показателей углеводного, белкового, азотного и пуринового обменов у пациентов с дисбактериозом кишечника в зависимости от степени тяжести дисбактериоза. Повторюсь, что</w:t>
      </w:r>
      <w:r>
        <w:rPr>
          <w:rFonts w:ascii="Times New Roman" w:hAnsi="Times New Roman" w:cs="Times New Roman"/>
          <w:color w:val="000000"/>
          <w:sz w:val="28"/>
          <w:szCs w:val="28"/>
        </w:rPr>
        <w:t xml:space="preserve"> пациентов с дисбактериозом 1 степени было 6 человек, 2 степени – 22 человека, 3 степени – 6 человек. Ввиду малочисленности групп мы не разделяли пациентов по полу и представили показатели метаболического обмена в исследуемых подгруппах без его учета. В приложении А представлены показатели метаболического обмена у больных в зависимости от выраженности дисбактериоза.</w:t>
      </w:r>
    </w:p>
    <w:p w14:paraId="404F1A40" w14:textId="7183B67D" w:rsidR="00964A75" w:rsidRPr="005528C8" w:rsidRDefault="00964A75" w:rsidP="00F37C2B">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рис. 7 мы видим графическое изображение показателей </w:t>
      </w:r>
      <w:r>
        <w:rPr>
          <w:rFonts w:ascii="Times New Roman" w:hAnsi="Times New Roman" w:cs="Times New Roman"/>
          <w:sz w:val="28"/>
          <w:szCs w:val="28"/>
        </w:rPr>
        <w:t xml:space="preserve">белкового, углеводного, азотного и пуринового обмена </w:t>
      </w:r>
      <w:r w:rsidRPr="00C30783">
        <w:rPr>
          <w:rFonts w:ascii="Times New Roman" w:hAnsi="Times New Roman" w:cs="Times New Roman"/>
          <w:sz w:val="28"/>
          <w:szCs w:val="28"/>
        </w:rPr>
        <w:t xml:space="preserve">у пациентов с дисбактериозом кишечника в зависимости от степени </w:t>
      </w:r>
      <w:r w:rsidRPr="00C30783">
        <w:rPr>
          <w:rFonts w:ascii="Times New Roman" w:hAnsi="Times New Roman" w:cs="Times New Roman"/>
          <w:color w:val="000000"/>
          <w:sz w:val="28"/>
          <w:szCs w:val="28"/>
        </w:rPr>
        <w:t>тяжести</w:t>
      </w:r>
      <w:r>
        <w:rPr>
          <w:rFonts w:ascii="Times New Roman" w:hAnsi="Times New Roman" w:cs="Times New Roman"/>
          <w:color w:val="000000"/>
          <w:sz w:val="28"/>
          <w:szCs w:val="28"/>
        </w:rPr>
        <w:t xml:space="preserve"> дисбактериоза кишечника</w:t>
      </w:r>
      <w:r w:rsidRPr="00C30783">
        <w:rPr>
          <w:rFonts w:ascii="Times New Roman" w:hAnsi="Times New Roman" w:cs="Times New Roman"/>
          <w:color w:val="000000"/>
          <w:sz w:val="28"/>
          <w:szCs w:val="28"/>
        </w:rPr>
        <w:t>.</w:t>
      </w:r>
    </w:p>
    <w:p w14:paraId="35AEE1E4"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p>
    <w:p w14:paraId="111CBD1A"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3BD35A51" wp14:editId="363CA3BA">
            <wp:extent cx="5367131" cy="3124862"/>
            <wp:effectExtent l="0" t="0" r="5080" b="184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8F36AF" w14:textId="1930C1C9" w:rsidR="00964A75" w:rsidRDefault="00EA7F08" w:rsidP="00F37C2B">
      <w:pPr>
        <w:tabs>
          <w:tab w:val="left" w:pos="6870"/>
        </w:tabs>
        <w:spacing w:before="120" w:after="36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Рисунок</w:t>
      </w:r>
      <w:r w:rsidR="00964A75">
        <w:rPr>
          <w:rFonts w:ascii="Times New Roman" w:hAnsi="Times New Roman" w:cs="Times New Roman"/>
          <w:color w:val="000000"/>
          <w:sz w:val="28"/>
          <w:szCs w:val="28"/>
        </w:rPr>
        <w:t xml:space="preserve"> 7. </w:t>
      </w:r>
      <w:r w:rsidR="00964A75" w:rsidRPr="00C30783">
        <w:rPr>
          <w:rFonts w:ascii="Times New Roman" w:hAnsi="Times New Roman" w:cs="Times New Roman"/>
          <w:sz w:val="28"/>
          <w:szCs w:val="28"/>
        </w:rPr>
        <w:t xml:space="preserve">Показатели </w:t>
      </w:r>
      <w:r w:rsidR="00964A75">
        <w:rPr>
          <w:rFonts w:ascii="Times New Roman" w:hAnsi="Times New Roman" w:cs="Times New Roman"/>
          <w:sz w:val="28"/>
          <w:szCs w:val="28"/>
        </w:rPr>
        <w:t xml:space="preserve">белкового, углеводного, азотного и пуринового обмена </w:t>
      </w:r>
      <w:r w:rsidR="00964A75" w:rsidRPr="00C30783">
        <w:rPr>
          <w:rFonts w:ascii="Times New Roman" w:hAnsi="Times New Roman" w:cs="Times New Roman"/>
          <w:sz w:val="28"/>
          <w:szCs w:val="28"/>
        </w:rPr>
        <w:t xml:space="preserve">у пациентов с дисбактериозом кишечника в зависимости от степени </w:t>
      </w:r>
      <w:r w:rsidR="00964A75" w:rsidRPr="00C30783">
        <w:rPr>
          <w:rFonts w:ascii="Times New Roman" w:hAnsi="Times New Roman" w:cs="Times New Roman"/>
          <w:color w:val="000000"/>
          <w:sz w:val="28"/>
          <w:szCs w:val="28"/>
        </w:rPr>
        <w:t>тяжести</w:t>
      </w:r>
      <w:r w:rsidR="00964A75">
        <w:rPr>
          <w:rFonts w:ascii="Times New Roman" w:hAnsi="Times New Roman" w:cs="Times New Roman"/>
          <w:color w:val="000000"/>
          <w:sz w:val="28"/>
          <w:szCs w:val="28"/>
        </w:rPr>
        <w:t xml:space="preserve"> дисбактериоза кишечника</w:t>
      </w:r>
      <w:r w:rsidR="00964A75" w:rsidRPr="00C30783">
        <w:rPr>
          <w:rFonts w:ascii="Times New Roman" w:hAnsi="Times New Roman" w:cs="Times New Roman"/>
          <w:color w:val="000000"/>
          <w:sz w:val="28"/>
          <w:szCs w:val="28"/>
        </w:rPr>
        <w:t>.</w:t>
      </w:r>
    </w:p>
    <w:p w14:paraId="7DCC7F91" w14:textId="37BB7FC2" w:rsidR="00964A75" w:rsidRPr="00936625" w:rsidRDefault="00964A75" w:rsidP="00F37C2B">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данных, представленных на рис. 7, видно, что показатели общего белка при увеличении степени тяжести дисбактериоза кишечника</w:t>
      </w:r>
      <w:r w:rsidRPr="00AD4B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изменяются, а вот уровень глюкозы незначительно возрастает. Уровни креатинина и мочевой кислоты наиболее высоки при средней степени тяжести дисбактериоза, а минимальны – при легкой степени. Различия в подгруппах по уровню мочевой кислоты являются достоверными (Р</w:t>
      </w:r>
      <w:r w:rsidRPr="00D36E7B">
        <w:rPr>
          <w:rFonts w:ascii="Times New Roman" w:hAnsi="Times New Roman" w:cs="Times New Roman"/>
          <w:color w:val="000000"/>
          <w:sz w:val="28"/>
          <w:szCs w:val="28"/>
        </w:rPr>
        <w:t>&lt;</w:t>
      </w:r>
      <w:r>
        <w:rPr>
          <w:rFonts w:ascii="Times New Roman" w:hAnsi="Times New Roman" w:cs="Times New Roman"/>
          <w:color w:val="000000"/>
          <w:sz w:val="28"/>
          <w:szCs w:val="28"/>
        </w:rPr>
        <w:t>0,05).</w:t>
      </w:r>
    </w:p>
    <w:p w14:paraId="2946E6CC" w14:textId="0972BB74" w:rsidR="00964A75" w:rsidRPr="0075770A" w:rsidRDefault="00964A75" w:rsidP="00A51AB0">
      <w:pPr>
        <w:pStyle w:val="2"/>
        <w:spacing w:line="360" w:lineRule="auto"/>
        <w:ind w:firstLine="709"/>
        <w:jc w:val="both"/>
        <w:rPr>
          <w:rFonts w:ascii="Times New Roman" w:hAnsi="Times New Roman" w:cs="Times New Roman"/>
          <w:b/>
          <w:color w:val="000000" w:themeColor="text1"/>
          <w:sz w:val="28"/>
          <w:szCs w:val="28"/>
        </w:rPr>
      </w:pPr>
      <w:bookmarkStart w:id="48" w:name="_Toc72768138"/>
      <w:r w:rsidRPr="0075770A">
        <w:rPr>
          <w:rFonts w:ascii="Times New Roman" w:hAnsi="Times New Roman" w:cs="Times New Roman"/>
          <w:b/>
          <w:color w:val="000000" w:themeColor="text1"/>
          <w:sz w:val="28"/>
          <w:szCs w:val="28"/>
        </w:rPr>
        <w:t>3.6. Показатели углеводного, белкового, азотного и пуринового обменов у больных с хроническими заболеваниями кишечника</w:t>
      </w:r>
      <w:bookmarkEnd w:id="48"/>
    </w:p>
    <w:p w14:paraId="2010E32C" w14:textId="77777777"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исследовании группу контроля составили 69 больных с хроническими заболеваниями кишечника. А именно: пациентов с болезнью Крона (БК) было 16 человек, язвенным колитом (ЯК) – 19 человек, целиакией – 15 человек, язвенной болезнью двенадцатиперстной кишки (ЯБ ДПК) – 19 человек. В приложениях А и Б представлены показатели метаболизма у больных группы сравнения в целом, а также в зависимости от пола и основного заболевания. Практически у всех больных группы контроля мы провели исследование показателей общего белка, глюкозы, креатинина и мочевой кислоты.</w:t>
      </w:r>
    </w:p>
    <w:p w14:paraId="42E7D844" w14:textId="77777777" w:rsidR="00964A75" w:rsidRPr="00402AB3"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 8 </w:t>
      </w:r>
      <w:r>
        <w:rPr>
          <w:rFonts w:ascii="Times New Roman" w:hAnsi="Times New Roman" w:cs="Times New Roman"/>
          <w:color w:val="000000"/>
          <w:sz w:val="28"/>
          <w:szCs w:val="28"/>
        </w:rPr>
        <w:t xml:space="preserve">представлено графическое изображение показателей </w:t>
      </w:r>
      <w:r>
        <w:rPr>
          <w:rFonts w:ascii="Times New Roman" w:hAnsi="Times New Roman" w:cs="Times New Roman"/>
          <w:sz w:val="28"/>
          <w:szCs w:val="28"/>
        </w:rPr>
        <w:t>белкового, углеводного, азотного и пуринового</w:t>
      </w:r>
      <w:r>
        <w:rPr>
          <w:rFonts w:ascii="Times New Roman" w:hAnsi="Times New Roman" w:cs="Times New Roman"/>
          <w:color w:val="000000"/>
          <w:sz w:val="28"/>
          <w:szCs w:val="28"/>
        </w:rPr>
        <w:t xml:space="preserve"> обменов у больных с различными заболеваниями ЖКТ.</w:t>
      </w:r>
    </w:p>
    <w:p w14:paraId="536074E8" w14:textId="77777777" w:rsidR="00964A75" w:rsidRDefault="00964A75" w:rsidP="00F37C2B">
      <w:pPr>
        <w:shd w:val="clear" w:color="auto" w:fill="FFFFFF"/>
        <w:spacing w:after="60" w:line="360" w:lineRule="auto"/>
        <w:ind w:right="795" w:firstLine="709"/>
        <w:jc w:val="both"/>
        <w:textAlignment w:val="bottom"/>
        <w:rPr>
          <w:rFonts w:ascii="Times New Roman" w:eastAsia="Times New Roman" w:hAnsi="Times New Roman" w:cs="Times New Roman"/>
          <w:color w:val="000000"/>
          <w:sz w:val="28"/>
          <w:szCs w:val="28"/>
          <w:lang w:eastAsia="ru-RU"/>
        </w:rPr>
      </w:pPr>
      <w:r>
        <w:rPr>
          <w:noProof/>
          <w:lang w:eastAsia="ru-RU"/>
        </w:rPr>
        <w:drawing>
          <wp:inline distT="0" distB="0" distL="0" distR="0" wp14:anchorId="4F61E94A" wp14:editId="5E75E01E">
            <wp:extent cx="5433238" cy="3296093"/>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A162E9" w14:textId="2215F06A" w:rsidR="00964A75" w:rsidRDefault="00EA7F08" w:rsidP="00F37C2B">
      <w:pPr>
        <w:tabs>
          <w:tab w:val="left" w:pos="6870"/>
        </w:tabs>
        <w:spacing w:before="12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964A75">
        <w:rPr>
          <w:rFonts w:ascii="Times New Roman" w:hAnsi="Times New Roman" w:cs="Times New Roman"/>
          <w:color w:val="000000"/>
          <w:sz w:val="28"/>
          <w:szCs w:val="28"/>
        </w:rPr>
        <w:t xml:space="preserve"> 8. </w:t>
      </w:r>
      <w:r w:rsidR="00964A75" w:rsidRPr="00C30783">
        <w:rPr>
          <w:rFonts w:ascii="Times New Roman" w:hAnsi="Times New Roman" w:cs="Times New Roman"/>
          <w:sz w:val="28"/>
          <w:szCs w:val="28"/>
        </w:rPr>
        <w:t xml:space="preserve">Показатели </w:t>
      </w:r>
      <w:r w:rsidR="00964A75">
        <w:rPr>
          <w:rFonts w:ascii="Times New Roman" w:hAnsi="Times New Roman" w:cs="Times New Roman"/>
          <w:sz w:val="28"/>
          <w:szCs w:val="28"/>
        </w:rPr>
        <w:t xml:space="preserve">белкового, углеводного, азотного и пуринового обмена у больных группы сравнения в зависимости от основного заболевания. </w:t>
      </w:r>
    </w:p>
    <w:p w14:paraId="215C5B6A" w14:textId="2B94C148" w:rsidR="00964A75" w:rsidRPr="00710D44"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представленным в приложении Б и на рис. 8, видно, что все показатели метаболическог</w:t>
      </w:r>
      <w:r w:rsidR="00C3667A">
        <w:rPr>
          <w:rFonts w:ascii="Times New Roman" w:hAnsi="Times New Roman" w:cs="Times New Roman"/>
          <w:sz w:val="28"/>
          <w:szCs w:val="28"/>
        </w:rPr>
        <w:t>о обмена были в пределах нормы</w:t>
      </w:r>
      <w:r>
        <w:rPr>
          <w:rFonts w:ascii="Times New Roman" w:hAnsi="Times New Roman" w:cs="Times New Roman"/>
          <w:sz w:val="28"/>
          <w:szCs w:val="28"/>
        </w:rPr>
        <w:t xml:space="preserve">. Если проводить анализ показателей метаболического обмена по нозологическим формам, то следует отметить, что уровни глюкозы и креатинина выше в подгруппе болезни Крона. Наиболее высокий показатель мочевой кислоты был также у пациентов с болезнью Крона, минимальный – у больных ЯБ ДПК. Различия по показателю мочевой кислоты в подгруппах достоверны </w:t>
      </w:r>
      <w:r>
        <w:rPr>
          <w:rFonts w:ascii="Times New Roman" w:hAnsi="Times New Roman" w:cs="Times New Roman"/>
          <w:color w:val="000000"/>
          <w:sz w:val="28"/>
          <w:szCs w:val="28"/>
        </w:rPr>
        <w:t>(Р</w:t>
      </w:r>
      <w:r w:rsidRPr="00D36E7B">
        <w:rPr>
          <w:rFonts w:ascii="Times New Roman" w:hAnsi="Times New Roman" w:cs="Times New Roman"/>
          <w:color w:val="000000"/>
          <w:sz w:val="28"/>
          <w:szCs w:val="28"/>
        </w:rPr>
        <w:t>&lt;</w:t>
      </w:r>
      <w:r>
        <w:rPr>
          <w:rFonts w:ascii="Times New Roman" w:hAnsi="Times New Roman" w:cs="Times New Roman"/>
          <w:color w:val="000000"/>
          <w:sz w:val="28"/>
          <w:szCs w:val="28"/>
        </w:rPr>
        <w:t>0,05).</w:t>
      </w:r>
    </w:p>
    <w:p w14:paraId="6F2BB205"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sidRPr="00534F4F">
        <w:rPr>
          <w:rFonts w:ascii="Times New Roman" w:hAnsi="Times New Roman" w:cs="Times New Roman"/>
          <w:b/>
          <w:sz w:val="28"/>
          <w:szCs w:val="28"/>
        </w:rPr>
        <w:t>Заключение</w:t>
      </w:r>
      <w:r>
        <w:rPr>
          <w:rFonts w:ascii="Times New Roman" w:hAnsi="Times New Roman" w:cs="Times New Roman"/>
          <w:sz w:val="28"/>
          <w:szCs w:val="28"/>
        </w:rPr>
        <w:t xml:space="preserve">. Нами были изучены показатели белкового, углеводного, азотного и пуринового обмена у пациентов с дисбактериозом кишечника и у больных с различными заболеваниями ЖКТ. При сравнении основной группы и </w:t>
      </w:r>
      <w:r w:rsidRPr="00390B7C">
        <w:rPr>
          <w:rFonts w:ascii="Times New Roman" w:hAnsi="Times New Roman" w:cs="Times New Roman"/>
          <w:color w:val="000000" w:themeColor="text1"/>
          <w:sz w:val="28"/>
          <w:szCs w:val="28"/>
        </w:rPr>
        <w:t xml:space="preserve">группы сравнения, у всех пациентов без учета пола существенных различий не выявлено. У мужчин уровень креатинина и мочевой кислоты выше. Данные различия у мужчин и </w:t>
      </w:r>
      <w:r>
        <w:rPr>
          <w:rFonts w:ascii="Times New Roman" w:hAnsi="Times New Roman" w:cs="Times New Roman"/>
          <w:sz w:val="28"/>
          <w:szCs w:val="28"/>
        </w:rPr>
        <w:t xml:space="preserve">женщин входят в понятие физиологических норм. </w:t>
      </w:r>
    </w:p>
    <w:p w14:paraId="7A5952B6" w14:textId="77777777" w:rsidR="00964A75" w:rsidRDefault="00964A75" w:rsidP="00F37C2B">
      <w:pPr>
        <w:tabs>
          <w:tab w:val="left" w:pos="687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Нами отмечено, что уровень креатинина и мочевой кислоты увеличивается в зависимости от степени </w:t>
      </w:r>
      <w:r w:rsidRPr="00407DA2">
        <w:rPr>
          <w:rFonts w:ascii="Times New Roman" w:hAnsi="Times New Roman" w:cs="Times New Roman"/>
          <w:color w:val="000000" w:themeColor="text1"/>
          <w:sz w:val="28"/>
          <w:szCs w:val="28"/>
        </w:rPr>
        <w:t>тяжести дисбактериоза (рис. 7). Разница статистически достоверна по показателям мочевой кислоты в подгруппах средне – тяжелой степени дисбактериоза</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(Р</w:t>
      </w:r>
      <w:r w:rsidRPr="00D36E7B">
        <w:rPr>
          <w:rFonts w:ascii="Times New Roman" w:hAnsi="Times New Roman" w:cs="Times New Roman"/>
          <w:color w:val="000000"/>
          <w:sz w:val="28"/>
          <w:szCs w:val="28"/>
        </w:rPr>
        <w:t>&lt;</w:t>
      </w:r>
      <w:r>
        <w:rPr>
          <w:rFonts w:ascii="Times New Roman" w:hAnsi="Times New Roman" w:cs="Times New Roman"/>
          <w:color w:val="000000"/>
          <w:sz w:val="28"/>
          <w:szCs w:val="28"/>
        </w:rPr>
        <w:t>0,05).</w:t>
      </w:r>
      <w:r>
        <w:rPr>
          <w:rFonts w:ascii="Times New Roman" w:hAnsi="Times New Roman" w:cs="Times New Roman"/>
          <w:color w:val="FF0000"/>
          <w:sz w:val="28"/>
          <w:szCs w:val="28"/>
        </w:rPr>
        <w:t xml:space="preserve"> </w:t>
      </w:r>
      <w:r w:rsidRPr="00865E08">
        <w:rPr>
          <w:rFonts w:ascii="Times New Roman" w:hAnsi="Times New Roman" w:cs="Times New Roman"/>
          <w:color w:val="FF0000"/>
          <w:sz w:val="28"/>
          <w:szCs w:val="28"/>
        </w:rPr>
        <w:t xml:space="preserve"> </w:t>
      </w:r>
    </w:p>
    <w:p w14:paraId="247ED7E1" w14:textId="5C8C9C5A" w:rsidR="00964A75" w:rsidRPr="00936625" w:rsidRDefault="00964A75" w:rsidP="00A51AB0">
      <w:pPr>
        <w:tabs>
          <w:tab w:val="left" w:pos="6870"/>
        </w:tabs>
        <w:spacing w:line="360" w:lineRule="auto"/>
        <w:ind w:firstLine="709"/>
        <w:jc w:val="both"/>
        <w:rPr>
          <w:rFonts w:ascii="Times New Roman" w:hAnsi="Times New Roman" w:cs="Times New Roman"/>
          <w:color w:val="FF0000"/>
          <w:sz w:val="28"/>
          <w:szCs w:val="28"/>
        </w:rPr>
      </w:pPr>
      <w:r w:rsidRPr="007E006D">
        <w:rPr>
          <w:rFonts w:ascii="Times New Roman" w:hAnsi="Times New Roman" w:cs="Times New Roman"/>
          <w:color w:val="000000" w:themeColor="text1"/>
          <w:sz w:val="28"/>
          <w:szCs w:val="28"/>
        </w:rPr>
        <w:t xml:space="preserve">У пациентов группы сравнения </w:t>
      </w:r>
      <w:r w:rsidRPr="00390B7C">
        <w:rPr>
          <w:rFonts w:ascii="Times New Roman" w:hAnsi="Times New Roman" w:cs="Times New Roman"/>
          <w:color w:val="000000" w:themeColor="text1"/>
          <w:sz w:val="28"/>
          <w:szCs w:val="28"/>
        </w:rPr>
        <w:t>максимальный уровень мочевой кислоты наблюдался в подгруппе болезни Крона. Данные различия статистически достоверны (Р&lt;0,05).</w:t>
      </w:r>
    </w:p>
    <w:p w14:paraId="312CA682" w14:textId="73676695" w:rsidR="00964A75" w:rsidRPr="0075770A" w:rsidRDefault="00964A75" w:rsidP="00A51AB0">
      <w:pPr>
        <w:pStyle w:val="2"/>
        <w:spacing w:line="360" w:lineRule="auto"/>
        <w:ind w:firstLine="709"/>
        <w:jc w:val="both"/>
        <w:rPr>
          <w:rFonts w:ascii="Times New Roman" w:hAnsi="Times New Roman" w:cs="Times New Roman"/>
          <w:b/>
          <w:color w:val="000000" w:themeColor="text1"/>
          <w:sz w:val="28"/>
          <w:szCs w:val="28"/>
        </w:rPr>
      </w:pPr>
      <w:bookmarkStart w:id="49" w:name="_Toc72768139"/>
      <w:r w:rsidRPr="0075770A">
        <w:rPr>
          <w:rFonts w:ascii="Times New Roman" w:hAnsi="Times New Roman" w:cs="Times New Roman"/>
          <w:b/>
          <w:color w:val="000000" w:themeColor="text1"/>
          <w:sz w:val="28"/>
          <w:szCs w:val="28"/>
        </w:rPr>
        <w:t>3.7. Изучение маркеров воспаления у пациентов с дисбактериозом кишечника и у больных с гастродуоденальными заболеваниями в зависимости от пола</w:t>
      </w:r>
      <w:bookmarkEnd w:id="49"/>
    </w:p>
    <w:p w14:paraId="18FCA5EA" w14:textId="77777777" w:rsidR="00964A75" w:rsidRPr="008200FD"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Нами был проанализирован один из основных маркеров воспаления в организме – С-реактивный белок (СРБ) у пациентов с дисбактериозом кишечника и у больных с заболеваниями ЖКТ. </w:t>
      </w:r>
      <w:r>
        <w:rPr>
          <w:rFonts w:ascii="Times New Roman" w:hAnsi="Times New Roman" w:cs="Times New Roman"/>
          <w:color w:val="000000"/>
          <w:sz w:val="28"/>
          <w:szCs w:val="28"/>
        </w:rPr>
        <w:t>В приложении А представлены показатели СРБ у</w:t>
      </w:r>
      <w:r>
        <w:rPr>
          <w:rFonts w:ascii="Times New Roman" w:hAnsi="Times New Roman" w:cs="Times New Roman"/>
          <w:sz w:val="28"/>
          <w:szCs w:val="28"/>
        </w:rPr>
        <w:t xml:space="preserve"> пациентов с дисбактериозом кишечника и у больных хроническими заболеваниями ЖКТ в зависимости от пола.</w:t>
      </w:r>
    </w:p>
    <w:p w14:paraId="2F75CFEF"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 9 и 10 </w:t>
      </w:r>
      <w:r>
        <w:rPr>
          <w:rFonts w:ascii="Times New Roman" w:hAnsi="Times New Roman" w:cs="Times New Roman"/>
          <w:color w:val="000000"/>
          <w:sz w:val="28"/>
          <w:szCs w:val="28"/>
        </w:rPr>
        <w:t>представлено графическое изображение уровня СРБ у пациентов основной группы и у больных группы сравнения.</w:t>
      </w:r>
    </w:p>
    <w:p w14:paraId="55B6DA11" w14:textId="77777777" w:rsidR="00964A75" w:rsidRDefault="00964A75" w:rsidP="00F37C2B">
      <w:pPr>
        <w:tabs>
          <w:tab w:val="left" w:pos="6870"/>
        </w:tabs>
        <w:spacing w:line="360" w:lineRule="auto"/>
        <w:ind w:firstLine="709"/>
        <w:rPr>
          <w:rFonts w:ascii="Times New Roman" w:hAnsi="Times New Roman" w:cs="Times New Roman"/>
          <w:sz w:val="28"/>
          <w:szCs w:val="28"/>
        </w:rPr>
      </w:pPr>
    </w:p>
    <w:p w14:paraId="62D89AA3"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sidRPr="00390B7C">
        <w:rPr>
          <w:rFonts w:ascii="Times New Roman" w:hAnsi="Times New Roman" w:cs="Times New Roman"/>
          <w:noProof/>
          <w:sz w:val="28"/>
          <w:szCs w:val="28"/>
          <w:lang w:eastAsia="ru-RU"/>
        </w:rPr>
        <w:drawing>
          <wp:inline distT="0" distB="0" distL="0" distR="0" wp14:anchorId="776D88B3" wp14:editId="12A309E3">
            <wp:extent cx="4922875" cy="3125972"/>
            <wp:effectExtent l="0" t="0" r="0" b="0"/>
            <wp:docPr id="7" name="Диаграмма 7">
              <a:extLst xmlns:a="http://schemas.openxmlformats.org/drawingml/2006/main">
                <a:ext uri="{FF2B5EF4-FFF2-40B4-BE49-F238E27FC236}">
                  <a16:creationId xmlns:a16="http://schemas.microsoft.com/office/drawing/2014/main" id="{5C711285-017F-A046-A550-CCEDDADAC845}"/>
                </a:ext>
                <a:ext uri="{147F2762-F138-4A5C-976F-8EAC2B608ADB}">
                  <a16:predDERef xmlns:a16="http://schemas.microsoft.com/office/drawing/2014/main" pred="{EF2559D4-E96E-8C49-BB6C-C551AE3FB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B13E9A" w14:textId="6367C425" w:rsidR="00964A75" w:rsidRDefault="00EA7F08" w:rsidP="00F37C2B">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Рисунок</w:t>
      </w:r>
      <w:r w:rsidR="00964A75">
        <w:rPr>
          <w:rFonts w:ascii="Times New Roman" w:hAnsi="Times New Roman" w:cs="Times New Roman"/>
          <w:sz w:val="28"/>
          <w:szCs w:val="28"/>
        </w:rPr>
        <w:t xml:space="preserve"> 9. </w:t>
      </w:r>
      <w:r w:rsidR="00964A75">
        <w:rPr>
          <w:rFonts w:ascii="Times New Roman" w:hAnsi="Times New Roman" w:cs="Times New Roman"/>
          <w:color w:val="000000"/>
          <w:sz w:val="28"/>
          <w:szCs w:val="28"/>
        </w:rPr>
        <w:t>Уровень СРБ у пациентов основной группы сравнения в зависимости от пола.</w:t>
      </w:r>
    </w:p>
    <w:p w14:paraId="6CBB562F" w14:textId="77777777" w:rsidR="00964A75" w:rsidRDefault="00964A75" w:rsidP="00F37C2B">
      <w:pPr>
        <w:tabs>
          <w:tab w:val="left" w:pos="6870"/>
        </w:tabs>
        <w:spacing w:line="360" w:lineRule="auto"/>
        <w:ind w:firstLine="709"/>
        <w:jc w:val="both"/>
        <w:rPr>
          <w:rFonts w:ascii="Times New Roman" w:hAnsi="Times New Roman" w:cs="Times New Roman"/>
          <w:color w:val="000000"/>
          <w:sz w:val="28"/>
          <w:szCs w:val="28"/>
        </w:rPr>
      </w:pPr>
      <w:r w:rsidRPr="00390B7C">
        <w:rPr>
          <w:rFonts w:ascii="Times New Roman" w:hAnsi="Times New Roman" w:cs="Times New Roman"/>
          <w:noProof/>
          <w:color w:val="000000"/>
          <w:sz w:val="28"/>
          <w:szCs w:val="28"/>
          <w:lang w:eastAsia="ru-RU"/>
        </w:rPr>
        <w:drawing>
          <wp:inline distT="0" distB="0" distL="0" distR="0" wp14:anchorId="7AF9A72E" wp14:editId="3B921B7C">
            <wp:extent cx="4922520" cy="2923953"/>
            <wp:effectExtent l="0" t="0" r="0" b="0"/>
            <wp:docPr id="9" name="Диаграмма 9">
              <a:extLst xmlns:a="http://schemas.openxmlformats.org/drawingml/2006/main">
                <a:ext uri="{FF2B5EF4-FFF2-40B4-BE49-F238E27FC236}">
                  <a16:creationId xmlns:a16="http://schemas.microsoft.com/office/drawing/2014/main" id="{517EC0AE-8DAA-AA45-8C47-E73739F660D5}"/>
                </a:ext>
                <a:ext uri="{147F2762-F138-4A5C-976F-8EAC2B608ADB}">
                  <a16:predDERef xmlns:a16="http://schemas.microsoft.com/office/drawing/2014/main" pred="{EF2559D4-E96E-8C49-BB6C-C551AE3FB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E64AC6" w14:textId="2A08E340" w:rsidR="00964A75" w:rsidRPr="00390B7C" w:rsidRDefault="00EA7F08" w:rsidP="00F37C2B">
      <w:pPr>
        <w:tabs>
          <w:tab w:val="left" w:pos="6870"/>
        </w:tabs>
        <w:spacing w:before="120" w:after="36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Рисунок </w:t>
      </w:r>
      <w:r w:rsidR="00964A75">
        <w:rPr>
          <w:rFonts w:ascii="Times New Roman" w:hAnsi="Times New Roman" w:cs="Times New Roman"/>
          <w:sz w:val="28"/>
          <w:szCs w:val="28"/>
        </w:rPr>
        <w:t xml:space="preserve">10. </w:t>
      </w:r>
      <w:r w:rsidR="00964A75">
        <w:rPr>
          <w:rFonts w:ascii="Times New Roman" w:hAnsi="Times New Roman" w:cs="Times New Roman"/>
          <w:color w:val="000000"/>
          <w:sz w:val="28"/>
          <w:szCs w:val="28"/>
        </w:rPr>
        <w:t>Уровень СРБ у больных группы сравнения в зависимости от пола.</w:t>
      </w:r>
    </w:p>
    <w:p w14:paraId="2C39A64E" w14:textId="5FB71446" w:rsidR="00964A75" w:rsidRPr="0093662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данных, представленных на рис. 9 и 10, видно, что имеются различия в показателях СРБ у пациентов с дисбактериозом кишечника и у больных с гастродуоденальными заболеваниями. В группе контроля концентрация СРБ на 50% выше, чем в основной группе. Разница в группах достоверна (Р</w:t>
      </w:r>
      <w:r w:rsidRPr="00A85910">
        <w:rPr>
          <w:rFonts w:ascii="Times New Roman" w:hAnsi="Times New Roman" w:cs="Times New Roman"/>
          <w:sz w:val="28"/>
          <w:szCs w:val="28"/>
        </w:rPr>
        <w:t>&lt;0</w:t>
      </w:r>
      <w:r>
        <w:rPr>
          <w:rFonts w:ascii="Times New Roman" w:hAnsi="Times New Roman" w:cs="Times New Roman"/>
          <w:sz w:val="28"/>
          <w:szCs w:val="28"/>
        </w:rPr>
        <w:t>,05). Также имеются достоверные различия в зависимости от пола пациентов: у женщин в обеих группах уровень СРБ ниже, чем у мужчин (Р</w:t>
      </w:r>
      <w:r w:rsidRPr="00A85910">
        <w:rPr>
          <w:rFonts w:ascii="Times New Roman" w:hAnsi="Times New Roman" w:cs="Times New Roman"/>
          <w:sz w:val="28"/>
          <w:szCs w:val="28"/>
        </w:rPr>
        <w:t>&lt;0</w:t>
      </w:r>
      <w:r>
        <w:rPr>
          <w:rFonts w:ascii="Times New Roman" w:hAnsi="Times New Roman" w:cs="Times New Roman"/>
          <w:sz w:val="28"/>
          <w:szCs w:val="28"/>
        </w:rPr>
        <w:t>,05).</w:t>
      </w:r>
    </w:p>
    <w:p w14:paraId="3AADCFEF" w14:textId="237820FB" w:rsidR="00964A75" w:rsidRPr="0075770A" w:rsidRDefault="00964A75" w:rsidP="00A51AB0">
      <w:pPr>
        <w:pStyle w:val="2"/>
        <w:spacing w:line="360" w:lineRule="auto"/>
        <w:ind w:firstLine="709"/>
        <w:jc w:val="both"/>
        <w:rPr>
          <w:rFonts w:ascii="Times New Roman" w:hAnsi="Times New Roman" w:cs="Times New Roman"/>
          <w:color w:val="000000" w:themeColor="text1"/>
          <w:sz w:val="28"/>
          <w:szCs w:val="28"/>
        </w:rPr>
      </w:pPr>
      <w:bookmarkStart w:id="50" w:name="_Toc72768140"/>
      <w:r w:rsidRPr="0075770A">
        <w:rPr>
          <w:rFonts w:ascii="Times New Roman" w:hAnsi="Times New Roman" w:cs="Times New Roman"/>
          <w:b/>
          <w:color w:val="000000" w:themeColor="text1"/>
          <w:sz w:val="28"/>
          <w:szCs w:val="28"/>
        </w:rPr>
        <w:t>3.8. Изменение маркеров воспаления у пациентов с дисбактериозом кишечника в зависимости от степени тяжести</w:t>
      </w:r>
      <w:bookmarkEnd w:id="50"/>
    </w:p>
    <w:p w14:paraId="390ED63F" w14:textId="77777777" w:rsidR="00964A75"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уже было сказано выше, все пациенты с дисбактериозом кишечника были разделены на 3 группы в зависимости от степени тяжести: легкую, среднюю и тяжелую. Пациентов с дисбактериозом 1 степени было 6 человек, 2 степени – 22 человека, 3 степени – 6 человек. В приложении А представлены уровни СРБ у пациентов в зависимости от степени тяжести дисбактериоза.</w:t>
      </w:r>
    </w:p>
    <w:p w14:paraId="093E013D" w14:textId="77777777" w:rsidR="00964A75"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рис. 11 представлено графическое изображение уровня СРБ у пациентов с дисбактериозом кишечника в зависимости от степени тяжести.</w:t>
      </w:r>
    </w:p>
    <w:p w14:paraId="2AC2262D" w14:textId="77777777" w:rsidR="00964A75" w:rsidRDefault="00964A75" w:rsidP="00A51AB0">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5A718E45" wp14:editId="2EC99664">
            <wp:extent cx="4731489" cy="2860158"/>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3F5BD8" w14:textId="77777777" w:rsidR="00964A75" w:rsidRPr="001969E5" w:rsidRDefault="00964A75" w:rsidP="00A51AB0">
      <w:pPr>
        <w:tabs>
          <w:tab w:val="left" w:pos="6870"/>
        </w:tabs>
        <w:spacing w:after="360" w:line="360" w:lineRule="auto"/>
        <w:ind w:firstLine="709"/>
        <w:jc w:val="both"/>
        <w:rPr>
          <w:rFonts w:ascii="Times New Roman" w:hAnsi="Times New Roman" w:cs="Times New Roman"/>
          <w:sz w:val="28"/>
          <w:szCs w:val="28"/>
        </w:rPr>
      </w:pPr>
      <w:r w:rsidRPr="001969E5">
        <w:rPr>
          <w:rFonts w:ascii="Times New Roman" w:hAnsi="Times New Roman" w:cs="Times New Roman"/>
          <w:color w:val="000000"/>
          <w:sz w:val="28"/>
          <w:szCs w:val="28"/>
        </w:rPr>
        <w:t>Рис. 1</w:t>
      </w:r>
      <w:r>
        <w:rPr>
          <w:rFonts w:ascii="Times New Roman" w:hAnsi="Times New Roman" w:cs="Times New Roman"/>
          <w:color w:val="000000"/>
          <w:sz w:val="28"/>
          <w:szCs w:val="28"/>
        </w:rPr>
        <w:t>1</w:t>
      </w:r>
      <w:r w:rsidRPr="001969E5">
        <w:rPr>
          <w:rFonts w:ascii="Times New Roman" w:hAnsi="Times New Roman" w:cs="Times New Roman"/>
          <w:color w:val="000000"/>
          <w:sz w:val="28"/>
          <w:szCs w:val="28"/>
        </w:rPr>
        <w:t>. Уровень СРБ у пациентов основной группы в зависимости от степени тяжести дисбактериоза кишечника.</w:t>
      </w:r>
    </w:p>
    <w:p w14:paraId="6EE823A6" w14:textId="273DC3FF" w:rsidR="00964A75" w:rsidRPr="00936625" w:rsidRDefault="00964A75" w:rsidP="00A51AB0">
      <w:pPr>
        <w:tabs>
          <w:tab w:val="left" w:pos="687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данных, представленных на рис 11, видно, что уровень СРБ при дисбактериозе кишечника не превышает общепринятую норму данного показателя и, в целом, является довольно низким. Однако мы можем наблюдать тенденцию на незначительное повышение уровня СРБ при увеличении степени тяжести дисбактериоза. Различия не являются достоверными ввиду малой выборки.</w:t>
      </w:r>
    </w:p>
    <w:p w14:paraId="5AAC7E8E" w14:textId="4BBE6481" w:rsidR="00964A75" w:rsidRPr="00467773" w:rsidRDefault="00964A75" w:rsidP="00A51AB0">
      <w:pPr>
        <w:pStyle w:val="2"/>
        <w:spacing w:line="360" w:lineRule="auto"/>
        <w:ind w:firstLine="709"/>
        <w:jc w:val="both"/>
        <w:rPr>
          <w:rFonts w:ascii="Times New Roman" w:hAnsi="Times New Roman" w:cs="Times New Roman"/>
          <w:b/>
          <w:color w:val="000000"/>
          <w:sz w:val="28"/>
          <w:szCs w:val="28"/>
        </w:rPr>
      </w:pPr>
      <w:bookmarkStart w:id="51" w:name="_Toc72768141"/>
      <w:r w:rsidRPr="00467773">
        <w:rPr>
          <w:rFonts w:ascii="Times New Roman" w:hAnsi="Times New Roman" w:cs="Times New Roman"/>
          <w:b/>
          <w:color w:val="000000"/>
          <w:sz w:val="28"/>
          <w:szCs w:val="28"/>
        </w:rPr>
        <w:t>3.9. Изменение концентрации СРБ</w:t>
      </w:r>
      <w:r w:rsidRPr="00467773">
        <w:rPr>
          <w:rFonts w:ascii="Times New Roman" w:hAnsi="Times New Roman" w:cs="Times New Roman"/>
          <w:b/>
          <w:sz w:val="28"/>
          <w:szCs w:val="28"/>
        </w:rPr>
        <w:t xml:space="preserve"> </w:t>
      </w:r>
      <w:r w:rsidRPr="00467773">
        <w:rPr>
          <w:rFonts w:ascii="Times New Roman" w:hAnsi="Times New Roman" w:cs="Times New Roman"/>
          <w:b/>
          <w:color w:val="000000"/>
          <w:sz w:val="28"/>
          <w:szCs w:val="28"/>
        </w:rPr>
        <w:t>у больных с хрони</w:t>
      </w:r>
      <w:r w:rsidR="00936625">
        <w:rPr>
          <w:rFonts w:ascii="Times New Roman" w:hAnsi="Times New Roman" w:cs="Times New Roman"/>
          <w:b/>
          <w:color w:val="000000"/>
          <w:sz w:val="28"/>
          <w:szCs w:val="28"/>
        </w:rPr>
        <w:t>ческими заболеваниями кишечника</w:t>
      </w:r>
      <w:bookmarkEnd w:id="51"/>
    </w:p>
    <w:p w14:paraId="267FF31E" w14:textId="77777777" w:rsidR="00964A75" w:rsidRDefault="00964A75" w:rsidP="00A51AB0">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Напомню, что в группу сравнения входят 69 больных с хроническими заболеваниями ЖКТ, среди которых пациентов с болезнью Крона (БК) – 16 человек, язвенным колитом (ЯК) – 19 человек, целиакией – 15 человек, язвенной болезнью двенадцатиперстной кишки (ЯБ 12пк) – 19 человек. В приложении Б представлены показатели СРБ в группе контроля в целом, а также в зависимости от пола и основного заболевания. </w:t>
      </w:r>
    </w:p>
    <w:p w14:paraId="159E7E19"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 12 </w:t>
      </w:r>
      <w:r>
        <w:rPr>
          <w:rFonts w:ascii="Times New Roman" w:hAnsi="Times New Roman" w:cs="Times New Roman"/>
          <w:color w:val="000000"/>
          <w:sz w:val="28"/>
          <w:szCs w:val="28"/>
        </w:rPr>
        <w:t>представлено графическое изображение показателей СРБ у больных с различными заболеваниями ЖКТ.</w:t>
      </w:r>
    </w:p>
    <w:p w14:paraId="7C584165"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noProof/>
          <w:lang w:eastAsia="ru-RU"/>
        </w:rPr>
        <w:drawing>
          <wp:inline distT="0" distB="0" distL="0" distR="0" wp14:anchorId="327D78A1" wp14:editId="6FB049BE">
            <wp:extent cx="5082363" cy="3274828"/>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D1C85C"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12. </w:t>
      </w:r>
      <w:r>
        <w:rPr>
          <w:rFonts w:ascii="Times New Roman" w:hAnsi="Times New Roman" w:cs="Times New Roman"/>
          <w:color w:val="000000"/>
          <w:sz w:val="28"/>
          <w:szCs w:val="28"/>
        </w:rPr>
        <w:t xml:space="preserve">Уровень СРБ у пациентов с хроническими заболеваниями ЖКТ в зависимости от основного заболевания. </w:t>
      </w:r>
    </w:p>
    <w:p w14:paraId="07200653" w14:textId="0C5A88C1" w:rsidR="00964A75" w:rsidRPr="005528C8" w:rsidRDefault="00964A75" w:rsidP="00F37C2B">
      <w:pPr>
        <w:tabs>
          <w:tab w:val="left" w:pos="6870"/>
        </w:tabs>
        <w:spacing w:before="120"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представленных на рис. 12, можно сделать вывод, что концентрация СРБ была самой высокой в подгруппе больных с БК и минимальна у больных целиакией. Разница в данных подгруппах была достоверна и составила 3 раза (Р</w:t>
      </w:r>
      <w:r w:rsidRPr="00F82312">
        <w:rPr>
          <w:rFonts w:ascii="Times New Roman" w:hAnsi="Times New Roman" w:cs="Times New Roman"/>
          <w:sz w:val="28"/>
          <w:szCs w:val="28"/>
        </w:rPr>
        <w:t>&lt;0</w:t>
      </w:r>
      <w:r>
        <w:rPr>
          <w:rFonts w:ascii="Times New Roman" w:hAnsi="Times New Roman" w:cs="Times New Roman"/>
          <w:sz w:val="28"/>
          <w:szCs w:val="28"/>
        </w:rPr>
        <w:t xml:space="preserve">,05). </w:t>
      </w:r>
    </w:p>
    <w:p w14:paraId="729F4A22"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sidRPr="00534F4F">
        <w:rPr>
          <w:rFonts w:ascii="Times New Roman" w:hAnsi="Times New Roman" w:cs="Times New Roman"/>
          <w:b/>
          <w:sz w:val="28"/>
          <w:szCs w:val="28"/>
        </w:rPr>
        <w:t>Заключение</w:t>
      </w:r>
      <w:r>
        <w:rPr>
          <w:rFonts w:ascii="Times New Roman" w:hAnsi="Times New Roman" w:cs="Times New Roman"/>
          <w:sz w:val="28"/>
          <w:szCs w:val="28"/>
        </w:rPr>
        <w:t xml:space="preserve">. </w:t>
      </w:r>
      <w:r w:rsidRPr="00B8416F">
        <w:rPr>
          <w:rFonts w:ascii="Times New Roman" w:hAnsi="Times New Roman" w:cs="Times New Roman"/>
          <w:color w:val="000000" w:themeColor="text1"/>
          <w:sz w:val="28"/>
          <w:szCs w:val="28"/>
        </w:rPr>
        <w:t xml:space="preserve">Нами были изучены показатели маркеров воспаления (уровень СРБ) у пациентов с дисбактериозом кишечника и у больных с различными заболеваниями ЖКТ. Выявлено, что данный показатель выше в группе сравнения (рис. 9). Разница </w:t>
      </w:r>
      <w:r>
        <w:rPr>
          <w:rFonts w:ascii="Times New Roman" w:hAnsi="Times New Roman" w:cs="Times New Roman"/>
          <w:sz w:val="28"/>
          <w:szCs w:val="28"/>
        </w:rPr>
        <w:t>является достоверной (Р</w:t>
      </w:r>
      <w:r w:rsidRPr="00F82312">
        <w:rPr>
          <w:rFonts w:ascii="Times New Roman" w:hAnsi="Times New Roman" w:cs="Times New Roman"/>
          <w:sz w:val="28"/>
          <w:szCs w:val="28"/>
        </w:rPr>
        <w:t>&lt;0</w:t>
      </w:r>
      <w:r>
        <w:rPr>
          <w:rFonts w:ascii="Times New Roman" w:hAnsi="Times New Roman" w:cs="Times New Roman"/>
          <w:sz w:val="28"/>
          <w:szCs w:val="28"/>
        </w:rPr>
        <w:t>,05). Вероятно, это обусловлено наличием органической патологии у больных группы сравнения. Также имеются различия в зависимости от пола пациентов: у мужчин уровень СРБ более высокий по сравнению с женщинами, как в основной группе, так и в группе контроля (рис. 9). Эти различия были также достоверны (Р</w:t>
      </w:r>
      <w:r w:rsidRPr="00F82312">
        <w:rPr>
          <w:rFonts w:ascii="Times New Roman" w:hAnsi="Times New Roman" w:cs="Times New Roman"/>
          <w:sz w:val="28"/>
          <w:szCs w:val="28"/>
        </w:rPr>
        <w:t>&lt;0</w:t>
      </w:r>
      <w:r>
        <w:rPr>
          <w:rFonts w:ascii="Times New Roman" w:hAnsi="Times New Roman" w:cs="Times New Roman"/>
          <w:sz w:val="28"/>
          <w:szCs w:val="28"/>
        </w:rPr>
        <w:t xml:space="preserve">,05). </w:t>
      </w:r>
    </w:p>
    <w:p w14:paraId="63EBEC17" w14:textId="77777777" w:rsidR="00964A75" w:rsidRDefault="00964A75" w:rsidP="00F37C2B">
      <w:pPr>
        <w:tabs>
          <w:tab w:val="left" w:pos="687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Нами отмечено, что уровень СРБ незначительно увеличивается в зависимости от степени тяжести дисбактериоза (рис. 10). </w:t>
      </w:r>
    </w:p>
    <w:p w14:paraId="6CCD245D" w14:textId="77777777" w:rsidR="00964A75" w:rsidRDefault="00964A75" w:rsidP="00F37C2B">
      <w:pPr>
        <w:tabs>
          <w:tab w:val="left" w:pos="6870"/>
        </w:tabs>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Концентрация СРБ также изменялась в группе сравнения в зависимости от вида основного заболевания. Наиболее высокий показатель наблюдается у больных с БК и ЯК, наиболее низкий – у пациентов с целиакией. </w:t>
      </w:r>
      <w:r>
        <w:rPr>
          <w:rFonts w:ascii="Times New Roman" w:hAnsi="Times New Roman" w:cs="Times New Roman"/>
          <w:sz w:val="28"/>
          <w:szCs w:val="28"/>
        </w:rPr>
        <w:t>Разница в этих подгруппах являлась достоверной (Р</w:t>
      </w:r>
      <w:r w:rsidRPr="00F82312">
        <w:rPr>
          <w:rFonts w:ascii="Times New Roman" w:hAnsi="Times New Roman" w:cs="Times New Roman"/>
          <w:sz w:val="28"/>
          <w:szCs w:val="28"/>
        </w:rPr>
        <w:t>&lt;0</w:t>
      </w:r>
      <w:r>
        <w:rPr>
          <w:rFonts w:ascii="Times New Roman" w:hAnsi="Times New Roman" w:cs="Times New Roman"/>
          <w:sz w:val="28"/>
          <w:szCs w:val="28"/>
        </w:rPr>
        <w:t xml:space="preserve">,05). </w:t>
      </w:r>
    </w:p>
    <w:p w14:paraId="03E78700" w14:textId="5B2B276C" w:rsidR="0050045E" w:rsidRDefault="0050045E" w:rsidP="00F37C2B">
      <w:pPr>
        <w:tabs>
          <w:tab w:val="left" w:pos="6870"/>
        </w:tabs>
        <w:spacing w:line="360" w:lineRule="auto"/>
        <w:ind w:firstLine="709"/>
        <w:rPr>
          <w:rFonts w:ascii="Times New Roman" w:hAnsi="Times New Roman" w:cs="Times New Roman"/>
          <w:sz w:val="28"/>
          <w:szCs w:val="28"/>
        </w:rPr>
      </w:pPr>
    </w:p>
    <w:p w14:paraId="21943413" w14:textId="4D9E8E93" w:rsidR="00A27DE5" w:rsidRDefault="00A27DE5" w:rsidP="00F37C2B">
      <w:pPr>
        <w:tabs>
          <w:tab w:val="left" w:pos="6870"/>
        </w:tabs>
        <w:spacing w:line="360" w:lineRule="auto"/>
        <w:ind w:firstLine="709"/>
        <w:rPr>
          <w:rFonts w:ascii="Times New Roman" w:hAnsi="Times New Roman" w:cs="Times New Roman"/>
          <w:sz w:val="28"/>
          <w:szCs w:val="28"/>
        </w:rPr>
      </w:pPr>
    </w:p>
    <w:p w14:paraId="56D076CA" w14:textId="166A17F9" w:rsidR="00A27DE5" w:rsidRDefault="00A27DE5" w:rsidP="00F37C2B">
      <w:pPr>
        <w:tabs>
          <w:tab w:val="left" w:pos="6870"/>
        </w:tabs>
        <w:spacing w:line="360" w:lineRule="auto"/>
        <w:ind w:firstLine="709"/>
        <w:rPr>
          <w:rFonts w:ascii="Times New Roman" w:hAnsi="Times New Roman" w:cs="Times New Roman"/>
          <w:sz w:val="28"/>
          <w:szCs w:val="28"/>
        </w:rPr>
      </w:pPr>
    </w:p>
    <w:p w14:paraId="7F267735" w14:textId="01B81E99" w:rsidR="00A27DE5" w:rsidRDefault="00A27DE5" w:rsidP="00F37C2B">
      <w:pPr>
        <w:tabs>
          <w:tab w:val="left" w:pos="6870"/>
        </w:tabs>
        <w:spacing w:line="360" w:lineRule="auto"/>
        <w:ind w:firstLine="709"/>
        <w:rPr>
          <w:rFonts w:ascii="Times New Roman" w:hAnsi="Times New Roman" w:cs="Times New Roman"/>
          <w:sz w:val="28"/>
          <w:szCs w:val="28"/>
        </w:rPr>
      </w:pPr>
    </w:p>
    <w:p w14:paraId="0F7A8E41" w14:textId="6BB00FB5" w:rsidR="00A27DE5" w:rsidRDefault="00A27DE5" w:rsidP="00F37C2B">
      <w:pPr>
        <w:tabs>
          <w:tab w:val="left" w:pos="6870"/>
        </w:tabs>
        <w:spacing w:line="360" w:lineRule="auto"/>
        <w:ind w:firstLine="709"/>
        <w:rPr>
          <w:rFonts w:ascii="Times New Roman" w:hAnsi="Times New Roman" w:cs="Times New Roman"/>
          <w:sz w:val="28"/>
          <w:szCs w:val="28"/>
        </w:rPr>
      </w:pPr>
    </w:p>
    <w:p w14:paraId="4BD8371F" w14:textId="6F9EABFF" w:rsidR="0075770A" w:rsidRDefault="0075770A" w:rsidP="00B90E53">
      <w:pPr>
        <w:spacing w:line="360" w:lineRule="auto"/>
        <w:rPr>
          <w:rFonts w:ascii="Times New Roman" w:hAnsi="Times New Roman" w:cs="Times New Roman"/>
          <w:b/>
          <w:sz w:val="28"/>
          <w:szCs w:val="28"/>
        </w:rPr>
      </w:pPr>
    </w:p>
    <w:p w14:paraId="6432ABE4" w14:textId="20F396E6" w:rsidR="0050045E" w:rsidRPr="00DC56CE" w:rsidRDefault="00B90E53" w:rsidP="00F37C2B">
      <w:pPr>
        <w:pStyle w:val="1"/>
        <w:spacing w:line="360" w:lineRule="auto"/>
        <w:ind w:firstLine="709"/>
        <w:rPr>
          <w:b w:val="0"/>
          <w:sz w:val="28"/>
          <w:szCs w:val="28"/>
        </w:rPr>
      </w:pPr>
      <w:bookmarkStart w:id="52" w:name="_Toc72768142"/>
      <w:r>
        <w:rPr>
          <w:sz w:val="28"/>
          <w:szCs w:val="28"/>
        </w:rPr>
        <w:t>Заключение</w:t>
      </w:r>
      <w:bookmarkEnd w:id="52"/>
    </w:p>
    <w:p w14:paraId="06F94012" w14:textId="7F6D03CF" w:rsidR="00587850" w:rsidRPr="00B66DBB" w:rsidRDefault="00F904F6" w:rsidP="00B90E53">
      <w:pPr>
        <w:pStyle w:val="a6"/>
        <w:tabs>
          <w:tab w:val="left" w:pos="6870"/>
        </w:tabs>
        <w:spacing w:line="360" w:lineRule="auto"/>
        <w:ind w:left="0" w:firstLine="709"/>
        <w:jc w:val="both"/>
        <w:rPr>
          <w:rFonts w:ascii="Times New Roman" w:hAnsi="Times New Roman" w:cs="Times New Roman"/>
          <w:sz w:val="28"/>
          <w:szCs w:val="28"/>
        </w:rPr>
      </w:pPr>
      <w:r w:rsidRPr="00587850">
        <w:rPr>
          <w:rFonts w:ascii="Times New Roman" w:hAnsi="Times New Roman" w:cs="Times New Roman"/>
          <w:sz w:val="28"/>
          <w:szCs w:val="28"/>
        </w:rPr>
        <w:t xml:space="preserve">Показатели липидного обмена у пациентов с дисбактериозом кишечника и у больных с хроническими заболеваниями ЖКТ не выходят за пределы нормативных значений и существенно не различаются в отдельных группах и подгруппах. </w:t>
      </w:r>
      <w:r w:rsidR="00ED1C10" w:rsidRPr="00587850">
        <w:rPr>
          <w:rFonts w:ascii="Times New Roman" w:hAnsi="Times New Roman" w:cs="Times New Roman"/>
          <w:sz w:val="28"/>
          <w:szCs w:val="28"/>
        </w:rPr>
        <w:t xml:space="preserve">Выявленные различия между мужчинами и женщинами физиологически обоснованы. </w:t>
      </w:r>
      <w:r w:rsidR="00587850" w:rsidRPr="00587850">
        <w:rPr>
          <w:rFonts w:ascii="Times New Roman" w:hAnsi="Times New Roman" w:cs="Times New Roman"/>
          <w:sz w:val="28"/>
          <w:szCs w:val="28"/>
        </w:rPr>
        <w:t>У женщин в основной группе, по сравнению с мужчинами, чуть выше уровень общего ХС (5,8</w:t>
      </w:r>
      <w:r w:rsidR="00587850" w:rsidRPr="00587850">
        <w:rPr>
          <w:rFonts w:ascii="Times New Roman" w:hAnsi="Times New Roman" w:cs="Times New Roman"/>
          <w:sz w:val="28"/>
          <w:szCs w:val="28"/>
          <w:u w:val="single"/>
        </w:rPr>
        <w:t>+</w:t>
      </w:r>
      <w:r w:rsidR="00587850" w:rsidRPr="00587850">
        <w:rPr>
          <w:rFonts w:ascii="Times New Roman" w:hAnsi="Times New Roman" w:cs="Times New Roman"/>
          <w:sz w:val="28"/>
          <w:szCs w:val="28"/>
        </w:rPr>
        <w:t>0,58 ммоль/л) и ЛПВП (1,7</w:t>
      </w:r>
      <w:r w:rsidR="00587850" w:rsidRPr="00587850">
        <w:rPr>
          <w:rFonts w:ascii="Times New Roman" w:hAnsi="Times New Roman" w:cs="Times New Roman"/>
          <w:sz w:val="28"/>
          <w:szCs w:val="28"/>
          <w:u w:val="single"/>
        </w:rPr>
        <w:t>+</w:t>
      </w:r>
      <w:r w:rsidR="00587850" w:rsidRPr="00587850">
        <w:rPr>
          <w:rFonts w:ascii="Times New Roman" w:hAnsi="Times New Roman" w:cs="Times New Roman"/>
          <w:sz w:val="28"/>
          <w:szCs w:val="28"/>
        </w:rPr>
        <w:t>0,17 ммоль/л). У мужчин чуть выше уровень ЛПНП (3,5</w:t>
      </w:r>
      <w:r w:rsidR="00587850" w:rsidRPr="00587850">
        <w:rPr>
          <w:rFonts w:ascii="Times New Roman" w:hAnsi="Times New Roman" w:cs="Times New Roman"/>
          <w:sz w:val="28"/>
          <w:szCs w:val="28"/>
          <w:u w:val="single"/>
        </w:rPr>
        <w:t>+</w:t>
      </w:r>
      <w:r w:rsidR="00587850" w:rsidRPr="00587850">
        <w:rPr>
          <w:rFonts w:ascii="Times New Roman" w:hAnsi="Times New Roman" w:cs="Times New Roman"/>
          <w:sz w:val="28"/>
          <w:szCs w:val="28"/>
        </w:rPr>
        <w:t>0,35 ммоль/л), ЛПОНП (0,64</w:t>
      </w:r>
      <w:r w:rsidR="00587850" w:rsidRPr="00587850">
        <w:rPr>
          <w:rFonts w:ascii="Times New Roman" w:hAnsi="Times New Roman" w:cs="Times New Roman"/>
          <w:sz w:val="28"/>
          <w:szCs w:val="28"/>
          <w:u w:val="single"/>
        </w:rPr>
        <w:t>+</w:t>
      </w:r>
      <w:r w:rsidR="00587850" w:rsidRPr="00587850">
        <w:rPr>
          <w:rFonts w:ascii="Times New Roman" w:hAnsi="Times New Roman" w:cs="Times New Roman"/>
          <w:sz w:val="28"/>
          <w:szCs w:val="28"/>
        </w:rPr>
        <w:t xml:space="preserve">0,06 </w:t>
      </w:r>
      <w:r w:rsidR="00E75791">
        <w:rPr>
          <w:rFonts w:ascii="Times New Roman" w:hAnsi="Times New Roman" w:cs="Times New Roman"/>
          <w:color w:val="000000" w:themeColor="text1"/>
          <w:sz w:val="28"/>
          <w:szCs w:val="28"/>
        </w:rPr>
        <w:t xml:space="preserve">ммоль/л), </w:t>
      </w:r>
      <w:r w:rsidR="00587850" w:rsidRPr="00587850">
        <w:rPr>
          <w:rFonts w:ascii="Times New Roman" w:hAnsi="Times New Roman" w:cs="Times New Roman"/>
          <w:color w:val="000000" w:themeColor="text1"/>
          <w:sz w:val="28"/>
          <w:szCs w:val="28"/>
        </w:rPr>
        <w:t>ТГ (1,39</w:t>
      </w:r>
      <w:r w:rsidR="00587850" w:rsidRPr="00587850">
        <w:rPr>
          <w:rFonts w:ascii="Times New Roman" w:hAnsi="Times New Roman" w:cs="Times New Roman"/>
          <w:color w:val="000000" w:themeColor="text1"/>
          <w:sz w:val="28"/>
          <w:szCs w:val="28"/>
          <w:u w:val="single"/>
        </w:rPr>
        <w:t>+</w:t>
      </w:r>
      <w:r w:rsidR="00587850" w:rsidRPr="00587850">
        <w:rPr>
          <w:rFonts w:ascii="Times New Roman" w:hAnsi="Times New Roman" w:cs="Times New Roman"/>
          <w:color w:val="000000" w:themeColor="text1"/>
          <w:sz w:val="28"/>
          <w:szCs w:val="28"/>
        </w:rPr>
        <w:t xml:space="preserve">0,14 ммоль/л) </w:t>
      </w:r>
      <w:r w:rsidR="00E75791">
        <w:rPr>
          <w:rFonts w:ascii="Times New Roman" w:hAnsi="Times New Roman" w:cs="Times New Roman"/>
          <w:color w:val="000000" w:themeColor="text1"/>
          <w:sz w:val="28"/>
          <w:szCs w:val="28"/>
        </w:rPr>
        <w:t>и</w:t>
      </w:r>
      <w:r w:rsidR="00587850" w:rsidRPr="00587850">
        <w:rPr>
          <w:rFonts w:ascii="Times New Roman" w:hAnsi="Times New Roman" w:cs="Times New Roman"/>
          <w:color w:val="000000" w:themeColor="text1"/>
          <w:sz w:val="28"/>
          <w:szCs w:val="28"/>
        </w:rPr>
        <w:t xml:space="preserve"> КА (3,1</w:t>
      </w:r>
      <w:r w:rsidR="00587850" w:rsidRPr="00587850">
        <w:rPr>
          <w:rFonts w:ascii="Times New Roman" w:hAnsi="Times New Roman" w:cs="Times New Roman"/>
          <w:color w:val="000000" w:themeColor="text1"/>
          <w:sz w:val="28"/>
          <w:szCs w:val="28"/>
          <w:u w:val="single"/>
        </w:rPr>
        <w:t>+</w:t>
      </w:r>
      <w:r w:rsidR="00587850" w:rsidRPr="00587850">
        <w:rPr>
          <w:rFonts w:ascii="Times New Roman" w:hAnsi="Times New Roman" w:cs="Times New Roman"/>
          <w:color w:val="000000" w:themeColor="text1"/>
          <w:sz w:val="28"/>
          <w:szCs w:val="28"/>
        </w:rPr>
        <w:t xml:space="preserve">0,31). </w:t>
      </w:r>
      <w:r w:rsidR="00E75791">
        <w:rPr>
          <w:rFonts w:ascii="Times New Roman" w:hAnsi="Times New Roman" w:cs="Times New Roman"/>
          <w:color w:val="000000" w:themeColor="text1"/>
          <w:sz w:val="28"/>
          <w:szCs w:val="28"/>
        </w:rPr>
        <w:br/>
      </w:r>
      <w:r w:rsidR="00B90E53">
        <w:rPr>
          <w:rFonts w:ascii="Times New Roman" w:hAnsi="Times New Roman" w:cs="Times New Roman"/>
          <w:sz w:val="28"/>
          <w:szCs w:val="28"/>
        </w:rPr>
        <w:t xml:space="preserve">           </w:t>
      </w:r>
      <w:r w:rsidR="00587850">
        <w:rPr>
          <w:rFonts w:ascii="Times New Roman" w:hAnsi="Times New Roman" w:cs="Times New Roman"/>
          <w:sz w:val="28"/>
          <w:szCs w:val="28"/>
        </w:rPr>
        <w:t>В</w:t>
      </w:r>
      <w:r w:rsidR="00587850" w:rsidRPr="00587850">
        <w:rPr>
          <w:rFonts w:ascii="Times New Roman" w:hAnsi="Times New Roman" w:cs="Times New Roman"/>
          <w:sz w:val="28"/>
          <w:szCs w:val="28"/>
        </w:rPr>
        <w:t xml:space="preserve"> группе сравнения </w:t>
      </w:r>
      <w:r w:rsidR="00E75791">
        <w:rPr>
          <w:rFonts w:ascii="Times New Roman" w:hAnsi="Times New Roman" w:cs="Times New Roman"/>
          <w:sz w:val="28"/>
          <w:szCs w:val="28"/>
        </w:rPr>
        <w:t>уров</w:t>
      </w:r>
      <w:r w:rsidR="00897E26">
        <w:rPr>
          <w:rFonts w:ascii="Times New Roman" w:hAnsi="Times New Roman" w:cs="Times New Roman"/>
          <w:sz w:val="28"/>
          <w:szCs w:val="28"/>
        </w:rPr>
        <w:t>ни</w:t>
      </w:r>
      <w:r w:rsidR="00E75791">
        <w:rPr>
          <w:rFonts w:ascii="Times New Roman" w:hAnsi="Times New Roman" w:cs="Times New Roman"/>
          <w:sz w:val="28"/>
          <w:szCs w:val="28"/>
        </w:rPr>
        <w:t xml:space="preserve"> общего ХС, ЛПНП, ЛПОНП</w:t>
      </w:r>
      <w:r w:rsidR="00587850" w:rsidRPr="00587850">
        <w:rPr>
          <w:rFonts w:ascii="Times New Roman" w:hAnsi="Times New Roman" w:cs="Times New Roman"/>
          <w:sz w:val="28"/>
          <w:szCs w:val="28"/>
        </w:rPr>
        <w:t xml:space="preserve"> и КА самы</w:t>
      </w:r>
      <w:r w:rsidR="00897E26">
        <w:rPr>
          <w:rFonts w:ascii="Times New Roman" w:hAnsi="Times New Roman" w:cs="Times New Roman"/>
          <w:sz w:val="28"/>
          <w:szCs w:val="28"/>
        </w:rPr>
        <w:t>е</w:t>
      </w:r>
      <w:r w:rsidR="00587850" w:rsidRPr="00587850">
        <w:rPr>
          <w:rFonts w:ascii="Times New Roman" w:hAnsi="Times New Roman" w:cs="Times New Roman"/>
          <w:sz w:val="28"/>
          <w:szCs w:val="28"/>
        </w:rPr>
        <w:t xml:space="preserve"> низки</w:t>
      </w:r>
      <w:r w:rsidR="00897E26">
        <w:rPr>
          <w:rFonts w:ascii="Times New Roman" w:hAnsi="Times New Roman" w:cs="Times New Roman"/>
          <w:sz w:val="28"/>
          <w:szCs w:val="28"/>
        </w:rPr>
        <w:t xml:space="preserve">е </w:t>
      </w:r>
      <w:r w:rsidR="00897E26" w:rsidRPr="00587850">
        <w:rPr>
          <w:rFonts w:ascii="Times New Roman" w:hAnsi="Times New Roman" w:cs="Times New Roman"/>
          <w:sz w:val="28"/>
          <w:szCs w:val="28"/>
        </w:rPr>
        <w:t>у больных целиакией</w:t>
      </w:r>
      <w:r w:rsidR="00897E26">
        <w:rPr>
          <w:rFonts w:ascii="Times New Roman" w:hAnsi="Times New Roman" w:cs="Times New Roman"/>
          <w:sz w:val="28"/>
          <w:szCs w:val="28"/>
        </w:rPr>
        <w:t xml:space="preserve"> </w:t>
      </w:r>
      <w:r w:rsidR="00587850" w:rsidRPr="00587850">
        <w:rPr>
          <w:rFonts w:ascii="Times New Roman" w:hAnsi="Times New Roman" w:cs="Times New Roman"/>
          <w:sz w:val="28"/>
          <w:szCs w:val="28"/>
        </w:rPr>
        <w:t>(средний возраст</w:t>
      </w:r>
      <w:r w:rsidR="00E75791">
        <w:rPr>
          <w:rFonts w:ascii="Times New Roman" w:hAnsi="Times New Roman" w:cs="Times New Roman"/>
          <w:sz w:val="28"/>
          <w:szCs w:val="28"/>
        </w:rPr>
        <w:t xml:space="preserve"> пациентов</w:t>
      </w:r>
      <w:r w:rsidR="00587850" w:rsidRPr="00587850">
        <w:rPr>
          <w:rFonts w:ascii="Times New Roman" w:hAnsi="Times New Roman" w:cs="Times New Roman"/>
          <w:sz w:val="28"/>
          <w:szCs w:val="28"/>
        </w:rPr>
        <w:t xml:space="preserve"> 30,2</w:t>
      </w:r>
      <w:r w:rsidR="00587850" w:rsidRPr="00587850">
        <w:rPr>
          <w:rFonts w:ascii="Times New Roman" w:hAnsi="Times New Roman" w:cs="Times New Roman"/>
          <w:sz w:val="28"/>
          <w:szCs w:val="28"/>
          <w:u w:val="single"/>
        </w:rPr>
        <w:t>+</w:t>
      </w:r>
      <w:r w:rsidR="00897E26">
        <w:rPr>
          <w:rFonts w:ascii="Times New Roman" w:hAnsi="Times New Roman" w:cs="Times New Roman"/>
          <w:sz w:val="28"/>
          <w:szCs w:val="28"/>
        </w:rPr>
        <w:t>3 года), с</w:t>
      </w:r>
      <w:r w:rsidR="00587850" w:rsidRPr="00587850">
        <w:rPr>
          <w:rFonts w:ascii="Times New Roman" w:hAnsi="Times New Roman" w:cs="Times New Roman"/>
          <w:sz w:val="28"/>
          <w:szCs w:val="28"/>
        </w:rPr>
        <w:t xml:space="preserve">амые высокие </w:t>
      </w:r>
      <w:r w:rsidR="00897E26">
        <w:rPr>
          <w:rFonts w:ascii="Times New Roman" w:hAnsi="Times New Roman" w:cs="Times New Roman"/>
          <w:sz w:val="28"/>
          <w:szCs w:val="28"/>
        </w:rPr>
        <w:t>-</w:t>
      </w:r>
      <w:r w:rsidR="00587850" w:rsidRPr="00587850">
        <w:rPr>
          <w:rFonts w:ascii="Times New Roman" w:hAnsi="Times New Roman" w:cs="Times New Roman"/>
          <w:sz w:val="28"/>
          <w:szCs w:val="28"/>
        </w:rPr>
        <w:t xml:space="preserve"> в </w:t>
      </w:r>
      <w:r w:rsidR="00897E26">
        <w:rPr>
          <w:rFonts w:ascii="Times New Roman" w:hAnsi="Times New Roman" w:cs="Times New Roman"/>
          <w:sz w:val="28"/>
          <w:szCs w:val="28"/>
        </w:rPr>
        <w:t xml:space="preserve">подгруппах больных </w:t>
      </w:r>
      <w:r w:rsidR="00587850" w:rsidRPr="00587850">
        <w:rPr>
          <w:rFonts w:ascii="Times New Roman" w:hAnsi="Times New Roman" w:cs="Times New Roman"/>
          <w:sz w:val="28"/>
          <w:szCs w:val="28"/>
        </w:rPr>
        <w:t xml:space="preserve">БК и ЯБ ДПК </w:t>
      </w:r>
      <w:r w:rsidR="00B35320">
        <w:rPr>
          <w:rFonts w:ascii="Times New Roman" w:hAnsi="Times New Roman" w:cs="Times New Roman"/>
          <w:sz w:val="28"/>
          <w:szCs w:val="28"/>
        </w:rPr>
        <w:t>(с</w:t>
      </w:r>
      <w:r w:rsidR="00587850" w:rsidRPr="00587850">
        <w:rPr>
          <w:rFonts w:ascii="Times New Roman" w:hAnsi="Times New Roman" w:cs="Times New Roman"/>
          <w:sz w:val="28"/>
          <w:szCs w:val="28"/>
        </w:rPr>
        <w:t>редний возраст 42,2</w:t>
      </w:r>
      <w:r w:rsidR="00587850" w:rsidRPr="00587850">
        <w:rPr>
          <w:rFonts w:ascii="Times New Roman" w:hAnsi="Times New Roman" w:cs="Times New Roman"/>
          <w:sz w:val="28"/>
          <w:szCs w:val="28"/>
          <w:u w:val="single"/>
        </w:rPr>
        <w:t>+</w:t>
      </w:r>
      <w:r w:rsidR="00B35320">
        <w:rPr>
          <w:rFonts w:ascii="Times New Roman" w:hAnsi="Times New Roman" w:cs="Times New Roman"/>
          <w:sz w:val="28"/>
          <w:szCs w:val="28"/>
        </w:rPr>
        <w:t xml:space="preserve">4,3 и </w:t>
      </w:r>
      <w:r w:rsidR="00587850" w:rsidRPr="00587850">
        <w:rPr>
          <w:rFonts w:ascii="Times New Roman" w:hAnsi="Times New Roman" w:cs="Times New Roman"/>
          <w:sz w:val="28"/>
          <w:szCs w:val="28"/>
        </w:rPr>
        <w:t>41</w:t>
      </w:r>
      <w:r w:rsidR="00587850" w:rsidRPr="00587850">
        <w:rPr>
          <w:rFonts w:ascii="Times New Roman" w:hAnsi="Times New Roman" w:cs="Times New Roman"/>
          <w:sz w:val="28"/>
          <w:szCs w:val="28"/>
          <w:u w:val="single"/>
        </w:rPr>
        <w:t>+</w:t>
      </w:r>
      <w:r w:rsidR="00587850" w:rsidRPr="00587850">
        <w:rPr>
          <w:rFonts w:ascii="Times New Roman" w:hAnsi="Times New Roman" w:cs="Times New Roman"/>
          <w:sz w:val="28"/>
          <w:szCs w:val="28"/>
        </w:rPr>
        <w:t>4,2 года</w:t>
      </w:r>
      <w:r w:rsidR="00B35320">
        <w:rPr>
          <w:rFonts w:ascii="Times New Roman" w:hAnsi="Times New Roman" w:cs="Times New Roman"/>
          <w:sz w:val="28"/>
          <w:szCs w:val="28"/>
        </w:rPr>
        <w:t xml:space="preserve"> соответственно)</w:t>
      </w:r>
      <w:r w:rsidR="00587850" w:rsidRPr="00587850">
        <w:rPr>
          <w:rFonts w:ascii="Times New Roman" w:hAnsi="Times New Roman" w:cs="Times New Roman"/>
          <w:sz w:val="28"/>
          <w:szCs w:val="28"/>
        </w:rPr>
        <w:t>. Достоверные различия в подгруппах отмечались</w:t>
      </w:r>
      <w:r w:rsidR="00B35320">
        <w:rPr>
          <w:rFonts w:ascii="Times New Roman" w:hAnsi="Times New Roman" w:cs="Times New Roman"/>
          <w:sz w:val="28"/>
          <w:szCs w:val="28"/>
        </w:rPr>
        <w:t xml:space="preserve"> по показателям триглицеридов:</w:t>
      </w:r>
      <w:r w:rsidR="00897E26">
        <w:rPr>
          <w:rFonts w:ascii="Times New Roman" w:hAnsi="Times New Roman" w:cs="Times New Roman"/>
          <w:sz w:val="28"/>
          <w:szCs w:val="28"/>
        </w:rPr>
        <w:t xml:space="preserve"> у</w:t>
      </w:r>
      <w:r w:rsidR="00587850" w:rsidRPr="00587850">
        <w:rPr>
          <w:rFonts w:ascii="Times New Roman" w:hAnsi="Times New Roman" w:cs="Times New Roman"/>
          <w:sz w:val="28"/>
          <w:szCs w:val="28"/>
        </w:rPr>
        <w:t xml:space="preserve"> пациентов с целиакией содержание ТГ </w:t>
      </w:r>
      <w:r w:rsidR="00897E26">
        <w:rPr>
          <w:rFonts w:ascii="Times New Roman" w:hAnsi="Times New Roman" w:cs="Times New Roman"/>
          <w:sz w:val="28"/>
          <w:szCs w:val="28"/>
        </w:rPr>
        <w:t>равно</w:t>
      </w:r>
      <w:r w:rsidR="00587850" w:rsidRPr="00587850">
        <w:rPr>
          <w:rFonts w:ascii="Times New Roman" w:hAnsi="Times New Roman" w:cs="Times New Roman"/>
          <w:sz w:val="28"/>
          <w:szCs w:val="28"/>
        </w:rPr>
        <w:t xml:space="preserve"> 0,75 ммоль/л, а у больных с БК – 1,63 м</w:t>
      </w:r>
      <w:r w:rsidR="00B35320">
        <w:rPr>
          <w:rFonts w:ascii="Times New Roman" w:hAnsi="Times New Roman" w:cs="Times New Roman"/>
          <w:sz w:val="28"/>
          <w:szCs w:val="28"/>
        </w:rPr>
        <w:t xml:space="preserve">моль/л и ЯБ ДПК – 1,55 ммоль/л </w:t>
      </w:r>
      <w:r w:rsidR="00587850" w:rsidRPr="00587850">
        <w:rPr>
          <w:rFonts w:ascii="Times New Roman" w:hAnsi="Times New Roman" w:cs="Times New Roman"/>
          <w:sz w:val="28"/>
          <w:szCs w:val="28"/>
        </w:rPr>
        <w:t>(</w:t>
      </w:r>
      <w:r w:rsidR="00587850" w:rsidRPr="00587850">
        <w:rPr>
          <w:rFonts w:ascii="Times New Roman" w:hAnsi="Times New Roman" w:cs="Times New Roman"/>
          <w:sz w:val="28"/>
          <w:szCs w:val="28"/>
          <w:lang w:val="en-US"/>
        </w:rPr>
        <w:t>P</w:t>
      </w:r>
      <w:r w:rsidR="00587850" w:rsidRPr="00587850">
        <w:rPr>
          <w:rFonts w:ascii="Times New Roman" w:hAnsi="Times New Roman" w:cs="Times New Roman"/>
          <w:sz w:val="28"/>
          <w:szCs w:val="28"/>
        </w:rPr>
        <w:t xml:space="preserve">&lt;0,05). Также различия достоверны по </w:t>
      </w:r>
      <w:r w:rsidR="00B66DBB">
        <w:rPr>
          <w:rFonts w:ascii="Times New Roman" w:hAnsi="Times New Roman" w:cs="Times New Roman"/>
          <w:sz w:val="28"/>
          <w:szCs w:val="28"/>
        </w:rPr>
        <w:t>КА</w:t>
      </w:r>
      <w:r w:rsidR="00587850" w:rsidRPr="00587850">
        <w:rPr>
          <w:rFonts w:ascii="Times New Roman" w:hAnsi="Times New Roman" w:cs="Times New Roman"/>
          <w:sz w:val="28"/>
          <w:szCs w:val="28"/>
        </w:rPr>
        <w:t xml:space="preserve">: в подгруппе больных целиакией этот показатель </w:t>
      </w:r>
      <w:r w:rsidR="00B66DBB">
        <w:rPr>
          <w:rFonts w:ascii="Times New Roman" w:hAnsi="Times New Roman" w:cs="Times New Roman"/>
          <w:sz w:val="28"/>
          <w:szCs w:val="28"/>
        </w:rPr>
        <w:t>самый низкий</w:t>
      </w:r>
      <w:r w:rsidR="00587850" w:rsidRPr="00587850">
        <w:rPr>
          <w:rFonts w:ascii="Times New Roman" w:hAnsi="Times New Roman" w:cs="Times New Roman"/>
          <w:sz w:val="28"/>
          <w:szCs w:val="28"/>
        </w:rPr>
        <w:t xml:space="preserve"> </w:t>
      </w:r>
      <w:r w:rsidR="00B66DBB">
        <w:rPr>
          <w:rFonts w:ascii="Times New Roman" w:hAnsi="Times New Roman" w:cs="Times New Roman"/>
          <w:sz w:val="28"/>
          <w:szCs w:val="28"/>
        </w:rPr>
        <w:t>-</w:t>
      </w:r>
      <w:r w:rsidR="00587850" w:rsidRPr="00587850">
        <w:rPr>
          <w:rFonts w:ascii="Times New Roman" w:hAnsi="Times New Roman" w:cs="Times New Roman"/>
          <w:sz w:val="28"/>
          <w:szCs w:val="28"/>
        </w:rPr>
        <w:t xml:space="preserve"> 2,27, а в подгруппе БК и ЯБ ДПК – 3,3 и 3,58 соответственно (</w:t>
      </w:r>
      <w:r w:rsidR="00587850" w:rsidRPr="00587850">
        <w:rPr>
          <w:rFonts w:ascii="Times New Roman" w:hAnsi="Times New Roman" w:cs="Times New Roman"/>
          <w:sz w:val="28"/>
          <w:szCs w:val="28"/>
          <w:lang w:val="en-US"/>
        </w:rPr>
        <w:t>P</w:t>
      </w:r>
      <w:r w:rsidR="00587850" w:rsidRPr="00587850">
        <w:rPr>
          <w:rFonts w:ascii="Times New Roman" w:hAnsi="Times New Roman" w:cs="Times New Roman"/>
          <w:sz w:val="28"/>
          <w:szCs w:val="28"/>
        </w:rPr>
        <w:t>&lt;0,05).</w:t>
      </w:r>
    </w:p>
    <w:p w14:paraId="231B97C8" w14:textId="77777777" w:rsidR="004C51A4" w:rsidRDefault="0063439D" w:rsidP="00B90E53">
      <w:pPr>
        <w:pStyle w:val="a6"/>
        <w:tabs>
          <w:tab w:val="left" w:pos="687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степени тяжести дисбактериоза кишечника наблюдается ухудшение состояния липидного обмена: снижение концентрации ЛПВП, увеличение КА, </w:t>
      </w:r>
      <w:r w:rsidR="003F72CE">
        <w:rPr>
          <w:rFonts w:ascii="Times New Roman" w:hAnsi="Times New Roman" w:cs="Times New Roman"/>
          <w:sz w:val="28"/>
          <w:szCs w:val="28"/>
        </w:rPr>
        <w:t xml:space="preserve">при этом </w:t>
      </w:r>
      <w:r>
        <w:rPr>
          <w:rFonts w:ascii="Times New Roman" w:hAnsi="Times New Roman" w:cs="Times New Roman"/>
          <w:sz w:val="28"/>
          <w:szCs w:val="28"/>
        </w:rPr>
        <w:t>уров</w:t>
      </w:r>
      <w:r w:rsidR="003F72CE">
        <w:rPr>
          <w:rFonts w:ascii="Times New Roman" w:hAnsi="Times New Roman" w:cs="Times New Roman"/>
          <w:sz w:val="28"/>
          <w:szCs w:val="28"/>
        </w:rPr>
        <w:t>ень</w:t>
      </w:r>
      <w:r>
        <w:rPr>
          <w:rFonts w:ascii="Times New Roman" w:hAnsi="Times New Roman" w:cs="Times New Roman"/>
          <w:sz w:val="28"/>
          <w:szCs w:val="28"/>
        </w:rPr>
        <w:t xml:space="preserve"> общего ХС и ЛПНП снижается. </w:t>
      </w:r>
    </w:p>
    <w:p w14:paraId="749A91B2" w14:textId="77777777" w:rsidR="00EC0425" w:rsidRPr="005B714D" w:rsidRDefault="0063439D" w:rsidP="00B90E53">
      <w:pPr>
        <w:pStyle w:val="a6"/>
        <w:tabs>
          <w:tab w:val="left" w:pos="6870"/>
        </w:tabs>
        <w:spacing w:line="360" w:lineRule="auto"/>
        <w:ind w:left="0" w:firstLine="709"/>
        <w:jc w:val="both"/>
        <w:rPr>
          <w:rFonts w:ascii="Times New Roman" w:hAnsi="Times New Roman" w:cs="Times New Roman"/>
          <w:color w:val="000000" w:themeColor="text1"/>
          <w:sz w:val="28"/>
          <w:szCs w:val="28"/>
        </w:rPr>
      </w:pPr>
      <w:r w:rsidRPr="004C51A4">
        <w:rPr>
          <w:rFonts w:ascii="Times New Roman" w:hAnsi="Times New Roman" w:cs="Times New Roman"/>
          <w:sz w:val="28"/>
          <w:szCs w:val="28"/>
        </w:rPr>
        <w:t xml:space="preserve">Показатели белкового, углеводного, азотного и пуринового обменов у всех пациентов основной группы и группы контроля </w:t>
      </w:r>
      <w:r w:rsidR="003F72CE" w:rsidRPr="004C51A4">
        <w:rPr>
          <w:rFonts w:ascii="Times New Roman" w:hAnsi="Times New Roman" w:cs="Times New Roman"/>
          <w:sz w:val="28"/>
          <w:szCs w:val="28"/>
        </w:rPr>
        <w:t>существенно</w:t>
      </w:r>
      <w:r w:rsidRPr="004C51A4">
        <w:rPr>
          <w:rFonts w:ascii="Times New Roman" w:hAnsi="Times New Roman" w:cs="Times New Roman"/>
          <w:sz w:val="28"/>
          <w:szCs w:val="28"/>
        </w:rPr>
        <w:t xml:space="preserve"> не отличаются. </w:t>
      </w:r>
      <w:r w:rsidR="00A313AB" w:rsidRPr="004C51A4">
        <w:rPr>
          <w:rFonts w:ascii="Times New Roman" w:hAnsi="Times New Roman" w:cs="Times New Roman"/>
          <w:sz w:val="28"/>
          <w:szCs w:val="28"/>
        </w:rPr>
        <w:t>И</w:t>
      </w:r>
      <w:r w:rsidRPr="004C51A4">
        <w:rPr>
          <w:rFonts w:ascii="Times New Roman" w:hAnsi="Times New Roman" w:cs="Times New Roman"/>
          <w:sz w:val="28"/>
          <w:szCs w:val="28"/>
        </w:rPr>
        <w:t>меются различия между подгруппами женщин и мужчин</w:t>
      </w:r>
      <w:r w:rsidR="008873A3">
        <w:rPr>
          <w:rFonts w:ascii="Times New Roman" w:hAnsi="Times New Roman" w:cs="Times New Roman"/>
          <w:sz w:val="28"/>
          <w:szCs w:val="28"/>
        </w:rPr>
        <w:t xml:space="preserve">: </w:t>
      </w:r>
      <w:r w:rsidR="003C274B" w:rsidRPr="004C51A4">
        <w:rPr>
          <w:rFonts w:ascii="Times New Roman" w:hAnsi="Times New Roman" w:cs="Times New Roman"/>
          <w:sz w:val="28"/>
          <w:szCs w:val="28"/>
        </w:rPr>
        <w:t xml:space="preserve">более высокие </w:t>
      </w:r>
      <w:r w:rsidR="003C274B" w:rsidRPr="008873A3">
        <w:rPr>
          <w:rFonts w:ascii="Times New Roman" w:hAnsi="Times New Roman" w:cs="Times New Roman"/>
          <w:sz w:val="28"/>
          <w:szCs w:val="28"/>
        </w:rPr>
        <w:t xml:space="preserve">показатели креатинина и мочевой кислоты </w:t>
      </w:r>
      <w:r w:rsidR="006E5AF6">
        <w:rPr>
          <w:rFonts w:ascii="Times New Roman" w:hAnsi="Times New Roman" w:cs="Times New Roman"/>
          <w:sz w:val="28"/>
          <w:szCs w:val="28"/>
        </w:rPr>
        <w:t xml:space="preserve">в основной группе </w:t>
      </w:r>
      <w:r w:rsidR="003C274B" w:rsidRPr="008873A3">
        <w:rPr>
          <w:rFonts w:ascii="Times New Roman" w:hAnsi="Times New Roman" w:cs="Times New Roman"/>
          <w:sz w:val="28"/>
          <w:szCs w:val="28"/>
        </w:rPr>
        <w:t xml:space="preserve">у мужчин </w:t>
      </w:r>
      <w:r w:rsidR="008873A3" w:rsidRPr="008873A3">
        <w:rPr>
          <w:rFonts w:ascii="Times New Roman" w:hAnsi="Times New Roman" w:cs="Times New Roman"/>
          <w:sz w:val="28"/>
          <w:szCs w:val="28"/>
        </w:rPr>
        <w:t>(81,9</w:t>
      </w:r>
      <w:r w:rsidR="008873A3" w:rsidRPr="008873A3">
        <w:rPr>
          <w:rFonts w:ascii="Times New Roman" w:hAnsi="Times New Roman" w:cs="Times New Roman"/>
          <w:sz w:val="28"/>
          <w:szCs w:val="28"/>
          <w:u w:val="single"/>
        </w:rPr>
        <w:t>+</w:t>
      </w:r>
      <w:r w:rsidR="008873A3" w:rsidRPr="008873A3">
        <w:rPr>
          <w:rFonts w:ascii="Times New Roman" w:hAnsi="Times New Roman" w:cs="Times New Roman"/>
          <w:sz w:val="28"/>
          <w:szCs w:val="28"/>
        </w:rPr>
        <w:t>8,2 и 327,8</w:t>
      </w:r>
      <w:r w:rsidR="008873A3" w:rsidRPr="008873A3">
        <w:rPr>
          <w:rFonts w:ascii="Times New Roman" w:hAnsi="Times New Roman" w:cs="Times New Roman"/>
          <w:sz w:val="28"/>
          <w:szCs w:val="28"/>
          <w:u w:val="single"/>
        </w:rPr>
        <w:t>+</w:t>
      </w:r>
      <w:r w:rsidR="008873A3" w:rsidRPr="008873A3">
        <w:rPr>
          <w:rFonts w:ascii="Times New Roman" w:hAnsi="Times New Roman" w:cs="Times New Roman"/>
          <w:sz w:val="28"/>
          <w:szCs w:val="28"/>
        </w:rPr>
        <w:t xml:space="preserve">32,8 мкмоль/л соответственно) </w:t>
      </w:r>
      <w:r w:rsidR="003C274B" w:rsidRPr="008873A3">
        <w:rPr>
          <w:rFonts w:ascii="Times New Roman" w:hAnsi="Times New Roman" w:cs="Times New Roman"/>
          <w:sz w:val="28"/>
          <w:szCs w:val="28"/>
        </w:rPr>
        <w:t>по сравнению с женщинами</w:t>
      </w:r>
      <w:r w:rsidR="008873A3" w:rsidRPr="008873A3">
        <w:rPr>
          <w:rFonts w:ascii="Times New Roman" w:hAnsi="Times New Roman" w:cs="Times New Roman"/>
          <w:sz w:val="28"/>
          <w:szCs w:val="28"/>
        </w:rPr>
        <w:t xml:space="preserve"> (70,6</w:t>
      </w:r>
      <w:r w:rsidR="008873A3" w:rsidRPr="008873A3">
        <w:rPr>
          <w:rFonts w:ascii="Times New Roman" w:hAnsi="Times New Roman" w:cs="Times New Roman"/>
          <w:sz w:val="28"/>
          <w:szCs w:val="28"/>
          <w:u w:val="single"/>
        </w:rPr>
        <w:t>+</w:t>
      </w:r>
      <w:r w:rsidR="008873A3" w:rsidRPr="008873A3">
        <w:rPr>
          <w:rFonts w:ascii="Times New Roman" w:hAnsi="Times New Roman" w:cs="Times New Roman"/>
          <w:sz w:val="28"/>
          <w:szCs w:val="28"/>
        </w:rPr>
        <w:t>7,1 и 302,2</w:t>
      </w:r>
      <w:r w:rsidR="008873A3" w:rsidRPr="008873A3">
        <w:rPr>
          <w:rFonts w:ascii="Times New Roman" w:hAnsi="Times New Roman" w:cs="Times New Roman"/>
          <w:sz w:val="28"/>
          <w:szCs w:val="28"/>
          <w:u w:val="single"/>
        </w:rPr>
        <w:t>+</w:t>
      </w:r>
      <w:r w:rsidR="008873A3" w:rsidRPr="008873A3">
        <w:rPr>
          <w:rFonts w:ascii="Times New Roman" w:hAnsi="Times New Roman" w:cs="Times New Roman"/>
          <w:sz w:val="28"/>
          <w:szCs w:val="28"/>
        </w:rPr>
        <w:t>30,3 мкмоль/л)</w:t>
      </w:r>
      <w:r w:rsidR="004C51A4" w:rsidRPr="008873A3">
        <w:rPr>
          <w:rFonts w:ascii="Times New Roman" w:hAnsi="Times New Roman" w:cs="Times New Roman"/>
          <w:sz w:val="28"/>
          <w:szCs w:val="28"/>
        </w:rPr>
        <w:t>.</w:t>
      </w:r>
      <w:r w:rsidRPr="004C51A4">
        <w:rPr>
          <w:rFonts w:ascii="Times New Roman" w:hAnsi="Times New Roman" w:cs="Times New Roman"/>
          <w:sz w:val="28"/>
          <w:szCs w:val="28"/>
        </w:rPr>
        <w:t xml:space="preserve"> </w:t>
      </w:r>
      <w:r w:rsidR="0089169C">
        <w:rPr>
          <w:rFonts w:ascii="Times New Roman" w:hAnsi="Times New Roman" w:cs="Times New Roman"/>
          <w:sz w:val="28"/>
          <w:szCs w:val="28"/>
        </w:rPr>
        <w:t>Также есть различия между подгруппами больных в</w:t>
      </w:r>
      <w:r w:rsidR="00EC0425" w:rsidRPr="006E5AF6">
        <w:rPr>
          <w:rFonts w:ascii="Times New Roman" w:hAnsi="Times New Roman" w:cs="Times New Roman"/>
          <w:sz w:val="28"/>
          <w:szCs w:val="28"/>
        </w:rPr>
        <w:t xml:space="preserve"> группе контроля</w:t>
      </w:r>
      <w:r w:rsidR="0089169C">
        <w:rPr>
          <w:rFonts w:ascii="Times New Roman" w:hAnsi="Times New Roman" w:cs="Times New Roman"/>
          <w:sz w:val="28"/>
          <w:szCs w:val="28"/>
        </w:rPr>
        <w:t>:</w:t>
      </w:r>
      <w:r w:rsidR="00EC0425" w:rsidRPr="006E5AF6">
        <w:rPr>
          <w:rFonts w:ascii="Times New Roman" w:hAnsi="Times New Roman" w:cs="Times New Roman"/>
          <w:sz w:val="28"/>
          <w:szCs w:val="28"/>
        </w:rPr>
        <w:t xml:space="preserve"> </w:t>
      </w:r>
      <w:r w:rsidR="006667EA" w:rsidRPr="006E5AF6">
        <w:rPr>
          <w:rFonts w:ascii="Times New Roman" w:hAnsi="Times New Roman" w:cs="Times New Roman"/>
          <w:color w:val="000000" w:themeColor="text1"/>
          <w:sz w:val="28"/>
          <w:szCs w:val="28"/>
        </w:rPr>
        <w:t xml:space="preserve">наиболее высокий </w:t>
      </w:r>
      <w:r w:rsidR="0089169C" w:rsidRPr="006E5AF6">
        <w:rPr>
          <w:rFonts w:ascii="Times New Roman" w:hAnsi="Times New Roman" w:cs="Times New Roman"/>
          <w:color w:val="000000" w:themeColor="text1"/>
          <w:sz w:val="28"/>
          <w:szCs w:val="28"/>
        </w:rPr>
        <w:t xml:space="preserve">уровень мочевой кислоты </w:t>
      </w:r>
      <w:r w:rsidR="0089169C">
        <w:rPr>
          <w:rFonts w:ascii="Times New Roman" w:hAnsi="Times New Roman" w:cs="Times New Roman"/>
          <w:color w:val="000000" w:themeColor="text1"/>
          <w:sz w:val="28"/>
          <w:szCs w:val="28"/>
        </w:rPr>
        <w:t xml:space="preserve">определяется у пациентов с БК </w:t>
      </w:r>
      <w:r w:rsidR="006E5AF6" w:rsidRPr="006E5AF6">
        <w:rPr>
          <w:rFonts w:ascii="Times New Roman" w:hAnsi="Times New Roman" w:cs="Times New Roman"/>
          <w:color w:val="000000" w:themeColor="text1"/>
          <w:sz w:val="28"/>
          <w:szCs w:val="28"/>
        </w:rPr>
        <w:t>(</w:t>
      </w:r>
      <w:r w:rsidR="006E5AF6" w:rsidRPr="006E5AF6">
        <w:rPr>
          <w:rFonts w:ascii="Times New Roman" w:hAnsi="Times New Roman" w:cs="Times New Roman"/>
          <w:sz w:val="28"/>
          <w:szCs w:val="28"/>
        </w:rPr>
        <w:t>399,3</w:t>
      </w:r>
      <w:r w:rsidR="006E5AF6" w:rsidRPr="006E5AF6">
        <w:rPr>
          <w:rFonts w:ascii="Times New Roman" w:hAnsi="Times New Roman" w:cs="Times New Roman"/>
          <w:sz w:val="28"/>
          <w:szCs w:val="28"/>
          <w:u w:val="single"/>
        </w:rPr>
        <w:t>+</w:t>
      </w:r>
      <w:r w:rsidR="006E5AF6" w:rsidRPr="006E5AF6">
        <w:rPr>
          <w:rFonts w:ascii="Times New Roman" w:hAnsi="Times New Roman" w:cs="Times New Roman"/>
          <w:sz w:val="28"/>
          <w:szCs w:val="28"/>
        </w:rPr>
        <w:t>40,1 мкмоль/л)</w:t>
      </w:r>
      <w:r w:rsidR="006667EA" w:rsidRPr="006E5AF6">
        <w:rPr>
          <w:rFonts w:ascii="Times New Roman" w:hAnsi="Times New Roman" w:cs="Times New Roman"/>
          <w:color w:val="000000" w:themeColor="text1"/>
          <w:sz w:val="28"/>
          <w:szCs w:val="28"/>
        </w:rPr>
        <w:t>. Данные изменения статистически достоверны (Р&lt;0,05).</w:t>
      </w:r>
      <w:r w:rsidR="006E5AF6">
        <w:rPr>
          <w:rFonts w:ascii="Times New Roman" w:hAnsi="Times New Roman" w:cs="Times New Roman"/>
          <w:color w:val="000000" w:themeColor="text1"/>
          <w:sz w:val="28"/>
          <w:szCs w:val="28"/>
        </w:rPr>
        <w:t xml:space="preserve"> </w:t>
      </w:r>
      <w:r w:rsidR="006E5AF6" w:rsidRPr="004C51A4">
        <w:rPr>
          <w:rFonts w:ascii="Times New Roman" w:hAnsi="Times New Roman" w:cs="Times New Roman"/>
          <w:sz w:val="28"/>
          <w:szCs w:val="28"/>
        </w:rPr>
        <w:t xml:space="preserve">Самым стабильным метаболическим показателем, не зависящим от пола пациентов, </w:t>
      </w:r>
      <w:r w:rsidR="006E5AF6" w:rsidRPr="005B714D">
        <w:rPr>
          <w:rFonts w:ascii="Times New Roman" w:hAnsi="Times New Roman" w:cs="Times New Roman"/>
          <w:color w:val="000000" w:themeColor="text1"/>
          <w:sz w:val="28"/>
          <w:szCs w:val="28"/>
        </w:rPr>
        <w:t>степени тяжести дисбактериоза и вида основного заболевания, является общий белок сыворотки.</w:t>
      </w:r>
    </w:p>
    <w:p w14:paraId="68D442C9" w14:textId="77777777" w:rsidR="008873A3" w:rsidRPr="005B714D" w:rsidRDefault="008873A3" w:rsidP="00B90E53">
      <w:pPr>
        <w:pStyle w:val="a6"/>
        <w:tabs>
          <w:tab w:val="left" w:pos="6870"/>
        </w:tabs>
        <w:spacing w:line="360" w:lineRule="auto"/>
        <w:ind w:left="0" w:firstLine="709"/>
        <w:jc w:val="both"/>
        <w:rPr>
          <w:rFonts w:ascii="Times New Roman" w:hAnsi="Times New Roman" w:cs="Times New Roman"/>
          <w:color w:val="FF0000"/>
          <w:sz w:val="28"/>
          <w:szCs w:val="28"/>
        </w:rPr>
      </w:pPr>
      <w:r w:rsidRPr="005B714D">
        <w:rPr>
          <w:rFonts w:ascii="Times New Roman" w:hAnsi="Times New Roman" w:cs="Times New Roman"/>
          <w:color w:val="000000" w:themeColor="text1"/>
          <w:sz w:val="28"/>
          <w:szCs w:val="28"/>
        </w:rPr>
        <w:t xml:space="preserve">При увеличении степени тяжести дисбактериоза кишечника возрастает концентрация мочевой кислоты и креатинина. Разница статистически достоверна по показателям мочевой кислоты в подгруппах средне – тяжелой степени дисбактериоза </w:t>
      </w:r>
      <w:r w:rsidRPr="005B714D">
        <w:rPr>
          <w:rFonts w:ascii="Times New Roman" w:hAnsi="Times New Roman" w:cs="Times New Roman"/>
          <w:color w:val="000000"/>
          <w:sz w:val="28"/>
          <w:szCs w:val="28"/>
        </w:rPr>
        <w:t>(Р&lt;0,05)</w:t>
      </w:r>
      <w:r w:rsidR="005B714D" w:rsidRPr="005B714D">
        <w:rPr>
          <w:rFonts w:ascii="Times New Roman" w:hAnsi="Times New Roman" w:cs="Times New Roman"/>
          <w:color w:val="000000"/>
          <w:sz w:val="28"/>
          <w:szCs w:val="28"/>
        </w:rPr>
        <w:t>:</w:t>
      </w:r>
      <w:r w:rsidR="005B714D">
        <w:rPr>
          <w:rFonts w:ascii="Times New Roman" w:hAnsi="Times New Roman" w:cs="Times New Roman"/>
          <w:color w:val="000000"/>
          <w:sz w:val="28"/>
          <w:szCs w:val="28"/>
        </w:rPr>
        <w:t xml:space="preserve"> ее концентрация</w:t>
      </w:r>
      <w:r w:rsidR="005B714D" w:rsidRPr="005B714D">
        <w:rPr>
          <w:rFonts w:ascii="Times New Roman" w:hAnsi="Times New Roman" w:cs="Times New Roman"/>
          <w:color w:val="000000"/>
          <w:sz w:val="28"/>
          <w:szCs w:val="28"/>
        </w:rPr>
        <w:t xml:space="preserve"> при легкой степени - </w:t>
      </w:r>
      <w:r w:rsidR="005B714D" w:rsidRPr="005B714D">
        <w:rPr>
          <w:rFonts w:ascii="Times New Roman" w:hAnsi="Times New Roman" w:cs="Times New Roman"/>
          <w:sz w:val="28"/>
          <w:szCs w:val="28"/>
        </w:rPr>
        <w:t>245</w:t>
      </w:r>
      <w:r w:rsidR="005B714D" w:rsidRPr="005B714D">
        <w:rPr>
          <w:rFonts w:ascii="Times New Roman" w:hAnsi="Times New Roman" w:cs="Times New Roman"/>
          <w:sz w:val="28"/>
          <w:szCs w:val="28"/>
          <w:u w:val="single"/>
        </w:rPr>
        <w:t>+</w:t>
      </w:r>
      <w:r w:rsidR="005B714D" w:rsidRPr="005B714D">
        <w:rPr>
          <w:rFonts w:ascii="Times New Roman" w:hAnsi="Times New Roman" w:cs="Times New Roman"/>
          <w:sz w:val="28"/>
          <w:szCs w:val="28"/>
        </w:rPr>
        <w:t>24,6 мкмоль/л, средней степени - 335</w:t>
      </w:r>
      <w:r w:rsidR="005B714D" w:rsidRPr="005B714D">
        <w:rPr>
          <w:rFonts w:ascii="Times New Roman" w:hAnsi="Times New Roman" w:cs="Times New Roman"/>
          <w:sz w:val="28"/>
          <w:szCs w:val="28"/>
          <w:u w:val="single"/>
        </w:rPr>
        <w:t>+</w:t>
      </w:r>
      <w:r w:rsidR="005B714D" w:rsidRPr="005B714D">
        <w:rPr>
          <w:rFonts w:ascii="Times New Roman" w:hAnsi="Times New Roman" w:cs="Times New Roman"/>
          <w:sz w:val="28"/>
          <w:szCs w:val="28"/>
        </w:rPr>
        <w:t xml:space="preserve">33,4 мкмоль/л,  тяжелой </w:t>
      </w:r>
      <w:r w:rsidR="005B714D">
        <w:rPr>
          <w:rFonts w:ascii="Times New Roman" w:hAnsi="Times New Roman" w:cs="Times New Roman"/>
          <w:sz w:val="28"/>
          <w:szCs w:val="28"/>
        </w:rPr>
        <w:t xml:space="preserve">степени </w:t>
      </w:r>
      <w:r w:rsidR="005B714D" w:rsidRPr="005B714D">
        <w:rPr>
          <w:rFonts w:ascii="Times New Roman" w:hAnsi="Times New Roman" w:cs="Times New Roman"/>
          <w:sz w:val="28"/>
          <w:szCs w:val="28"/>
        </w:rPr>
        <w:t>- 309</w:t>
      </w:r>
      <w:r w:rsidR="005B714D" w:rsidRPr="005B714D">
        <w:rPr>
          <w:rFonts w:ascii="Times New Roman" w:hAnsi="Times New Roman" w:cs="Times New Roman"/>
          <w:sz w:val="28"/>
          <w:szCs w:val="28"/>
          <w:u w:val="single"/>
        </w:rPr>
        <w:t>+</w:t>
      </w:r>
      <w:r w:rsidR="005B714D" w:rsidRPr="005B714D">
        <w:rPr>
          <w:rFonts w:ascii="Times New Roman" w:hAnsi="Times New Roman" w:cs="Times New Roman"/>
          <w:sz w:val="28"/>
          <w:szCs w:val="28"/>
        </w:rPr>
        <w:t>30,9</w:t>
      </w:r>
      <w:r w:rsidRPr="005B714D">
        <w:rPr>
          <w:rFonts w:ascii="Times New Roman" w:hAnsi="Times New Roman" w:cs="Times New Roman"/>
          <w:color w:val="FF0000"/>
          <w:sz w:val="28"/>
          <w:szCs w:val="28"/>
        </w:rPr>
        <w:t xml:space="preserve"> </w:t>
      </w:r>
      <w:r w:rsidR="005B714D" w:rsidRPr="005B714D">
        <w:rPr>
          <w:rFonts w:ascii="Times New Roman" w:hAnsi="Times New Roman" w:cs="Times New Roman"/>
          <w:sz w:val="28"/>
          <w:szCs w:val="28"/>
        </w:rPr>
        <w:t>мкмоль/л.</w:t>
      </w:r>
    </w:p>
    <w:p w14:paraId="3213133B" w14:textId="77777777" w:rsidR="004B0C6F" w:rsidRPr="003C5761" w:rsidRDefault="004B0C6F" w:rsidP="00B90E53">
      <w:pPr>
        <w:pStyle w:val="a6"/>
        <w:tabs>
          <w:tab w:val="left" w:pos="687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3C5761">
        <w:rPr>
          <w:rFonts w:ascii="Times New Roman" w:hAnsi="Times New Roman" w:cs="Times New Roman"/>
          <w:sz w:val="28"/>
          <w:szCs w:val="28"/>
        </w:rPr>
        <w:t xml:space="preserve">изучении </w:t>
      </w:r>
      <w:r w:rsidR="006667EA">
        <w:rPr>
          <w:rFonts w:ascii="Times New Roman" w:hAnsi="Times New Roman" w:cs="Times New Roman"/>
          <w:sz w:val="28"/>
          <w:szCs w:val="28"/>
        </w:rPr>
        <w:t>маркеров</w:t>
      </w:r>
      <w:r w:rsidR="003C5761">
        <w:rPr>
          <w:rFonts w:ascii="Times New Roman" w:hAnsi="Times New Roman" w:cs="Times New Roman"/>
          <w:sz w:val="28"/>
          <w:szCs w:val="28"/>
        </w:rPr>
        <w:t xml:space="preserve"> воспаления</w:t>
      </w:r>
      <w:r w:rsidR="003F72C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3C5761">
        <w:rPr>
          <w:rFonts w:ascii="Times New Roman" w:hAnsi="Times New Roman" w:cs="Times New Roman"/>
          <w:sz w:val="28"/>
          <w:szCs w:val="28"/>
        </w:rPr>
        <w:t>ос</w:t>
      </w:r>
      <w:r w:rsidR="006667EA">
        <w:rPr>
          <w:rFonts w:ascii="Times New Roman" w:hAnsi="Times New Roman" w:cs="Times New Roman"/>
          <w:sz w:val="28"/>
          <w:szCs w:val="28"/>
        </w:rPr>
        <w:t>новной группе и группе контроля</w:t>
      </w:r>
      <w:r w:rsidR="003C5761">
        <w:rPr>
          <w:rFonts w:ascii="Times New Roman" w:hAnsi="Times New Roman" w:cs="Times New Roman"/>
          <w:sz w:val="28"/>
          <w:szCs w:val="28"/>
        </w:rPr>
        <w:t xml:space="preserve"> у</w:t>
      </w:r>
      <w:r w:rsidR="003C5761" w:rsidRPr="009C190E">
        <w:rPr>
          <w:rFonts w:ascii="Times New Roman" w:hAnsi="Times New Roman" w:cs="Times New Roman"/>
          <w:sz w:val="28"/>
          <w:szCs w:val="28"/>
        </w:rPr>
        <w:t>ровень СРБ</w:t>
      </w:r>
      <w:r w:rsidR="006667EA" w:rsidRPr="009C190E">
        <w:rPr>
          <w:rFonts w:ascii="Times New Roman" w:hAnsi="Times New Roman" w:cs="Times New Roman"/>
          <w:sz w:val="28"/>
          <w:szCs w:val="28"/>
        </w:rPr>
        <w:t xml:space="preserve"> </w:t>
      </w:r>
      <w:r w:rsidR="00E87422">
        <w:rPr>
          <w:rFonts w:ascii="Times New Roman" w:hAnsi="Times New Roman" w:cs="Times New Roman"/>
          <w:sz w:val="28"/>
          <w:szCs w:val="28"/>
        </w:rPr>
        <w:t>на 50% выше у</w:t>
      </w:r>
      <w:r w:rsidRPr="009C190E">
        <w:rPr>
          <w:rFonts w:ascii="Times New Roman" w:hAnsi="Times New Roman" w:cs="Times New Roman"/>
          <w:sz w:val="28"/>
          <w:szCs w:val="28"/>
        </w:rPr>
        <w:t xml:space="preserve"> </w:t>
      </w:r>
      <w:r w:rsidR="003C5761" w:rsidRPr="009C190E">
        <w:rPr>
          <w:rFonts w:ascii="Times New Roman" w:hAnsi="Times New Roman" w:cs="Times New Roman"/>
          <w:sz w:val="28"/>
          <w:szCs w:val="28"/>
        </w:rPr>
        <w:t>больных хроническими заболеваниями кишечника</w:t>
      </w:r>
      <w:r w:rsidR="009C190E" w:rsidRPr="009C190E">
        <w:rPr>
          <w:rFonts w:ascii="Times New Roman" w:hAnsi="Times New Roman" w:cs="Times New Roman"/>
          <w:sz w:val="28"/>
          <w:szCs w:val="28"/>
        </w:rPr>
        <w:t xml:space="preserve"> (2,19</w:t>
      </w:r>
      <w:r w:rsidR="009C190E" w:rsidRPr="009C190E">
        <w:rPr>
          <w:rFonts w:ascii="Times New Roman" w:hAnsi="Times New Roman" w:cs="Times New Roman"/>
          <w:sz w:val="28"/>
          <w:szCs w:val="28"/>
          <w:u w:val="single"/>
        </w:rPr>
        <w:t>+</w:t>
      </w:r>
      <w:r w:rsidR="009C190E" w:rsidRPr="009C190E">
        <w:rPr>
          <w:rFonts w:ascii="Times New Roman" w:hAnsi="Times New Roman" w:cs="Times New Roman"/>
          <w:sz w:val="28"/>
          <w:szCs w:val="28"/>
        </w:rPr>
        <w:t>0,22 мг/л)</w:t>
      </w:r>
      <w:r w:rsidR="003C5761" w:rsidRPr="009C190E">
        <w:rPr>
          <w:rFonts w:ascii="Times New Roman" w:hAnsi="Times New Roman" w:cs="Times New Roman"/>
          <w:sz w:val="28"/>
          <w:szCs w:val="28"/>
        </w:rPr>
        <w:t xml:space="preserve">. В </w:t>
      </w:r>
      <w:r w:rsidRPr="009C190E">
        <w:rPr>
          <w:rFonts w:ascii="Times New Roman" w:hAnsi="Times New Roman" w:cs="Times New Roman"/>
          <w:sz w:val="28"/>
          <w:szCs w:val="28"/>
        </w:rPr>
        <w:t>основной</w:t>
      </w:r>
      <w:r w:rsidRPr="003C5761">
        <w:rPr>
          <w:rFonts w:ascii="Times New Roman" w:hAnsi="Times New Roman" w:cs="Times New Roman"/>
          <w:sz w:val="28"/>
          <w:szCs w:val="28"/>
        </w:rPr>
        <w:t xml:space="preserve"> группе уровень СРБ минимален</w:t>
      </w:r>
      <w:r w:rsidR="009C190E">
        <w:rPr>
          <w:rFonts w:ascii="Times New Roman" w:hAnsi="Times New Roman" w:cs="Times New Roman"/>
          <w:sz w:val="28"/>
          <w:szCs w:val="28"/>
        </w:rPr>
        <w:t xml:space="preserve"> (</w:t>
      </w:r>
      <w:r w:rsidR="009C190E" w:rsidRPr="009C190E">
        <w:rPr>
          <w:rFonts w:ascii="Times New Roman" w:hAnsi="Times New Roman" w:cs="Times New Roman"/>
          <w:sz w:val="28"/>
          <w:szCs w:val="28"/>
        </w:rPr>
        <w:t>1,23</w:t>
      </w:r>
      <w:r w:rsidR="009C190E" w:rsidRPr="009C190E">
        <w:rPr>
          <w:rFonts w:ascii="Times New Roman" w:hAnsi="Times New Roman" w:cs="Times New Roman"/>
          <w:sz w:val="28"/>
          <w:szCs w:val="28"/>
          <w:u w:val="single"/>
        </w:rPr>
        <w:t>+</w:t>
      </w:r>
      <w:r w:rsidR="009C190E" w:rsidRPr="009C190E">
        <w:rPr>
          <w:rFonts w:ascii="Times New Roman" w:hAnsi="Times New Roman" w:cs="Times New Roman"/>
          <w:sz w:val="28"/>
          <w:szCs w:val="28"/>
        </w:rPr>
        <w:t>0,12 мг/л</w:t>
      </w:r>
      <w:r w:rsidR="009C190E">
        <w:rPr>
          <w:rFonts w:ascii="Times New Roman" w:hAnsi="Times New Roman" w:cs="Times New Roman"/>
          <w:sz w:val="28"/>
          <w:szCs w:val="28"/>
        </w:rPr>
        <w:t>)</w:t>
      </w:r>
      <w:r w:rsidR="003C5761">
        <w:rPr>
          <w:rFonts w:ascii="Times New Roman" w:hAnsi="Times New Roman" w:cs="Times New Roman"/>
          <w:sz w:val="28"/>
          <w:szCs w:val="28"/>
        </w:rPr>
        <w:t xml:space="preserve">. </w:t>
      </w:r>
      <w:r w:rsidR="00E87422">
        <w:rPr>
          <w:rFonts w:ascii="Times New Roman" w:hAnsi="Times New Roman" w:cs="Times New Roman"/>
          <w:sz w:val="28"/>
          <w:szCs w:val="28"/>
        </w:rPr>
        <w:t xml:space="preserve">Различия между группами достоверны </w:t>
      </w:r>
      <w:r w:rsidR="00E87422" w:rsidRPr="005B714D">
        <w:rPr>
          <w:rFonts w:ascii="Times New Roman" w:hAnsi="Times New Roman" w:cs="Times New Roman"/>
          <w:color w:val="000000"/>
          <w:sz w:val="28"/>
          <w:szCs w:val="28"/>
        </w:rPr>
        <w:t>(Р&lt;0,05)</w:t>
      </w:r>
      <w:r w:rsidR="00E87422">
        <w:rPr>
          <w:rFonts w:ascii="Times New Roman" w:hAnsi="Times New Roman" w:cs="Times New Roman"/>
          <w:color w:val="000000"/>
          <w:sz w:val="28"/>
          <w:szCs w:val="28"/>
        </w:rPr>
        <w:t>.</w:t>
      </w:r>
      <w:r w:rsidR="00E87422">
        <w:rPr>
          <w:rFonts w:ascii="Times New Roman" w:hAnsi="Times New Roman" w:cs="Times New Roman"/>
          <w:sz w:val="28"/>
          <w:szCs w:val="28"/>
        </w:rPr>
        <w:t xml:space="preserve"> Также имеются достоверные различия в зависимости от пола пациентов: у мужчин уровень СРБ более высокий по сравнению с женщинами, как в основной группе, так и в группе контроля (Р</w:t>
      </w:r>
      <w:r w:rsidR="00E87422" w:rsidRPr="00F82312">
        <w:rPr>
          <w:rFonts w:ascii="Times New Roman" w:hAnsi="Times New Roman" w:cs="Times New Roman"/>
          <w:sz w:val="28"/>
          <w:szCs w:val="28"/>
        </w:rPr>
        <w:t>&lt;0</w:t>
      </w:r>
      <w:r w:rsidR="00E87422">
        <w:rPr>
          <w:rFonts w:ascii="Times New Roman" w:hAnsi="Times New Roman" w:cs="Times New Roman"/>
          <w:sz w:val="28"/>
          <w:szCs w:val="28"/>
        </w:rPr>
        <w:t xml:space="preserve">,05). </w:t>
      </w:r>
      <w:r w:rsidR="0025490C">
        <w:rPr>
          <w:rFonts w:ascii="Times New Roman" w:hAnsi="Times New Roman" w:cs="Times New Roman"/>
          <w:sz w:val="28"/>
          <w:szCs w:val="28"/>
        </w:rPr>
        <w:t>К</w:t>
      </w:r>
      <w:r w:rsidR="006667EA">
        <w:rPr>
          <w:rFonts w:ascii="Times New Roman" w:hAnsi="Times New Roman" w:cs="Times New Roman"/>
          <w:sz w:val="28"/>
          <w:szCs w:val="28"/>
        </w:rPr>
        <w:t>онцентрация СРБ</w:t>
      </w:r>
      <w:r w:rsidRPr="003C5761">
        <w:rPr>
          <w:rFonts w:ascii="Times New Roman" w:hAnsi="Times New Roman" w:cs="Times New Roman"/>
          <w:sz w:val="28"/>
          <w:szCs w:val="28"/>
        </w:rPr>
        <w:t xml:space="preserve"> повышается при </w:t>
      </w:r>
      <w:r w:rsidR="006667EA">
        <w:rPr>
          <w:rFonts w:ascii="Times New Roman" w:hAnsi="Times New Roman" w:cs="Times New Roman"/>
          <w:sz w:val="28"/>
          <w:szCs w:val="28"/>
        </w:rPr>
        <w:t>возрастании</w:t>
      </w:r>
      <w:r w:rsidRPr="003C5761">
        <w:rPr>
          <w:rFonts w:ascii="Times New Roman" w:hAnsi="Times New Roman" w:cs="Times New Roman"/>
          <w:sz w:val="28"/>
          <w:szCs w:val="28"/>
        </w:rPr>
        <w:t xml:space="preserve"> степени </w:t>
      </w:r>
      <w:r w:rsidRPr="0025490C">
        <w:rPr>
          <w:rFonts w:ascii="Times New Roman" w:hAnsi="Times New Roman" w:cs="Times New Roman"/>
          <w:sz w:val="28"/>
          <w:szCs w:val="28"/>
        </w:rPr>
        <w:t>т</w:t>
      </w:r>
      <w:r w:rsidR="009C190E" w:rsidRPr="0025490C">
        <w:rPr>
          <w:rFonts w:ascii="Times New Roman" w:hAnsi="Times New Roman" w:cs="Times New Roman"/>
          <w:sz w:val="28"/>
          <w:szCs w:val="28"/>
        </w:rPr>
        <w:t xml:space="preserve">яжести дисбактериоза кишечника: </w:t>
      </w:r>
      <w:r w:rsidR="0025490C" w:rsidRPr="0025490C">
        <w:rPr>
          <w:rFonts w:ascii="Times New Roman" w:hAnsi="Times New Roman" w:cs="Times New Roman"/>
          <w:sz w:val="28"/>
          <w:szCs w:val="28"/>
        </w:rPr>
        <w:t>при легкой степени составляет 0,99</w:t>
      </w:r>
      <w:r w:rsidR="0025490C" w:rsidRPr="0025490C">
        <w:rPr>
          <w:rFonts w:ascii="Times New Roman" w:hAnsi="Times New Roman" w:cs="Times New Roman"/>
          <w:sz w:val="28"/>
          <w:szCs w:val="28"/>
          <w:u w:val="single"/>
        </w:rPr>
        <w:t>+</w:t>
      </w:r>
      <w:r w:rsidR="0025490C" w:rsidRPr="0025490C">
        <w:rPr>
          <w:rFonts w:ascii="Times New Roman" w:hAnsi="Times New Roman" w:cs="Times New Roman"/>
          <w:sz w:val="28"/>
          <w:szCs w:val="28"/>
        </w:rPr>
        <w:t>0,1 мг/л, при средней - 1,13</w:t>
      </w:r>
      <w:r w:rsidR="0025490C" w:rsidRPr="0025490C">
        <w:rPr>
          <w:rFonts w:ascii="Times New Roman" w:hAnsi="Times New Roman" w:cs="Times New Roman"/>
          <w:sz w:val="28"/>
          <w:szCs w:val="28"/>
          <w:u w:val="single"/>
        </w:rPr>
        <w:t>+</w:t>
      </w:r>
      <w:r w:rsidR="0025490C" w:rsidRPr="0025490C">
        <w:rPr>
          <w:rFonts w:ascii="Times New Roman" w:hAnsi="Times New Roman" w:cs="Times New Roman"/>
          <w:sz w:val="28"/>
          <w:szCs w:val="28"/>
        </w:rPr>
        <w:t>0,11 мг/л, при тяжелой - 1,66</w:t>
      </w:r>
      <w:r w:rsidR="0025490C" w:rsidRPr="0025490C">
        <w:rPr>
          <w:rFonts w:ascii="Times New Roman" w:hAnsi="Times New Roman" w:cs="Times New Roman"/>
          <w:sz w:val="28"/>
          <w:szCs w:val="28"/>
          <w:u w:val="single"/>
        </w:rPr>
        <w:t>+</w:t>
      </w:r>
      <w:r w:rsidR="0025490C" w:rsidRPr="0025490C">
        <w:rPr>
          <w:rFonts w:ascii="Times New Roman" w:hAnsi="Times New Roman" w:cs="Times New Roman"/>
          <w:sz w:val="28"/>
          <w:szCs w:val="28"/>
        </w:rPr>
        <w:t>0,17 мг/л.</w:t>
      </w:r>
    </w:p>
    <w:p w14:paraId="55ADF788" w14:textId="56B76F2D" w:rsidR="00A27DE5" w:rsidRDefault="004B0C6F" w:rsidP="00B90E53">
      <w:pPr>
        <w:pStyle w:val="a6"/>
        <w:tabs>
          <w:tab w:val="left" w:pos="687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сравнения </w:t>
      </w:r>
      <w:r w:rsidRPr="0025490C">
        <w:rPr>
          <w:rFonts w:ascii="Times New Roman" w:hAnsi="Times New Roman" w:cs="Times New Roman"/>
          <w:sz w:val="28"/>
          <w:szCs w:val="28"/>
        </w:rPr>
        <w:t>наиболее высокий СРБ наблюдается в подгр</w:t>
      </w:r>
      <w:r w:rsidR="00F5457F" w:rsidRPr="0025490C">
        <w:rPr>
          <w:rFonts w:ascii="Times New Roman" w:hAnsi="Times New Roman" w:cs="Times New Roman"/>
          <w:sz w:val="28"/>
          <w:szCs w:val="28"/>
        </w:rPr>
        <w:t>уппе пациентов с болезнью Крона</w:t>
      </w:r>
      <w:r w:rsidR="009C190E" w:rsidRPr="0025490C">
        <w:rPr>
          <w:rFonts w:ascii="Times New Roman" w:hAnsi="Times New Roman" w:cs="Times New Roman"/>
          <w:sz w:val="28"/>
          <w:szCs w:val="28"/>
        </w:rPr>
        <w:t xml:space="preserve"> (3,4</w:t>
      </w:r>
      <w:r w:rsidR="009C190E" w:rsidRPr="0025490C">
        <w:rPr>
          <w:rFonts w:ascii="Times New Roman" w:hAnsi="Times New Roman" w:cs="Times New Roman"/>
          <w:sz w:val="28"/>
          <w:szCs w:val="28"/>
          <w:u w:val="single"/>
        </w:rPr>
        <w:t>+</w:t>
      </w:r>
      <w:r w:rsidR="009C190E" w:rsidRPr="0025490C">
        <w:rPr>
          <w:rFonts w:ascii="Times New Roman" w:hAnsi="Times New Roman" w:cs="Times New Roman"/>
          <w:sz w:val="28"/>
          <w:szCs w:val="28"/>
        </w:rPr>
        <w:t>0,35 мг/л)</w:t>
      </w:r>
      <w:r w:rsidR="0025490C" w:rsidRPr="0025490C">
        <w:rPr>
          <w:rFonts w:ascii="Times New Roman" w:hAnsi="Times New Roman" w:cs="Times New Roman"/>
          <w:sz w:val="28"/>
          <w:szCs w:val="28"/>
        </w:rPr>
        <w:t xml:space="preserve"> и ЯК (2,4</w:t>
      </w:r>
      <w:r w:rsidR="0025490C" w:rsidRPr="0025490C">
        <w:rPr>
          <w:rFonts w:ascii="Times New Roman" w:hAnsi="Times New Roman" w:cs="Times New Roman"/>
          <w:sz w:val="28"/>
          <w:szCs w:val="28"/>
          <w:u w:val="single"/>
        </w:rPr>
        <w:t>+</w:t>
      </w:r>
      <w:r w:rsidR="0025490C" w:rsidRPr="0025490C">
        <w:rPr>
          <w:rFonts w:ascii="Times New Roman" w:hAnsi="Times New Roman" w:cs="Times New Roman"/>
          <w:sz w:val="28"/>
          <w:szCs w:val="28"/>
        </w:rPr>
        <w:t>0,24 мг/л), минимальный – у больных целиакией</w:t>
      </w:r>
      <w:r w:rsidR="00E87422" w:rsidRPr="0025490C">
        <w:rPr>
          <w:rFonts w:ascii="Times New Roman" w:hAnsi="Times New Roman" w:cs="Times New Roman"/>
          <w:sz w:val="28"/>
          <w:szCs w:val="28"/>
        </w:rPr>
        <w:t xml:space="preserve"> </w:t>
      </w:r>
      <w:r w:rsidR="0025490C" w:rsidRPr="0025490C">
        <w:rPr>
          <w:rFonts w:ascii="Times New Roman" w:hAnsi="Times New Roman" w:cs="Times New Roman"/>
          <w:sz w:val="28"/>
          <w:szCs w:val="28"/>
        </w:rPr>
        <w:t>(1,1</w:t>
      </w:r>
      <w:r w:rsidR="0025490C" w:rsidRPr="0025490C">
        <w:rPr>
          <w:rFonts w:ascii="Times New Roman" w:hAnsi="Times New Roman" w:cs="Times New Roman"/>
          <w:sz w:val="28"/>
          <w:szCs w:val="28"/>
          <w:u w:val="single"/>
        </w:rPr>
        <w:t>+</w:t>
      </w:r>
      <w:r w:rsidR="0025490C" w:rsidRPr="0025490C">
        <w:rPr>
          <w:rFonts w:ascii="Times New Roman" w:hAnsi="Times New Roman" w:cs="Times New Roman"/>
          <w:sz w:val="28"/>
          <w:szCs w:val="28"/>
        </w:rPr>
        <w:t>0,11 мг/л).</w:t>
      </w:r>
      <w:r w:rsidR="0025490C">
        <w:rPr>
          <w:rFonts w:ascii="Times New Roman" w:hAnsi="Times New Roman" w:cs="Times New Roman"/>
          <w:sz w:val="28"/>
          <w:szCs w:val="28"/>
        </w:rPr>
        <w:t xml:space="preserve"> </w:t>
      </w:r>
      <w:r w:rsidR="00E87422">
        <w:rPr>
          <w:rFonts w:ascii="Times New Roman" w:hAnsi="Times New Roman" w:cs="Times New Roman"/>
          <w:sz w:val="28"/>
          <w:szCs w:val="28"/>
        </w:rPr>
        <w:t>Разница в данных подгруппах была достоверна (Р</w:t>
      </w:r>
      <w:r w:rsidR="00E87422" w:rsidRPr="00F82312">
        <w:rPr>
          <w:rFonts w:ascii="Times New Roman" w:hAnsi="Times New Roman" w:cs="Times New Roman"/>
          <w:sz w:val="28"/>
          <w:szCs w:val="28"/>
        </w:rPr>
        <w:t>&lt;0</w:t>
      </w:r>
      <w:r w:rsidR="00E87422">
        <w:rPr>
          <w:rFonts w:ascii="Times New Roman" w:hAnsi="Times New Roman" w:cs="Times New Roman"/>
          <w:sz w:val="28"/>
          <w:szCs w:val="28"/>
        </w:rPr>
        <w:t>,05).</w:t>
      </w:r>
    </w:p>
    <w:p w14:paraId="6D92B480" w14:textId="1B2741E7" w:rsidR="00B90E53" w:rsidRDefault="00B90E53" w:rsidP="00B90E53">
      <w:pPr>
        <w:pStyle w:val="a6"/>
        <w:tabs>
          <w:tab w:val="left" w:pos="6870"/>
        </w:tabs>
        <w:spacing w:line="360" w:lineRule="auto"/>
        <w:ind w:left="0" w:firstLine="709"/>
        <w:jc w:val="both"/>
        <w:rPr>
          <w:rFonts w:ascii="Times New Roman" w:hAnsi="Times New Roman" w:cs="Times New Roman"/>
          <w:sz w:val="28"/>
          <w:szCs w:val="28"/>
        </w:rPr>
      </w:pPr>
    </w:p>
    <w:p w14:paraId="4C17FDC1" w14:textId="77777777" w:rsidR="00B90E53" w:rsidRPr="00EE7D60" w:rsidRDefault="00B90E53" w:rsidP="00B90E53">
      <w:pPr>
        <w:pStyle w:val="a6"/>
        <w:tabs>
          <w:tab w:val="left" w:pos="6870"/>
        </w:tabs>
        <w:spacing w:line="360" w:lineRule="auto"/>
        <w:ind w:left="0" w:firstLine="709"/>
        <w:jc w:val="both"/>
        <w:rPr>
          <w:rFonts w:ascii="Times New Roman" w:hAnsi="Times New Roman" w:cs="Times New Roman"/>
          <w:sz w:val="28"/>
          <w:szCs w:val="28"/>
        </w:rPr>
      </w:pPr>
    </w:p>
    <w:p w14:paraId="0595A796" w14:textId="77777777" w:rsidR="00B90E53" w:rsidRDefault="00B90E53" w:rsidP="00B90E53">
      <w:pPr>
        <w:pStyle w:val="1"/>
        <w:spacing w:line="360" w:lineRule="auto"/>
        <w:ind w:firstLine="709"/>
        <w:rPr>
          <w:color w:val="000000"/>
          <w:sz w:val="28"/>
          <w:szCs w:val="28"/>
        </w:rPr>
      </w:pPr>
    </w:p>
    <w:p w14:paraId="626D3060" w14:textId="3B0FA096" w:rsidR="00584A91" w:rsidRDefault="00B90E53" w:rsidP="00584A91">
      <w:pPr>
        <w:pStyle w:val="1"/>
        <w:spacing w:line="360" w:lineRule="auto"/>
        <w:ind w:firstLine="709"/>
        <w:jc w:val="both"/>
        <w:rPr>
          <w:color w:val="000000"/>
          <w:sz w:val="28"/>
          <w:szCs w:val="28"/>
          <w:lang w:val="en-US"/>
        </w:rPr>
      </w:pPr>
      <w:bookmarkStart w:id="53" w:name="_Toc72768143"/>
      <w:r>
        <w:rPr>
          <w:color w:val="000000"/>
          <w:sz w:val="28"/>
          <w:szCs w:val="28"/>
        </w:rPr>
        <w:t>Выводы</w:t>
      </w:r>
      <w:bookmarkEnd w:id="53"/>
    </w:p>
    <w:p w14:paraId="51377942" w14:textId="77777777" w:rsidR="00584A91" w:rsidRDefault="00584A91" w:rsidP="00584A91">
      <w:pPr>
        <w:pStyle w:val="1"/>
        <w:spacing w:line="360" w:lineRule="auto"/>
        <w:ind w:firstLine="709"/>
        <w:jc w:val="both"/>
        <w:rPr>
          <w:b w:val="0"/>
          <w:color w:val="000000"/>
          <w:sz w:val="28"/>
          <w:szCs w:val="28"/>
        </w:rPr>
      </w:pPr>
      <w:bookmarkStart w:id="54" w:name="_Toc72768144"/>
      <w:r w:rsidRPr="00584A91">
        <w:rPr>
          <w:b w:val="0"/>
          <w:color w:val="000000"/>
          <w:sz w:val="28"/>
          <w:szCs w:val="28"/>
          <w:shd w:val="clear" w:color="auto" w:fill="FFFFFF"/>
        </w:rPr>
        <w:t>При сравнении пациентов с дисбактериозом кишечника и больных с хроническими заболеваниями ЖКТ, не выявлено достоверных различий по показателям липидного, белкового, углеводного, азотного и пуринового обменов. Достоверные изменения (P&lt;0,05) в основной и контрольной группах наблюдались только по уровню С-реактивного белка: так у больных с хроническими заболеваниями ЖКТ концентрация СРБ была на 50% выше, чем у пациентов с дисбактериозом.</w:t>
      </w:r>
      <w:bookmarkEnd w:id="54"/>
    </w:p>
    <w:p w14:paraId="3FC6C067" w14:textId="77777777" w:rsidR="00584A91" w:rsidRDefault="00584A91" w:rsidP="00584A91">
      <w:pPr>
        <w:pStyle w:val="1"/>
        <w:spacing w:line="360" w:lineRule="auto"/>
        <w:ind w:firstLine="709"/>
        <w:jc w:val="both"/>
        <w:rPr>
          <w:b w:val="0"/>
          <w:color w:val="000000"/>
          <w:sz w:val="28"/>
          <w:szCs w:val="28"/>
        </w:rPr>
      </w:pPr>
      <w:bookmarkStart w:id="55" w:name="_Toc72768145"/>
      <w:r w:rsidRPr="00584A91">
        <w:rPr>
          <w:b w:val="0"/>
          <w:color w:val="000000"/>
          <w:sz w:val="28"/>
          <w:szCs w:val="28"/>
          <w:shd w:val="clear" w:color="auto" w:fill="FFFFFF"/>
        </w:rPr>
        <w:t>Выраженность дисбактериоза кишечника отражается на параметрах обмена веществ. При увеличении степени тяжести дисбактериоза кишечника отмечена тенденция на снижение концентрации общего ХС и ЛПВП и увеличение КА. Достоверные изменения выявлены (P&lt;0,05) по содержание мочевой кислоты и уровню СРБ, эти показатели были выше у пациентов с более выраженным дисбактериозом.</w:t>
      </w:r>
      <w:bookmarkEnd w:id="55"/>
    </w:p>
    <w:p w14:paraId="52016A42" w14:textId="77777777" w:rsidR="00584A91" w:rsidRDefault="00584A91" w:rsidP="00584A91">
      <w:pPr>
        <w:pStyle w:val="1"/>
        <w:spacing w:line="360" w:lineRule="auto"/>
        <w:ind w:firstLine="709"/>
        <w:jc w:val="both"/>
        <w:rPr>
          <w:b w:val="0"/>
          <w:color w:val="000000"/>
          <w:sz w:val="28"/>
          <w:szCs w:val="28"/>
        </w:rPr>
      </w:pPr>
      <w:bookmarkStart w:id="56" w:name="_Toc72768146"/>
      <w:r w:rsidRPr="00584A91">
        <w:rPr>
          <w:b w:val="0"/>
          <w:color w:val="000000"/>
          <w:sz w:val="28"/>
          <w:szCs w:val="28"/>
          <w:shd w:val="clear" w:color="auto" w:fill="FFFFFF"/>
        </w:rPr>
        <w:t>Показатели обмена веществ и СРБ различаются у мужчин и женщин как в основной группе, так и в группе сравнения. У женщин - выше концентрация общего ХС и ЛПВП. У мужчин выше уровень ЛПНП, ТГ, показатель КА, а также содержание креатинина, мочевой кислоты и СРБ.</w:t>
      </w:r>
      <w:bookmarkEnd w:id="56"/>
    </w:p>
    <w:p w14:paraId="61906186" w14:textId="3B33EC6A" w:rsidR="00584A91" w:rsidRPr="00584A91" w:rsidRDefault="00584A91" w:rsidP="00584A91">
      <w:pPr>
        <w:pStyle w:val="1"/>
        <w:spacing w:line="360" w:lineRule="auto"/>
        <w:ind w:firstLine="709"/>
        <w:jc w:val="both"/>
        <w:rPr>
          <w:b w:val="0"/>
          <w:color w:val="000000"/>
          <w:sz w:val="28"/>
          <w:szCs w:val="28"/>
        </w:rPr>
      </w:pPr>
      <w:bookmarkStart w:id="57" w:name="_Toc72768147"/>
      <w:r w:rsidRPr="00584A91">
        <w:rPr>
          <w:b w:val="0"/>
          <w:color w:val="000000"/>
          <w:sz w:val="28"/>
          <w:szCs w:val="28"/>
          <w:shd w:val="clear" w:color="auto" w:fill="FFFFFF"/>
        </w:rPr>
        <w:t>У больных с хроническими заболеваниями ЖКТ показатели обмена веществ изменяются в зависимости от нозологии. У больных целиакией, по сравнению с другими пациентами, концентрация глюкозы, С-реактивного белка и показатели липидограммы были минимальными. А у пациентов болезнью Крона, наоборот, были максимальными содержание СРБ, мочевой кислоты, креатинина, липопротеинов низкой плотности и триглицеридо</w:t>
      </w:r>
      <w:r>
        <w:rPr>
          <w:b w:val="0"/>
          <w:color w:val="000000"/>
          <w:sz w:val="28"/>
          <w:szCs w:val="28"/>
          <w:shd w:val="clear" w:color="auto" w:fill="FFFFFF"/>
        </w:rPr>
        <w:t>в.</w:t>
      </w:r>
      <w:bookmarkEnd w:id="57"/>
    </w:p>
    <w:p w14:paraId="341144AC" w14:textId="77777777" w:rsidR="00584A91" w:rsidRDefault="00584A91" w:rsidP="00B90E53">
      <w:pPr>
        <w:pStyle w:val="1"/>
        <w:spacing w:line="360" w:lineRule="auto"/>
        <w:ind w:firstLine="709"/>
        <w:rPr>
          <w:color w:val="000000"/>
          <w:sz w:val="28"/>
          <w:szCs w:val="28"/>
        </w:rPr>
      </w:pPr>
    </w:p>
    <w:p w14:paraId="4421108F" w14:textId="77777777" w:rsidR="00584A91" w:rsidRDefault="00584A91" w:rsidP="00B90E53">
      <w:pPr>
        <w:pStyle w:val="1"/>
        <w:spacing w:line="360" w:lineRule="auto"/>
        <w:ind w:firstLine="709"/>
        <w:rPr>
          <w:color w:val="000000"/>
          <w:sz w:val="28"/>
          <w:szCs w:val="28"/>
        </w:rPr>
      </w:pPr>
    </w:p>
    <w:p w14:paraId="1E8EFD5B" w14:textId="454A07FB" w:rsidR="00A90CB0" w:rsidRPr="00A27DE5" w:rsidRDefault="00A90CB0" w:rsidP="00B90E53">
      <w:pPr>
        <w:pStyle w:val="1"/>
        <w:spacing w:line="360" w:lineRule="auto"/>
        <w:ind w:firstLine="709"/>
        <w:rPr>
          <w:b w:val="0"/>
          <w:bCs w:val="0"/>
          <w:color w:val="000000"/>
          <w:sz w:val="28"/>
          <w:szCs w:val="28"/>
        </w:rPr>
      </w:pPr>
      <w:bookmarkStart w:id="58" w:name="_Toc72768148"/>
      <w:r w:rsidRPr="00A27DE5">
        <w:rPr>
          <w:color w:val="000000"/>
          <w:sz w:val="28"/>
          <w:szCs w:val="28"/>
        </w:rPr>
        <w:t>Список литературы</w:t>
      </w:r>
      <w:bookmarkEnd w:id="58"/>
    </w:p>
    <w:p w14:paraId="6E9A47D9" w14:textId="222151F5" w:rsidR="00A90CB0" w:rsidRPr="00A64AEB" w:rsidRDefault="00A64AEB" w:rsidP="00936625">
      <w:pPr>
        <w:shd w:val="clear" w:color="auto" w:fill="FFFFFF"/>
        <w:spacing w:before="120" w:after="120" w:line="360" w:lineRule="auto"/>
        <w:jc w:val="both"/>
        <w:textAlignment w:val="bottom"/>
        <w:rPr>
          <w:rFonts w:ascii="Times New Roman" w:hAnsi="Times New Roman" w:cs="Times New Roman"/>
          <w:sz w:val="28"/>
          <w:szCs w:val="28"/>
        </w:rPr>
      </w:pPr>
      <w:r>
        <w:rPr>
          <w:rFonts w:ascii="Times New Roman" w:hAnsi="Times New Roman" w:cs="Times New Roman"/>
          <w:sz w:val="28"/>
          <w:szCs w:val="28"/>
        </w:rPr>
        <w:t xml:space="preserve">1. </w:t>
      </w:r>
      <w:r w:rsidR="00804815" w:rsidRPr="00A64AEB">
        <w:rPr>
          <w:rFonts w:ascii="Times New Roman" w:hAnsi="Times New Roman" w:cs="Times New Roman"/>
          <w:sz w:val="28"/>
          <w:szCs w:val="28"/>
        </w:rPr>
        <w:t>Гевандова</w:t>
      </w:r>
      <w:r w:rsidR="00584A91">
        <w:rPr>
          <w:rFonts w:ascii="Times New Roman" w:hAnsi="Times New Roman" w:cs="Times New Roman"/>
          <w:sz w:val="28"/>
          <w:szCs w:val="28"/>
        </w:rPr>
        <w:t xml:space="preserve"> </w:t>
      </w:r>
      <w:r w:rsidR="00584A91" w:rsidRPr="00A64AEB">
        <w:rPr>
          <w:rFonts w:ascii="Times New Roman" w:hAnsi="Times New Roman" w:cs="Times New Roman"/>
          <w:sz w:val="28"/>
          <w:szCs w:val="28"/>
        </w:rPr>
        <w:t>М.Г.</w:t>
      </w:r>
      <w:r w:rsidR="005935BB">
        <w:rPr>
          <w:rFonts w:ascii="Times New Roman" w:hAnsi="Times New Roman" w:cs="Times New Roman"/>
          <w:sz w:val="28"/>
          <w:szCs w:val="28"/>
        </w:rPr>
        <w:t>,</w:t>
      </w:r>
      <w:r w:rsidR="005935BB">
        <w:rPr>
          <w:rFonts w:ascii="Times New Roman" w:hAnsi="Times New Roman" w:cs="Times New Roman"/>
          <w:sz w:val="28"/>
          <w:szCs w:val="28"/>
        </w:rPr>
        <w:t xml:space="preserve"> Федоренко</w:t>
      </w:r>
      <w:r w:rsidR="00584A91" w:rsidRPr="00584A91">
        <w:rPr>
          <w:rFonts w:ascii="Times New Roman" w:hAnsi="Times New Roman" w:cs="Times New Roman"/>
          <w:sz w:val="28"/>
          <w:szCs w:val="28"/>
        </w:rPr>
        <w:t xml:space="preserve"> </w:t>
      </w:r>
      <w:r w:rsidR="00584A91">
        <w:rPr>
          <w:rFonts w:ascii="Times New Roman" w:hAnsi="Times New Roman" w:cs="Times New Roman"/>
          <w:sz w:val="28"/>
          <w:szCs w:val="28"/>
        </w:rPr>
        <w:t>Н.Н.</w:t>
      </w:r>
      <w:r w:rsidR="005935BB">
        <w:rPr>
          <w:rFonts w:ascii="Times New Roman" w:hAnsi="Times New Roman" w:cs="Times New Roman"/>
          <w:sz w:val="28"/>
          <w:szCs w:val="28"/>
        </w:rPr>
        <w:t>,</w:t>
      </w:r>
      <w:r w:rsidR="005935BB">
        <w:rPr>
          <w:rFonts w:ascii="Times New Roman" w:hAnsi="Times New Roman" w:cs="Times New Roman"/>
          <w:sz w:val="28"/>
          <w:szCs w:val="28"/>
        </w:rPr>
        <w:t xml:space="preserve"> Ходжаян </w:t>
      </w:r>
      <w:r w:rsidR="00584A91">
        <w:rPr>
          <w:rFonts w:ascii="Times New Roman" w:hAnsi="Times New Roman" w:cs="Times New Roman"/>
          <w:sz w:val="28"/>
          <w:szCs w:val="28"/>
        </w:rPr>
        <w:t xml:space="preserve">А.Б. </w:t>
      </w:r>
      <w:r w:rsidR="005935BB">
        <w:rPr>
          <w:rFonts w:ascii="Times New Roman" w:hAnsi="Times New Roman" w:cs="Times New Roman"/>
          <w:sz w:val="28"/>
          <w:szCs w:val="28"/>
        </w:rPr>
        <w:t>и др</w:t>
      </w:r>
      <w:r w:rsidR="00804815" w:rsidRPr="00A64AEB">
        <w:rPr>
          <w:rFonts w:ascii="Times New Roman" w:hAnsi="Times New Roman" w:cs="Times New Roman"/>
          <w:sz w:val="28"/>
          <w:szCs w:val="28"/>
        </w:rPr>
        <w:t>.</w:t>
      </w:r>
      <w:r w:rsidR="00804815">
        <w:rPr>
          <w:rFonts w:ascii="Times New Roman" w:hAnsi="Times New Roman" w:cs="Times New Roman"/>
          <w:sz w:val="28"/>
          <w:szCs w:val="28"/>
        </w:rPr>
        <w:t xml:space="preserve"> </w:t>
      </w:r>
      <w:r w:rsidR="00DD3CB6">
        <w:rPr>
          <w:rFonts w:ascii="Times New Roman" w:hAnsi="Times New Roman" w:cs="Times New Roman"/>
          <w:sz w:val="28"/>
          <w:szCs w:val="28"/>
        </w:rPr>
        <w:t>Г</w:t>
      </w:r>
      <w:r w:rsidR="00DD3CB6" w:rsidRPr="00A64AEB">
        <w:rPr>
          <w:rFonts w:ascii="Times New Roman" w:hAnsi="Times New Roman" w:cs="Times New Roman"/>
          <w:sz w:val="28"/>
          <w:szCs w:val="28"/>
        </w:rPr>
        <w:t>омеостаз биологических систем и некоторые механизмы его обеспечения</w:t>
      </w:r>
      <w:r w:rsidR="00A90CB0" w:rsidRPr="00A64AEB">
        <w:rPr>
          <w:rFonts w:ascii="Times New Roman" w:hAnsi="Times New Roman" w:cs="Times New Roman"/>
          <w:sz w:val="28"/>
          <w:szCs w:val="28"/>
        </w:rPr>
        <w:t>: метод</w:t>
      </w:r>
      <w:r w:rsidR="00804815">
        <w:rPr>
          <w:rFonts w:ascii="Times New Roman" w:hAnsi="Times New Roman" w:cs="Times New Roman"/>
          <w:sz w:val="28"/>
          <w:szCs w:val="28"/>
        </w:rPr>
        <w:t>ическое</w:t>
      </w:r>
      <w:r w:rsidR="00A90CB0" w:rsidRPr="00A64AEB">
        <w:rPr>
          <w:rFonts w:ascii="Times New Roman" w:hAnsi="Times New Roman" w:cs="Times New Roman"/>
          <w:sz w:val="28"/>
          <w:szCs w:val="28"/>
        </w:rPr>
        <w:t xml:space="preserve"> пособие </w:t>
      </w:r>
      <w:r w:rsidR="00804815">
        <w:rPr>
          <w:rFonts w:ascii="Times New Roman" w:hAnsi="Times New Roman" w:cs="Times New Roman"/>
          <w:sz w:val="28"/>
          <w:szCs w:val="28"/>
        </w:rPr>
        <w:t>для студентов 1-го курса мед. вузов</w:t>
      </w:r>
      <w:r w:rsidR="00A90CB0" w:rsidRPr="00A64AEB">
        <w:rPr>
          <w:rFonts w:ascii="Times New Roman" w:hAnsi="Times New Roman" w:cs="Times New Roman"/>
          <w:sz w:val="28"/>
          <w:szCs w:val="28"/>
        </w:rPr>
        <w:t xml:space="preserve"> </w:t>
      </w:r>
      <w:r w:rsidR="00804815">
        <w:rPr>
          <w:rFonts w:ascii="Times New Roman" w:hAnsi="Times New Roman" w:cs="Times New Roman"/>
          <w:sz w:val="28"/>
          <w:szCs w:val="28"/>
        </w:rPr>
        <w:t>/</w:t>
      </w:r>
      <w:r w:rsidR="00A90CB0" w:rsidRPr="00A64AEB">
        <w:rPr>
          <w:rFonts w:ascii="Times New Roman" w:hAnsi="Times New Roman" w:cs="Times New Roman"/>
          <w:sz w:val="28"/>
          <w:szCs w:val="28"/>
        </w:rPr>
        <w:t>/ – С</w:t>
      </w:r>
      <w:r w:rsidR="005F1988">
        <w:rPr>
          <w:rFonts w:ascii="Times New Roman" w:hAnsi="Times New Roman" w:cs="Times New Roman"/>
          <w:sz w:val="28"/>
          <w:szCs w:val="28"/>
        </w:rPr>
        <w:t>.</w:t>
      </w:r>
      <w:r w:rsidR="00A90CB0" w:rsidRPr="00A64AEB">
        <w:rPr>
          <w:rFonts w:ascii="Times New Roman" w:hAnsi="Times New Roman" w:cs="Times New Roman"/>
          <w:sz w:val="28"/>
          <w:szCs w:val="28"/>
        </w:rPr>
        <w:t>: Изд-во СтГМУ, 2017</w:t>
      </w:r>
      <w:r w:rsidR="00804815">
        <w:rPr>
          <w:rFonts w:ascii="Times New Roman" w:hAnsi="Times New Roman" w:cs="Times New Roman"/>
          <w:sz w:val="28"/>
          <w:szCs w:val="28"/>
        </w:rPr>
        <w:t>.</w:t>
      </w:r>
      <w:r w:rsidR="00A90CB0" w:rsidRPr="00A64AEB">
        <w:rPr>
          <w:rFonts w:ascii="Times New Roman" w:hAnsi="Times New Roman" w:cs="Times New Roman"/>
          <w:sz w:val="28"/>
          <w:szCs w:val="28"/>
        </w:rPr>
        <w:t xml:space="preserve"> </w:t>
      </w:r>
      <w:r w:rsidR="00A26D72">
        <w:rPr>
          <w:rFonts w:ascii="Times New Roman" w:eastAsia="Times New Roman" w:hAnsi="Times New Roman" w:cs="Times New Roman"/>
          <w:color w:val="000000"/>
          <w:sz w:val="28"/>
          <w:szCs w:val="28"/>
          <w:lang w:eastAsia="ru-RU"/>
        </w:rPr>
        <w:t xml:space="preserve">— </w:t>
      </w:r>
      <w:r w:rsidR="00A90CB0" w:rsidRPr="00A64AEB">
        <w:rPr>
          <w:rFonts w:ascii="Times New Roman" w:hAnsi="Times New Roman" w:cs="Times New Roman"/>
          <w:sz w:val="28"/>
          <w:szCs w:val="28"/>
        </w:rPr>
        <w:t>36 с.</w:t>
      </w:r>
    </w:p>
    <w:p w14:paraId="2FC34E16" w14:textId="4CF582E8" w:rsidR="00A90CB0" w:rsidRPr="00A90CB0" w:rsidRDefault="00A64AEB" w:rsidP="00936625">
      <w:pPr>
        <w:shd w:val="clear" w:color="auto" w:fill="FFFFFF"/>
        <w:spacing w:before="120" w:after="120" w:line="360" w:lineRule="auto"/>
        <w:jc w:val="both"/>
        <w:textAlignment w:val="bottom"/>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 </w:t>
      </w:r>
      <w:r w:rsidR="00A90CB0" w:rsidRPr="00A90CB0">
        <w:rPr>
          <w:rFonts w:ascii="Times New Roman" w:hAnsi="Times New Roman" w:cs="Times New Roman"/>
          <w:color w:val="000000"/>
          <w:sz w:val="28"/>
          <w:szCs w:val="28"/>
          <w:shd w:val="clear" w:color="auto" w:fill="FFFFFF"/>
        </w:rPr>
        <w:t xml:space="preserve">Зайчик А.Ш., Чурилов Л.П. Патологическая физиология. Том 2. Патохимия (эндокринно-метаболические нарушения). Учебник для студентов медицинских вузов. Изд. 3-е, дополненное и исправленное </w:t>
      </w:r>
      <w:r w:rsidR="00804815">
        <w:rPr>
          <w:rFonts w:ascii="Times New Roman" w:hAnsi="Times New Roman" w:cs="Times New Roman"/>
          <w:color w:val="000000"/>
          <w:sz w:val="28"/>
          <w:szCs w:val="28"/>
          <w:shd w:val="clear" w:color="auto" w:fill="FFFFFF"/>
        </w:rPr>
        <w:t>//</w:t>
      </w:r>
      <w:r w:rsidR="00A90CB0" w:rsidRPr="00A90CB0">
        <w:rPr>
          <w:rFonts w:ascii="Times New Roman" w:hAnsi="Times New Roman" w:cs="Times New Roman"/>
          <w:color w:val="000000"/>
          <w:sz w:val="28"/>
          <w:szCs w:val="28"/>
          <w:shd w:val="clear" w:color="auto" w:fill="FFFFFF"/>
        </w:rPr>
        <w:t xml:space="preserve"> </w:t>
      </w:r>
      <w:r w:rsidR="00804815" w:rsidRPr="00A64AEB">
        <w:rPr>
          <w:rFonts w:ascii="Times New Roman" w:hAnsi="Times New Roman" w:cs="Times New Roman"/>
          <w:sz w:val="28"/>
          <w:szCs w:val="28"/>
        </w:rPr>
        <w:t>–</w:t>
      </w:r>
      <w:r w:rsidR="00804815">
        <w:rPr>
          <w:rFonts w:ascii="Times New Roman" w:hAnsi="Times New Roman" w:cs="Times New Roman"/>
          <w:sz w:val="28"/>
          <w:szCs w:val="28"/>
        </w:rPr>
        <w:t xml:space="preserve"> </w:t>
      </w:r>
      <w:r w:rsidR="00A90CB0" w:rsidRPr="00A90CB0">
        <w:rPr>
          <w:rFonts w:ascii="Times New Roman" w:hAnsi="Times New Roman" w:cs="Times New Roman"/>
          <w:color w:val="000000"/>
          <w:sz w:val="28"/>
          <w:szCs w:val="28"/>
          <w:shd w:val="clear" w:color="auto" w:fill="FFFFFF"/>
        </w:rPr>
        <w:t>СПб.: ЭЛБИ-СПб,</w:t>
      </w:r>
      <w:r w:rsidR="00A66BC8">
        <w:rPr>
          <w:rFonts w:ascii="Times New Roman" w:hAnsi="Times New Roman" w:cs="Times New Roman"/>
          <w:color w:val="000000"/>
          <w:sz w:val="28"/>
          <w:szCs w:val="28"/>
        </w:rPr>
        <w:t xml:space="preserve"> </w:t>
      </w:r>
      <w:r w:rsidR="00A90CB0" w:rsidRPr="00A90CB0">
        <w:rPr>
          <w:rFonts w:ascii="Times New Roman" w:hAnsi="Times New Roman" w:cs="Times New Roman"/>
          <w:color w:val="000000"/>
          <w:sz w:val="28"/>
          <w:szCs w:val="28"/>
          <w:shd w:val="clear" w:color="auto" w:fill="FFFFFF"/>
        </w:rPr>
        <w:t xml:space="preserve">2007. </w:t>
      </w:r>
      <w:r w:rsidR="00A26D72">
        <w:rPr>
          <w:rFonts w:ascii="Times New Roman" w:eastAsia="Times New Roman" w:hAnsi="Times New Roman" w:cs="Times New Roman"/>
          <w:color w:val="000000"/>
          <w:sz w:val="28"/>
          <w:szCs w:val="28"/>
          <w:lang w:eastAsia="ru-RU"/>
        </w:rPr>
        <w:t xml:space="preserve">— </w:t>
      </w:r>
      <w:r w:rsidR="00A90CB0" w:rsidRPr="00A90CB0">
        <w:rPr>
          <w:rFonts w:ascii="Times New Roman" w:hAnsi="Times New Roman" w:cs="Times New Roman"/>
          <w:color w:val="000000"/>
          <w:sz w:val="28"/>
          <w:szCs w:val="28"/>
          <w:shd w:val="clear" w:color="auto" w:fill="FFFFFF"/>
        </w:rPr>
        <w:t>768 с., илл.</w:t>
      </w:r>
    </w:p>
    <w:p w14:paraId="72977E60" w14:textId="456BA157" w:rsidR="00A90CB0" w:rsidRPr="00A90CB0" w:rsidRDefault="00A64AEB" w:rsidP="00936625">
      <w:pPr>
        <w:pStyle w:val="a4"/>
        <w:spacing w:before="120" w:beforeAutospacing="0" w:after="120" w:afterAutospacing="0" w:line="360" w:lineRule="auto"/>
        <w:jc w:val="both"/>
        <w:rPr>
          <w:i/>
          <w:color w:val="000000" w:themeColor="text1"/>
          <w:sz w:val="28"/>
          <w:szCs w:val="28"/>
          <w:shd w:val="clear" w:color="auto" w:fill="FFFFFF"/>
        </w:rPr>
      </w:pPr>
      <w:r>
        <w:rPr>
          <w:rStyle w:val="ae"/>
          <w:b w:val="0"/>
          <w:iCs/>
          <w:color w:val="000000" w:themeColor="text1"/>
          <w:sz w:val="28"/>
          <w:szCs w:val="28"/>
        </w:rPr>
        <w:t xml:space="preserve">3. </w:t>
      </w:r>
      <w:r>
        <w:rPr>
          <w:rStyle w:val="ae"/>
          <w:b w:val="0"/>
          <w:iCs/>
          <w:color w:val="000000" w:themeColor="text1"/>
          <w:sz w:val="28"/>
          <w:szCs w:val="28"/>
          <w:lang w:val="en-US"/>
        </w:rPr>
        <w:t>Carneiro</w:t>
      </w:r>
      <w:r w:rsidRPr="008553AF">
        <w:rPr>
          <w:rStyle w:val="ae"/>
          <w:b w:val="0"/>
          <w:iCs/>
          <w:color w:val="000000" w:themeColor="text1"/>
          <w:sz w:val="28"/>
          <w:szCs w:val="28"/>
        </w:rPr>
        <w:t xml:space="preserve"> </w:t>
      </w:r>
      <w:r>
        <w:rPr>
          <w:rStyle w:val="ae"/>
          <w:b w:val="0"/>
          <w:iCs/>
          <w:color w:val="000000" w:themeColor="text1"/>
          <w:sz w:val="28"/>
          <w:szCs w:val="28"/>
          <w:lang w:val="en-US"/>
        </w:rPr>
        <w:t>de</w:t>
      </w:r>
      <w:r w:rsidRPr="008553AF">
        <w:rPr>
          <w:rStyle w:val="ae"/>
          <w:b w:val="0"/>
          <w:iCs/>
          <w:color w:val="000000" w:themeColor="text1"/>
          <w:sz w:val="28"/>
          <w:szCs w:val="28"/>
        </w:rPr>
        <w:t xml:space="preserve"> </w:t>
      </w:r>
      <w:r>
        <w:rPr>
          <w:rStyle w:val="ae"/>
          <w:b w:val="0"/>
          <w:iCs/>
          <w:color w:val="000000" w:themeColor="text1"/>
          <w:sz w:val="28"/>
          <w:szCs w:val="28"/>
          <w:lang w:val="en-US"/>
        </w:rPr>
        <w:t>Moura</w:t>
      </w:r>
      <w:r w:rsidR="00584A91">
        <w:rPr>
          <w:rStyle w:val="ae"/>
          <w:b w:val="0"/>
          <w:iCs/>
          <w:color w:val="000000" w:themeColor="text1"/>
          <w:sz w:val="28"/>
          <w:szCs w:val="28"/>
        </w:rPr>
        <w:t xml:space="preserve"> </w:t>
      </w:r>
      <w:r w:rsidR="00584A91">
        <w:rPr>
          <w:rStyle w:val="ae"/>
          <w:b w:val="0"/>
          <w:iCs/>
          <w:color w:val="000000" w:themeColor="text1"/>
          <w:sz w:val="28"/>
          <w:szCs w:val="28"/>
          <w:lang w:val="en-US"/>
        </w:rPr>
        <w:t>M</w:t>
      </w:r>
      <w:r w:rsidR="00A90CB0" w:rsidRPr="00A90CB0">
        <w:rPr>
          <w:color w:val="000000" w:themeColor="text1"/>
          <w:sz w:val="28"/>
          <w:szCs w:val="28"/>
        </w:rPr>
        <w:t xml:space="preserve">. </w:t>
      </w:r>
      <w:r w:rsidR="00A90CB0" w:rsidRPr="00A90CB0">
        <w:rPr>
          <w:color w:val="000000" w:themeColor="text1"/>
          <w:sz w:val="28"/>
          <w:szCs w:val="28"/>
          <w:shd w:val="clear" w:color="auto" w:fill="FFFFFF"/>
        </w:rPr>
        <w:t>Неалкогольный стеатогепатит //</w:t>
      </w:r>
      <w:r w:rsidR="00A90CB0" w:rsidRPr="00A90CB0">
        <w:rPr>
          <w:rStyle w:val="a5"/>
          <w:i w:val="0"/>
          <w:color w:val="000000" w:themeColor="text1"/>
          <w:sz w:val="28"/>
          <w:szCs w:val="28"/>
        </w:rPr>
        <w:t xml:space="preserve"> Клинические перспективы в гастроэнтерологии, гепатологии</w:t>
      </w:r>
      <w:r w:rsidR="005935BB">
        <w:rPr>
          <w:rStyle w:val="a5"/>
          <w:i w:val="0"/>
          <w:color w:val="000000" w:themeColor="text1"/>
          <w:sz w:val="28"/>
          <w:szCs w:val="28"/>
        </w:rPr>
        <w:t>.</w:t>
      </w:r>
      <w:r w:rsidR="00A26D72">
        <w:rPr>
          <w:color w:val="000000"/>
          <w:sz w:val="28"/>
          <w:szCs w:val="28"/>
        </w:rPr>
        <w:t xml:space="preserve"> </w:t>
      </w:r>
      <w:r w:rsidR="00A90CB0" w:rsidRPr="00A90CB0">
        <w:rPr>
          <w:rStyle w:val="a5"/>
          <w:i w:val="0"/>
          <w:color w:val="000000" w:themeColor="text1"/>
          <w:sz w:val="28"/>
          <w:szCs w:val="28"/>
        </w:rPr>
        <w:t>2001</w:t>
      </w:r>
      <w:r w:rsidR="005935BB">
        <w:rPr>
          <w:rStyle w:val="a5"/>
          <w:i w:val="0"/>
          <w:color w:val="000000" w:themeColor="text1"/>
          <w:sz w:val="28"/>
          <w:szCs w:val="28"/>
        </w:rPr>
        <w:t>;</w:t>
      </w:r>
      <w:r w:rsidR="00A26D72">
        <w:rPr>
          <w:color w:val="000000"/>
          <w:sz w:val="28"/>
          <w:szCs w:val="28"/>
        </w:rPr>
        <w:t xml:space="preserve"> </w:t>
      </w:r>
      <w:r w:rsidR="005935BB">
        <w:rPr>
          <w:rStyle w:val="a5"/>
          <w:i w:val="0"/>
          <w:color w:val="000000" w:themeColor="text1"/>
          <w:sz w:val="28"/>
          <w:szCs w:val="28"/>
        </w:rPr>
        <w:t>3:</w:t>
      </w:r>
      <w:r w:rsidR="00A90CB0" w:rsidRPr="00A90CB0">
        <w:rPr>
          <w:rStyle w:val="a5"/>
          <w:i w:val="0"/>
          <w:color w:val="000000" w:themeColor="text1"/>
          <w:sz w:val="28"/>
          <w:szCs w:val="28"/>
        </w:rPr>
        <w:t xml:space="preserve"> 12-15</w:t>
      </w:r>
      <w:r w:rsidR="00A90CB0" w:rsidRPr="00A90CB0">
        <w:rPr>
          <w:i/>
          <w:color w:val="000000" w:themeColor="text1"/>
          <w:sz w:val="28"/>
          <w:szCs w:val="28"/>
          <w:shd w:val="clear" w:color="auto" w:fill="FFFFFF"/>
        </w:rPr>
        <w:t>.</w:t>
      </w:r>
    </w:p>
    <w:p w14:paraId="05D072F5" w14:textId="77777777" w:rsidR="00870275" w:rsidRPr="00E32CF9" w:rsidRDefault="00A64AEB" w:rsidP="00870275">
      <w:pPr>
        <w:shd w:val="clear" w:color="auto" w:fill="FFFFFF"/>
        <w:spacing w:before="120" w:after="120" w:line="360" w:lineRule="auto"/>
        <w:jc w:val="both"/>
        <w:textAlignment w:val="bottom"/>
        <w:rPr>
          <w:rFonts w:ascii="Times New Roman" w:hAnsi="Times New Roman" w:cs="Times New Roman"/>
          <w:color w:val="000000" w:themeColor="text1"/>
          <w:sz w:val="28"/>
          <w:szCs w:val="28"/>
          <w:lang w:val="en-US"/>
        </w:rPr>
      </w:pPr>
      <w:r w:rsidRPr="00870275">
        <w:rPr>
          <w:color w:val="000000"/>
          <w:sz w:val="28"/>
          <w:szCs w:val="28"/>
        </w:rPr>
        <w:t xml:space="preserve">4. </w:t>
      </w:r>
      <w:r w:rsidR="00870275" w:rsidRPr="005F1988">
        <w:rPr>
          <w:rFonts w:ascii="Times New Roman" w:hAnsi="Times New Roman" w:cs="Times New Roman"/>
          <w:color w:val="000000"/>
          <w:sz w:val="28"/>
          <w:szCs w:val="28"/>
        </w:rPr>
        <w:t xml:space="preserve">Драпкина О.М., Широбоких О.Е. Роль кишечной микробиоты в патогенезе сердечно-сосудистых заболеваний и метаболического синдрома. </w:t>
      </w:r>
      <w:r w:rsidR="00870275" w:rsidRPr="00E32CF9">
        <w:rPr>
          <w:rFonts w:ascii="Times New Roman" w:hAnsi="Times New Roman" w:cs="Times New Roman"/>
          <w:color w:val="000000" w:themeColor="text1"/>
          <w:sz w:val="28"/>
          <w:szCs w:val="28"/>
        </w:rPr>
        <w:t>Рациональная</w:t>
      </w:r>
      <w:r w:rsidR="00870275" w:rsidRPr="00E32CF9">
        <w:rPr>
          <w:rFonts w:ascii="Times New Roman" w:hAnsi="Times New Roman" w:cs="Times New Roman"/>
          <w:color w:val="000000" w:themeColor="text1"/>
          <w:sz w:val="28"/>
          <w:szCs w:val="28"/>
          <w:lang w:val="en-US"/>
        </w:rPr>
        <w:t xml:space="preserve"> </w:t>
      </w:r>
      <w:r w:rsidR="00870275" w:rsidRPr="00E32CF9">
        <w:rPr>
          <w:rFonts w:ascii="Times New Roman" w:hAnsi="Times New Roman" w:cs="Times New Roman"/>
          <w:color w:val="000000" w:themeColor="text1"/>
          <w:sz w:val="28"/>
          <w:szCs w:val="28"/>
        </w:rPr>
        <w:t>фармакотерапия</w:t>
      </w:r>
      <w:r w:rsidR="00870275" w:rsidRPr="00E32CF9">
        <w:rPr>
          <w:rFonts w:ascii="Times New Roman" w:hAnsi="Times New Roman" w:cs="Times New Roman"/>
          <w:color w:val="000000" w:themeColor="text1"/>
          <w:sz w:val="28"/>
          <w:szCs w:val="28"/>
          <w:lang w:val="en-US"/>
        </w:rPr>
        <w:t xml:space="preserve"> </w:t>
      </w:r>
      <w:r w:rsidR="00870275" w:rsidRPr="00E32CF9">
        <w:rPr>
          <w:rFonts w:ascii="Times New Roman" w:hAnsi="Times New Roman" w:cs="Times New Roman"/>
          <w:color w:val="000000" w:themeColor="text1"/>
          <w:sz w:val="28"/>
          <w:szCs w:val="28"/>
        </w:rPr>
        <w:t>в</w:t>
      </w:r>
      <w:r w:rsidR="00870275" w:rsidRPr="00E32CF9">
        <w:rPr>
          <w:rFonts w:ascii="Times New Roman" w:hAnsi="Times New Roman" w:cs="Times New Roman"/>
          <w:color w:val="000000" w:themeColor="text1"/>
          <w:sz w:val="28"/>
          <w:szCs w:val="28"/>
          <w:lang w:val="en-US"/>
        </w:rPr>
        <w:t xml:space="preserve"> </w:t>
      </w:r>
      <w:r w:rsidR="00870275" w:rsidRPr="00E32CF9">
        <w:rPr>
          <w:rFonts w:ascii="Times New Roman" w:hAnsi="Times New Roman" w:cs="Times New Roman"/>
          <w:color w:val="000000" w:themeColor="text1"/>
          <w:sz w:val="28"/>
          <w:szCs w:val="28"/>
        </w:rPr>
        <w:t>кардиологии</w:t>
      </w:r>
      <w:r w:rsidR="00870275" w:rsidRPr="00E32CF9">
        <w:rPr>
          <w:rFonts w:ascii="Times New Roman" w:hAnsi="Times New Roman" w:cs="Times New Roman"/>
          <w:color w:val="000000" w:themeColor="text1"/>
          <w:sz w:val="28"/>
          <w:szCs w:val="28"/>
          <w:lang w:val="en-US"/>
        </w:rPr>
        <w:t>. 2018; 14(4): 567-574.</w:t>
      </w:r>
    </w:p>
    <w:p w14:paraId="38D827A8" w14:textId="5B670E18" w:rsidR="00A90CB0" w:rsidRPr="00870275" w:rsidRDefault="00870275" w:rsidP="00E32CF9">
      <w:pPr>
        <w:pStyle w:val="a4"/>
        <w:spacing w:before="120" w:beforeAutospacing="0" w:after="120" w:afterAutospacing="0" w:line="360" w:lineRule="auto"/>
        <w:jc w:val="both"/>
        <w:rPr>
          <w:color w:val="000000" w:themeColor="text1"/>
          <w:sz w:val="28"/>
          <w:szCs w:val="28"/>
          <w:lang w:val="en-US"/>
        </w:rPr>
      </w:pPr>
      <w:r w:rsidRPr="00E32CF9">
        <w:rPr>
          <w:color w:val="000000" w:themeColor="text1"/>
          <w:sz w:val="28"/>
          <w:szCs w:val="28"/>
          <w:lang w:val="en-US"/>
        </w:rPr>
        <w:t xml:space="preserve">5. </w:t>
      </w:r>
      <w:r w:rsidR="00A90CB0" w:rsidRPr="00E32CF9">
        <w:rPr>
          <w:color w:val="000000" w:themeColor="text1"/>
          <w:sz w:val="28"/>
          <w:szCs w:val="28"/>
          <w:lang w:val="en-US"/>
        </w:rPr>
        <w:t>Parnell J.A, Reimer R.A. Weight loss during oligofructose supplementation is associated with decreased ghrelin and increased peptide YY in overweight and</w:t>
      </w:r>
      <w:r w:rsidR="00A90CB0" w:rsidRPr="00870275">
        <w:rPr>
          <w:color w:val="000000" w:themeColor="text1"/>
          <w:sz w:val="28"/>
          <w:szCs w:val="28"/>
          <w:lang w:val="en-US"/>
        </w:rPr>
        <w:t xml:space="preserve"> obese adults. Am J</w:t>
      </w:r>
      <w:r w:rsidR="00215A73" w:rsidRPr="00870275">
        <w:rPr>
          <w:color w:val="000000" w:themeColor="text1"/>
          <w:sz w:val="28"/>
          <w:szCs w:val="28"/>
          <w:lang w:val="en-US"/>
        </w:rPr>
        <w:t xml:space="preserve"> Cli.</w:t>
      </w:r>
      <w:r w:rsidR="00A90CB0" w:rsidRPr="00870275">
        <w:rPr>
          <w:color w:val="000000" w:themeColor="text1"/>
          <w:sz w:val="28"/>
          <w:szCs w:val="28"/>
          <w:lang w:val="en-US"/>
        </w:rPr>
        <w:t xml:space="preserve"> Nutr. 2009;</w:t>
      </w:r>
      <w:r w:rsidR="00215A73" w:rsidRPr="00870275">
        <w:rPr>
          <w:color w:val="000000" w:themeColor="text1"/>
          <w:sz w:val="28"/>
          <w:szCs w:val="28"/>
          <w:lang w:val="en-US"/>
        </w:rPr>
        <w:t xml:space="preserve"> </w:t>
      </w:r>
      <w:r w:rsidR="00A90CB0" w:rsidRPr="00870275">
        <w:rPr>
          <w:color w:val="000000" w:themeColor="text1"/>
          <w:sz w:val="28"/>
          <w:szCs w:val="28"/>
          <w:lang w:val="en-US"/>
        </w:rPr>
        <w:t>89</w:t>
      </w:r>
      <w:r w:rsidR="00215A73" w:rsidRPr="00870275">
        <w:rPr>
          <w:color w:val="000000" w:themeColor="text1"/>
          <w:sz w:val="28"/>
          <w:szCs w:val="28"/>
          <w:lang w:val="en-US"/>
        </w:rPr>
        <w:t>(6):</w:t>
      </w:r>
      <w:r w:rsidR="00A90CB0" w:rsidRPr="00870275">
        <w:rPr>
          <w:color w:val="000000" w:themeColor="text1"/>
          <w:sz w:val="28"/>
          <w:szCs w:val="28"/>
          <w:lang w:val="en-US"/>
        </w:rPr>
        <w:t xml:space="preserve"> 751-9</w:t>
      </w:r>
      <w:r w:rsidR="00215A73" w:rsidRPr="00870275">
        <w:rPr>
          <w:color w:val="000000" w:themeColor="text1"/>
          <w:sz w:val="28"/>
          <w:szCs w:val="28"/>
          <w:lang w:val="en-US"/>
        </w:rPr>
        <w:t>.</w:t>
      </w:r>
    </w:p>
    <w:p w14:paraId="1B9498F9" w14:textId="4272DD7A" w:rsidR="00870275" w:rsidRPr="00E32CF9" w:rsidRDefault="00870275" w:rsidP="00E32CF9">
      <w:pPr>
        <w:pStyle w:val="a4"/>
        <w:spacing w:before="120" w:beforeAutospacing="0" w:after="120" w:afterAutospacing="0" w:line="360" w:lineRule="auto"/>
        <w:jc w:val="both"/>
        <w:rPr>
          <w:i/>
          <w:color w:val="000000" w:themeColor="text1"/>
          <w:sz w:val="28"/>
          <w:szCs w:val="28"/>
          <w:lang w:val="en-US"/>
        </w:rPr>
      </w:pPr>
      <w:r w:rsidRPr="00870275">
        <w:rPr>
          <w:color w:val="000000" w:themeColor="text1"/>
          <w:sz w:val="28"/>
          <w:szCs w:val="28"/>
          <w:lang w:val="en-US"/>
        </w:rPr>
        <w:t xml:space="preserve">6. </w:t>
      </w:r>
      <w:r w:rsidRPr="00870275">
        <w:rPr>
          <w:color w:val="000000" w:themeColor="text1"/>
          <w:sz w:val="28"/>
          <w:szCs w:val="28"/>
          <w:shd w:val="clear" w:color="auto" w:fill="FCFCFC"/>
          <w:lang w:val="en-US"/>
        </w:rPr>
        <w:t xml:space="preserve">Mofidi F, Poustchi H, </w:t>
      </w:r>
      <w:r w:rsidRPr="00E32CF9">
        <w:rPr>
          <w:color w:val="000000" w:themeColor="text1"/>
          <w:sz w:val="28"/>
          <w:szCs w:val="28"/>
          <w:shd w:val="clear" w:color="auto" w:fill="FCFCFC"/>
          <w:lang w:val="en-US"/>
        </w:rPr>
        <w:t>Yari Z, et al. Synbiotic supplementation in lean patients with non-alcoholic fatty liver disease: a pilot, randomised, double-blind, placebo-controlled</w:t>
      </w:r>
      <w:r w:rsidRPr="00E32CF9">
        <w:rPr>
          <w:rFonts w:ascii="Georgia" w:hAnsi="Georgia"/>
          <w:color w:val="000000" w:themeColor="text1"/>
          <w:sz w:val="27"/>
          <w:szCs w:val="27"/>
          <w:shd w:val="clear" w:color="auto" w:fill="FCFCFC"/>
          <w:lang w:val="en-US"/>
        </w:rPr>
        <w:t>, clinical trial. Br J Nutr. 2017;</w:t>
      </w:r>
      <w:r w:rsidRPr="00E32CF9">
        <w:rPr>
          <w:rFonts w:ascii="Georgia" w:hAnsi="Georgia"/>
          <w:color w:val="000000" w:themeColor="text1"/>
          <w:sz w:val="27"/>
          <w:szCs w:val="27"/>
          <w:shd w:val="clear" w:color="auto" w:fill="FCFCFC"/>
          <w:lang w:val="en-US"/>
        </w:rPr>
        <w:t xml:space="preserve"> </w:t>
      </w:r>
      <w:r w:rsidRPr="00E32CF9">
        <w:rPr>
          <w:rFonts w:ascii="Georgia" w:hAnsi="Georgia"/>
          <w:color w:val="000000" w:themeColor="text1"/>
          <w:sz w:val="27"/>
          <w:szCs w:val="27"/>
          <w:shd w:val="clear" w:color="auto" w:fill="FCFCFC"/>
          <w:lang w:val="en-US"/>
        </w:rPr>
        <w:t>117:</w:t>
      </w:r>
      <w:r w:rsidRPr="00E32CF9">
        <w:rPr>
          <w:rFonts w:ascii="Georgia" w:hAnsi="Georgia"/>
          <w:color w:val="000000" w:themeColor="text1"/>
          <w:sz w:val="27"/>
          <w:szCs w:val="27"/>
          <w:shd w:val="clear" w:color="auto" w:fill="FCFCFC"/>
          <w:lang w:val="en-US"/>
        </w:rPr>
        <w:t xml:space="preserve"> </w:t>
      </w:r>
      <w:r w:rsidRPr="00E32CF9">
        <w:rPr>
          <w:rFonts w:ascii="Georgia" w:hAnsi="Georgia"/>
          <w:color w:val="000000" w:themeColor="text1"/>
          <w:sz w:val="27"/>
          <w:szCs w:val="27"/>
          <w:shd w:val="clear" w:color="auto" w:fill="FCFCFC"/>
          <w:lang w:val="en-US"/>
        </w:rPr>
        <w:t>662–8.</w:t>
      </w:r>
    </w:p>
    <w:p w14:paraId="57761865" w14:textId="7FEC6EC8" w:rsidR="00A90CB0" w:rsidRDefault="00E32CF9" w:rsidP="00E32CF9">
      <w:pPr>
        <w:spacing w:before="120" w:after="120" w:line="360" w:lineRule="auto"/>
        <w:jc w:val="both"/>
        <w:textAlignment w:val="bottom"/>
        <w:rPr>
          <w:rFonts w:ascii="Times New Roman" w:hAnsi="Times New Roman" w:cs="Times New Roman"/>
          <w:color w:val="000000"/>
          <w:sz w:val="28"/>
          <w:szCs w:val="28"/>
          <w:lang w:val="en-US"/>
        </w:rPr>
      </w:pPr>
      <w:r w:rsidRPr="00E32CF9">
        <w:rPr>
          <w:rFonts w:ascii="Times New Roman" w:hAnsi="Times New Roman" w:cs="Times New Roman"/>
          <w:color w:val="000000" w:themeColor="text1"/>
          <w:sz w:val="28"/>
          <w:szCs w:val="28"/>
          <w:lang w:val="en-US"/>
        </w:rPr>
        <w:t>7</w:t>
      </w:r>
      <w:r w:rsidR="00A64AEB" w:rsidRPr="00E32CF9">
        <w:rPr>
          <w:rFonts w:ascii="Times New Roman" w:hAnsi="Times New Roman" w:cs="Times New Roman"/>
          <w:color w:val="000000" w:themeColor="text1"/>
          <w:sz w:val="28"/>
          <w:szCs w:val="28"/>
          <w:lang w:val="en-US"/>
        </w:rPr>
        <w:t xml:space="preserve">. </w:t>
      </w:r>
      <w:r w:rsidR="00A90CB0" w:rsidRPr="00E32CF9">
        <w:rPr>
          <w:rFonts w:ascii="Times New Roman" w:hAnsi="Times New Roman" w:cs="Times New Roman"/>
          <w:color w:val="000000" w:themeColor="text1"/>
          <w:sz w:val="28"/>
          <w:szCs w:val="28"/>
          <w:lang w:val="en-US"/>
        </w:rPr>
        <w:t>Ever</w:t>
      </w:r>
      <w:r w:rsidR="00584A91" w:rsidRPr="00E32CF9">
        <w:rPr>
          <w:rFonts w:ascii="Times New Roman" w:hAnsi="Times New Roman" w:cs="Times New Roman"/>
          <w:color w:val="000000" w:themeColor="text1"/>
          <w:sz w:val="28"/>
          <w:szCs w:val="28"/>
          <w:lang w:val="en-US"/>
        </w:rPr>
        <w:t xml:space="preserve">ard A., Belzer C., Geurts L. et </w:t>
      </w:r>
      <w:r w:rsidR="00A90CB0" w:rsidRPr="00E32CF9">
        <w:rPr>
          <w:rFonts w:ascii="Times New Roman" w:hAnsi="Times New Roman" w:cs="Times New Roman"/>
          <w:color w:val="000000" w:themeColor="text1"/>
          <w:sz w:val="28"/>
          <w:szCs w:val="28"/>
          <w:lang w:val="en-US"/>
        </w:rPr>
        <w:t>al. Cross-talk between Akkermansia muciniphila and intestinal epithelium controls diet-induced</w:t>
      </w:r>
      <w:r w:rsidR="00A90CB0" w:rsidRPr="00A90CB0">
        <w:rPr>
          <w:rFonts w:ascii="Times New Roman" w:hAnsi="Times New Roman" w:cs="Times New Roman"/>
          <w:color w:val="000000"/>
          <w:sz w:val="28"/>
          <w:szCs w:val="28"/>
          <w:lang w:val="en-US"/>
        </w:rPr>
        <w:t xml:space="preserve"> obesity. Proc Natl Acad</w:t>
      </w:r>
      <w:r w:rsidR="00215A73">
        <w:rPr>
          <w:rFonts w:ascii="Times New Roman" w:hAnsi="Times New Roman" w:cs="Times New Roman"/>
          <w:color w:val="000000"/>
          <w:sz w:val="28"/>
          <w:szCs w:val="28"/>
        </w:rPr>
        <w:t xml:space="preserve"> </w:t>
      </w:r>
      <w:r w:rsidR="00A90CB0" w:rsidRPr="00A90CB0">
        <w:rPr>
          <w:rFonts w:ascii="Times New Roman" w:hAnsi="Times New Roman" w:cs="Times New Roman"/>
          <w:color w:val="000000"/>
          <w:sz w:val="28"/>
          <w:szCs w:val="28"/>
          <w:lang w:val="en-US"/>
        </w:rPr>
        <w:t>Sci USA. 2013;</w:t>
      </w:r>
      <w:r w:rsidR="00215A73">
        <w:rPr>
          <w:rFonts w:ascii="Times New Roman" w:hAnsi="Times New Roman" w:cs="Times New Roman"/>
          <w:color w:val="000000"/>
          <w:sz w:val="28"/>
          <w:szCs w:val="28"/>
        </w:rPr>
        <w:t xml:space="preserve"> </w:t>
      </w:r>
      <w:r w:rsidR="00215A73">
        <w:rPr>
          <w:rFonts w:ascii="Times New Roman" w:hAnsi="Times New Roman" w:cs="Times New Roman"/>
          <w:color w:val="000000"/>
          <w:sz w:val="28"/>
          <w:szCs w:val="28"/>
          <w:lang w:val="en-US"/>
        </w:rPr>
        <w:t>1</w:t>
      </w:r>
      <w:r w:rsidR="00A90CB0" w:rsidRPr="00A90CB0">
        <w:rPr>
          <w:rFonts w:ascii="Times New Roman" w:hAnsi="Times New Roman" w:cs="Times New Roman"/>
          <w:color w:val="000000"/>
          <w:sz w:val="28"/>
          <w:szCs w:val="28"/>
          <w:lang w:val="en-US"/>
        </w:rPr>
        <w:t>10(22):</w:t>
      </w:r>
      <w:r w:rsidR="00215A73">
        <w:rPr>
          <w:rFonts w:ascii="Times New Roman" w:hAnsi="Times New Roman" w:cs="Times New Roman"/>
          <w:color w:val="000000"/>
          <w:sz w:val="28"/>
          <w:szCs w:val="28"/>
        </w:rPr>
        <w:t xml:space="preserve"> </w:t>
      </w:r>
      <w:r w:rsidR="00A90CB0" w:rsidRPr="00A90CB0">
        <w:rPr>
          <w:rFonts w:ascii="Times New Roman" w:hAnsi="Times New Roman" w:cs="Times New Roman"/>
          <w:color w:val="000000"/>
          <w:sz w:val="28"/>
          <w:szCs w:val="28"/>
          <w:lang w:val="en-US"/>
        </w:rPr>
        <w:t>9066-71.</w:t>
      </w:r>
    </w:p>
    <w:p w14:paraId="2C62FDC5" w14:textId="253D85CA" w:rsidR="00E32CF9" w:rsidRDefault="00E32CF9" w:rsidP="00E32CF9">
      <w:pPr>
        <w:spacing w:before="120" w:after="120" w:line="360" w:lineRule="auto"/>
        <w:jc w:val="both"/>
        <w:textAlignment w:val="bottom"/>
        <w:rPr>
          <w:rFonts w:ascii="Times New Roman" w:hAnsi="Times New Roman" w:cs="Times New Roman"/>
          <w:color w:val="000000"/>
          <w:sz w:val="28"/>
          <w:szCs w:val="28"/>
        </w:rPr>
      </w:pPr>
      <w:r w:rsidRPr="00E32CF9">
        <w:rPr>
          <w:rFonts w:ascii="Times New Roman" w:hAnsi="Times New Roman" w:cs="Times New Roman"/>
          <w:color w:val="000000"/>
          <w:sz w:val="28"/>
          <w:szCs w:val="28"/>
          <w:lang w:val="en-US"/>
        </w:rPr>
        <w:t xml:space="preserve">8. </w:t>
      </w:r>
      <w:r w:rsidRPr="008B324D">
        <w:rPr>
          <w:rFonts w:ascii="Times New Roman" w:hAnsi="Times New Roman" w:cs="Times New Roman"/>
          <w:color w:val="000000"/>
          <w:sz w:val="28"/>
          <w:szCs w:val="28"/>
          <w:lang w:val="en-US"/>
        </w:rPr>
        <w:t>Giacco</w:t>
      </w:r>
      <w:r w:rsidRPr="00911679">
        <w:rPr>
          <w:rFonts w:ascii="Times New Roman" w:hAnsi="Times New Roman" w:cs="Times New Roman"/>
          <w:color w:val="000000"/>
          <w:sz w:val="28"/>
          <w:szCs w:val="28"/>
          <w:lang w:val="en-US"/>
        </w:rPr>
        <w:t xml:space="preserve"> </w:t>
      </w:r>
      <w:r w:rsidRPr="008B324D">
        <w:rPr>
          <w:rFonts w:ascii="Times New Roman" w:hAnsi="Times New Roman" w:cs="Times New Roman"/>
          <w:color w:val="000000"/>
          <w:sz w:val="28"/>
          <w:szCs w:val="28"/>
          <w:lang w:val="en-US"/>
        </w:rPr>
        <w:t>R</w:t>
      </w:r>
      <w:r w:rsidRPr="00911679">
        <w:rPr>
          <w:rFonts w:ascii="Times New Roman" w:hAnsi="Times New Roman" w:cs="Times New Roman"/>
          <w:color w:val="000000"/>
          <w:sz w:val="28"/>
          <w:szCs w:val="28"/>
          <w:lang w:val="en-US"/>
        </w:rPr>
        <w:t xml:space="preserve">. </w:t>
      </w:r>
      <w:r w:rsidRPr="008B324D">
        <w:rPr>
          <w:rFonts w:ascii="Times New Roman" w:hAnsi="Times New Roman" w:cs="Times New Roman"/>
          <w:color w:val="000000"/>
          <w:sz w:val="28"/>
          <w:szCs w:val="28"/>
          <w:lang w:val="en-US"/>
        </w:rPr>
        <w:t>et</w:t>
      </w:r>
      <w:r w:rsidRPr="00911679">
        <w:rPr>
          <w:rFonts w:ascii="Times New Roman" w:hAnsi="Times New Roman" w:cs="Times New Roman"/>
          <w:color w:val="000000"/>
          <w:sz w:val="28"/>
          <w:szCs w:val="28"/>
          <w:lang w:val="en-US"/>
        </w:rPr>
        <w:t xml:space="preserve"> </w:t>
      </w:r>
      <w:r w:rsidRPr="008B324D">
        <w:rPr>
          <w:rFonts w:ascii="Times New Roman" w:hAnsi="Times New Roman" w:cs="Times New Roman"/>
          <w:color w:val="000000"/>
          <w:sz w:val="28"/>
          <w:szCs w:val="28"/>
          <w:lang w:val="en-US"/>
        </w:rPr>
        <w:t>al</w:t>
      </w:r>
      <w:r w:rsidRPr="00911679">
        <w:rPr>
          <w:rFonts w:ascii="Times New Roman" w:hAnsi="Times New Roman" w:cs="Times New Roman"/>
          <w:color w:val="000000"/>
          <w:sz w:val="28"/>
          <w:szCs w:val="28"/>
          <w:lang w:val="en-US"/>
        </w:rPr>
        <w:t>. Effects of short-chain fructo-oligosaccharides on glucose and lipid metabolism in mild hypercholesterolaemic individuals. Clinical</w:t>
      </w:r>
      <w:r w:rsidRPr="00911679">
        <w:rPr>
          <w:rFonts w:ascii="Times New Roman" w:hAnsi="Times New Roman" w:cs="Times New Roman"/>
          <w:color w:val="000000"/>
          <w:sz w:val="28"/>
          <w:szCs w:val="28"/>
        </w:rPr>
        <w:t xml:space="preserve"> </w:t>
      </w:r>
      <w:r w:rsidRPr="00911679">
        <w:rPr>
          <w:rFonts w:ascii="Times New Roman" w:hAnsi="Times New Roman" w:cs="Times New Roman"/>
          <w:color w:val="000000"/>
          <w:sz w:val="28"/>
          <w:szCs w:val="28"/>
          <w:lang w:val="en-US"/>
        </w:rPr>
        <w:t>Nutrition</w:t>
      </w:r>
      <w:r w:rsidRPr="00911679">
        <w:rPr>
          <w:rFonts w:ascii="Times New Roman" w:hAnsi="Times New Roman" w:cs="Times New Roman"/>
          <w:color w:val="000000"/>
          <w:sz w:val="28"/>
          <w:szCs w:val="28"/>
        </w:rPr>
        <w:t>. 2004; 23(3): 331-40.</w:t>
      </w:r>
    </w:p>
    <w:p w14:paraId="44425ED7" w14:textId="6D3ED681" w:rsidR="00E32CF9" w:rsidRDefault="00E32CF9" w:rsidP="00E32CF9">
      <w:pPr>
        <w:spacing w:before="120" w:after="120" w:line="360" w:lineRule="auto"/>
        <w:jc w:val="both"/>
        <w:textAlignment w:val="bottom"/>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9. </w:t>
      </w:r>
      <w:r>
        <w:rPr>
          <w:rFonts w:ascii="Times New Roman" w:eastAsia="Times New Roman" w:hAnsi="Times New Roman" w:cs="Times New Roman"/>
          <w:color w:val="000000"/>
          <w:sz w:val="28"/>
          <w:szCs w:val="28"/>
          <w:lang w:eastAsia="ru-RU"/>
        </w:rPr>
        <w:t xml:space="preserve">Сабельникова Е. А. </w:t>
      </w:r>
      <w:r w:rsidRPr="00A90CB0">
        <w:rPr>
          <w:rFonts w:ascii="Times New Roman" w:eastAsia="Times New Roman" w:hAnsi="Times New Roman" w:cs="Times New Roman"/>
          <w:color w:val="000000"/>
          <w:sz w:val="28"/>
          <w:szCs w:val="28"/>
          <w:lang w:eastAsia="ru-RU"/>
        </w:rPr>
        <w:t>Клинические аспекты дисбактериоза киш</w:t>
      </w:r>
      <w:r>
        <w:rPr>
          <w:rFonts w:ascii="Times New Roman" w:eastAsia="Times New Roman" w:hAnsi="Times New Roman" w:cs="Times New Roman"/>
          <w:color w:val="000000"/>
          <w:sz w:val="28"/>
          <w:szCs w:val="28"/>
          <w:lang w:eastAsia="ru-RU"/>
        </w:rPr>
        <w:t xml:space="preserve">ечника </w:t>
      </w:r>
      <w:r w:rsidRPr="005935BB">
        <w:rPr>
          <w:rFonts w:ascii="Times New Roman" w:hAnsi="Times New Roman" w:cs="Times New Roman"/>
          <w:b/>
          <w:color w:val="000000"/>
          <w:sz w:val="28"/>
          <w:szCs w:val="28"/>
          <w:bdr w:val="none" w:sz="0" w:space="0" w:color="auto" w:frame="1"/>
        </w:rPr>
        <w:t>//</w:t>
      </w:r>
      <w:r w:rsidRPr="00DA32C5">
        <w:rPr>
          <w:rFonts w:ascii="Times New Roman" w:hAnsi="Times New Roman" w:cs="Times New Roman"/>
          <w:color w:val="000000"/>
          <w:sz w:val="28"/>
          <w:szCs w:val="28"/>
          <w:bdr w:val="none" w:sz="0" w:space="0" w:color="auto" w:frame="1"/>
        </w:rPr>
        <w:t xml:space="preserve"> </w:t>
      </w:r>
      <w:r w:rsidRPr="00DA32C5">
        <w:rPr>
          <w:rFonts w:ascii="Times New Roman" w:hAnsi="Times New Roman" w:cs="Times New Roman"/>
          <w:color w:val="000000"/>
          <w:sz w:val="28"/>
          <w:szCs w:val="28"/>
        </w:rPr>
        <w:t>Экспериментальная и клиническая гастроэнтерология.</w:t>
      </w:r>
      <w:r w:rsidRPr="00DA32C5">
        <w:rPr>
          <w:rFonts w:ascii="Times New Roman" w:eastAsia="Times New Roman" w:hAnsi="Times New Roman" w:cs="Times New Roman"/>
          <w:color w:val="000000"/>
          <w:sz w:val="28"/>
          <w:szCs w:val="28"/>
          <w:lang w:eastAsia="ru-RU"/>
        </w:rPr>
        <w:t xml:space="preserve"> </w:t>
      </w:r>
      <w:r w:rsidRPr="00DA32C5">
        <w:rPr>
          <w:rFonts w:ascii="Times New Roman" w:hAnsi="Times New Roman" w:cs="Times New Roman"/>
          <w:color w:val="000000"/>
          <w:sz w:val="28"/>
          <w:szCs w:val="28"/>
        </w:rPr>
        <w:t>2011</w:t>
      </w:r>
      <w:r>
        <w:rPr>
          <w:rFonts w:ascii="Times New Roman" w:eastAsia="Times New Roman" w:hAnsi="Times New Roman" w:cs="Times New Roman"/>
          <w:color w:val="000000"/>
          <w:sz w:val="28"/>
          <w:szCs w:val="28"/>
          <w:lang w:eastAsia="ru-RU"/>
        </w:rPr>
        <w:t>; 3: 111-116.</w:t>
      </w:r>
    </w:p>
    <w:p w14:paraId="1EB8176A" w14:textId="5F15906E" w:rsidR="00E32CF9" w:rsidRPr="00E32CF9" w:rsidRDefault="00E32CF9" w:rsidP="00E32CF9">
      <w:pPr>
        <w:spacing w:before="120" w:after="120" w:line="360" w:lineRule="auto"/>
        <w:jc w:val="both"/>
        <w:textAlignment w:val="bottom"/>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10. </w:t>
      </w:r>
      <w:r w:rsidRPr="00A90CB0">
        <w:rPr>
          <w:rFonts w:ascii="Times New Roman" w:eastAsia="Times New Roman" w:hAnsi="Times New Roman" w:cs="Times New Roman"/>
          <w:color w:val="000000"/>
          <w:sz w:val="28"/>
          <w:szCs w:val="28"/>
          <w:lang w:eastAsia="ru-RU"/>
        </w:rPr>
        <w:t>Циммерман</w:t>
      </w:r>
      <w:r>
        <w:rPr>
          <w:rFonts w:ascii="Times New Roman" w:eastAsia="Times New Roman" w:hAnsi="Times New Roman" w:cs="Times New Roman"/>
          <w:color w:val="000000"/>
          <w:sz w:val="28"/>
          <w:szCs w:val="28"/>
          <w:lang w:eastAsia="ru-RU"/>
        </w:rPr>
        <w:t xml:space="preserve"> Я.С.</w:t>
      </w:r>
      <w:r w:rsidRPr="00A90CB0">
        <w:rPr>
          <w:rFonts w:ascii="Times New Roman" w:eastAsia="Times New Roman" w:hAnsi="Times New Roman" w:cs="Times New Roman"/>
          <w:color w:val="000000"/>
          <w:sz w:val="28"/>
          <w:szCs w:val="28"/>
          <w:lang w:eastAsia="ru-RU"/>
        </w:rPr>
        <w:t xml:space="preserve"> </w:t>
      </w:r>
      <w:r w:rsidRPr="003012F6">
        <w:rPr>
          <w:rFonts w:ascii="Times New Roman" w:eastAsia="Times New Roman" w:hAnsi="Times New Roman" w:cs="Times New Roman"/>
          <w:color w:val="000000"/>
          <w:sz w:val="28"/>
          <w:szCs w:val="28"/>
          <w:lang w:eastAsia="ru-RU"/>
        </w:rPr>
        <w:t xml:space="preserve">Дисбиоз (дисбактериоз) кишечника и/или синдром избыточного </w:t>
      </w:r>
      <w:r w:rsidRPr="00E32CF9">
        <w:rPr>
          <w:rFonts w:ascii="Times New Roman" w:eastAsia="Times New Roman" w:hAnsi="Times New Roman" w:cs="Times New Roman"/>
          <w:color w:val="000000"/>
          <w:sz w:val="28"/>
          <w:szCs w:val="28"/>
          <w:lang w:eastAsia="ru-RU"/>
        </w:rPr>
        <w:t>бактериального роста //</w:t>
      </w:r>
      <w:r>
        <w:rPr>
          <w:rFonts w:ascii="Times New Roman" w:hAnsi="Times New Roman" w:cs="Times New Roman"/>
          <w:color w:val="000000"/>
          <w:sz w:val="28"/>
          <w:szCs w:val="28"/>
        </w:rPr>
        <w:t xml:space="preserve"> </w:t>
      </w:r>
      <w:r w:rsidRPr="00E32CF9">
        <w:rPr>
          <w:rFonts w:ascii="Times New Roman" w:hAnsi="Times New Roman" w:cs="Times New Roman"/>
          <w:color w:val="000000"/>
          <w:sz w:val="28"/>
          <w:szCs w:val="28"/>
        </w:rPr>
        <w:t>Клиническая медицина. 2005; 4: 14-22.</w:t>
      </w:r>
    </w:p>
    <w:p w14:paraId="07182BD2" w14:textId="49B17E93" w:rsidR="00E32CF9" w:rsidRPr="00E32CF9" w:rsidRDefault="00E32CF9" w:rsidP="00E32CF9">
      <w:pPr>
        <w:spacing w:before="120" w:after="120" w:line="360" w:lineRule="auto"/>
        <w:jc w:val="both"/>
        <w:textAlignment w:val="bottom"/>
        <w:rPr>
          <w:rFonts w:ascii="Times New Roman" w:hAnsi="Times New Roman" w:cs="Times New Roman"/>
          <w:color w:val="000000"/>
          <w:sz w:val="28"/>
          <w:szCs w:val="28"/>
        </w:rPr>
      </w:pPr>
      <w:r w:rsidRPr="00E32CF9">
        <w:rPr>
          <w:rFonts w:ascii="Times New Roman" w:hAnsi="Times New Roman" w:cs="Times New Roman"/>
          <w:color w:val="000000"/>
          <w:sz w:val="28"/>
          <w:szCs w:val="28"/>
        </w:rPr>
        <w:t xml:space="preserve">11. </w:t>
      </w:r>
      <w:r w:rsidRPr="00E32CF9">
        <w:rPr>
          <w:rFonts w:ascii="Times New Roman" w:hAnsi="Times New Roman" w:cs="Times New Roman"/>
          <w:sz w:val="28"/>
          <w:szCs w:val="28"/>
        </w:rPr>
        <w:t>Ардатская М.Д., Бельмер С.В., Добрица В.П. и др.</w:t>
      </w:r>
      <w:r w:rsidRPr="00E32CF9">
        <w:rPr>
          <w:rFonts w:ascii="Times New Roman" w:hAnsi="Times New Roman" w:cs="Times New Roman"/>
          <w:color w:val="000000"/>
          <w:sz w:val="28"/>
          <w:szCs w:val="28"/>
          <w:bdr w:val="none" w:sz="0" w:space="0" w:color="auto" w:frame="1"/>
        </w:rPr>
        <w:t xml:space="preserve"> Дисбиоз (дисбактериоз) кишечника: современное состояние проблемы, комплексная диагностика и лечебная коррекция // </w:t>
      </w:r>
      <w:r w:rsidRPr="00E32CF9">
        <w:rPr>
          <w:rFonts w:ascii="Times New Roman" w:hAnsi="Times New Roman" w:cs="Times New Roman"/>
          <w:color w:val="000000"/>
          <w:sz w:val="28"/>
          <w:szCs w:val="28"/>
        </w:rPr>
        <w:t>Экспериментальная и клиническая гастроэнтерология. 2015; 117(5): 13-50.</w:t>
      </w:r>
    </w:p>
    <w:p w14:paraId="3951A6F1" w14:textId="5E1FB600" w:rsidR="00E32CF9" w:rsidRPr="00E32CF9" w:rsidRDefault="00E32CF9" w:rsidP="00E32CF9">
      <w:pPr>
        <w:spacing w:before="120" w:after="120" w:line="360" w:lineRule="auto"/>
        <w:jc w:val="both"/>
        <w:textAlignment w:val="bottom"/>
        <w:rPr>
          <w:rFonts w:ascii="Times New Roman" w:hAnsi="Times New Roman" w:cs="Times New Roman"/>
          <w:color w:val="000000"/>
          <w:sz w:val="28"/>
          <w:szCs w:val="28"/>
        </w:rPr>
      </w:pPr>
      <w:r w:rsidRPr="00E32CF9">
        <w:rPr>
          <w:rFonts w:ascii="Times New Roman" w:hAnsi="Times New Roman" w:cs="Times New Roman"/>
          <w:color w:val="000000"/>
          <w:sz w:val="28"/>
          <w:szCs w:val="28"/>
        </w:rPr>
        <w:t xml:space="preserve">12. </w:t>
      </w:r>
      <w:r w:rsidRPr="00E32CF9">
        <w:rPr>
          <w:rFonts w:ascii="Times New Roman" w:hAnsi="Times New Roman" w:cs="Times New Roman"/>
          <w:color w:val="000000"/>
          <w:sz w:val="28"/>
          <w:szCs w:val="28"/>
        </w:rPr>
        <w:t>Циммерман Я.С. Учение о дисбиозе («дисбактериозе») кишечника: состояние проблемы и новые тенденции // Клиническая медицина. 2017; 95 (8): 677—686.</w:t>
      </w:r>
    </w:p>
    <w:p w14:paraId="6E6F5E32" w14:textId="4367CACD" w:rsid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lang w:val="en-US"/>
        </w:rPr>
      </w:pPr>
      <w:r w:rsidRPr="00E32CF9">
        <w:rPr>
          <w:rFonts w:ascii="Times New Roman" w:hAnsi="Times New Roman" w:cs="Times New Roman"/>
          <w:color w:val="000000"/>
          <w:sz w:val="28"/>
          <w:szCs w:val="28"/>
          <w:lang w:val="en-US"/>
        </w:rPr>
        <w:t xml:space="preserve">13. </w:t>
      </w:r>
      <w:r w:rsidRPr="00A90CB0">
        <w:rPr>
          <w:rFonts w:ascii="Times New Roman" w:hAnsi="Times New Roman" w:cs="Times New Roman"/>
          <w:color w:val="000000"/>
          <w:sz w:val="28"/>
          <w:szCs w:val="28"/>
          <w:lang w:val="en-US"/>
        </w:rPr>
        <w:t>Hopkins</w:t>
      </w:r>
      <w:r w:rsidRPr="00215A73">
        <w:rPr>
          <w:rFonts w:ascii="Times New Roman" w:hAnsi="Times New Roman" w:cs="Times New Roman"/>
          <w:color w:val="000000"/>
          <w:sz w:val="28"/>
          <w:szCs w:val="28"/>
          <w:lang w:val="en-US"/>
        </w:rPr>
        <w:t xml:space="preserve"> </w:t>
      </w:r>
      <w:r w:rsidRPr="00A90CB0">
        <w:rPr>
          <w:rFonts w:ascii="Times New Roman" w:hAnsi="Times New Roman" w:cs="Times New Roman"/>
          <w:color w:val="000000"/>
          <w:sz w:val="28"/>
          <w:szCs w:val="28"/>
          <w:lang w:val="en-US"/>
        </w:rPr>
        <w:t>M</w:t>
      </w:r>
      <w:r w:rsidRPr="00215A73">
        <w:rPr>
          <w:rFonts w:ascii="Times New Roman" w:hAnsi="Times New Roman" w:cs="Times New Roman"/>
          <w:color w:val="000000"/>
          <w:sz w:val="28"/>
          <w:szCs w:val="28"/>
          <w:lang w:val="en-US"/>
        </w:rPr>
        <w:t xml:space="preserve">. </w:t>
      </w:r>
      <w:r w:rsidRPr="00A90CB0">
        <w:rPr>
          <w:rFonts w:ascii="Times New Roman" w:hAnsi="Times New Roman" w:cs="Times New Roman"/>
          <w:color w:val="000000"/>
          <w:sz w:val="28"/>
          <w:szCs w:val="28"/>
          <w:lang w:val="en-US"/>
        </w:rPr>
        <w:t>J</w:t>
      </w:r>
      <w:r w:rsidRPr="00215A73">
        <w:rPr>
          <w:rFonts w:ascii="Times New Roman" w:hAnsi="Times New Roman" w:cs="Times New Roman"/>
          <w:color w:val="000000"/>
          <w:sz w:val="28"/>
          <w:szCs w:val="28"/>
          <w:lang w:val="en-US"/>
        </w:rPr>
        <w:t xml:space="preserve">., </w:t>
      </w:r>
      <w:r w:rsidRPr="00A90CB0">
        <w:rPr>
          <w:rFonts w:ascii="Times New Roman" w:hAnsi="Times New Roman" w:cs="Times New Roman"/>
          <w:color w:val="000000"/>
          <w:sz w:val="28"/>
          <w:szCs w:val="28"/>
          <w:lang w:val="en-US"/>
        </w:rPr>
        <w:t>Sharp R., Macfarlane G. T. Age and disease related changes in intestinal bacterial populations assessed by cell culture, 16S rRNA abundance, and community cellular fat</w:t>
      </w:r>
      <w:r>
        <w:rPr>
          <w:rFonts w:ascii="Times New Roman" w:hAnsi="Times New Roman" w:cs="Times New Roman"/>
          <w:color w:val="000000"/>
          <w:sz w:val="28"/>
          <w:szCs w:val="28"/>
          <w:lang w:val="en-US"/>
        </w:rPr>
        <w:t>ty acid profiles // Gut. 2001</w:t>
      </w:r>
      <w:r w:rsidRPr="00A26D7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48</w:t>
      </w:r>
      <w:r w:rsidRPr="00A26D72">
        <w:rPr>
          <w:rFonts w:ascii="Times New Roman" w:hAnsi="Times New Roman" w:cs="Times New Roman"/>
          <w:color w:val="000000"/>
          <w:sz w:val="28"/>
          <w:szCs w:val="28"/>
          <w:lang w:val="en-US"/>
        </w:rPr>
        <w:t>(2):</w:t>
      </w:r>
      <w:r w:rsidRPr="00A90CB0">
        <w:rPr>
          <w:rFonts w:ascii="Times New Roman" w:hAnsi="Times New Roman" w:cs="Times New Roman"/>
          <w:color w:val="000000"/>
          <w:sz w:val="28"/>
          <w:szCs w:val="28"/>
          <w:lang w:val="en-US"/>
        </w:rPr>
        <w:t xml:space="preserve"> 198-205.</w:t>
      </w:r>
    </w:p>
    <w:p w14:paraId="7FDBE805" w14:textId="4FEC5A7E" w:rsidR="00E32CF9" w:rsidRP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lang w:val="en-US"/>
        </w:rPr>
      </w:pPr>
      <w:r w:rsidRPr="00E32CF9">
        <w:rPr>
          <w:rFonts w:ascii="Times New Roman" w:hAnsi="Times New Roman" w:cs="Times New Roman"/>
          <w:color w:val="000000"/>
          <w:sz w:val="28"/>
          <w:szCs w:val="28"/>
          <w:lang w:val="en-US"/>
        </w:rPr>
        <w:t xml:space="preserve">14. </w:t>
      </w:r>
      <w:r w:rsidRPr="00A90CB0">
        <w:rPr>
          <w:rFonts w:ascii="Times New Roman" w:hAnsi="Times New Roman" w:cs="Times New Roman"/>
          <w:color w:val="000000"/>
          <w:sz w:val="28"/>
          <w:szCs w:val="28"/>
          <w:lang w:val="en-US"/>
        </w:rPr>
        <w:t>Zoetendal</w:t>
      </w:r>
      <w:r w:rsidRPr="00A64AEB">
        <w:rPr>
          <w:rFonts w:ascii="Times New Roman" w:hAnsi="Times New Roman" w:cs="Times New Roman"/>
          <w:color w:val="000000"/>
          <w:sz w:val="28"/>
          <w:szCs w:val="28"/>
          <w:lang w:val="en-US"/>
        </w:rPr>
        <w:t xml:space="preserve"> </w:t>
      </w:r>
      <w:r w:rsidRPr="00A90CB0">
        <w:rPr>
          <w:rFonts w:ascii="Times New Roman" w:hAnsi="Times New Roman" w:cs="Times New Roman"/>
          <w:color w:val="000000"/>
          <w:sz w:val="28"/>
          <w:szCs w:val="28"/>
          <w:lang w:val="en-US"/>
        </w:rPr>
        <w:t>E. G., Akkermans A. D. L</w:t>
      </w:r>
      <w:r w:rsidRPr="00A26D72">
        <w:rPr>
          <w:rFonts w:ascii="Times New Roman" w:hAnsi="Times New Roman" w:cs="Times New Roman"/>
          <w:color w:val="000000"/>
          <w:sz w:val="28"/>
          <w:szCs w:val="28"/>
          <w:lang w:val="en-US"/>
        </w:rPr>
        <w:t>.</w:t>
      </w:r>
      <w:r w:rsidRPr="00A90CB0">
        <w:rPr>
          <w:rFonts w:ascii="Times New Roman" w:hAnsi="Times New Roman" w:cs="Times New Roman"/>
          <w:color w:val="000000"/>
          <w:sz w:val="28"/>
          <w:szCs w:val="28"/>
          <w:lang w:val="en-US"/>
        </w:rPr>
        <w:t xml:space="preserve">, Akkermans van Vilet W. M. et al. The host genotype affects the bacterial </w:t>
      </w:r>
      <w:r>
        <w:rPr>
          <w:rFonts w:ascii="Times New Roman" w:hAnsi="Times New Roman" w:cs="Times New Roman"/>
          <w:color w:val="000000"/>
          <w:sz w:val="28"/>
          <w:szCs w:val="28"/>
          <w:lang w:val="en-US"/>
        </w:rPr>
        <w:t>community in the human gastroin</w:t>
      </w:r>
      <w:r w:rsidRPr="00A90CB0">
        <w:rPr>
          <w:rFonts w:ascii="Times New Roman" w:hAnsi="Times New Roman" w:cs="Times New Roman"/>
          <w:color w:val="000000"/>
          <w:sz w:val="28"/>
          <w:szCs w:val="28"/>
          <w:lang w:val="en-US"/>
        </w:rPr>
        <w:t>testin</w:t>
      </w:r>
      <w:r>
        <w:rPr>
          <w:rFonts w:ascii="Times New Roman" w:hAnsi="Times New Roman" w:cs="Times New Roman"/>
          <w:color w:val="000000"/>
          <w:sz w:val="28"/>
          <w:szCs w:val="28"/>
        </w:rPr>
        <w:t>а</w:t>
      </w:r>
      <w:r w:rsidRPr="00A90CB0">
        <w:rPr>
          <w:rFonts w:ascii="Times New Roman" w:hAnsi="Times New Roman" w:cs="Times New Roman"/>
          <w:color w:val="000000"/>
          <w:sz w:val="28"/>
          <w:szCs w:val="28"/>
          <w:lang w:val="en-US"/>
        </w:rPr>
        <w:t xml:space="preserve">l tract // </w:t>
      </w:r>
      <w:r w:rsidRPr="00E32CF9">
        <w:rPr>
          <w:rFonts w:ascii="Times New Roman" w:hAnsi="Times New Roman" w:cs="Times New Roman"/>
          <w:color w:val="000000"/>
          <w:sz w:val="28"/>
          <w:szCs w:val="28"/>
          <w:lang w:val="en-US"/>
        </w:rPr>
        <w:t>Microb. Ecol. Health Dis. 2001; 13: 129-134.</w:t>
      </w:r>
    </w:p>
    <w:p w14:paraId="3958746F" w14:textId="1FAF4144" w:rsid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lang w:val="en-US"/>
        </w:rPr>
      </w:pPr>
      <w:r w:rsidRPr="00E32CF9">
        <w:rPr>
          <w:rFonts w:ascii="Times New Roman" w:hAnsi="Times New Roman" w:cs="Times New Roman"/>
          <w:color w:val="000000"/>
          <w:sz w:val="28"/>
          <w:szCs w:val="28"/>
          <w:lang w:val="en-US"/>
        </w:rPr>
        <w:t xml:space="preserve">15. </w:t>
      </w:r>
      <w:r w:rsidRPr="00E32CF9">
        <w:rPr>
          <w:rFonts w:ascii="Times New Roman" w:hAnsi="Times New Roman" w:cs="Times New Roman"/>
          <w:color w:val="000000"/>
          <w:sz w:val="28"/>
          <w:szCs w:val="28"/>
          <w:lang w:val="en-US"/>
        </w:rPr>
        <w:t>Mountzouris K. C., McCartney A. L., Gibson G. R. Intestinal microflora of human infants and current trends for its nutritional modulation // Br. J. Nutr. 2002; 87: 405-420.</w:t>
      </w:r>
    </w:p>
    <w:p w14:paraId="2167A36C" w14:textId="381ABA68" w:rsidR="00E32CF9" w:rsidRDefault="00E32CF9" w:rsidP="00E32CF9">
      <w:pPr>
        <w:shd w:val="clear" w:color="auto" w:fill="FFFFFF"/>
        <w:spacing w:before="120" w:after="120" w:line="360" w:lineRule="auto"/>
        <w:jc w:val="both"/>
        <w:textAlignment w:val="bottom"/>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16. </w:t>
      </w:r>
      <w:r w:rsidRPr="00A90CB0">
        <w:rPr>
          <w:rFonts w:ascii="Times New Roman" w:eastAsia="Times New Roman" w:hAnsi="Times New Roman" w:cs="Times New Roman"/>
          <w:color w:val="000000"/>
          <w:sz w:val="28"/>
          <w:szCs w:val="28"/>
          <w:lang w:eastAsia="ru-RU"/>
        </w:rPr>
        <w:t>Звенигородская Л. А.</w:t>
      </w:r>
      <w:r>
        <w:rPr>
          <w:rFonts w:ascii="Times New Roman" w:eastAsia="Times New Roman" w:hAnsi="Times New Roman" w:cs="Times New Roman"/>
          <w:color w:val="000000"/>
          <w:sz w:val="28"/>
          <w:szCs w:val="28"/>
          <w:lang w:eastAsia="ru-RU"/>
        </w:rPr>
        <w:t xml:space="preserve">, </w:t>
      </w:r>
      <w:r w:rsidRPr="00A90CB0">
        <w:rPr>
          <w:rFonts w:ascii="Times New Roman" w:eastAsia="Times New Roman" w:hAnsi="Times New Roman" w:cs="Times New Roman"/>
          <w:color w:val="000000"/>
          <w:sz w:val="28"/>
          <w:szCs w:val="28"/>
          <w:lang w:eastAsia="ru-RU"/>
        </w:rPr>
        <w:t>Черкашова Е. А.</w:t>
      </w:r>
      <w:r>
        <w:rPr>
          <w:rFonts w:ascii="Times New Roman" w:eastAsia="Times New Roman" w:hAnsi="Times New Roman" w:cs="Times New Roman"/>
          <w:color w:val="000000"/>
          <w:sz w:val="28"/>
          <w:szCs w:val="28"/>
          <w:lang w:eastAsia="ru-RU"/>
        </w:rPr>
        <w:t>, Самсонова Н. Г</w:t>
      </w:r>
      <w:r w:rsidRPr="00A90C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др. </w:t>
      </w:r>
      <w:r w:rsidRPr="00A90CB0">
        <w:rPr>
          <w:rFonts w:ascii="Times New Roman" w:eastAsia="Times New Roman" w:hAnsi="Times New Roman" w:cs="Times New Roman"/>
          <w:color w:val="000000"/>
          <w:sz w:val="28"/>
          <w:szCs w:val="28"/>
          <w:lang w:eastAsia="ru-RU"/>
        </w:rPr>
        <w:t>Целесообразность применения пробиотиков в лечении атерогенной дислипидемии</w:t>
      </w:r>
      <w:r>
        <w:rPr>
          <w:rFonts w:ascii="Times New Roman" w:eastAsia="Times New Roman" w:hAnsi="Times New Roman" w:cs="Times New Roman"/>
          <w:color w:val="000000"/>
          <w:sz w:val="28"/>
          <w:szCs w:val="28"/>
          <w:lang w:eastAsia="ru-RU"/>
        </w:rPr>
        <w:t xml:space="preserve"> </w:t>
      </w:r>
      <w:r w:rsidRPr="005935BB">
        <w:rPr>
          <w:rFonts w:ascii="Times New Roman" w:hAnsi="Times New Roman" w:cs="Times New Roman"/>
          <w:b/>
          <w:color w:val="000000"/>
          <w:sz w:val="28"/>
          <w:szCs w:val="28"/>
          <w:bdr w:val="none" w:sz="0" w:space="0" w:color="auto" w:frame="1"/>
        </w:rPr>
        <w:t>//</w:t>
      </w:r>
      <w:r w:rsidRPr="00DA32C5">
        <w:rPr>
          <w:rFonts w:ascii="Times New Roman" w:hAnsi="Times New Roman" w:cs="Times New Roman"/>
          <w:color w:val="000000"/>
          <w:sz w:val="28"/>
          <w:szCs w:val="28"/>
          <w:bdr w:val="none" w:sz="0" w:space="0" w:color="auto" w:frame="1"/>
        </w:rPr>
        <w:t xml:space="preserve"> </w:t>
      </w:r>
      <w:r w:rsidRPr="00DA32C5">
        <w:rPr>
          <w:rFonts w:ascii="Times New Roman" w:hAnsi="Times New Roman" w:cs="Times New Roman"/>
          <w:color w:val="000000"/>
          <w:sz w:val="28"/>
          <w:szCs w:val="28"/>
        </w:rPr>
        <w:t>Экспериментальная и клиническая гастроэнтерология.</w:t>
      </w:r>
      <w:r w:rsidRPr="00DA32C5">
        <w:rPr>
          <w:rFonts w:ascii="Times New Roman" w:eastAsia="Times New Roman" w:hAnsi="Times New Roman" w:cs="Times New Roman"/>
          <w:color w:val="000000"/>
          <w:sz w:val="28"/>
          <w:szCs w:val="28"/>
          <w:lang w:eastAsia="ru-RU"/>
        </w:rPr>
        <w:t xml:space="preserve"> </w:t>
      </w:r>
      <w:r w:rsidRPr="00DA32C5">
        <w:rPr>
          <w:rFonts w:ascii="Times New Roman" w:hAnsi="Times New Roman" w:cs="Times New Roman"/>
          <w:color w:val="000000"/>
          <w:sz w:val="28"/>
          <w:szCs w:val="28"/>
        </w:rPr>
        <w:t>2011</w:t>
      </w:r>
      <w:r>
        <w:rPr>
          <w:rFonts w:ascii="Times New Roman" w:eastAsia="Times New Roman" w:hAnsi="Times New Roman" w:cs="Times New Roman"/>
          <w:color w:val="000000"/>
          <w:sz w:val="28"/>
          <w:szCs w:val="28"/>
          <w:lang w:eastAsia="ru-RU"/>
        </w:rPr>
        <w:t>; 2: 37-43.</w:t>
      </w:r>
    </w:p>
    <w:p w14:paraId="746DF45B" w14:textId="0F667BBC" w:rsid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rPr>
      </w:pPr>
      <w:r w:rsidRPr="00E32CF9">
        <w:rPr>
          <w:rFonts w:ascii="Times New Roman" w:eastAsia="Times New Roman" w:hAnsi="Times New Roman" w:cs="Times New Roman"/>
          <w:color w:val="000000"/>
          <w:sz w:val="28"/>
          <w:szCs w:val="28"/>
          <w:lang w:val="en-US" w:eastAsia="ru-RU"/>
        </w:rPr>
        <w:t xml:space="preserve">17. </w:t>
      </w:r>
      <w:r w:rsidRPr="00911679">
        <w:rPr>
          <w:rFonts w:ascii="Times New Roman" w:hAnsi="Times New Roman" w:cs="Times New Roman"/>
          <w:color w:val="000000"/>
          <w:sz w:val="28"/>
          <w:szCs w:val="28"/>
          <w:lang w:val="en-US"/>
        </w:rPr>
        <w:t>Ridaura V.K., Faith J.J., Rey F.E. et al. Gut microbiota from twins discordant for obesity modulate metabolism in mice. Science</w:t>
      </w:r>
      <w:r w:rsidRPr="00911679">
        <w:rPr>
          <w:rFonts w:ascii="Times New Roman" w:hAnsi="Times New Roman" w:cs="Times New Roman"/>
          <w:color w:val="000000"/>
          <w:sz w:val="28"/>
          <w:szCs w:val="28"/>
        </w:rPr>
        <w:t>. 2013; 341(6150).</w:t>
      </w:r>
    </w:p>
    <w:p w14:paraId="69A597D6" w14:textId="3D85F949" w:rsidR="00E32CF9" w:rsidRDefault="00E32CF9" w:rsidP="00E32CF9">
      <w:pPr>
        <w:shd w:val="clear" w:color="auto" w:fill="FFFFFF"/>
        <w:spacing w:before="120" w:after="120" w:line="360" w:lineRule="auto"/>
        <w:jc w:val="both"/>
        <w:textAlignment w:val="bottom"/>
        <w:rPr>
          <w:rFonts w:ascii="Times New Roman" w:hAnsi="Times New Roman" w:cs="Times New Roman"/>
          <w:color w:val="222222"/>
          <w:sz w:val="28"/>
          <w:szCs w:val="28"/>
          <w:shd w:val="clear" w:color="auto" w:fill="FFFFFF"/>
        </w:rPr>
      </w:pPr>
      <w:r>
        <w:rPr>
          <w:rFonts w:ascii="Times New Roman" w:hAnsi="Times New Roman" w:cs="Times New Roman"/>
          <w:color w:val="000000"/>
          <w:sz w:val="28"/>
          <w:szCs w:val="28"/>
        </w:rPr>
        <w:t xml:space="preserve">18. </w:t>
      </w:r>
      <w:r w:rsidRPr="00A90CB0">
        <w:rPr>
          <w:rFonts w:ascii="Times New Roman" w:hAnsi="Times New Roman" w:cs="Times New Roman"/>
          <w:color w:val="000000"/>
          <w:sz w:val="28"/>
          <w:szCs w:val="28"/>
        </w:rPr>
        <w:t xml:space="preserve">Уголев </w:t>
      </w:r>
      <w:r w:rsidRPr="00A26D72">
        <w:rPr>
          <w:rFonts w:ascii="Times New Roman" w:hAnsi="Times New Roman" w:cs="Times New Roman"/>
          <w:color w:val="000000"/>
          <w:sz w:val="28"/>
          <w:szCs w:val="28"/>
        </w:rPr>
        <w:t xml:space="preserve">А.М. Мембранное пищеварение. </w:t>
      </w:r>
      <w:r w:rsidRPr="00A26D72">
        <w:rPr>
          <w:rFonts w:ascii="Times New Roman" w:hAnsi="Times New Roman" w:cs="Times New Roman"/>
          <w:color w:val="222222"/>
          <w:sz w:val="28"/>
          <w:szCs w:val="28"/>
          <w:shd w:val="clear" w:color="auto" w:fill="FFFFFF"/>
        </w:rPr>
        <w:t xml:space="preserve">Полисубстратные процессы, организация и регуляция </w:t>
      </w:r>
      <w:r>
        <w:rPr>
          <w:rFonts w:ascii="Times New Roman" w:hAnsi="Times New Roman" w:cs="Times New Roman"/>
          <w:color w:val="222222"/>
          <w:sz w:val="28"/>
          <w:szCs w:val="28"/>
          <w:shd w:val="clear" w:color="auto" w:fill="FFFFFF"/>
        </w:rPr>
        <w:t>/</w:t>
      </w:r>
      <w:r w:rsidRPr="00A26D72">
        <w:rPr>
          <w:rFonts w:ascii="Times New Roman" w:hAnsi="Times New Roman" w:cs="Times New Roman"/>
          <w:color w:val="222222"/>
          <w:sz w:val="28"/>
          <w:szCs w:val="28"/>
          <w:shd w:val="clear" w:color="auto" w:fill="FFFFFF"/>
        </w:rPr>
        <w:t xml:space="preserve">/ АН СССР. Объедин. науч. совет "Физиология человека и животных". </w:t>
      </w:r>
      <w:r>
        <w:rPr>
          <w:rFonts w:ascii="Times New Roman" w:eastAsia="Times New Roman" w:hAnsi="Times New Roman" w:cs="Times New Roman"/>
          <w:color w:val="000000"/>
          <w:sz w:val="28"/>
          <w:szCs w:val="28"/>
          <w:lang w:eastAsia="ru-RU"/>
        </w:rPr>
        <w:t xml:space="preserve">— </w:t>
      </w:r>
      <w:r w:rsidRPr="00A26D72">
        <w:rPr>
          <w:rFonts w:ascii="Times New Roman" w:hAnsi="Times New Roman" w:cs="Times New Roman"/>
          <w:color w:val="222222"/>
          <w:sz w:val="28"/>
          <w:szCs w:val="28"/>
          <w:shd w:val="clear" w:color="auto" w:fill="FFFFFF"/>
        </w:rPr>
        <w:t>Л</w:t>
      </w:r>
      <w:r>
        <w:rPr>
          <w:rFonts w:ascii="Times New Roman" w:hAnsi="Times New Roman" w:cs="Times New Roman"/>
          <w:color w:val="222222"/>
          <w:sz w:val="28"/>
          <w:szCs w:val="28"/>
          <w:shd w:val="clear" w:color="auto" w:fill="FFFFFF"/>
        </w:rPr>
        <w:t>.</w:t>
      </w:r>
      <w:r w:rsidRPr="00A26D72">
        <w:rPr>
          <w:rFonts w:ascii="Times New Roman" w:hAnsi="Times New Roman" w:cs="Times New Roman"/>
          <w:color w:val="222222"/>
          <w:sz w:val="28"/>
          <w:szCs w:val="28"/>
          <w:shd w:val="clear" w:color="auto" w:fill="FFFFFF"/>
        </w:rPr>
        <w:t>: Наука. Лен</w:t>
      </w:r>
      <w:r>
        <w:rPr>
          <w:rFonts w:ascii="Times New Roman" w:hAnsi="Times New Roman" w:cs="Times New Roman"/>
          <w:color w:val="222222"/>
          <w:sz w:val="28"/>
          <w:szCs w:val="28"/>
          <w:shd w:val="clear" w:color="auto" w:fill="FFFFFF"/>
        </w:rPr>
        <w:t>ингр</w:t>
      </w:r>
      <w:r w:rsidRPr="00D63CB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отд</w:t>
      </w:r>
      <w:r w:rsidRPr="00D63CB0">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ние</w:t>
      </w:r>
      <w:r w:rsidRPr="00D63CB0">
        <w:rPr>
          <w:rFonts w:ascii="Times New Roman" w:hAnsi="Times New Roman" w:cs="Times New Roman"/>
          <w:color w:val="222222"/>
          <w:sz w:val="28"/>
          <w:szCs w:val="28"/>
          <w:shd w:val="clear" w:color="auto" w:fill="FFFFFF"/>
        </w:rPr>
        <w:t xml:space="preserve">, 1972. </w:t>
      </w:r>
      <w:r>
        <w:rPr>
          <w:rFonts w:ascii="Times New Roman" w:eastAsia="Times New Roman" w:hAnsi="Times New Roman" w:cs="Times New Roman"/>
          <w:color w:val="000000"/>
          <w:sz w:val="28"/>
          <w:szCs w:val="28"/>
          <w:lang w:eastAsia="ru-RU"/>
        </w:rPr>
        <w:t xml:space="preserve">— </w:t>
      </w:r>
      <w:r w:rsidRPr="00D63CB0">
        <w:rPr>
          <w:rFonts w:ascii="Times New Roman" w:hAnsi="Times New Roman" w:cs="Times New Roman"/>
          <w:color w:val="222222"/>
          <w:sz w:val="28"/>
          <w:szCs w:val="28"/>
          <w:shd w:val="clear" w:color="auto" w:fill="FFFFFF"/>
        </w:rPr>
        <w:t xml:space="preserve">358 </w:t>
      </w:r>
      <w:r>
        <w:rPr>
          <w:rFonts w:ascii="Times New Roman" w:hAnsi="Times New Roman" w:cs="Times New Roman"/>
          <w:color w:val="222222"/>
          <w:sz w:val="28"/>
          <w:szCs w:val="28"/>
          <w:shd w:val="clear" w:color="auto" w:fill="FFFFFF"/>
        </w:rPr>
        <w:t>с</w:t>
      </w:r>
      <w:r w:rsidRPr="00D63CB0">
        <w:rPr>
          <w:rFonts w:ascii="Times New Roman" w:hAnsi="Times New Roman" w:cs="Times New Roman"/>
          <w:color w:val="222222"/>
          <w:sz w:val="28"/>
          <w:szCs w:val="28"/>
          <w:shd w:val="clear" w:color="auto" w:fill="FFFFFF"/>
        </w:rPr>
        <w:t xml:space="preserve">., </w:t>
      </w:r>
      <w:r w:rsidRPr="00A26D72">
        <w:rPr>
          <w:rFonts w:ascii="Times New Roman" w:hAnsi="Times New Roman" w:cs="Times New Roman"/>
          <w:color w:val="222222"/>
          <w:sz w:val="28"/>
          <w:szCs w:val="28"/>
          <w:shd w:val="clear" w:color="auto" w:fill="FFFFFF"/>
        </w:rPr>
        <w:t>илл</w:t>
      </w:r>
      <w:r w:rsidRPr="00D63CB0">
        <w:rPr>
          <w:rFonts w:ascii="Times New Roman" w:hAnsi="Times New Roman" w:cs="Times New Roman"/>
          <w:color w:val="222222"/>
          <w:sz w:val="28"/>
          <w:szCs w:val="28"/>
          <w:shd w:val="clear" w:color="auto" w:fill="FFFFFF"/>
        </w:rPr>
        <w:t>.</w:t>
      </w:r>
    </w:p>
    <w:p w14:paraId="57B9480D" w14:textId="2D3CFD7B" w:rsidR="00E32CF9" w:rsidRDefault="00E32CF9" w:rsidP="00E32CF9">
      <w:pPr>
        <w:shd w:val="clear" w:color="auto" w:fill="FFFFFF"/>
        <w:spacing w:before="120" w:after="120" w:line="360" w:lineRule="auto"/>
        <w:jc w:val="both"/>
        <w:textAlignment w:val="bottom"/>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19. </w:t>
      </w:r>
      <w:r w:rsidRPr="00911679">
        <w:rPr>
          <w:rFonts w:ascii="Times New Roman" w:hAnsi="Times New Roman" w:cs="Times New Roman"/>
          <w:sz w:val="28"/>
          <w:szCs w:val="28"/>
        </w:rPr>
        <w:t>Приказ МЗ РФ № 231 от 2003 г. Об утверждении отраслевого стандарта «Протокол ведения больных. Дисбактериоз кишечника».</w:t>
      </w:r>
    </w:p>
    <w:p w14:paraId="17D52A55" w14:textId="43722BD4" w:rsid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rPr>
      </w:pPr>
      <w:r>
        <w:rPr>
          <w:rFonts w:ascii="Times New Roman" w:hAnsi="Times New Roman" w:cs="Times New Roman"/>
          <w:sz w:val="28"/>
          <w:szCs w:val="28"/>
        </w:rPr>
        <w:t xml:space="preserve">20. </w:t>
      </w:r>
      <w:r w:rsidRPr="00A90CB0">
        <w:rPr>
          <w:rFonts w:ascii="Times New Roman" w:hAnsi="Times New Roman" w:cs="Times New Roman"/>
          <w:color w:val="000000"/>
          <w:sz w:val="28"/>
          <w:szCs w:val="28"/>
        </w:rPr>
        <w:t xml:space="preserve">Шендеров Б. А. Медицинская микробная экология и функциональное питание. </w:t>
      </w:r>
      <w:r>
        <w:rPr>
          <w:rFonts w:ascii="Times New Roman" w:hAnsi="Times New Roman" w:cs="Times New Roman"/>
          <w:color w:val="000000"/>
          <w:sz w:val="28"/>
          <w:szCs w:val="28"/>
        </w:rPr>
        <w:t xml:space="preserve">Том 2. Социально-экологические и клинические последствия дисбаланса микробной экологии человека и животных. </w:t>
      </w:r>
      <w:r w:rsidRPr="00A90CB0">
        <w:rPr>
          <w:rFonts w:ascii="Times New Roman" w:hAnsi="Times New Roman" w:cs="Times New Roman"/>
          <w:color w:val="000000"/>
          <w:sz w:val="28"/>
          <w:szCs w:val="28"/>
        </w:rPr>
        <w:t>— М</w:t>
      </w:r>
      <w:r>
        <w:rPr>
          <w:rFonts w:ascii="Times New Roman" w:hAnsi="Times New Roman" w:cs="Times New Roman"/>
          <w:color w:val="000000"/>
          <w:sz w:val="28"/>
          <w:szCs w:val="28"/>
        </w:rPr>
        <w:t>: Грантъ</w:t>
      </w:r>
      <w:r w:rsidRPr="00A90CB0">
        <w:rPr>
          <w:rFonts w:ascii="Times New Roman" w:hAnsi="Times New Roman" w:cs="Times New Roman"/>
          <w:color w:val="000000"/>
          <w:sz w:val="28"/>
          <w:szCs w:val="28"/>
        </w:rPr>
        <w:t xml:space="preserve">, 1998. — </w:t>
      </w:r>
      <w:r w:rsidRPr="00BF245F">
        <w:rPr>
          <w:rFonts w:ascii="Times New Roman" w:hAnsi="Times New Roman" w:cs="Times New Roman"/>
          <w:color w:val="000000"/>
          <w:sz w:val="28"/>
          <w:szCs w:val="28"/>
        </w:rPr>
        <w:t>416 с.</w:t>
      </w:r>
    </w:p>
    <w:p w14:paraId="0E084B32" w14:textId="2C36E5F9" w:rsid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BF245F">
        <w:rPr>
          <w:rFonts w:ascii="Times New Roman" w:hAnsi="Times New Roman" w:cs="Times New Roman"/>
          <w:color w:val="000000"/>
          <w:sz w:val="28"/>
          <w:szCs w:val="28"/>
        </w:rPr>
        <w:t>Минушкин О.Н. Новые представления о функциональных расстройствах кишечника и место современных пробиотиков в их лечении</w:t>
      </w:r>
      <w:r>
        <w:rPr>
          <w:rFonts w:ascii="Times New Roman" w:hAnsi="Times New Roman" w:cs="Times New Roman"/>
          <w:color w:val="000000"/>
          <w:sz w:val="28"/>
          <w:szCs w:val="28"/>
        </w:rPr>
        <w:t xml:space="preserve"> //</w:t>
      </w:r>
      <w:r w:rsidRPr="00BF245F">
        <w:rPr>
          <w:rFonts w:ascii="Times New Roman" w:hAnsi="Times New Roman" w:cs="Times New Roman"/>
          <w:color w:val="000000"/>
          <w:sz w:val="28"/>
          <w:szCs w:val="28"/>
        </w:rPr>
        <w:t xml:space="preserve"> Медицинский совет. 2018; 21: 126-131.</w:t>
      </w:r>
    </w:p>
    <w:p w14:paraId="51214784" w14:textId="6CDF8012" w:rsidR="00E32CF9" w:rsidRPr="00E32CF9" w:rsidRDefault="00E32CF9" w:rsidP="00E32CF9">
      <w:pPr>
        <w:shd w:val="clear" w:color="auto" w:fill="FFFFFF"/>
        <w:spacing w:before="120" w:after="120" w:line="360" w:lineRule="auto"/>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A90CB0">
        <w:rPr>
          <w:rFonts w:ascii="Times New Roman" w:hAnsi="Times New Roman" w:cs="Times New Roman"/>
          <w:color w:val="000000"/>
          <w:sz w:val="28"/>
          <w:szCs w:val="28"/>
        </w:rPr>
        <w:t xml:space="preserve">Парфенов А. И., Осипов Г. А., Богомолов П. О. Дисбактериоз кишечника: новые </w:t>
      </w:r>
      <w:r w:rsidRPr="00E32CF9">
        <w:rPr>
          <w:rFonts w:ascii="Times New Roman" w:hAnsi="Times New Roman" w:cs="Times New Roman"/>
          <w:color w:val="000000"/>
          <w:sz w:val="28"/>
          <w:szCs w:val="28"/>
        </w:rPr>
        <w:t xml:space="preserve">подходы к диагностике и лечению // Consilium </w:t>
      </w:r>
      <w:r w:rsidRPr="00E32CF9">
        <w:rPr>
          <w:rFonts w:ascii="Times New Roman" w:hAnsi="Times New Roman" w:cs="Times New Roman"/>
          <w:color w:val="000000"/>
          <w:sz w:val="28"/>
          <w:szCs w:val="28"/>
          <w:lang w:val="en-US"/>
        </w:rPr>
        <w:t>m</w:t>
      </w:r>
      <w:r w:rsidRPr="00E32CF9">
        <w:rPr>
          <w:rFonts w:ascii="Times New Roman" w:hAnsi="Times New Roman" w:cs="Times New Roman"/>
          <w:color w:val="000000"/>
          <w:sz w:val="28"/>
          <w:szCs w:val="28"/>
        </w:rPr>
        <w:t>edicum. 2001; 6(3): 270-272.</w:t>
      </w:r>
    </w:p>
    <w:p w14:paraId="0195FD9D" w14:textId="5284FEDF" w:rsidR="00E32CF9" w:rsidRPr="00E32CF9" w:rsidRDefault="00E32CF9" w:rsidP="00E32CF9">
      <w:pPr>
        <w:pStyle w:val="a4"/>
        <w:spacing w:before="150" w:beforeAutospacing="0" w:after="0" w:afterAutospacing="0" w:line="360" w:lineRule="auto"/>
        <w:jc w:val="both"/>
        <w:textAlignment w:val="top"/>
        <w:rPr>
          <w:color w:val="000000"/>
          <w:sz w:val="28"/>
          <w:szCs w:val="28"/>
        </w:rPr>
      </w:pPr>
      <w:r w:rsidRPr="00E32CF9">
        <w:rPr>
          <w:color w:val="000000"/>
          <w:sz w:val="28"/>
          <w:szCs w:val="28"/>
        </w:rPr>
        <w:t xml:space="preserve">23. </w:t>
      </w:r>
      <w:r w:rsidRPr="00E32CF9">
        <w:rPr>
          <w:color w:val="000000"/>
          <w:sz w:val="28"/>
          <w:szCs w:val="28"/>
        </w:rPr>
        <w:t>Самсонова Н.Г., Звенигородская</w:t>
      </w:r>
      <w:r>
        <w:rPr>
          <w:color w:val="000000"/>
          <w:sz w:val="28"/>
          <w:szCs w:val="28"/>
        </w:rPr>
        <w:t xml:space="preserve"> </w:t>
      </w:r>
      <w:r w:rsidRPr="00E32CF9">
        <w:rPr>
          <w:color w:val="000000"/>
          <w:sz w:val="28"/>
          <w:szCs w:val="28"/>
        </w:rPr>
        <w:t>Л.А., Черкашова Е.А., Лазебник</w:t>
      </w:r>
      <w:r>
        <w:rPr>
          <w:color w:val="000000"/>
          <w:sz w:val="28"/>
          <w:szCs w:val="28"/>
        </w:rPr>
        <w:t xml:space="preserve"> </w:t>
      </w:r>
      <w:r w:rsidRPr="00E32CF9">
        <w:rPr>
          <w:color w:val="000000"/>
          <w:sz w:val="28"/>
          <w:szCs w:val="28"/>
        </w:rPr>
        <w:t>Л.Б.</w:t>
      </w:r>
      <w:r w:rsidRPr="00E32CF9">
        <w:rPr>
          <w:color w:val="000000"/>
          <w:sz w:val="28"/>
          <w:szCs w:val="28"/>
        </w:rPr>
        <w:t xml:space="preserve"> Д</w:t>
      </w:r>
      <w:r w:rsidRPr="00E32CF9">
        <w:rPr>
          <w:color w:val="000000"/>
          <w:sz w:val="28"/>
          <w:szCs w:val="28"/>
        </w:rPr>
        <w:t>исбиоз кишечника и атерогенная дислипидемия</w:t>
      </w:r>
      <w:r w:rsidRPr="00E32CF9">
        <w:rPr>
          <w:color w:val="000000"/>
          <w:sz w:val="28"/>
          <w:szCs w:val="28"/>
        </w:rPr>
        <w:t xml:space="preserve"> //</w:t>
      </w:r>
      <w:r w:rsidRPr="00E32CF9">
        <w:rPr>
          <w:color w:val="000000"/>
          <w:sz w:val="28"/>
          <w:szCs w:val="28"/>
        </w:rPr>
        <w:t xml:space="preserve"> </w:t>
      </w:r>
      <w:r w:rsidRPr="00E32CF9">
        <w:rPr>
          <w:rFonts w:ascii="Tahoma" w:hAnsi="Tahoma" w:cs="Tahoma"/>
          <w:color w:val="000000"/>
          <w:sz w:val="28"/>
          <w:szCs w:val="28"/>
        </w:rPr>
        <w:t>﻿</w:t>
      </w:r>
      <w:r w:rsidRPr="00E32CF9">
        <w:rPr>
          <w:color w:val="000000"/>
          <w:sz w:val="28"/>
          <w:szCs w:val="28"/>
        </w:rPr>
        <w:t>Экспериментальная и клиническая гастроэнтерология. 201</w:t>
      </w:r>
      <w:r w:rsidRPr="00E32CF9">
        <w:rPr>
          <w:color w:val="000000"/>
          <w:sz w:val="28"/>
          <w:szCs w:val="28"/>
        </w:rPr>
        <w:t>0</w:t>
      </w:r>
      <w:r w:rsidRPr="00E32CF9">
        <w:rPr>
          <w:color w:val="000000"/>
          <w:sz w:val="28"/>
          <w:szCs w:val="28"/>
        </w:rPr>
        <w:t xml:space="preserve">; </w:t>
      </w:r>
      <w:r w:rsidRPr="00E32CF9">
        <w:rPr>
          <w:color w:val="000000"/>
          <w:sz w:val="28"/>
          <w:szCs w:val="28"/>
        </w:rPr>
        <w:t>3: 88-94.</w:t>
      </w:r>
    </w:p>
    <w:p w14:paraId="5B72D9AA" w14:textId="6E6CFB71" w:rsidR="00E32CF9" w:rsidRDefault="00E32CF9" w:rsidP="00E32CF9">
      <w:pPr>
        <w:spacing w:before="120" w:after="120" w:line="360" w:lineRule="auto"/>
        <w:jc w:val="both"/>
        <w:textAlignment w:val="bottom"/>
        <w:rPr>
          <w:rFonts w:ascii="Times New Roman" w:hAnsi="Times New Roman" w:cs="Times New Roman"/>
          <w:color w:val="000000"/>
          <w:sz w:val="28"/>
          <w:szCs w:val="28"/>
        </w:rPr>
      </w:pPr>
      <w:r>
        <w:rPr>
          <w:rFonts w:ascii="Times New Roman" w:hAnsi="Times New Roman" w:cs="Times New Roman"/>
          <w:color w:val="000000"/>
          <w:sz w:val="28"/>
          <w:szCs w:val="28"/>
        </w:rPr>
        <w:t>24.</w:t>
      </w:r>
      <w:r w:rsidRPr="00911679">
        <w:rPr>
          <w:rFonts w:ascii="Times New Roman" w:hAnsi="Times New Roman" w:cs="Times New Roman"/>
          <w:color w:val="000000"/>
          <w:sz w:val="28"/>
          <w:szCs w:val="28"/>
        </w:rPr>
        <w:t xml:space="preserve"> Савельев В.С., Яблоков Е.Г., Петухов В.А. Липидный дистресс–синдром в хирургии // Бюллетень экспериментальной биологии и медицины. 1999; 6(127): 604–611.  </w:t>
      </w:r>
    </w:p>
    <w:p w14:paraId="0DC18B58" w14:textId="77777777" w:rsidR="003079BD" w:rsidRDefault="00E32CF9" w:rsidP="00E32CF9">
      <w:pPr>
        <w:spacing w:before="120" w:after="120" w:line="360" w:lineRule="auto"/>
        <w:jc w:val="both"/>
        <w:textAlignment w:val="bottom"/>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25. </w:t>
      </w:r>
      <w:r w:rsidRPr="00A90CB0">
        <w:rPr>
          <w:rFonts w:ascii="Times New Roman" w:eastAsia="Times New Roman" w:hAnsi="Times New Roman" w:cs="Times New Roman"/>
          <w:color w:val="000000"/>
          <w:sz w:val="28"/>
          <w:szCs w:val="28"/>
          <w:lang w:eastAsia="ru-RU"/>
        </w:rPr>
        <w:t>Звенигородская Л.А.</w:t>
      </w:r>
      <w:r>
        <w:rPr>
          <w:rFonts w:ascii="Times New Roman" w:eastAsia="Times New Roman" w:hAnsi="Times New Roman" w:cs="Times New Roman"/>
          <w:color w:val="000000"/>
          <w:sz w:val="28"/>
          <w:szCs w:val="28"/>
          <w:lang w:eastAsia="ru-RU"/>
        </w:rPr>
        <w:t xml:space="preserve">, </w:t>
      </w:r>
      <w:r w:rsidRPr="00A90CB0">
        <w:rPr>
          <w:rFonts w:ascii="Times New Roman" w:eastAsia="Times New Roman" w:hAnsi="Times New Roman" w:cs="Times New Roman"/>
          <w:color w:val="000000"/>
          <w:sz w:val="28"/>
          <w:szCs w:val="28"/>
          <w:lang w:eastAsia="ru-RU"/>
        </w:rPr>
        <w:t>Самсонова Н.Г.</w:t>
      </w:r>
      <w:r>
        <w:rPr>
          <w:rFonts w:ascii="Times New Roman" w:eastAsia="Times New Roman" w:hAnsi="Times New Roman" w:cs="Times New Roman"/>
          <w:color w:val="000000"/>
          <w:sz w:val="28"/>
          <w:szCs w:val="28"/>
          <w:lang w:eastAsia="ru-RU"/>
        </w:rPr>
        <w:t>, Ефремов Л.И</w:t>
      </w:r>
      <w:r w:rsidRPr="00A90C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др.</w:t>
      </w:r>
      <w:r w:rsidRPr="00A64AEB">
        <w:rPr>
          <w:rFonts w:ascii="Times New Roman" w:eastAsia="Times New Roman" w:hAnsi="Times New Roman" w:cs="Times New Roman"/>
          <w:color w:val="000000"/>
          <w:sz w:val="28"/>
          <w:szCs w:val="28"/>
          <w:lang w:eastAsia="ru-RU"/>
        </w:rPr>
        <w:t xml:space="preserve"> </w:t>
      </w:r>
      <w:r w:rsidRPr="00A90CB0">
        <w:rPr>
          <w:rFonts w:ascii="Times New Roman" w:eastAsia="Times New Roman" w:hAnsi="Times New Roman" w:cs="Times New Roman"/>
          <w:color w:val="000000"/>
          <w:sz w:val="28"/>
          <w:szCs w:val="28"/>
          <w:lang w:eastAsia="ru-RU"/>
        </w:rPr>
        <w:t>Гастроэнтерологические аспекты атеросклероза</w:t>
      </w:r>
      <w:r>
        <w:rPr>
          <w:rFonts w:ascii="Times New Roman" w:eastAsia="Times New Roman" w:hAnsi="Times New Roman" w:cs="Times New Roman"/>
          <w:color w:val="000000"/>
          <w:sz w:val="28"/>
          <w:szCs w:val="28"/>
          <w:lang w:eastAsia="ru-RU"/>
        </w:rPr>
        <w:t xml:space="preserve"> </w:t>
      </w:r>
      <w:r w:rsidRPr="005935BB">
        <w:rPr>
          <w:rFonts w:ascii="Times New Roman" w:hAnsi="Times New Roman" w:cs="Times New Roman"/>
          <w:b/>
          <w:color w:val="000000"/>
          <w:sz w:val="28"/>
          <w:szCs w:val="28"/>
          <w:bdr w:val="none" w:sz="0" w:space="0" w:color="auto" w:frame="1"/>
        </w:rPr>
        <w:t xml:space="preserve">// </w:t>
      </w:r>
      <w:r w:rsidRPr="00DA32C5">
        <w:rPr>
          <w:rFonts w:ascii="Times New Roman" w:hAnsi="Times New Roman" w:cs="Times New Roman"/>
          <w:color w:val="000000"/>
          <w:sz w:val="28"/>
          <w:szCs w:val="28"/>
        </w:rPr>
        <w:t>Экспериментальная и клиническая гастроэнтерология.</w:t>
      </w:r>
      <w:r w:rsidRPr="00A90CB0">
        <w:rPr>
          <w:rFonts w:ascii="Times New Roman" w:eastAsia="Times New Roman" w:hAnsi="Times New Roman" w:cs="Times New Roman"/>
          <w:color w:val="000000"/>
          <w:sz w:val="28"/>
          <w:szCs w:val="28"/>
          <w:lang w:eastAsia="ru-RU"/>
        </w:rPr>
        <w:t xml:space="preserve"> 2011</w:t>
      </w:r>
      <w:r>
        <w:rPr>
          <w:rFonts w:ascii="Times New Roman" w:eastAsia="Times New Roman" w:hAnsi="Times New Roman" w:cs="Times New Roman"/>
          <w:color w:val="000000"/>
          <w:sz w:val="28"/>
          <w:szCs w:val="28"/>
          <w:lang w:eastAsia="ru-RU"/>
        </w:rPr>
        <w:t>; 2: 31-36.</w:t>
      </w:r>
    </w:p>
    <w:p w14:paraId="53DC7B96" w14:textId="77777777" w:rsidR="003079BD" w:rsidRDefault="003079BD" w:rsidP="00E32CF9">
      <w:pPr>
        <w:spacing w:before="120" w:after="120" w:line="360" w:lineRule="auto"/>
        <w:jc w:val="both"/>
        <w:textAlignment w:val="bottom"/>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Pr="00A90CB0">
        <w:rPr>
          <w:rFonts w:ascii="Times New Roman" w:eastAsia="Times New Roman" w:hAnsi="Times New Roman" w:cs="Times New Roman"/>
          <w:color w:val="000000"/>
          <w:sz w:val="28"/>
          <w:szCs w:val="28"/>
          <w:lang w:eastAsia="ru-RU"/>
        </w:rPr>
        <w:t xml:space="preserve">Конев Ю. В., Лазебник Л. Б. </w:t>
      </w:r>
      <w:r>
        <w:rPr>
          <w:rFonts w:ascii="Times New Roman" w:eastAsia="Times New Roman" w:hAnsi="Times New Roman" w:cs="Times New Roman"/>
          <w:color w:val="000000"/>
          <w:sz w:val="28"/>
          <w:szCs w:val="28"/>
          <w:lang w:eastAsia="ru-RU"/>
        </w:rPr>
        <w:t>Э</w:t>
      </w:r>
      <w:r w:rsidRPr="00A90CB0">
        <w:rPr>
          <w:rFonts w:ascii="Times New Roman" w:eastAsia="Times New Roman" w:hAnsi="Times New Roman" w:cs="Times New Roman"/>
          <w:color w:val="000000"/>
          <w:sz w:val="28"/>
          <w:szCs w:val="28"/>
          <w:lang w:eastAsia="ru-RU"/>
        </w:rPr>
        <w:t>ндотоксин</w:t>
      </w:r>
      <w:r>
        <w:rPr>
          <w:rFonts w:ascii="Times New Roman" w:eastAsia="Times New Roman" w:hAnsi="Times New Roman" w:cs="Times New Roman"/>
          <w:color w:val="000000"/>
          <w:sz w:val="28"/>
          <w:szCs w:val="28"/>
          <w:lang w:eastAsia="ru-RU"/>
        </w:rPr>
        <w:t xml:space="preserve"> (ЛПС)</w:t>
      </w:r>
      <w:r w:rsidRPr="00A90C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патогенезе атеросклероза</w:t>
      </w:r>
      <w:r w:rsidRPr="00A90CB0">
        <w:rPr>
          <w:rFonts w:ascii="Times New Roman" w:eastAsia="Times New Roman" w:hAnsi="Times New Roman" w:cs="Times New Roman"/>
          <w:color w:val="000000"/>
          <w:sz w:val="28"/>
          <w:szCs w:val="28"/>
          <w:lang w:eastAsia="ru-RU"/>
        </w:rPr>
        <w:t xml:space="preserve"> // </w:t>
      </w:r>
      <w:r w:rsidRPr="00DA32C5">
        <w:rPr>
          <w:rFonts w:ascii="Times New Roman" w:hAnsi="Times New Roman" w:cs="Times New Roman"/>
          <w:color w:val="000000"/>
          <w:sz w:val="28"/>
          <w:szCs w:val="28"/>
        </w:rPr>
        <w:t>Экспериментальная и клиническая гастроэнтерология.</w:t>
      </w:r>
      <w:r w:rsidRPr="00DA32C5">
        <w:rPr>
          <w:rFonts w:ascii="Times New Roman" w:eastAsia="Times New Roman" w:hAnsi="Times New Roman" w:cs="Times New Roman"/>
          <w:color w:val="000000"/>
          <w:sz w:val="28"/>
          <w:szCs w:val="28"/>
          <w:lang w:eastAsia="ru-RU"/>
        </w:rPr>
        <w:t xml:space="preserve"> </w:t>
      </w:r>
      <w:r w:rsidRPr="00DA32C5">
        <w:rPr>
          <w:rFonts w:ascii="Times New Roman" w:hAnsi="Times New Roman" w:cs="Times New Roman"/>
          <w:color w:val="000000"/>
          <w:sz w:val="28"/>
          <w:szCs w:val="28"/>
        </w:rPr>
        <w:t>2011</w:t>
      </w:r>
      <w:r>
        <w:rPr>
          <w:rFonts w:ascii="Times New Roman" w:eastAsia="Times New Roman" w:hAnsi="Times New Roman" w:cs="Times New Roman"/>
          <w:color w:val="000000"/>
          <w:sz w:val="28"/>
          <w:szCs w:val="28"/>
          <w:lang w:eastAsia="ru-RU"/>
        </w:rPr>
        <w:t>; 11: 15-26.</w:t>
      </w:r>
    </w:p>
    <w:p w14:paraId="393A5BC0" w14:textId="77777777" w:rsidR="003079BD" w:rsidRDefault="003079BD" w:rsidP="003079BD">
      <w:pPr>
        <w:spacing w:before="120" w:after="120" w:line="360" w:lineRule="auto"/>
        <w:jc w:val="both"/>
        <w:textAlignment w:val="bottom"/>
        <w:rPr>
          <w:rFonts w:ascii="Times New Roman" w:hAnsi="Times New Roman" w:cs="Times New Roman"/>
          <w:color w:val="000000" w:themeColor="text1"/>
          <w:sz w:val="28"/>
          <w:szCs w:val="28"/>
          <w:lang w:val="en-US"/>
        </w:rPr>
      </w:pPr>
      <w:r w:rsidRPr="003079BD">
        <w:rPr>
          <w:rFonts w:ascii="Times New Roman" w:eastAsia="Times New Roman" w:hAnsi="Times New Roman" w:cs="Times New Roman"/>
          <w:color w:val="000000"/>
          <w:sz w:val="28"/>
          <w:szCs w:val="28"/>
          <w:lang w:val="en-US" w:eastAsia="ru-RU"/>
        </w:rPr>
        <w:t>27.</w:t>
      </w:r>
      <w:r w:rsidRPr="00B50938">
        <w:rPr>
          <w:rFonts w:ascii="REG" w:hAnsi="REG"/>
          <w:color w:val="000000"/>
          <w:sz w:val="23"/>
          <w:szCs w:val="23"/>
          <w:lang w:val="en-US"/>
        </w:rPr>
        <w:t> </w:t>
      </w:r>
      <w:r w:rsidRPr="00B50938">
        <w:rPr>
          <w:rFonts w:ascii="Times New Roman" w:hAnsi="Times New Roman" w:cs="Times New Roman"/>
          <w:color w:val="000000"/>
          <w:sz w:val="28"/>
          <w:szCs w:val="28"/>
          <w:lang w:val="en-US"/>
        </w:rPr>
        <w:t>Daubioul C., H</w:t>
      </w:r>
      <w:r>
        <w:rPr>
          <w:rFonts w:ascii="Times New Roman" w:hAnsi="Times New Roman" w:cs="Times New Roman"/>
          <w:color w:val="000000"/>
          <w:sz w:val="28"/>
          <w:szCs w:val="28"/>
          <w:lang w:val="en-US"/>
        </w:rPr>
        <w:t>orsmans Y., Lambert P.</w:t>
      </w:r>
      <w:r w:rsidRPr="00B50938">
        <w:rPr>
          <w:rFonts w:ascii="Times New Roman" w:hAnsi="Times New Roman" w:cs="Times New Roman"/>
          <w:color w:val="000000"/>
          <w:sz w:val="28"/>
          <w:szCs w:val="28"/>
          <w:lang w:val="en-US"/>
        </w:rPr>
        <w:t xml:space="preserve"> et al. Effects of oligofructose on glucose and lipid </w:t>
      </w:r>
      <w:r w:rsidRPr="00B50938">
        <w:rPr>
          <w:rFonts w:ascii="Times New Roman" w:hAnsi="Times New Roman" w:cs="Times New Roman"/>
          <w:color w:val="000000" w:themeColor="text1"/>
          <w:sz w:val="28"/>
          <w:szCs w:val="28"/>
          <w:lang w:val="en-US"/>
        </w:rPr>
        <w:t>metabolism in patients with nonalcoholic steatohepatitis: Results of a pilot study. European Journal of Clinical Nutrition. 2005; 59: 723-726.</w:t>
      </w:r>
    </w:p>
    <w:p w14:paraId="65D07077" w14:textId="77777777" w:rsidR="003079BD" w:rsidRDefault="003079BD" w:rsidP="003079BD">
      <w:pPr>
        <w:spacing w:before="120" w:after="120" w:line="360" w:lineRule="auto"/>
        <w:jc w:val="both"/>
        <w:textAlignment w:val="bottom"/>
        <w:rPr>
          <w:rFonts w:ascii="Times New Roman" w:hAnsi="Times New Roman" w:cs="Times New Roman"/>
          <w:color w:val="000000" w:themeColor="text1"/>
          <w:spacing w:val="2"/>
          <w:sz w:val="28"/>
          <w:szCs w:val="28"/>
          <w:shd w:val="clear" w:color="auto" w:fill="FCFCFC"/>
          <w:lang w:val="en-US"/>
        </w:rPr>
      </w:pPr>
      <w:r w:rsidRPr="003079BD">
        <w:rPr>
          <w:rFonts w:ascii="Times New Roman" w:eastAsia="Times New Roman" w:hAnsi="Times New Roman" w:cs="Times New Roman"/>
          <w:color w:val="000000"/>
          <w:sz w:val="28"/>
          <w:szCs w:val="28"/>
          <w:lang w:val="en-US" w:eastAsia="ru-RU"/>
        </w:rPr>
        <w:t xml:space="preserve">28. </w:t>
      </w:r>
      <w:r w:rsidRPr="00B50938">
        <w:rPr>
          <w:rFonts w:ascii="Georgia" w:hAnsi="Georgia"/>
          <w:color w:val="000000" w:themeColor="text1"/>
          <w:spacing w:val="2"/>
          <w:sz w:val="26"/>
          <w:szCs w:val="26"/>
          <w:shd w:val="clear" w:color="auto" w:fill="FCFCFC"/>
          <w:lang w:val="en-US"/>
        </w:rPr>
        <w:t xml:space="preserve">Peluso I., Morabito G., Urban L. et al. Oxidative stress in atherosclerosis development: the central role of LDL and oxidative burst. Endocr. Metab. Immune Disord. </w:t>
      </w:r>
      <w:r w:rsidRPr="00B50938">
        <w:rPr>
          <w:rFonts w:ascii="Times New Roman" w:hAnsi="Times New Roman" w:cs="Times New Roman"/>
          <w:color w:val="000000" w:themeColor="text1"/>
          <w:spacing w:val="2"/>
          <w:sz w:val="28"/>
          <w:szCs w:val="28"/>
          <w:shd w:val="clear" w:color="auto" w:fill="FCFCFC"/>
          <w:lang w:val="en-US"/>
        </w:rPr>
        <w:t>Drug Targets. 2012; 12(4): 351–360.</w:t>
      </w:r>
    </w:p>
    <w:p w14:paraId="71576647" w14:textId="77777777" w:rsidR="003079BD" w:rsidRPr="003079BD" w:rsidRDefault="003079BD" w:rsidP="003079BD">
      <w:pPr>
        <w:pStyle w:val="a4"/>
        <w:spacing w:before="150" w:beforeAutospacing="0" w:after="0" w:afterAutospacing="0" w:line="360" w:lineRule="auto"/>
        <w:jc w:val="both"/>
        <w:textAlignment w:val="top"/>
        <w:rPr>
          <w:color w:val="000000" w:themeColor="text1"/>
          <w:sz w:val="28"/>
          <w:szCs w:val="28"/>
          <w:lang w:val="en-US"/>
        </w:rPr>
      </w:pPr>
      <w:r w:rsidRPr="003079BD">
        <w:rPr>
          <w:color w:val="000000" w:themeColor="text1"/>
          <w:spacing w:val="2"/>
          <w:sz w:val="28"/>
          <w:szCs w:val="28"/>
          <w:shd w:val="clear" w:color="auto" w:fill="FCFCFC"/>
          <w:lang w:val="en-US"/>
        </w:rPr>
        <w:t xml:space="preserve">29. </w:t>
      </w:r>
      <w:r w:rsidRPr="00E32CF9">
        <w:rPr>
          <w:bCs/>
          <w:color w:val="000000" w:themeColor="text1"/>
          <w:sz w:val="28"/>
          <w:szCs w:val="28"/>
          <w:shd w:val="clear" w:color="auto" w:fill="FFFFFF"/>
          <w:lang w:val="en-US"/>
        </w:rPr>
        <w:t>Fuentes</w:t>
      </w:r>
      <w:r w:rsidRPr="00E32CF9">
        <w:rPr>
          <w:color w:val="000000" w:themeColor="text1"/>
          <w:sz w:val="28"/>
          <w:szCs w:val="28"/>
          <w:shd w:val="clear" w:color="auto" w:fill="FFFFFF"/>
          <w:lang w:val="en-US"/>
        </w:rPr>
        <w:t> M. C., Lajo T., Carrión J. M., Cuñé J. Cholesterol-lowering efficacy of </w:t>
      </w:r>
      <w:r w:rsidRPr="00E32CF9">
        <w:rPr>
          <w:bCs/>
          <w:color w:val="000000" w:themeColor="text1"/>
          <w:sz w:val="28"/>
          <w:szCs w:val="28"/>
          <w:shd w:val="clear" w:color="auto" w:fill="FFFFFF"/>
          <w:lang w:val="en-US"/>
        </w:rPr>
        <w:t>Lactobacillus</w:t>
      </w:r>
      <w:r w:rsidRPr="00E32CF9">
        <w:rPr>
          <w:color w:val="000000" w:themeColor="text1"/>
          <w:sz w:val="28"/>
          <w:szCs w:val="28"/>
          <w:shd w:val="clear" w:color="auto" w:fill="FFFFFF"/>
          <w:lang w:val="en-US"/>
        </w:rPr>
        <w:t> plantarum CECT 7527, 7528 and 7529 in hypercholesterolaemic adults. Br J Nutr</w:t>
      </w:r>
      <w:r w:rsidRPr="003079BD">
        <w:rPr>
          <w:color w:val="000000" w:themeColor="text1"/>
          <w:sz w:val="28"/>
          <w:szCs w:val="28"/>
          <w:shd w:val="clear" w:color="auto" w:fill="FFFFFF"/>
          <w:lang w:val="en-US"/>
        </w:rPr>
        <w:t>.</w:t>
      </w:r>
      <w:r w:rsidRPr="00E32CF9">
        <w:rPr>
          <w:color w:val="000000" w:themeColor="text1"/>
          <w:sz w:val="28"/>
          <w:szCs w:val="28"/>
          <w:shd w:val="clear" w:color="auto" w:fill="FFFFFF"/>
          <w:lang w:val="en-US"/>
        </w:rPr>
        <w:t> </w:t>
      </w:r>
      <w:r w:rsidRPr="00E32CF9">
        <w:rPr>
          <w:bCs/>
          <w:color w:val="000000" w:themeColor="text1"/>
          <w:sz w:val="28"/>
          <w:szCs w:val="28"/>
          <w:shd w:val="clear" w:color="auto" w:fill="FFFFFF"/>
          <w:lang w:val="en-US"/>
        </w:rPr>
        <w:t>2013</w:t>
      </w:r>
      <w:r w:rsidRPr="00E32CF9">
        <w:rPr>
          <w:color w:val="000000" w:themeColor="text1"/>
          <w:sz w:val="28"/>
          <w:szCs w:val="28"/>
          <w:shd w:val="clear" w:color="auto" w:fill="FFFFFF"/>
          <w:lang w:val="en-US"/>
        </w:rPr>
        <w:t>;</w:t>
      </w:r>
      <w:r w:rsidRPr="003079BD">
        <w:rPr>
          <w:color w:val="000000" w:themeColor="text1"/>
          <w:sz w:val="28"/>
          <w:szCs w:val="28"/>
          <w:shd w:val="clear" w:color="auto" w:fill="FFFFFF"/>
          <w:lang w:val="en-US"/>
        </w:rPr>
        <w:t xml:space="preserve"> </w:t>
      </w:r>
      <w:r w:rsidRPr="00E32CF9">
        <w:rPr>
          <w:color w:val="000000" w:themeColor="text1"/>
          <w:sz w:val="28"/>
          <w:szCs w:val="28"/>
          <w:shd w:val="clear" w:color="auto" w:fill="FFFFFF"/>
          <w:lang w:val="en-US"/>
        </w:rPr>
        <w:t>109(10):</w:t>
      </w:r>
      <w:r w:rsidRPr="003079BD">
        <w:rPr>
          <w:color w:val="000000" w:themeColor="text1"/>
          <w:sz w:val="28"/>
          <w:szCs w:val="28"/>
          <w:shd w:val="clear" w:color="auto" w:fill="FFFFFF"/>
          <w:lang w:val="en-US"/>
        </w:rPr>
        <w:t xml:space="preserve"> </w:t>
      </w:r>
      <w:r w:rsidRPr="00E32CF9">
        <w:rPr>
          <w:color w:val="000000" w:themeColor="text1"/>
          <w:sz w:val="28"/>
          <w:szCs w:val="28"/>
          <w:shd w:val="clear" w:color="auto" w:fill="FFFFFF"/>
          <w:lang w:val="en-US"/>
        </w:rPr>
        <w:t>1866-72</w:t>
      </w:r>
      <w:r w:rsidRPr="003079BD">
        <w:rPr>
          <w:color w:val="000000" w:themeColor="text1"/>
          <w:sz w:val="28"/>
          <w:szCs w:val="28"/>
          <w:shd w:val="clear" w:color="auto" w:fill="FFFFFF"/>
          <w:lang w:val="en-US"/>
        </w:rPr>
        <w:t>.</w:t>
      </w:r>
    </w:p>
    <w:p w14:paraId="04C9746A" w14:textId="77777777" w:rsidR="003079BD" w:rsidRDefault="003079BD" w:rsidP="003079BD">
      <w:pPr>
        <w:spacing w:before="120" w:after="120" w:line="360" w:lineRule="auto"/>
        <w:jc w:val="both"/>
        <w:textAlignment w:val="bottom"/>
        <w:rPr>
          <w:rFonts w:ascii="Times New Roman" w:hAnsi="Times New Roman" w:cs="Times New Roman"/>
          <w:color w:val="000000" w:themeColor="text1"/>
          <w:sz w:val="28"/>
          <w:szCs w:val="28"/>
          <w:shd w:val="clear" w:color="auto" w:fill="FFFFFF"/>
        </w:rPr>
      </w:pPr>
      <w:r w:rsidRPr="003079BD">
        <w:rPr>
          <w:rFonts w:ascii="Times New Roman" w:eastAsia="Times New Roman" w:hAnsi="Times New Roman" w:cs="Times New Roman"/>
          <w:color w:val="000000"/>
          <w:sz w:val="28"/>
          <w:szCs w:val="28"/>
          <w:lang w:val="en-US" w:eastAsia="ru-RU"/>
        </w:rPr>
        <w:t xml:space="preserve">30. </w:t>
      </w:r>
      <w:r>
        <w:rPr>
          <w:rFonts w:ascii="Times New Roman" w:hAnsi="Times New Roman" w:cs="Times New Roman"/>
          <w:color w:val="000000" w:themeColor="text1"/>
          <w:sz w:val="28"/>
          <w:szCs w:val="28"/>
          <w:shd w:val="clear" w:color="auto" w:fill="FFFFFF"/>
          <w:lang w:val="en-US"/>
        </w:rPr>
        <w:t>Jones</w:t>
      </w:r>
      <w:r w:rsidRPr="00E32CF9">
        <w:rPr>
          <w:rFonts w:ascii="Times New Roman" w:hAnsi="Times New Roman" w:cs="Times New Roman"/>
          <w:color w:val="000000" w:themeColor="text1"/>
          <w:sz w:val="28"/>
          <w:szCs w:val="28"/>
          <w:shd w:val="clear" w:color="auto" w:fill="FFFFFF"/>
          <w:lang w:val="en-US"/>
        </w:rPr>
        <w:t xml:space="preserve"> M</w:t>
      </w:r>
      <w:r>
        <w:rPr>
          <w:rFonts w:ascii="Times New Roman" w:hAnsi="Times New Roman" w:cs="Times New Roman"/>
          <w:color w:val="000000" w:themeColor="text1"/>
          <w:sz w:val="28"/>
          <w:szCs w:val="28"/>
          <w:shd w:val="clear" w:color="auto" w:fill="FFFFFF"/>
          <w:lang w:val="en-US"/>
        </w:rPr>
        <w:t>. L., Martoni</w:t>
      </w:r>
      <w:r w:rsidRPr="00E32CF9">
        <w:rPr>
          <w:rFonts w:ascii="Times New Roman" w:hAnsi="Times New Roman" w:cs="Times New Roman"/>
          <w:color w:val="000000" w:themeColor="text1"/>
          <w:sz w:val="28"/>
          <w:szCs w:val="28"/>
          <w:shd w:val="clear" w:color="auto" w:fill="FFFFFF"/>
          <w:lang w:val="en-US"/>
        </w:rPr>
        <w:t xml:space="preserve"> C. J., Di Pietro et al. Evaluation of clinical safety and tolerance of a </w:t>
      </w:r>
      <w:r w:rsidRPr="00E32CF9">
        <w:rPr>
          <w:rFonts w:ascii="Times New Roman" w:hAnsi="Times New Roman" w:cs="Times New Roman"/>
          <w:iCs/>
          <w:color w:val="000000" w:themeColor="text1"/>
          <w:sz w:val="28"/>
          <w:szCs w:val="28"/>
          <w:shd w:val="clear" w:color="auto" w:fill="FFFFFF"/>
          <w:lang w:val="en-US"/>
        </w:rPr>
        <w:t>Lactobacillus reuteri</w:t>
      </w:r>
      <w:r w:rsidRPr="00E32CF9">
        <w:rPr>
          <w:rFonts w:ascii="Times New Roman" w:hAnsi="Times New Roman" w:cs="Times New Roman"/>
          <w:color w:val="000000" w:themeColor="text1"/>
          <w:sz w:val="28"/>
          <w:szCs w:val="28"/>
          <w:shd w:val="clear" w:color="auto" w:fill="FFFFFF"/>
          <w:lang w:val="en-US"/>
        </w:rPr>
        <w:t> NCIMB 30242 supplement capsule: a randomized control trial. </w:t>
      </w:r>
      <w:r w:rsidRPr="00E32CF9">
        <w:rPr>
          <w:rFonts w:ascii="Times New Roman" w:hAnsi="Times New Roman" w:cs="Times New Roman"/>
          <w:iCs/>
          <w:color w:val="000000" w:themeColor="text1"/>
          <w:sz w:val="28"/>
          <w:szCs w:val="28"/>
          <w:shd w:val="clear" w:color="auto" w:fill="FFFFFF"/>
          <w:lang w:val="en-US"/>
        </w:rPr>
        <w:t>Regul. Toxicol. Pharmacol.</w:t>
      </w:r>
      <w:r w:rsidRPr="00E32CF9">
        <w:rPr>
          <w:rFonts w:ascii="Times New Roman" w:hAnsi="Times New Roman" w:cs="Times New Roman"/>
          <w:color w:val="000000" w:themeColor="text1"/>
          <w:sz w:val="28"/>
          <w:szCs w:val="28"/>
          <w:shd w:val="clear" w:color="auto" w:fill="FFFFFF"/>
          <w:lang w:val="en-US"/>
        </w:rPr>
        <w:t> </w:t>
      </w:r>
      <w:r w:rsidRPr="00E32CF9">
        <w:rPr>
          <w:rFonts w:ascii="Times New Roman" w:hAnsi="Times New Roman" w:cs="Times New Roman"/>
          <w:color w:val="000000" w:themeColor="text1"/>
          <w:sz w:val="28"/>
          <w:szCs w:val="28"/>
          <w:shd w:val="clear" w:color="auto" w:fill="FFFFFF"/>
        </w:rPr>
        <w:t>2012; 63: 313–320.</w:t>
      </w:r>
    </w:p>
    <w:p w14:paraId="7C61454A" w14:textId="77777777" w:rsidR="003079BD" w:rsidRPr="003079BD" w:rsidRDefault="003079BD" w:rsidP="003079BD">
      <w:pPr>
        <w:spacing w:before="120" w:after="120" w:line="360" w:lineRule="auto"/>
        <w:jc w:val="both"/>
        <w:textAlignment w:val="bottom"/>
        <w:rPr>
          <w:rFonts w:ascii="Times New Roman" w:hAnsi="Times New Roman" w:cs="Times New Roman"/>
          <w:color w:val="000000"/>
          <w:sz w:val="28"/>
          <w:szCs w:val="28"/>
        </w:rPr>
      </w:pPr>
      <w:r w:rsidRPr="003079BD">
        <w:rPr>
          <w:rFonts w:ascii="Times New Roman" w:hAnsi="Times New Roman" w:cs="Times New Roman"/>
          <w:color w:val="000000" w:themeColor="text1"/>
          <w:sz w:val="28"/>
          <w:szCs w:val="28"/>
          <w:shd w:val="clear" w:color="auto" w:fill="FFFFFF"/>
          <w:lang w:val="en-US"/>
        </w:rPr>
        <w:t xml:space="preserve">31. </w:t>
      </w:r>
      <w:r w:rsidRPr="00B50938">
        <w:rPr>
          <w:rFonts w:ascii="Times New Roman" w:hAnsi="Times New Roman" w:cs="Times New Roman"/>
          <w:color w:val="000000" w:themeColor="text1"/>
          <w:sz w:val="28"/>
          <w:szCs w:val="28"/>
          <w:lang w:val="en-US"/>
        </w:rPr>
        <w:t>Jingyuan F</w:t>
      </w:r>
      <w:r>
        <w:rPr>
          <w:rFonts w:ascii="Times New Roman" w:hAnsi="Times New Roman" w:cs="Times New Roman"/>
          <w:color w:val="000000" w:themeColor="text1"/>
          <w:sz w:val="28"/>
          <w:szCs w:val="28"/>
          <w:lang w:val="en-US"/>
        </w:rPr>
        <w:t>.</w:t>
      </w:r>
      <w:r w:rsidRPr="00B50938">
        <w:rPr>
          <w:rFonts w:ascii="Times New Roman" w:hAnsi="Times New Roman" w:cs="Times New Roman"/>
          <w:color w:val="000000" w:themeColor="text1"/>
          <w:sz w:val="28"/>
          <w:szCs w:val="28"/>
          <w:lang w:val="en-US"/>
        </w:rPr>
        <w:t xml:space="preserve">, Bonder M., Carmen Cenit M. et al. The </w:t>
      </w:r>
      <w:r>
        <w:rPr>
          <w:rFonts w:ascii="Times New Roman" w:hAnsi="Times New Roman" w:cs="Times New Roman"/>
          <w:color w:val="000000" w:themeColor="text1"/>
          <w:sz w:val="28"/>
          <w:szCs w:val="28"/>
          <w:lang w:val="en-US"/>
        </w:rPr>
        <w:t>g</w:t>
      </w:r>
      <w:r w:rsidRPr="00B50938">
        <w:rPr>
          <w:rFonts w:ascii="Times New Roman" w:hAnsi="Times New Roman" w:cs="Times New Roman"/>
          <w:color w:val="000000" w:themeColor="text1"/>
          <w:sz w:val="28"/>
          <w:szCs w:val="28"/>
          <w:lang w:val="en-US"/>
        </w:rPr>
        <w:t xml:space="preserve">ut </w:t>
      </w:r>
      <w:r>
        <w:rPr>
          <w:rFonts w:ascii="Times New Roman" w:hAnsi="Times New Roman" w:cs="Times New Roman"/>
          <w:color w:val="000000" w:themeColor="text1"/>
          <w:sz w:val="28"/>
          <w:szCs w:val="28"/>
          <w:lang w:val="en-US"/>
        </w:rPr>
        <w:t>m</w:t>
      </w:r>
      <w:r w:rsidRPr="00B50938">
        <w:rPr>
          <w:rFonts w:ascii="Times New Roman" w:hAnsi="Times New Roman" w:cs="Times New Roman"/>
          <w:color w:val="000000" w:themeColor="text1"/>
          <w:sz w:val="28"/>
          <w:szCs w:val="28"/>
          <w:lang w:val="en-US"/>
        </w:rPr>
        <w:t xml:space="preserve">icrobiome </w:t>
      </w:r>
      <w:r>
        <w:rPr>
          <w:rFonts w:ascii="Times New Roman" w:hAnsi="Times New Roman" w:cs="Times New Roman"/>
          <w:color w:val="000000" w:themeColor="text1"/>
          <w:sz w:val="28"/>
          <w:szCs w:val="28"/>
          <w:lang w:val="en-US"/>
        </w:rPr>
        <w:t>c</w:t>
      </w:r>
      <w:r w:rsidRPr="00B50938">
        <w:rPr>
          <w:rFonts w:ascii="Times New Roman" w:hAnsi="Times New Roman" w:cs="Times New Roman"/>
          <w:color w:val="000000" w:themeColor="text1"/>
          <w:sz w:val="28"/>
          <w:szCs w:val="28"/>
          <w:lang w:val="en-US"/>
        </w:rPr>
        <w:t xml:space="preserve">ontributes to a </w:t>
      </w:r>
      <w:r>
        <w:rPr>
          <w:rFonts w:ascii="Times New Roman" w:hAnsi="Times New Roman" w:cs="Times New Roman"/>
          <w:color w:val="000000" w:themeColor="text1"/>
          <w:sz w:val="28"/>
          <w:szCs w:val="28"/>
          <w:lang w:val="en-US"/>
        </w:rPr>
        <w:t>s</w:t>
      </w:r>
      <w:r w:rsidRPr="00B50938">
        <w:rPr>
          <w:rFonts w:ascii="Times New Roman" w:hAnsi="Times New Roman" w:cs="Times New Roman"/>
          <w:color w:val="000000" w:themeColor="text1"/>
          <w:sz w:val="28"/>
          <w:szCs w:val="28"/>
          <w:lang w:val="en-US"/>
        </w:rPr>
        <w:t xml:space="preserve">ubstantial </w:t>
      </w:r>
      <w:r>
        <w:rPr>
          <w:rFonts w:ascii="Times New Roman" w:hAnsi="Times New Roman" w:cs="Times New Roman"/>
          <w:color w:val="000000" w:themeColor="text1"/>
          <w:sz w:val="28"/>
          <w:szCs w:val="28"/>
          <w:lang w:val="en-US"/>
        </w:rPr>
        <w:t>p</w:t>
      </w:r>
      <w:r w:rsidRPr="00B50938">
        <w:rPr>
          <w:rFonts w:ascii="Times New Roman" w:hAnsi="Times New Roman" w:cs="Times New Roman"/>
          <w:color w:val="000000" w:themeColor="text1"/>
          <w:sz w:val="28"/>
          <w:szCs w:val="28"/>
          <w:lang w:val="en-US"/>
        </w:rPr>
        <w:t>roportion</w:t>
      </w:r>
      <w:r w:rsidRPr="00B50938">
        <w:rPr>
          <w:rFonts w:ascii="Times New Roman" w:hAnsi="Times New Roman" w:cs="Times New Roman"/>
          <w:color w:val="000000"/>
          <w:sz w:val="28"/>
          <w:szCs w:val="28"/>
          <w:lang w:val="en-US"/>
        </w:rPr>
        <w:t xml:space="preserve"> of the </w:t>
      </w:r>
      <w:r>
        <w:rPr>
          <w:rFonts w:ascii="Times New Roman" w:hAnsi="Times New Roman" w:cs="Times New Roman"/>
          <w:color w:val="000000"/>
          <w:sz w:val="28"/>
          <w:szCs w:val="28"/>
          <w:lang w:val="en-US"/>
        </w:rPr>
        <w:t>v</w:t>
      </w:r>
      <w:r w:rsidRPr="00B50938">
        <w:rPr>
          <w:rFonts w:ascii="Times New Roman" w:hAnsi="Times New Roman" w:cs="Times New Roman"/>
          <w:color w:val="000000"/>
          <w:sz w:val="28"/>
          <w:szCs w:val="28"/>
          <w:lang w:val="en-US"/>
        </w:rPr>
        <w:t xml:space="preserve">ariation in </w:t>
      </w:r>
      <w:r>
        <w:rPr>
          <w:rFonts w:ascii="Times New Roman" w:hAnsi="Times New Roman" w:cs="Times New Roman"/>
          <w:color w:val="000000"/>
          <w:sz w:val="28"/>
          <w:szCs w:val="28"/>
          <w:lang w:val="en-US"/>
        </w:rPr>
        <w:t>b</w:t>
      </w:r>
      <w:r w:rsidRPr="00B50938">
        <w:rPr>
          <w:rFonts w:ascii="Times New Roman" w:hAnsi="Times New Roman" w:cs="Times New Roman"/>
          <w:color w:val="000000"/>
          <w:sz w:val="28"/>
          <w:szCs w:val="28"/>
          <w:lang w:val="en-US"/>
        </w:rPr>
        <w:t xml:space="preserve">lood </w:t>
      </w:r>
      <w:r>
        <w:rPr>
          <w:rFonts w:ascii="Times New Roman" w:hAnsi="Times New Roman" w:cs="Times New Roman"/>
          <w:color w:val="000000"/>
          <w:sz w:val="28"/>
          <w:szCs w:val="28"/>
          <w:lang w:val="en-US"/>
        </w:rPr>
        <w:t>l</w:t>
      </w:r>
      <w:r w:rsidRPr="00B50938">
        <w:rPr>
          <w:rFonts w:ascii="Times New Roman" w:hAnsi="Times New Roman" w:cs="Times New Roman"/>
          <w:color w:val="000000"/>
          <w:sz w:val="28"/>
          <w:szCs w:val="28"/>
          <w:lang w:val="en-US"/>
        </w:rPr>
        <w:t>ipids. Circulation Research</w:t>
      </w:r>
      <w:r w:rsidRPr="003079BD">
        <w:rPr>
          <w:rFonts w:ascii="Times New Roman" w:hAnsi="Times New Roman" w:cs="Times New Roman"/>
          <w:color w:val="000000"/>
          <w:sz w:val="28"/>
          <w:szCs w:val="28"/>
          <w:lang w:val="en-US"/>
        </w:rPr>
        <w:t xml:space="preserve">. </w:t>
      </w:r>
      <w:r w:rsidRPr="003079BD">
        <w:rPr>
          <w:rFonts w:ascii="Times New Roman" w:hAnsi="Times New Roman" w:cs="Times New Roman"/>
          <w:color w:val="000000"/>
          <w:sz w:val="28"/>
          <w:szCs w:val="28"/>
        </w:rPr>
        <w:t>2015; 117: 817-24.</w:t>
      </w:r>
    </w:p>
    <w:p w14:paraId="4D884982" w14:textId="43DACC95" w:rsidR="003079BD" w:rsidRPr="003079BD" w:rsidRDefault="003079BD" w:rsidP="003079BD">
      <w:pPr>
        <w:spacing w:before="120" w:after="120" w:line="360" w:lineRule="auto"/>
        <w:jc w:val="both"/>
        <w:textAlignment w:val="bottom"/>
        <w:rPr>
          <w:rFonts w:ascii="Times New Roman" w:eastAsia="Times New Roman" w:hAnsi="Times New Roman" w:cs="Times New Roman"/>
          <w:color w:val="000000"/>
          <w:sz w:val="28"/>
          <w:szCs w:val="28"/>
          <w:lang w:eastAsia="ru-RU"/>
        </w:rPr>
      </w:pPr>
      <w:r w:rsidRPr="003079BD">
        <w:rPr>
          <w:rFonts w:ascii="Times New Roman" w:hAnsi="Times New Roman" w:cs="Times New Roman"/>
          <w:color w:val="000000"/>
          <w:sz w:val="28"/>
          <w:szCs w:val="28"/>
        </w:rPr>
        <w:t xml:space="preserve">32. </w:t>
      </w:r>
      <w:r w:rsidRPr="003079BD">
        <w:rPr>
          <w:rFonts w:ascii="Times New Roman" w:hAnsi="Times New Roman" w:cs="Times New Roman"/>
          <w:color w:val="000000" w:themeColor="text1"/>
          <w:sz w:val="28"/>
          <w:szCs w:val="28"/>
        </w:rPr>
        <w:t xml:space="preserve">Булгакова С. В. Микробиота кишечника: новый регулятор сердечно-сосудистой функции // </w:t>
      </w:r>
      <w:r w:rsidRPr="003079BD">
        <w:rPr>
          <w:rFonts w:ascii="Tahoma" w:hAnsi="Tahoma" w:cs="Tahoma"/>
          <w:color w:val="000000" w:themeColor="text1"/>
          <w:sz w:val="28"/>
          <w:szCs w:val="28"/>
        </w:rPr>
        <w:t>﻿</w:t>
      </w:r>
      <w:r w:rsidRPr="003079BD">
        <w:rPr>
          <w:rFonts w:ascii="Times New Roman" w:hAnsi="Times New Roman" w:cs="Times New Roman"/>
          <w:color w:val="000000" w:themeColor="text1"/>
          <w:sz w:val="28"/>
          <w:szCs w:val="28"/>
        </w:rPr>
        <w:t>Бюллетень науки и практики. 2021; 1(7): 200-221.</w:t>
      </w:r>
    </w:p>
    <w:p w14:paraId="3BE7360A" w14:textId="462A9A15" w:rsidR="003079BD" w:rsidRPr="003079BD" w:rsidRDefault="003079BD" w:rsidP="003079BD">
      <w:pPr>
        <w:spacing w:before="120" w:after="120" w:line="360" w:lineRule="auto"/>
        <w:jc w:val="both"/>
        <w:textAlignment w:val="bottom"/>
        <w:rPr>
          <w:rFonts w:ascii="Times New Roman" w:hAnsi="Times New Roman" w:cs="Times New Roman"/>
          <w:color w:val="000000"/>
          <w:sz w:val="28"/>
          <w:szCs w:val="28"/>
        </w:rPr>
      </w:pPr>
      <w:r w:rsidRPr="003079BD">
        <w:rPr>
          <w:rFonts w:ascii="Times New Roman" w:eastAsia="Times New Roman" w:hAnsi="Times New Roman" w:cs="Times New Roman"/>
          <w:color w:val="000000"/>
          <w:sz w:val="28"/>
          <w:szCs w:val="28"/>
          <w:lang w:val="en-US" w:eastAsia="ru-RU"/>
        </w:rPr>
        <w:t xml:space="preserve">33. </w:t>
      </w:r>
      <w:r w:rsidRPr="00E32CF9">
        <w:rPr>
          <w:rFonts w:ascii="Times New Roman" w:eastAsia="Times New Roman" w:hAnsi="Times New Roman" w:cs="Times New Roman"/>
          <w:iCs/>
          <w:color w:val="000000"/>
          <w:sz w:val="28"/>
          <w:szCs w:val="28"/>
          <w:bdr w:val="none" w:sz="0" w:space="0" w:color="auto" w:frame="1"/>
          <w:lang w:val="en-US" w:eastAsia="ru-RU"/>
        </w:rPr>
        <w:t>Francisco Abadia-Molina et al.</w:t>
      </w:r>
      <w:r w:rsidRPr="00E32CF9">
        <w:rPr>
          <w:rFonts w:ascii="Times New Roman" w:eastAsia="Times New Roman" w:hAnsi="Times New Roman" w:cs="Times New Roman"/>
          <w:color w:val="4D4D4D"/>
          <w:sz w:val="28"/>
          <w:szCs w:val="28"/>
          <w:lang w:val="en-US" w:eastAsia="ru-RU"/>
        </w:rPr>
        <w:t xml:space="preserve"> </w:t>
      </w:r>
      <w:r w:rsidRPr="00E32CF9">
        <w:rPr>
          <w:rFonts w:ascii="Times New Roman" w:eastAsia="Times New Roman" w:hAnsi="Times New Roman" w:cs="Times New Roman"/>
          <w:bCs/>
          <w:color w:val="000000"/>
          <w:sz w:val="28"/>
          <w:szCs w:val="28"/>
          <w:bdr w:val="none" w:sz="0" w:space="0" w:color="auto" w:frame="1"/>
          <w:lang w:val="en-US" w:eastAsia="ru-RU"/>
        </w:rPr>
        <w:t>The Gut Microbiota and Its Implication</w:t>
      </w:r>
      <w:r w:rsidRPr="00A90CB0">
        <w:rPr>
          <w:rFonts w:ascii="Times New Roman" w:eastAsia="Times New Roman" w:hAnsi="Times New Roman" w:cs="Times New Roman"/>
          <w:bCs/>
          <w:color w:val="000000"/>
          <w:sz w:val="28"/>
          <w:szCs w:val="28"/>
          <w:bdr w:val="none" w:sz="0" w:space="0" w:color="auto" w:frame="1"/>
          <w:lang w:val="en-US" w:eastAsia="ru-RU"/>
        </w:rPr>
        <w:t xml:space="preserve"> in the</w:t>
      </w:r>
      <w:r w:rsidRPr="00A90CB0">
        <w:rPr>
          <w:rFonts w:ascii="Times New Roman" w:eastAsia="Times New Roman" w:hAnsi="Times New Roman" w:cs="Times New Roman"/>
          <w:color w:val="4D4D4D"/>
          <w:sz w:val="28"/>
          <w:szCs w:val="28"/>
          <w:lang w:val="en-US" w:eastAsia="ru-RU"/>
        </w:rPr>
        <w:t xml:space="preserve"> </w:t>
      </w:r>
      <w:r w:rsidRPr="00A90CB0">
        <w:rPr>
          <w:rFonts w:ascii="Times New Roman" w:eastAsia="Times New Roman" w:hAnsi="Times New Roman" w:cs="Times New Roman"/>
          <w:bCs/>
          <w:color w:val="000000"/>
          <w:sz w:val="28"/>
          <w:szCs w:val="28"/>
          <w:bdr w:val="none" w:sz="0" w:space="0" w:color="auto" w:frame="1"/>
          <w:lang w:val="en-US" w:eastAsia="ru-RU"/>
        </w:rPr>
        <w:t>Development of Atherosclerosis and Related</w:t>
      </w:r>
      <w:r w:rsidRPr="00A90CB0">
        <w:rPr>
          <w:rFonts w:ascii="Times New Roman" w:eastAsia="Times New Roman" w:hAnsi="Times New Roman" w:cs="Times New Roman"/>
          <w:color w:val="4D4D4D"/>
          <w:sz w:val="28"/>
          <w:szCs w:val="28"/>
          <w:lang w:val="en-US" w:eastAsia="ru-RU"/>
        </w:rPr>
        <w:t xml:space="preserve"> </w:t>
      </w:r>
      <w:r w:rsidRPr="00A90CB0">
        <w:rPr>
          <w:rFonts w:ascii="Times New Roman" w:eastAsia="Times New Roman" w:hAnsi="Times New Roman" w:cs="Times New Roman"/>
          <w:bCs/>
          <w:color w:val="000000"/>
          <w:sz w:val="28"/>
          <w:szCs w:val="28"/>
          <w:bdr w:val="none" w:sz="0" w:space="0" w:color="auto" w:frame="1"/>
          <w:lang w:val="en-US" w:eastAsia="ru-RU"/>
        </w:rPr>
        <w:t>Cardiovascular Diseases</w:t>
      </w:r>
      <w:r w:rsidRPr="00A90CB0">
        <w:rPr>
          <w:rFonts w:ascii="Times New Roman" w:eastAsia="Times New Roman" w:hAnsi="Times New Roman" w:cs="Times New Roman"/>
          <w:color w:val="4D4D4D"/>
          <w:sz w:val="28"/>
          <w:szCs w:val="28"/>
          <w:lang w:val="en-US" w:eastAsia="ru-RU"/>
        </w:rPr>
        <w:t xml:space="preserve">. </w:t>
      </w:r>
      <w:r w:rsidRPr="00A90CB0">
        <w:rPr>
          <w:rFonts w:ascii="Times New Roman" w:eastAsia="Times New Roman" w:hAnsi="Times New Roman" w:cs="Times New Roman"/>
          <w:iCs/>
          <w:color w:val="000000"/>
          <w:sz w:val="28"/>
          <w:szCs w:val="28"/>
          <w:bdr w:val="none" w:sz="0" w:space="0" w:color="auto" w:frame="1"/>
          <w:lang w:eastAsia="ru-RU"/>
        </w:rPr>
        <w:t>Nutrients</w:t>
      </w:r>
      <w:r>
        <w:rPr>
          <w:rFonts w:ascii="Times New Roman" w:eastAsia="Times New Roman" w:hAnsi="Times New Roman" w:cs="Times New Roman"/>
          <w:iCs/>
          <w:color w:val="000000"/>
          <w:sz w:val="28"/>
          <w:szCs w:val="28"/>
          <w:bdr w:val="none" w:sz="0" w:space="0" w:color="auto" w:frame="1"/>
          <w:lang w:eastAsia="ru-RU"/>
        </w:rPr>
        <w:t>.</w:t>
      </w:r>
      <w:r w:rsidRPr="00A90CB0">
        <w:rPr>
          <w:rFonts w:ascii="Times New Roman" w:eastAsia="Times New Roman" w:hAnsi="Times New Roman" w:cs="Times New Roman"/>
          <w:iCs/>
          <w:color w:val="000000"/>
          <w:sz w:val="28"/>
          <w:szCs w:val="28"/>
          <w:bdr w:val="none" w:sz="0" w:space="0" w:color="auto" w:frame="1"/>
          <w:lang w:eastAsia="ru-RU"/>
        </w:rPr>
        <w:t> </w:t>
      </w:r>
      <w:r w:rsidRPr="00A90CB0">
        <w:rPr>
          <w:rFonts w:ascii="Times New Roman" w:eastAsia="Times New Roman" w:hAnsi="Times New Roman" w:cs="Times New Roman"/>
          <w:bCs/>
          <w:color w:val="000000"/>
          <w:sz w:val="28"/>
          <w:szCs w:val="28"/>
          <w:bdr w:val="none" w:sz="0" w:space="0" w:color="auto" w:frame="1"/>
          <w:lang w:eastAsia="ru-RU"/>
        </w:rPr>
        <w:t>2020</w:t>
      </w:r>
      <w:r>
        <w:rPr>
          <w:rFonts w:ascii="Times New Roman" w:eastAsia="Times New Roman" w:hAnsi="Times New Roman" w:cs="Times New Roman"/>
          <w:color w:val="000000"/>
          <w:sz w:val="28"/>
          <w:szCs w:val="28"/>
          <w:bdr w:val="none" w:sz="0" w:space="0" w:color="auto" w:frame="1"/>
          <w:lang w:eastAsia="ru-RU"/>
        </w:rPr>
        <w:t>;</w:t>
      </w:r>
      <w:r w:rsidRPr="00A90CB0">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iCs/>
          <w:color w:val="000000"/>
          <w:sz w:val="28"/>
          <w:szCs w:val="28"/>
          <w:bdr w:val="none" w:sz="0" w:space="0" w:color="auto" w:frame="1"/>
          <w:lang w:eastAsia="ru-RU"/>
        </w:rPr>
        <w:t>12</w:t>
      </w:r>
      <w:r w:rsidRPr="00A90CB0">
        <w:rPr>
          <w:rFonts w:ascii="Times New Roman" w:eastAsia="Times New Roman" w:hAnsi="Times New Roman" w:cs="Times New Roman"/>
          <w:color w:val="000000"/>
          <w:sz w:val="28"/>
          <w:szCs w:val="28"/>
          <w:bdr w:val="none" w:sz="0" w:space="0" w:color="auto" w:frame="1"/>
          <w:lang w:eastAsia="ru-RU"/>
        </w:rPr>
        <w:t>(3)</w:t>
      </w:r>
      <w:r>
        <w:rPr>
          <w:rFonts w:ascii="Times New Roman" w:eastAsia="Times New Roman" w:hAnsi="Times New Roman" w:cs="Times New Roman"/>
          <w:color w:val="000000"/>
          <w:sz w:val="28"/>
          <w:szCs w:val="28"/>
          <w:bdr w:val="none" w:sz="0" w:space="0" w:color="auto" w:frame="1"/>
          <w:lang w:eastAsia="ru-RU"/>
        </w:rPr>
        <w:t>.</w:t>
      </w:r>
      <w:r w:rsidRPr="00215A73">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 </w:t>
      </w:r>
      <w:r w:rsidRPr="00A90CB0">
        <w:rPr>
          <w:rFonts w:ascii="Times New Roman" w:eastAsia="Times New Roman" w:hAnsi="Times New Roman" w:cs="Times New Roman"/>
          <w:color w:val="000000"/>
          <w:sz w:val="28"/>
          <w:szCs w:val="28"/>
          <w:bdr w:val="none" w:sz="0" w:space="0" w:color="auto" w:frame="1"/>
          <w:lang w:eastAsia="ru-RU"/>
        </w:rPr>
        <w:t>605</w:t>
      </w:r>
      <w:r>
        <w:rPr>
          <w:rFonts w:ascii="Times New Roman" w:eastAsia="Times New Roman" w:hAnsi="Times New Roman" w:cs="Times New Roman"/>
          <w:color w:val="000000"/>
          <w:sz w:val="28"/>
          <w:szCs w:val="28"/>
          <w:bdr w:val="none" w:sz="0" w:space="0" w:color="auto" w:frame="1"/>
          <w:lang w:eastAsia="ru-RU"/>
        </w:rPr>
        <w:t>.</w:t>
      </w:r>
    </w:p>
    <w:p w14:paraId="00727DE0" w14:textId="035BB9F3" w:rsidR="003079BD" w:rsidRPr="003079BD" w:rsidRDefault="003079BD" w:rsidP="003079BD">
      <w:pPr>
        <w:spacing w:before="120" w:after="120" w:line="360" w:lineRule="auto"/>
        <w:jc w:val="both"/>
        <w:textAlignment w:val="bottom"/>
        <w:rPr>
          <w:rFonts w:ascii="Times New Roman" w:eastAsia="Times New Roman" w:hAnsi="Times New Roman" w:cs="Times New Roman"/>
          <w:bCs/>
          <w:color w:val="000000"/>
          <w:kern w:val="36"/>
          <w:sz w:val="28"/>
          <w:szCs w:val="28"/>
          <w:lang w:eastAsia="ru-RU"/>
        </w:rPr>
      </w:pPr>
      <w:r>
        <w:rPr>
          <w:rFonts w:ascii="Times New Roman" w:hAnsi="Times New Roman" w:cs="Times New Roman"/>
          <w:color w:val="000000"/>
          <w:sz w:val="28"/>
          <w:szCs w:val="28"/>
        </w:rPr>
        <w:t xml:space="preserve">34. </w:t>
      </w:r>
      <w:r w:rsidRPr="00A90CB0">
        <w:rPr>
          <w:rFonts w:ascii="Times New Roman" w:eastAsia="Times New Roman" w:hAnsi="Times New Roman" w:cs="Times New Roman"/>
          <w:color w:val="000000"/>
          <w:sz w:val="28"/>
          <w:szCs w:val="28"/>
          <w:bdr w:val="none" w:sz="0" w:space="0" w:color="auto" w:frame="1"/>
          <w:lang w:eastAsia="ru-RU"/>
        </w:rPr>
        <w:t>Мкртчян Л.С</w:t>
      </w:r>
      <w:r>
        <w:rPr>
          <w:rFonts w:ascii="Times New Roman" w:eastAsia="Times New Roman" w:hAnsi="Times New Roman" w:cs="Times New Roman"/>
          <w:color w:val="000000"/>
          <w:sz w:val="28"/>
          <w:szCs w:val="28"/>
          <w:bdr w:val="none" w:sz="0" w:space="0" w:color="auto" w:frame="1"/>
          <w:lang w:eastAsia="ru-RU"/>
        </w:rPr>
        <w:t xml:space="preserve">., </w:t>
      </w:r>
      <w:r w:rsidRPr="00A90CB0">
        <w:rPr>
          <w:rFonts w:ascii="Times New Roman" w:eastAsia="Times New Roman" w:hAnsi="Times New Roman" w:cs="Times New Roman"/>
          <w:color w:val="000000"/>
          <w:sz w:val="28"/>
          <w:szCs w:val="28"/>
          <w:bdr w:val="none" w:sz="0" w:space="0" w:color="auto" w:frame="1"/>
          <w:lang w:eastAsia="ru-RU"/>
        </w:rPr>
        <w:t>Косенко В.А.</w:t>
      </w:r>
      <w:r>
        <w:rPr>
          <w:rFonts w:ascii="Times New Roman" w:eastAsia="Times New Roman" w:hAnsi="Times New Roman" w:cs="Times New Roman"/>
          <w:bCs/>
          <w:color w:val="000000"/>
          <w:kern w:val="36"/>
          <w:sz w:val="28"/>
          <w:szCs w:val="28"/>
          <w:lang w:eastAsia="ru-RU"/>
        </w:rPr>
        <w:t xml:space="preserve">, </w:t>
      </w:r>
      <w:r w:rsidRPr="00A90CB0">
        <w:rPr>
          <w:rFonts w:ascii="Times New Roman" w:eastAsia="Times New Roman" w:hAnsi="Times New Roman" w:cs="Times New Roman"/>
          <w:color w:val="000000"/>
          <w:sz w:val="28"/>
          <w:szCs w:val="28"/>
          <w:bdr w:val="none" w:sz="0" w:space="0" w:color="auto" w:frame="1"/>
          <w:lang w:eastAsia="ru-RU"/>
        </w:rPr>
        <w:t>Никитина К.Е.</w:t>
      </w:r>
      <w:r>
        <w:rPr>
          <w:rFonts w:ascii="Times New Roman" w:eastAsia="Times New Roman" w:hAnsi="Times New Roman" w:cs="Times New Roman"/>
          <w:color w:val="000000"/>
          <w:sz w:val="28"/>
          <w:szCs w:val="28"/>
          <w:bdr w:val="none" w:sz="0" w:space="0" w:color="auto" w:frame="1"/>
          <w:lang w:eastAsia="ru-RU"/>
        </w:rPr>
        <w:t xml:space="preserve"> </w:t>
      </w:r>
      <w:r w:rsidRPr="00A90CB0">
        <w:rPr>
          <w:rFonts w:ascii="Times New Roman" w:eastAsia="Times New Roman" w:hAnsi="Times New Roman" w:cs="Times New Roman"/>
          <w:bCs/>
          <w:iCs/>
          <w:color w:val="000000"/>
          <w:kern w:val="36"/>
          <w:sz w:val="28"/>
          <w:szCs w:val="28"/>
          <w:bdr w:val="none" w:sz="0" w:space="0" w:color="auto" w:frame="1"/>
          <w:lang w:eastAsia="ru-RU"/>
        </w:rPr>
        <w:t xml:space="preserve">Кишечные и внекишечные </w:t>
      </w:r>
      <w:r w:rsidRPr="003079BD">
        <w:rPr>
          <w:rFonts w:ascii="Times New Roman" w:eastAsia="Times New Roman" w:hAnsi="Times New Roman" w:cs="Times New Roman"/>
          <w:bCs/>
          <w:iCs/>
          <w:color w:val="000000"/>
          <w:kern w:val="36"/>
          <w:sz w:val="28"/>
          <w:szCs w:val="28"/>
          <w:bdr w:val="none" w:sz="0" w:space="0" w:color="auto" w:frame="1"/>
          <w:lang w:eastAsia="ru-RU"/>
        </w:rPr>
        <w:t>проявления воспалительных заболеваний кишечника</w:t>
      </w:r>
      <w:r w:rsidRPr="003079BD">
        <w:rPr>
          <w:rFonts w:ascii="Times New Roman" w:eastAsia="Times New Roman" w:hAnsi="Times New Roman" w:cs="Times New Roman"/>
          <w:bCs/>
          <w:color w:val="000000"/>
          <w:kern w:val="36"/>
          <w:sz w:val="28"/>
          <w:szCs w:val="28"/>
          <w:lang w:eastAsia="ru-RU"/>
        </w:rPr>
        <w:t xml:space="preserve"> // Медицинский вестник Юга России. 2012; 1: 16-19.</w:t>
      </w:r>
    </w:p>
    <w:p w14:paraId="102DCC52" w14:textId="0BF27428" w:rsidR="003079BD" w:rsidRDefault="003079BD" w:rsidP="003079BD">
      <w:pPr>
        <w:pStyle w:val="1"/>
        <w:spacing w:before="0" w:beforeAutospacing="0" w:after="0" w:afterAutospacing="0" w:line="360" w:lineRule="auto"/>
        <w:jc w:val="both"/>
        <w:textAlignment w:val="top"/>
        <w:rPr>
          <w:b w:val="0"/>
          <w:color w:val="000000"/>
          <w:sz w:val="28"/>
          <w:szCs w:val="28"/>
        </w:rPr>
      </w:pPr>
      <w:r w:rsidRPr="003079BD">
        <w:rPr>
          <w:b w:val="0"/>
          <w:bCs w:val="0"/>
          <w:color w:val="000000"/>
          <w:sz w:val="28"/>
          <w:szCs w:val="28"/>
        </w:rPr>
        <w:t xml:space="preserve">35. </w:t>
      </w:r>
      <w:r w:rsidRPr="003079BD">
        <w:rPr>
          <w:b w:val="0"/>
          <w:color w:val="000000" w:themeColor="text1"/>
          <w:sz w:val="28"/>
          <w:szCs w:val="28"/>
        </w:rPr>
        <w:t>Шендеров Б. А., Юдин С. М., Загайнова А. В., Шевырева М. П.</w:t>
      </w:r>
      <w:r w:rsidRPr="003079BD">
        <w:rPr>
          <w:b w:val="0"/>
          <w:color w:val="000000" w:themeColor="text1"/>
          <w:sz w:val="28"/>
          <w:szCs w:val="28"/>
        </w:rPr>
        <w:t xml:space="preserve"> </w:t>
      </w:r>
      <w:r w:rsidRPr="003079BD">
        <w:rPr>
          <w:b w:val="0"/>
          <w:iCs/>
          <w:color w:val="000000"/>
          <w:sz w:val="28"/>
          <w:szCs w:val="28"/>
          <w:bdr w:val="none" w:sz="0" w:space="0" w:color="auto" w:frame="1"/>
        </w:rPr>
        <w:t>Роль комменсальной кишечной микробиоты в этиопатогенезе хронических воспалительных заболеваний: Akkermansia muciniphila</w:t>
      </w:r>
      <w:r w:rsidRPr="003079BD">
        <w:rPr>
          <w:b w:val="0"/>
          <w:iCs/>
          <w:color w:val="000000"/>
          <w:sz w:val="28"/>
          <w:szCs w:val="28"/>
          <w:bdr w:val="none" w:sz="0" w:space="0" w:color="auto" w:frame="1"/>
        </w:rPr>
        <w:t xml:space="preserve"> // </w:t>
      </w:r>
      <w:r w:rsidRPr="003079BD">
        <w:rPr>
          <w:b w:val="0"/>
          <w:color w:val="000000"/>
          <w:sz w:val="28"/>
          <w:szCs w:val="28"/>
        </w:rPr>
        <w:t>Экспериментальная и клиническая гастроэнтерология</w:t>
      </w:r>
      <w:r>
        <w:rPr>
          <w:b w:val="0"/>
          <w:color w:val="000000"/>
          <w:sz w:val="28"/>
          <w:szCs w:val="28"/>
        </w:rPr>
        <w:t>. 2018; 159(11): 4-13.</w:t>
      </w:r>
    </w:p>
    <w:p w14:paraId="6F5ECDC3" w14:textId="3969FB66" w:rsidR="003079BD" w:rsidRPr="003079BD" w:rsidRDefault="003079BD" w:rsidP="003079BD">
      <w:pPr>
        <w:pStyle w:val="1"/>
        <w:spacing w:before="0" w:beforeAutospacing="0" w:after="0" w:afterAutospacing="0" w:line="360" w:lineRule="auto"/>
        <w:jc w:val="both"/>
        <w:textAlignment w:val="top"/>
        <w:rPr>
          <w:b w:val="0"/>
          <w:color w:val="000000"/>
          <w:sz w:val="28"/>
          <w:szCs w:val="28"/>
        </w:rPr>
      </w:pPr>
      <w:r>
        <w:rPr>
          <w:b w:val="0"/>
          <w:color w:val="000000"/>
          <w:sz w:val="28"/>
          <w:szCs w:val="28"/>
        </w:rPr>
        <w:t xml:space="preserve">36. </w:t>
      </w:r>
      <w:r w:rsidRPr="003079BD">
        <w:rPr>
          <w:b w:val="0"/>
          <w:color w:val="000000"/>
          <w:sz w:val="28"/>
          <w:szCs w:val="28"/>
        </w:rPr>
        <w:t>Каширская Н.Ю. Значение пробиотиков и пребиотиков в регуляции кишечной микрофлоры // Русс. мед. журн. 2000; 13: 3-6.</w:t>
      </w:r>
    </w:p>
    <w:p w14:paraId="61C2912E" w14:textId="75C5D810" w:rsidR="00A90CB0" w:rsidRDefault="00A90CB0" w:rsidP="00A90CB0">
      <w:pPr>
        <w:jc w:val="both"/>
        <w:rPr>
          <w:rFonts w:ascii="Times New Roman" w:eastAsia="Times New Roman" w:hAnsi="Times New Roman" w:cs="Times New Roman"/>
          <w:iCs/>
          <w:color w:val="000000"/>
          <w:sz w:val="28"/>
          <w:szCs w:val="28"/>
          <w:bdr w:val="none" w:sz="0" w:space="0" w:color="auto" w:frame="1"/>
          <w:lang w:eastAsia="ru-RU"/>
        </w:rPr>
      </w:pPr>
    </w:p>
    <w:p w14:paraId="41FECF41" w14:textId="6A930098"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248ABEE2" w14:textId="58BF8296"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4601A6C2" w14:textId="61707F80"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33D839BA" w14:textId="52D975B9"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7B861CBC" w14:textId="486CC43E"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0FB15957" w14:textId="5BC6F329"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7A6B6619" w14:textId="6F22B404"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2160E35C" w14:textId="4A277674"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66F82FC8" w14:textId="75B150C3"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2E742DD8" w14:textId="796124BB"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1ECB1C89" w14:textId="189F07B9"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27F7F789" w14:textId="64AA4785"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73869E2B" w14:textId="6F7DC04E"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4647557D" w14:textId="1240875D"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5095AB6A" w14:textId="45F21C89"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743D89C9" w14:textId="0DF8A524"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16E41D30" w14:textId="403D1EE5"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03D71AC6" w14:textId="0BFFE965" w:rsidR="003079BD" w:rsidRDefault="003079BD" w:rsidP="00A90CB0">
      <w:pPr>
        <w:jc w:val="both"/>
        <w:rPr>
          <w:rFonts w:ascii="Times New Roman" w:eastAsia="Times New Roman" w:hAnsi="Times New Roman" w:cs="Times New Roman"/>
          <w:iCs/>
          <w:color w:val="000000"/>
          <w:sz w:val="28"/>
          <w:szCs w:val="28"/>
          <w:bdr w:val="none" w:sz="0" w:space="0" w:color="auto" w:frame="1"/>
          <w:lang w:eastAsia="ru-RU"/>
        </w:rPr>
      </w:pPr>
    </w:p>
    <w:p w14:paraId="73A97F5C" w14:textId="77777777" w:rsidR="003079BD" w:rsidRPr="008B324D" w:rsidRDefault="003079BD" w:rsidP="00A90CB0">
      <w:pPr>
        <w:jc w:val="both"/>
        <w:rPr>
          <w:rFonts w:ascii="Times New Roman" w:hAnsi="Times New Roman" w:cs="Times New Roman"/>
          <w:sz w:val="28"/>
          <w:szCs w:val="28"/>
          <w:lang w:val="en-US"/>
        </w:rPr>
      </w:pPr>
    </w:p>
    <w:p w14:paraId="703759B2" w14:textId="4877FE17" w:rsidR="00584A91" w:rsidRDefault="00584A91" w:rsidP="005935BB">
      <w:pPr>
        <w:pStyle w:val="1"/>
        <w:rPr>
          <w:rFonts w:eastAsiaTheme="minorHAnsi"/>
          <w:b w:val="0"/>
          <w:bCs w:val="0"/>
          <w:kern w:val="0"/>
          <w:sz w:val="28"/>
          <w:szCs w:val="28"/>
          <w:lang w:val="en-US" w:eastAsia="en-US"/>
        </w:rPr>
      </w:pPr>
    </w:p>
    <w:p w14:paraId="3E5BA47A" w14:textId="77777777" w:rsidR="00584A91" w:rsidRDefault="00584A91" w:rsidP="005935BB">
      <w:pPr>
        <w:pStyle w:val="1"/>
        <w:rPr>
          <w:rFonts w:eastAsiaTheme="minorHAnsi"/>
          <w:b w:val="0"/>
          <w:bCs w:val="0"/>
          <w:kern w:val="0"/>
          <w:sz w:val="28"/>
          <w:szCs w:val="28"/>
          <w:lang w:val="en-US" w:eastAsia="en-US"/>
        </w:rPr>
      </w:pPr>
    </w:p>
    <w:p w14:paraId="468885BF" w14:textId="77777777" w:rsidR="00584A91" w:rsidRDefault="00584A91" w:rsidP="005935BB">
      <w:pPr>
        <w:pStyle w:val="1"/>
        <w:rPr>
          <w:rFonts w:eastAsiaTheme="minorHAnsi"/>
          <w:b w:val="0"/>
          <w:bCs w:val="0"/>
          <w:kern w:val="0"/>
          <w:sz w:val="28"/>
          <w:szCs w:val="28"/>
          <w:lang w:val="en-US" w:eastAsia="en-US"/>
        </w:rPr>
      </w:pPr>
    </w:p>
    <w:p w14:paraId="7FAD7614" w14:textId="0BEBCCBF" w:rsidR="00814C13" w:rsidRDefault="00814C13" w:rsidP="005935BB">
      <w:pPr>
        <w:pStyle w:val="1"/>
        <w:rPr>
          <w:noProof/>
          <w:sz w:val="28"/>
          <w:szCs w:val="28"/>
        </w:rPr>
      </w:pPr>
      <w:bookmarkStart w:id="59" w:name="_Toc72768150"/>
      <w:r w:rsidRPr="00814C13">
        <w:rPr>
          <w:noProof/>
          <w:sz w:val="28"/>
          <w:szCs w:val="28"/>
        </w:rPr>
        <w:t>Приложения</w:t>
      </w:r>
      <w:bookmarkEnd w:id="59"/>
    </w:p>
    <w:p w14:paraId="3861A4B3" w14:textId="5E3FA917" w:rsidR="00814C13" w:rsidRPr="0045449B" w:rsidRDefault="00814C13" w:rsidP="00814C13">
      <w:pPr>
        <w:rPr>
          <w:rFonts w:ascii="Times New Roman" w:hAnsi="Times New Roman" w:cs="Times New Roman"/>
          <w:noProof/>
          <w:sz w:val="28"/>
          <w:szCs w:val="28"/>
        </w:rPr>
      </w:pPr>
      <w:r w:rsidRPr="0045449B">
        <w:rPr>
          <w:rFonts w:ascii="Times New Roman" w:hAnsi="Times New Roman" w:cs="Times New Roman"/>
          <w:noProof/>
          <w:sz w:val="28"/>
          <w:szCs w:val="28"/>
        </w:rPr>
        <w:t>Приложение А</w:t>
      </w:r>
    </w:p>
    <w:p w14:paraId="797600C8" w14:textId="29794E36" w:rsidR="0045449B" w:rsidRDefault="0045449B" w:rsidP="0045449B">
      <w:pPr>
        <w:pStyle w:val="1"/>
        <w:rPr>
          <w:b w:val="0"/>
          <w:noProof/>
          <w:sz w:val="28"/>
          <w:szCs w:val="28"/>
        </w:rPr>
      </w:pPr>
      <w:bookmarkStart w:id="60" w:name="_Toc72688712"/>
      <w:bookmarkStart w:id="61" w:name="_Toc72768151"/>
      <w:r>
        <w:rPr>
          <w:b w:val="0"/>
          <w:noProof/>
          <w:sz w:val="28"/>
          <w:szCs w:val="28"/>
        </w:rPr>
        <w:drawing>
          <wp:inline distT="0" distB="0" distL="0" distR="0" wp14:anchorId="2DBA242B" wp14:editId="095EB36B">
            <wp:extent cx="5911702" cy="329342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таб1.jpg"/>
                    <pic:cNvPicPr/>
                  </pic:nvPicPr>
                  <pic:blipFill>
                    <a:blip r:embed="rId22">
                      <a:extLst>
                        <a:ext uri="{28A0092B-C50C-407E-A947-70E740481C1C}">
                          <a14:useLocalDpi xmlns:a14="http://schemas.microsoft.com/office/drawing/2010/main" val="0"/>
                        </a:ext>
                      </a:extLst>
                    </a:blip>
                    <a:stretch>
                      <a:fillRect/>
                    </a:stretch>
                  </pic:blipFill>
                  <pic:spPr>
                    <a:xfrm>
                      <a:off x="0" y="0"/>
                      <a:ext cx="5935691" cy="3306793"/>
                    </a:xfrm>
                    <a:prstGeom prst="rect">
                      <a:avLst/>
                    </a:prstGeom>
                  </pic:spPr>
                </pic:pic>
              </a:graphicData>
            </a:graphic>
          </wp:inline>
        </w:drawing>
      </w:r>
      <w:bookmarkEnd w:id="60"/>
      <w:bookmarkEnd w:id="61"/>
    </w:p>
    <w:p w14:paraId="413C61FB" w14:textId="79AA9A3E" w:rsidR="0045449B" w:rsidRPr="0045449B" w:rsidRDefault="0045449B" w:rsidP="0045449B">
      <w:pPr>
        <w:rPr>
          <w:rFonts w:ascii="Times New Roman" w:eastAsia="Times New Roman" w:hAnsi="Times New Roman" w:cs="Times New Roman"/>
          <w:bCs/>
          <w:noProof/>
          <w:kern w:val="36"/>
          <w:sz w:val="28"/>
          <w:szCs w:val="28"/>
          <w:lang w:eastAsia="ru-RU"/>
        </w:rPr>
      </w:pPr>
    </w:p>
    <w:p w14:paraId="3DFEACE8" w14:textId="71BB8AB8" w:rsidR="00814C13" w:rsidRDefault="0045449B" w:rsidP="0045449B">
      <w:pPr>
        <w:rPr>
          <w:rFonts w:ascii="Times New Roman" w:eastAsia="Times New Roman" w:hAnsi="Times New Roman" w:cs="Times New Roman"/>
          <w:bCs/>
          <w:noProof/>
          <w:kern w:val="36"/>
          <w:sz w:val="28"/>
          <w:szCs w:val="28"/>
          <w:lang w:eastAsia="ru-RU"/>
        </w:rPr>
      </w:pPr>
      <w:r>
        <w:rPr>
          <w:rFonts w:ascii="Times New Roman" w:eastAsia="Times New Roman" w:hAnsi="Times New Roman" w:cs="Times New Roman"/>
          <w:bCs/>
          <w:noProof/>
          <w:kern w:val="36"/>
          <w:sz w:val="28"/>
          <w:szCs w:val="28"/>
          <w:lang w:eastAsia="ru-RU"/>
        </w:rPr>
        <w:t>Приложение Б</w:t>
      </w:r>
    </w:p>
    <w:p w14:paraId="42C5A77C" w14:textId="03079BB6" w:rsidR="0045449B" w:rsidRPr="0045449B" w:rsidRDefault="00CA214C" w:rsidP="0045449B">
      <w:pPr>
        <w:rPr>
          <w:rFonts w:ascii="Times New Roman" w:eastAsia="Times New Roman" w:hAnsi="Times New Roman" w:cs="Times New Roman"/>
          <w:bCs/>
          <w:noProof/>
          <w:kern w:val="36"/>
          <w:sz w:val="28"/>
          <w:szCs w:val="28"/>
          <w:lang w:eastAsia="ru-RU"/>
        </w:rPr>
      </w:pPr>
      <w:r>
        <w:rPr>
          <w:rFonts w:ascii="Times New Roman" w:eastAsia="Times New Roman" w:hAnsi="Times New Roman" w:cs="Times New Roman"/>
          <w:bCs/>
          <w:noProof/>
          <w:kern w:val="36"/>
          <w:sz w:val="28"/>
          <w:szCs w:val="28"/>
          <w:lang w:eastAsia="ru-RU"/>
        </w:rPr>
        <w:drawing>
          <wp:inline distT="0" distB="0" distL="0" distR="0" wp14:anchorId="55ED4166" wp14:editId="708F6D88">
            <wp:extent cx="5939790" cy="30175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таббб.jpg"/>
                    <pic:cNvPicPr/>
                  </pic:nvPicPr>
                  <pic:blipFill>
                    <a:blip r:embed="rId23">
                      <a:extLst>
                        <a:ext uri="{28A0092B-C50C-407E-A947-70E740481C1C}">
                          <a14:useLocalDpi xmlns:a14="http://schemas.microsoft.com/office/drawing/2010/main" val="0"/>
                        </a:ext>
                      </a:extLst>
                    </a:blip>
                    <a:stretch>
                      <a:fillRect/>
                    </a:stretch>
                  </pic:blipFill>
                  <pic:spPr>
                    <a:xfrm>
                      <a:off x="0" y="0"/>
                      <a:ext cx="5939790" cy="3017520"/>
                    </a:xfrm>
                    <a:prstGeom prst="rect">
                      <a:avLst/>
                    </a:prstGeom>
                  </pic:spPr>
                </pic:pic>
              </a:graphicData>
            </a:graphic>
          </wp:inline>
        </w:drawing>
      </w:r>
    </w:p>
    <w:sectPr w:rsidR="0045449B" w:rsidRPr="0045449B" w:rsidSect="008553AF">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45CE3" w14:textId="77777777" w:rsidR="00B90E53" w:rsidRDefault="00B90E53" w:rsidP="001B566D">
      <w:pPr>
        <w:spacing w:after="0" w:line="240" w:lineRule="auto"/>
      </w:pPr>
      <w:r>
        <w:separator/>
      </w:r>
    </w:p>
  </w:endnote>
  <w:endnote w:type="continuationSeparator" w:id="0">
    <w:p w14:paraId="077BC56F" w14:textId="77777777" w:rsidR="00B90E53" w:rsidRDefault="00B90E53" w:rsidP="001B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EG">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13230"/>
      <w:docPartObj>
        <w:docPartGallery w:val="Page Numbers (Bottom of Page)"/>
        <w:docPartUnique/>
      </w:docPartObj>
    </w:sdtPr>
    <w:sdtContent>
      <w:p w14:paraId="3626C327" w14:textId="16A566DD" w:rsidR="00B90E53" w:rsidRDefault="00B90E53">
        <w:pPr>
          <w:pStyle w:val="a9"/>
          <w:jc w:val="right"/>
        </w:pPr>
        <w:r>
          <w:fldChar w:fldCharType="begin"/>
        </w:r>
        <w:r>
          <w:instrText>PAGE   \* MERGEFORMAT</w:instrText>
        </w:r>
        <w:r>
          <w:fldChar w:fldCharType="separate"/>
        </w:r>
        <w:r w:rsidR="003A6284">
          <w:rPr>
            <w:noProof/>
          </w:rPr>
          <w:t>61</w:t>
        </w:r>
        <w:r>
          <w:fldChar w:fldCharType="end"/>
        </w:r>
      </w:p>
    </w:sdtContent>
  </w:sdt>
  <w:p w14:paraId="5005F7CE" w14:textId="77777777" w:rsidR="00B90E53" w:rsidRDefault="00B90E5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596F" w14:textId="77777777" w:rsidR="00B90E53" w:rsidRDefault="00B90E53" w:rsidP="001B566D">
      <w:pPr>
        <w:spacing w:after="0" w:line="240" w:lineRule="auto"/>
      </w:pPr>
      <w:r>
        <w:separator/>
      </w:r>
    </w:p>
  </w:footnote>
  <w:footnote w:type="continuationSeparator" w:id="0">
    <w:p w14:paraId="7FAFB6FD" w14:textId="77777777" w:rsidR="00B90E53" w:rsidRDefault="00B90E53" w:rsidP="001B5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2E35"/>
    <w:multiLevelType w:val="hybridMultilevel"/>
    <w:tmpl w:val="F0C2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90D1F"/>
    <w:multiLevelType w:val="multilevel"/>
    <w:tmpl w:val="289E9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F653C"/>
    <w:multiLevelType w:val="multilevel"/>
    <w:tmpl w:val="F1062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E4398"/>
    <w:multiLevelType w:val="multilevel"/>
    <w:tmpl w:val="B346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9232E"/>
    <w:multiLevelType w:val="hybridMultilevel"/>
    <w:tmpl w:val="5D643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422150"/>
    <w:multiLevelType w:val="multilevel"/>
    <w:tmpl w:val="75E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2573C"/>
    <w:multiLevelType w:val="hybridMultilevel"/>
    <w:tmpl w:val="F0C2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D1385D"/>
    <w:multiLevelType w:val="hybridMultilevel"/>
    <w:tmpl w:val="F4A4F988"/>
    <w:lvl w:ilvl="0" w:tplc="0419000F">
      <w:start w:val="3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C8A3CEA"/>
    <w:multiLevelType w:val="hybridMultilevel"/>
    <w:tmpl w:val="4190A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4397D35"/>
    <w:multiLevelType w:val="hybridMultilevel"/>
    <w:tmpl w:val="A55C4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C27CCB"/>
    <w:multiLevelType w:val="hybridMultilevel"/>
    <w:tmpl w:val="6A025F2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5F55EE"/>
    <w:multiLevelType w:val="multilevel"/>
    <w:tmpl w:val="BA7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6515F"/>
    <w:multiLevelType w:val="multilevel"/>
    <w:tmpl w:val="EE826F0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B33C79"/>
    <w:multiLevelType w:val="hybridMultilevel"/>
    <w:tmpl w:val="F0C2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D82344"/>
    <w:multiLevelType w:val="hybridMultilevel"/>
    <w:tmpl w:val="F0C2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1D16B0"/>
    <w:multiLevelType w:val="hybridMultilevel"/>
    <w:tmpl w:val="E3000C88"/>
    <w:lvl w:ilvl="0" w:tplc="FA4A82E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2"/>
  </w:num>
  <w:num w:numId="5">
    <w:abstractNumId w:val="11"/>
  </w:num>
  <w:num w:numId="6">
    <w:abstractNumId w:val="10"/>
  </w:num>
  <w:num w:numId="7">
    <w:abstractNumId w:val="9"/>
  </w:num>
  <w:num w:numId="8">
    <w:abstractNumId w:val="14"/>
  </w:num>
  <w:num w:numId="9">
    <w:abstractNumId w:val="13"/>
  </w:num>
  <w:num w:numId="10">
    <w:abstractNumId w:val="0"/>
  </w:num>
  <w:num w:numId="11">
    <w:abstractNumId w:val="8"/>
  </w:num>
  <w:num w:numId="12">
    <w:abstractNumId w:val="15"/>
  </w:num>
  <w:num w:numId="13">
    <w:abstractNumId w:val="6"/>
  </w:num>
  <w:num w:numId="14">
    <w:abstractNumId w:val="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70DE6"/>
    <w:rsid w:val="00006090"/>
    <w:rsid w:val="00023F42"/>
    <w:rsid w:val="00024ED7"/>
    <w:rsid w:val="00026364"/>
    <w:rsid w:val="00031084"/>
    <w:rsid w:val="00040FFE"/>
    <w:rsid w:val="00045EF1"/>
    <w:rsid w:val="00050A9C"/>
    <w:rsid w:val="00055985"/>
    <w:rsid w:val="00056EBA"/>
    <w:rsid w:val="00062F22"/>
    <w:rsid w:val="00073C29"/>
    <w:rsid w:val="00094CC9"/>
    <w:rsid w:val="000970D9"/>
    <w:rsid w:val="000A7FDD"/>
    <w:rsid w:val="000B0A74"/>
    <w:rsid w:val="000C157D"/>
    <w:rsid w:val="000C5395"/>
    <w:rsid w:val="000E0D8D"/>
    <w:rsid w:val="000E1A7F"/>
    <w:rsid w:val="000F0F02"/>
    <w:rsid w:val="000F2E58"/>
    <w:rsid w:val="0012002C"/>
    <w:rsid w:val="00121955"/>
    <w:rsid w:val="001309A0"/>
    <w:rsid w:val="00144FE3"/>
    <w:rsid w:val="001563C5"/>
    <w:rsid w:val="00156A88"/>
    <w:rsid w:val="001921D0"/>
    <w:rsid w:val="00193852"/>
    <w:rsid w:val="001969E5"/>
    <w:rsid w:val="0019783E"/>
    <w:rsid w:val="001A3BB4"/>
    <w:rsid w:val="001B4347"/>
    <w:rsid w:val="001B566D"/>
    <w:rsid w:val="001D3A00"/>
    <w:rsid w:val="001D5FB4"/>
    <w:rsid w:val="001D7F61"/>
    <w:rsid w:val="001F4D65"/>
    <w:rsid w:val="001F62B9"/>
    <w:rsid w:val="001F7C0A"/>
    <w:rsid w:val="002106E7"/>
    <w:rsid w:val="00215A73"/>
    <w:rsid w:val="00222786"/>
    <w:rsid w:val="00231948"/>
    <w:rsid w:val="002323B4"/>
    <w:rsid w:val="00234845"/>
    <w:rsid w:val="002362B9"/>
    <w:rsid w:val="00241CB6"/>
    <w:rsid w:val="0024531B"/>
    <w:rsid w:val="002454B3"/>
    <w:rsid w:val="00245FDB"/>
    <w:rsid w:val="002506D3"/>
    <w:rsid w:val="00251549"/>
    <w:rsid w:val="0025490C"/>
    <w:rsid w:val="0026022C"/>
    <w:rsid w:val="002701CA"/>
    <w:rsid w:val="00274EE7"/>
    <w:rsid w:val="0028032E"/>
    <w:rsid w:val="00281FA3"/>
    <w:rsid w:val="002950C1"/>
    <w:rsid w:val="002B228D"/>
    <w:rsid w:val="002B3853"/>
    <w:rsid w:val="002B46C8"/>
    <w:rsid w:val="002B6D86"/>
    <w:rsid w:val="002C5AE5"/>
    <w:rsid w:val="002D597F"/>
    <w:rsid w:val="002E7D42"/>
    <w:rsid w:val="003012F6"/>
    <w:rsid w:val="003079BD"/>
    <w:rsid w:val="00317D2C"/>
    <w:rsid w:val="00320E7D"/>
    <w:rsid w:val="00330338"/>
    <w:rsid w:val="00332B5E"/>
    <w:rsid w:val="00354282"/>
    <w:rsid w:val="00355F1A"/>
    <w:rsid w:val="003608B0"/>
    <w:rsid w:val="003640A8"/>
    <w:rsid w:val="00364CCB"/>
    <w:rsid w:val="00365624"/>
    <w:rsid w:val="00367F6F"/>
    <w:rsid w:val="00377C0C"/>
    <w:rsid w:val="00383148"/>
    <w:rsid w:val="003859BC"/>
    <w:rsid w:val="003946F3"/>
    <w:rsid w:val="00396DF7"/>
    <w:rsid w:val="003A6284"/>
    <w:rsid w:val="003B28A1"/>
    <w:rsid w:val="003C274B"/>
    <w:rsid w:val="003C5761"/>
    <w:rsid w:val="003C5A30"/>
    <w:rsid w:val="003D42A9"/>
    <w:rsid w:val="003D7E4F"/>
    <w:rsid w:val="003E07A0"/>
    <w:rsid w:val="003E1AE0"/>
    <w:rsid w:val="003E2817"/>
    <w:rsid w:val="003E432A"/>
    <w:rsid w:val="003E4B99"/>
    <w:rsid w:val="003F72CE"/>
    <w:rsid w:val="00402AB3"/>
    <w:rsid w:val="00404F1A"/>
    <w:rsid w:val="00405784"/>
    <w:rsid w:val="00406AD0"/>
    <w:rsid w:val="00407DA2"/>
    <w:rsid w:val="004163D0"/>
    <w:rsid w:val="00417882"/>
    <w:rsid w:val="00426752"/>
    <w:rsid w:val="0043188D"/>
    <w:rsid w:val="00440161"/>
    <w:rsid w:val="004518EE"/>
    <w:rsid w:val="0045449B"/>
    <w:rsid w:val="00454B44"/>
    <w:rsid w:val="0045678B"/>
    <w:rsid w:val="00466F3C"/>
    <w:rsid w:val="00467773"/>
    <w:rsid w:val="00472DB6"/>
    <w:rsid w:val="004757FF"/>
    <w:rsid w:val="00480DCA"/>
    <w:rsid w:val="0049612A"/>
    <w:rsid w:val="00496A0E"/>
    <w:rsid w:val="004A2695"/>
    <w:rsid w:val="004A5630"/>
    <w:rsid w:val="004A7308"/>
    <w:rsid w:val="004B0C6F"/>
    <w:rsid w:val="004B29B7"/>
    <w:rsid w:val="004B2DA7"/>
    <w:rsid w:val="004B34E5"/>
    <w:rsid w:val="004B6DE1"/>
    <w:rsid w:val="004B77C2"/>
    <w:rsid w:val="004C0BF3"/>
    <w:rsid w:val="004C19FC"/>
    <w:rsid w:val="004C47AE"/>
    <w:rsid w:val="004C51A4"/>
    <w:rsid w:val="004C6E07"/>
    <w:rsid w:val="004D14E0"/>
    <w:rsid w:val="004E669B"/>
    <w:rsid w:val="004E7999"/>
    <w:rsid w:val="004F563F"/>
    <w:rsid w:val="004F767E"/>
    <w:rsid w:val="0050045E"/>
    <w:rsid w:val="0050128F"/>
    <w:rsid w:val="00513271"/>
    <w:rsid w:val="005146ED"/>
    <w:rsid w:val="00515AE7"/>
    <w:rsid w:val="00515DBC"/>
    <w:rsid w:val="00521910"/>
    <w:rsid w:val="00522EDB"/>
    <w:rsid w:val="00530290"/>
    <w:rsid w:val="00531021"/>
    <w:rsid w:val="00531AE5"/>
    <w:rsid w:val="00534F4F"/>
    <w:rsid w:val="00545515"/>
    <w:rsid w:val="00545830"/>
    <w:rsid w:val="00547711"/>
    <w:rsid w:val="00550ECD"/>
    <w:rsid w:val="005528C8"/>
    <w:rsid w:val="005548DF"/>
    <w:rsid w:val="005562AE"/>
    <w:rsid w:val="005624CC"/>
    <w:rsid w:val="00567C17"/>
    <w:rsid w:val="0057104E"/>
    <w:rsid w:val="00574445"/>
    <w:rsid w:val="00575C78"/>
    <w:rsid w:val="00584A91"/>
    <w:rsid w:val="00587850"/>
    <w:rsid w:val="00587A36"/>
    <w:rsid w:val="005935BB"/>
    <w:rsid w:val="00593C72"/>
    <w:rsid w:val="00594469"/>
    <w:rsid w:val="005A21DE"/>
    <w:rsid w:val="005A26D1"/>
    <w:rsid w:val="005A4E14"/>
    <w:rsid w:val="005B24AA"/>
    <w:rsid w:val="005B4C43"/>
    <w:rsid w:val="005B714D"/>
    <w:rsid w:val="005D41BD"/>
    <w:rsid w:val="005D4F70"/>
    <w:rsid w:val="005E2850"/>
    <w:rsid w:val="005E31F5"/>
    <w:rsid w:val="005F1988"/>
    <w:rsid w:val="005F1A9B"/>
    <w:rsid w:val="00633D1F"/>
    <w:rsid w:val="0063439D"/>
    <w:rsid w:val="00634834"/>
    <w:rsid w:val="006361B4"/>
    <w:rsid w:val="00652BAC"/>
    <w:rsid w:val="0066645D"/>
    <w:rsid w:val="006667EA"/>
    <w:rsid w:val="006678C2"/>
    <w:rsid w:val="00677F88"/>
    <w:rsid w:val="006825D4"/>
    <w:rsid w:val="006826B1"/>
    <w:rsid w:val="0068302F"/>
    <w:rsid w:val="006835E4"/>
    <w:rsid w:val="00683AA2"/>
    <w:rsid w:val="0068495F"/>
    <w:rsid w:val="00685594"/>
    <w:rsid w:val="006921E0"/>
    <w:rsid w:val="00694CE3"/>
    <w:rsid w:val="00695907"/>
    <w:rsid w:val="0069693A"/>
    <w:rsid w:val="006A1F3B"/>
    <w:rsid w:val="006A4826"/>
    <w:rsid w:val="006A4AE1"/>
    <w:rsid w:val="006B0C60"/>
    <w:rsid w:val="006B106E"/>
    <w:rsid w:val="006B4916"/>
    <w:rsid w:val="006C3CEC"/>
    <w:rsid w:val="006E45FC"/>
    <w:rsid w:val="006E5AF6"/>
    <w:rsid w:val="006F628F"/>
    <w:rsid w:val="00705219"/>
    <w:rsid w:val="0070670A"/>
    <w:rsid w:val="00706EAB"/>
    <w:rsid w:val="00710D44"/>
    <w:rsid w:val="007112CF"/>
    <w:rsid w:val="007116DD"/>
    <w:rsid w:val="00712283"/>
    <w:rsid w:val="00712778"/>
    <w:rsid w:val="007138FA"/>
    <w:rsid w:val="007203D2"/>
    <w:rsid w:val="00723F09"/>
    <w:rsid w:val="007242E2"/>
    <w:rsid w:val="0072454F"/>
    <w:rsid w:val="00734041"/>
    <w:rsid w:val="0075770A"/>
    <w:rsid w:val="007601BF"/>
    <w:rsid w:val="007710C2"/>
    <w:rsid w:val="0078078E"/>
    <w:rsid w:val="00780EB3"/>
    <w:rsid w:val="007A0A79"/>
    <w:rsid w:val="007B0352"/>
    <w:rsid w:val="007C0433"/>
    <w:rsid w:val="007C5C5D"/>
    <w:rsid w:val="007D1884"/>
    <w:rsid w:val="007D30A3"/>
    <w:rsid w:val="007D3EF3"/>
    <w:rsid w:val="007D5772"/>
    <w:rsid w:val="007D73BB"/>
    <w:rsid w:val="007E006D"/>
    <w:rsid w:val="007E362F"/>
    <w:rsid w:val="007F0771"/>
    <w:rsid w:val="007F31E6"/>
    <w:rsid w:val="007F4EFD"/>
    <w:rsid w:val="007F68B4"/>
    <w:rsid w:val="00801E23"/>
    <w:rsid w:val="00804815"/>
    <w:rsid w:val="0081266F"/>
    <w:rsid w:val="00814C13"/>
    <w:rsid w:val="00817CAF"/>
    <w:rsid w:val="008200FD"/>
    <w:rsid w:val="008258A2"/>
    <w:rsid w:val="00832E6F"/>
    <w:rsid w:val="00835929"/>
    <w:rsid w:val="00836FAA"/>
    <w:rsid w:val="008410D9"/>
    <w:rsid w:val="0085090D"/>
    <w:rsid w:val="00850A8B"/>
    <w:rsid w:val="008553AF"/>
    <w:rsid w:val="00856EFA"/>
    <w:rsid w:val="0085736D"/>
    <w:rsid w:val="00865E08"/>
    <w:rsid w:val="00870275"/>
    <w:rsid w:val="008723DA"/>
    <w:rsid w:val="00873EDA"/>
    <w:rsid w:val="008821E6"/>
    <w:rsid w:val="008831A5"/>
    <w:rsid w:val="008873A3"/>
    <w:rsid w:val="0089169C"/>
    <w:rsid w:val="00892F76"/>
    <w:rsid w:val="00895702"/>
    <w:rsid w:val="00896B0C"/>
    <w:rsid w:val="0089735F"/>
    <w:rsid w:val="00897A7C"/>
    <w:rsid w:val="00897E26"/>
    <w:rsid w:val="008A0C16"/>
    <w:rsid w:val="008A1FDD"/>
    <w:rsid w:val="008A48D5"/>
    <w:rsid w:val="008A61BA"/>
    <w:rsid w:val="008B1BC8"/>
    <w:rsid w:val="008B324D"/>
    <w:rsid w:val="008B6112"/>
    <w:rsid w:val="008B743C"/>
    <w:rsid w:val="008C00E1"/>
    <w:rsid w:val="008C281A"/>
    <w:rsid w:val="008C2CCD"/>
    <w:rsid w:val="008D6AE9"/>
    <w:rsid w:val="008E53AB"/>
    <w:rsid w:val="00907AC8"/>
    <w:rsid w:val="00911679"/>
    <w:rsid w:val="009127FD"/>
    <w:rsid w:val="00920F04"/>
    <w:rsid w:val="00936625"/>
    <w:rsid w:val="00942052"/>
    <w:rsid w:val="00945128"/>
    <w:rsid w:val="00946962"/>
    <w:rsid w:val="00951C80"/>
    <w:rsid w:val="009525B9"/>
    <w:rsid w:val="00953845"/>
    <w:rsid w:val="00953E54"/>
    <w:rsid w:val="0095567F"/>
    <w:rsid w:val="00961882"/>
    <w:rsid w:val="00961AF3"/>
    <w:rsid w:val="00962AC8"/>
    <w:rsid w:val="009645E4"/>
    <w:rsid w:val="00964A75"/>
    <w:rsid w:val="00965859"/>
    <w:rsid w:val="00966B77"/>
    <w:rsid w:val="00972752"/>
    <w:rsid w:val="0099254A"/>
    <w:rsid w:val="009A231B"/>
    <w:rsid w:val="009A3566"/>
    <w:rsid w:val="009B1686"/>
    <w:rsid w:val="009C08A3"/>
    <w:rsid w:val="009C190E"/>
    <w:rsid w:val="009C20CA"/>
    <w:rsid w:val="009D6D80"/>
    <w:rsid w:val="009E2990"/>
    <w:rsid w:val="009F6036"/>
    <w:rsid w:val="00A00504"/>
    <w:rsid w:val="00A00A74"/>
    <w:rsid w:val="00A02613"/>
    <w:rsid w:val="00A07EC4"/>
    <w:rsid w:val="00A243CC"/>
    <w:rsid w:val="00A26D72"/>
    <w:rsid w:val="00A27DE5"/>
    <w:rsid w:val="00A313AB"/>
    <w:rsid w:val="00A32D6F"/>
    <w:rsid w:val="00A351F2"/>
    <w:rsid w:val="00A364F8"/>
    <w:rsid w:val="00A37403"/>
    <w:rsid w:val="00A462BD"/>
    <w:rsid w:val="00A50330"/>
    <w:rsid w:val="00A51AB0"/>
    <w:rsid w:val="00A53B4B"/>
    <w:rsid w:val="00A555CB"/>
    <w:rsid w:val="00A62ED9"/>
    <w:rsid w:val="00A64AEB"/>
    <w:rsid w:val="00A66BC8"/>
    <w:rsid w:val="00A76727"/>
    <w:rsid w:val="00A8018E"/>
    <w:rsid w:val="00A8397B"/>
    <w:rsid w:val="00A83D09"/>
    <w:rsid w:val="00A850D2"/>
    <w:rsid w:val="00A85910"/>
    <w:rsid w:val="00A87FC4"/>
    <w:rsid w:val="00A9086B"/>
    <w:rsid w:val="00A90CB0"/>
    <w:rsid w:val="00A928A6"/>
    <w:rsid w:val="00A94600"/>
    <w:rsid w:val="00A963D9"/>
    <w:rsid w:val="00A9701E"/>
    <w:rsid w:val="00AB27F2"/>
    <w:rsid w:val="00AB5BC7"/>
    <w:rsid w:val="00AC40DF"/>
    <w:rsid w:val="00AD4B0D"/>
    <w:rsid w:val="00AE06A2"/>
    <w:rsid w:val="00AE2D73"/>
    <w:rsid w:val="00AE6D2D"/>
    <w:rsid w:val="00AF67D8"/>
    <w:rsid w:val="00AF7ECC"/>
    <w:rsid w:val="00B10F8D"/>
    <w:rsid w:val="00B12CA6"/>
    <w:rsid w:val="00B3168B"/>
    <w:rsid w:val="00B31BB9"/>
    <w:rsid w:val="00B35320"/>
    <w:rsid w:val="00B369B8"/>
    <w:rsid w:val="00B373D8"/>
    <w:rsid w:val="00B40D4F"/>
    <w:rsid w:val="00B50784"/>
    <w:rsid w:val="00B50938"/>
    <w:rsid w:val="00B66DBB"/>
    <w:rsid w:val="00B70E5A"/>
    <w:rsid w:val="00B713ED"/>
    <w:rsid w:val="00B754E0"/>
    <w:rsid w:val="00B856EB"/>
    <w:rsid w:val="00B8712A"/>
    <w:rsid w:val="00B90E53"/>
    <w:rsid w:val="00B940F9"/>
    <w:rsid w:val="00B96068"/>
    <w:rsid w:val="00B973C9"/>
    <w:rsid w:val="00BA3892"/>
    <w:rsid w:val="00BB26AF"/>
    <w:rsid w:val="00BB5E81"/>
    <w:rsid w:val="00BC2B39"/>
    <w:rsid w:val="00BC6FFB"/>
    <w:rsid w:val="00BD176D"/>
    <w:rsid w:val="00BF0C0A"/>
    <w:rsid w:val="00BF196C"/>
    <w:rsid w:val="00BF245F"/>
    <w:rsid w:val="00BF4BC2"/>
    <w:rsid w:val="00C00DFE"/>
    <w:rsid w:val="00C015AA"/>
    <w:rsid w:val="00C071AB"/>
    <w:rsid w:val="00C1271D"/>
    <w:rsid w:val="00C1570F"/>
    <w:rsid w:val="00C26EE4"/>
    <w:rsid w:val="00C2783A"/>
    <w:rsid w:val="00C27DB6"/>
    <w:rsid w:val="00C30783"/>
    <w:rsid w:val="00C3667A"/>
    <w:rsid w:val="00C43AE8"/>
    <w:rsid w:val="00C562BB"/>
    <w:rsid w:val="00C67F95"/>
    <w:rsid w:val="00C70DE6"/>
    <w:rsid w:val="00C770D0"/>
    <w:rsid w:val="00C84B4D"/>
    <w:rsid w:val="00C91E4E"/>
    <w:rsid w:val="00CA214C"/>
    <w:rsid w:val="00CA3C9F"/>
    <w:rsid w:val="00CA4E25"/>
    <w:rsid w:val="00CA63F1"/>
    <w:rsid w:val="00CB0FFB"/>
    <w:rsid w:val="00CC39E9"/>
    <w:rsid w:val="00CC5DB1"/>
    <w:rsid w:val="00CD0FB7"/>
    <w:rsid w:val="00CD2C19"/>
    <w:rsid w:val="00CD477C"/>
    <w:rsid w:val="00CF6BA0"/>
    <w:rsid w:val="00D0259E"/>
    <w:rsid w:val="00D05512"/>
    <w:rsid w:val="00D1185E"/>
    <w:rsid w:val="00D14C7F"/>
    <w:rsid w:val="00D2459F"/>
    <w:rsid w:val="00D27280"/>
    <w:rsid w:val="00D31436"/>
    <w:rsid w:val="00D3261E"/>
    <w:rsid w:val="00D33093"/>
    <w:rsid w:val="00D355A8"/>
    <w:rsid w:val="00D36E7B"/>
    <w:rsid w:val="00D376F2"/>
    <w:rsid w:val="00D404AD"/>
    <w:rsid w:val="00D43AFB"/>
    <w:rsid w:val="00D500B8"/>
    <w:rsid w:val="00D50E71"/>
    <w:rsid w:val="00D52990"/>
    <w:rsid w:val="00D55908"/>
    <w:rsid w:val="00D63CB0"/>
    <w:rsid w:val="00D65AE5"/>
    <w:rsid w:val="00D71047"/>
    <w:rsid w:val="00D82913"/>
    <w:rsid w:val="00D86DE9"/>
    <w:rsid w:val="00D925AE"/>
    <w:rsid w:val="00D933C1"/>
    <w:rsid w:val="00D9467D"/>
    <w:rsid w:val="00D9498D"/>
    <w:rsid w:val="00DA32C5"/>
    <w:rsid w:val="00DA5101"/>
    <w:rsid w:val="00DB1B9A"/>
    <w:rsid w:val="00DB6950"/>
    <w:rsid w:val="00DC56CE"/>
    <w:rsid w:val="00DC72CB"/>
    <w:rsid w:val="00DD1F05"/>
    <w:rsid w:val="00DD3CB6"/>
    <w:rsid w:val="00DE70F5"/>
    <w:rsid w:val="00E16369"/>
    <w:rsid w:val="00E250D5"/>
    <w:rsid w:val="00E261C6"/>
    <w:rsid w:val="00E32CF9"/>
    <w:rsid w:val="00E34CC5"/>
    <w:rsid w:val="00E35319"/>
    <w:rsid w:val="00E46C5E"/>
    <w:rsid w:val="00E46E27"/>
    <w:rsid w:val="00E51AA9"/>
    <w:rsid w:val="00E53F0D"/>
    <w:rsid w:val="00E60F57"/>
    <w:rsid w:val="00E65D61"/>
    <w:rsid w:val="00E66A50"/>
    <w:rsid w:val="00E67A68"/>
    <w:rsid w:val="00E75791"/>
    <w:rsid w:val="00E846C2"/>
    <w:rsid w:val="00E85E2C"/>
    <w:rsid w:val="00E860EE"/>
    <w:rsid w:val="00E87422"/>
    <w:rsid w:val="00E91F47"/>
    <w:rsid w:val="00E93E1C"/>
    <w:rsid w:val="00E94AC0"/>
    <w:rsid w:val="00E97BFB"/>
    <w:rsid w:val="00EA0026"/>
    <w:rsid w:val="00EA269D"/>
    <w:rsid w:val="00EA7F08"/>
    <w:rsid w:val="00EC0425"/>
    <w:rsid w:val="00EC51D1"/>
    <w:rsid w:val="00EC5B2A"/>
    <w:rsid w:val="00ED0B9D"/>
    <w:rsid w:val="00ED1C10"/>
    <w:rsid w:val="00ED713B"/>
    <w:rsid w:val="00EE7D60"/>
    <w:rsid w:val="00EF0569"/>
    <w:rsid w:val="00F17529"/>
    <w:rsid w:val="00F2727D"/>
    <w:rsid w:val="00F312C7"/>
    <w:rsid w:val="00F37C2B"/>
    <w:rsid w:val="00F44124"/>
    <w:rsid w:val="00F50206"/>
    <w:rsid w:val="00F53CCD"/>
    <w:rsid w:val="00F5457F"/>
    <w:rsid w:val="00F5562D"/>
    <w:rsid w:val="00F61FA3"/>
    <w:rsid w:val="00F731AB"/>
    <w:rsid w:val="00F76EA8"/>
    <w:rsid w:val="00F77F97"/>
    <w:rsid w:val="00F80BA8"/>
    <w:rsid w:val="00F82312"/>
    <w:rsid w:val="00F86244"/>
    <w:rsid w:val="00F904F6"/>
    <w:rsid w:val="00F93AFD"/>
    <w:rsid w:val="00FA12FE"/>
    <w:rsid w:val="00FA3A8D"/>
    <w:rsid w:val="00FC29D2"/>
    <w:rsid w:val="00FC6F60"/>
    <w:rsid w:val="00FD4F4E"/>
    <w:rsid w:val="00FD724D"/>
    <w:rsid w:val="00FE10CC"/>
    <w:rsid w:val="00FE5185"/>
    <w:rsid w:val="00FE60FD"/>
    <w:rsid w:val="00FE6B1F"/>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3E593"/>
  <w15:docId w15:val="{CC22A82C-9ABF-431F-BE48-AF7A2B73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B4"/>
  </w:style>
  <w:style w:type="paragraph" w:styleId="1">
    <w:name w:val="heading 1"/>
    <w:basedOn w:val="a"/>
    <w:link w:val="10"/>
    <w:uiPriority w:val="9"/>
    <w:qFormat/>
    <w:rsid w:val="002B6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7D60"/>
    <w:pPr>
      <w:keepNext/>
      <w:keepLines/>
      <w:spacing w:before="40" w:after="0"/>
      <w:outlineLvl w:val="1"/>
    </w:pPr>
    <w:rPr>
      <w:rFonts w:asciiTheme="majorHAnsi" w:eastAsiaTheme="majorEastAsia" w:hAnsiTheme="majorHAnsi" w:cstheme="majorBidi"/>
      <w:color w:val="802A5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62F"/>
    <w:rPr>
      <w:color w:val="0000FF"/>
      <w:u w:val="single"/>
    </w:rPr>
  </w:style>
  <w:style w:type="character" w:customStyle="1" w:styleId="maillinktitle">
    <w:name w:val="mail_link__title"/>
    <w:basedOn w:val="a0"/>
    <w:rsid w:val="007E362F"/>
  </w:style>
  <w:style w:type="character" w:customStyle="1" w:styleId="maillinksubtitle">
    <w:name w:val="mail_link__subtitle"/>
    <w:basedOn w:val="a0"/>
    <w:rsid w:val="007E362F"/>
  </w:style>
  <w:style w:type="character" w:customStyle="1" w:styleId="blindlabel">
    <w:name w:val="blind_label"/>
    <w:basedOn w:val="a0"/>
    <w:rsid w:val="007E362F"/>
  </w:style>
  <w:style w:type="paragraph" w:styleId="a4">
    <w:name w:val="Normal (Web)"/>
    <w:basedOn w:val="a"/>
    <w:uiPriority w:val="99"/>
    <w:unhideWhenUsed/>
    <w:rsid w:val="00D40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D0FB7"/>
    <w:rPr>
      <w:i/>
      <w:iCs/>
    </w:rPr>
  </w:style>
  <w:style w:type="paragraph" w:styleId="a6">
    <w:name w:val="List Paragraph"/>
    <w:basedOn w:val="a"/>
    <w:uiPriority w:val="34"/>
    <w:qFormat/>
    <w:rsid w:val="00545830"/>
    <w:pPr>
      <w:ind w:left="720"/>
      <w:contextualSpacing/>
    </w:pPr>
  </w:style>
  <w:style w:type="character" w:customStyle="1" w:styleId="10">
    <w:name w:val="Заголовок 1 Знак"/>
    <w:basedOn w:val="a0"/>
    <w:link w:val="1"/>
    <w:uiPriority w:val="9"/>
    <w:rsid w:val="002B6D86"/>
    <w:rPr>
      <w:rFonts w:ascii="Times New Roman" w:eastAsia="Times New Roman" w:hAnsi="Times New Roman" w:cs="Times New Roman"/>
      <w:b/>
      <w:bCs/>
      <w:kern w:val="36"/>
      <w:sz w:val="48"/>
      <w:szCs w:val="48"/>
      <w:lang w:eastAsia="ru-RU"/>
    </w:rPr>
  </w:style>
  <w:style w:type="character" w:customStyle="1" w:styleId="hl">
    <w:name w:val="hl"/>
    <w:basedOn w:val="a0"/>
    <w:rsid w:val="002B6D86"/>
  </w:style>
  <w:style w:type="paragraph" w:styleId="a7">
    <w:name w:val="header"/>
    <w:basedOn w:val="a"/>
    <w:link w:val="a8"/>
    <w:uiPriority w:val="99"/>
    <w:unhideWhenUsed/>
    <w:rsid w:val="001B56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66D"/>
  </w:style>
  <w:style w:type="paragraph" w:styleId="a9">
    <w:name w:val="footer"/>
    <w:basedOn w:val="a"/>
    <w:link w:val="aa"/>
    <w:uiPriority w:val="99"/>
    <w:unhideWhenUsed/>
    <w:rsid w:val="001B5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66D"/>
  </w:style>
  <w:style w:type="paragraph" w:styleId="ab">
    <w:name w:val="Balloon Text"/>
    <w:basedOn w:val="a"/>
    <w:link w:val="ac"/>
    <w:uiPriority w:val="99"/>
    <w:semiHidden/>
    <w:unhideWhenUsed/>
    <w:rsid w:val="000F2E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2E58"/>
    <w:rPr>
      <w:rFonts w:ascii="Tahoma" w:hAnsi="Tahoma" w:cs="Tahoma"/>
      <w:sz w:val="16"/>
      <w:szCs w:val="16"/>
    </w:rPr>
  </w:style>
  <w:style w:type="table" w:styleId="ad">
    <w:name w:val="Table Grid"/>
    <w:basedOn w:val="a1"/>
    <w:uiPriority w:val="59"/>
    <w:rsid w:val="00F44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F441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21">
    <w:name w:val="Body Text Indent 2"/>
    <w:basedOn w:val="a"/>
    <w:link w:val="22"/>
    <w:rsid w:val="00056EBA"/>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056EBA"/>
    <w:rPr>
      <w:rFonts w:ascii="Times New Roman" w:eastAsia="Times New Roman" w:hAnsi="Times New Roman" w:cs="Times New Roman"/>
      <w:sz w:val="28"/>
      <w:szCs w:val="24"/>
      <w:lang w:eastAsia="ru-RU"/>
    </w:rPr>
  </w:style>
  <w:style w:type="table" w:customStyle="1" w:styleId="41">
    <w:name w:val="Таблица простая 41"/>
    <w:basedOn w:val="a1"/>
    <w:uiPriority w:val="44"/>
    <w:rsid w:val="00B37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Сетка таблицы светлая1"/>
    <w:basedOn w:val="a1"/>
    <w:uiPriority w:val="40"/>
    <w:rsid w:val="00B373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B373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Strong"/>
    <w:basedOn w:val="a0"/>
    <w:uiPriority w:val="22"/>
    <w:qFormat/>
    <w:rsid w:val="00D2459F"/>
    <w:rPr>
      <w:b/>
      <w:bCs/>
    </w:rPr>
  </w:style>
  <w:style w:type="paragraph" w:styleId="af">
    <w:name w:val="TOC Heading"/>
    <w:basedOn w:val="1"/>
    <w:next w:val="a"/>
    <w:uiPriority w:val="39"/>
    <w:unhideWhenUsed/>
    <w:qFormat/>
    <w:rsid w:val="00EE7D60"/>
    <w:pPr>
      <w:keepNext/>
      <w:keepLines/>
      <w:spacing w:before="240" w:beforeAutospacing="0" w:after="0" w:afterAutospacing="0" w:line="259" w:lineRule="auto"/>
      <w:outlineLvl w:val="9"/>
    </w:pPr>
    <w:rPr>
      <w:rFonts w:asciiTheme="majorHAnsi" w:eastAsiaTheme="majorEastAsia" w:hAnsiTheme="majorHAnsi" w:cstheme="majorBidi"/>
      <w:b w:val="0"/>
      <w:bCs w:val="0"/>
      <w:color w:val="802A55" w:themeColor="accent1" w:themeShade="BF"/>
      <w:kern w:val="0"/>
      <w:sz w:val="32"/>
      <w:szCs w:val="32"/>
    </w:rPr>
  </w:style>
  <w:style w:type="paragraph" w:styleId="12">
    <w:name w:val="toc 1"/>
    <w:basedOn w:val="a"/>
    <w:next w:val="a"/>
    <w:autoRedefine/>
    <w:uiPriority w:val="39"/>
    <w:unhideWhenUsed/>
    <w:rsid w:val="00EE7D60"/>
    <w:pPr>
      <w:spacing w:after="100"/>
    </w:pPr>
  </w:style>
  <w:style w:type="character" w:customStyle="1" w:styleId="20">
    <w:name w:val="Заголовок 2 Знак"/>
    <w:basedOn w:val="a0"/>
    <w:link w:val="2"/>
    <w:uiPriority w:val="9"/>
    <w:semiHidden/>
    <w:rsid w:val="00EE7D60"/>
    <w:rPr>
      <w:rFonts w:asciiTheme="majorHAnsi" w:eastAsiaTheme="majorEastAsia" w:hAnsiTheme="majorHAnsi" w:cstheme="majorBidi"/>
      <w:color w:val="802A55" w:themeColor="accent1" w:themeShade="BF"/>
      <w:sz w:val="26"/>
      <w:szCs w:val="26"/>
    </w:rPr>
  </w:style>
  <w:style w:type="paragraph" w:styleId="23">
    <w:name w:val="toc 2"/>
    <w:basedOn w:val="a"/>
    <w:next w:val="a"/>
    <w:autoRedefine/>
    <w:uiPriority w:val="39"/>
    <w:unhideWhenUsed/>
    <w:rsid w:val="007577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7404">
      <w:bodyDiv w:val="1"/>
      <w:marLeft w:val="0"/>
      <w:marRight w:val="0"/>
      <w:marTop w:val="0"/>
      <w:marBottom w:val="0"/>
      <w:divBdr>
        <w:top w:val="none" w:sz="0" w:space="0" w:color="auto"/>
        <w:left w:val="none" w:sz="0" w:space="0" w:color="auto"/>
        <w:bottom w:val="none" w:sz="0" w:space="0" w:color="auto"/>
        <w:right w:val="none" w:sz="0" w:space="0" w:color="auto"/>
      </w:divBdr>
      <w:divsChild>
        <w:div w:id="183524459">
          <w:marLeft w:val="1170"/>
          <w:marRight w:val="735"/>
          <w:marTop w:val="0"/>
          <w:marBottom w:val="0"/>
          <w:divBdr>
            <w:top w:val="none" w:sz="0" w:space="0" w:color="auto"/>
            <w:left w:val="none" w:sz="0" w:space="0" w:color="auto"/>
            <w:bottom w:val="none" w:sz="0" w:space="0" w:color="auto"/>
            <w:right w:val="none" w:sz="0" w:space="0" w:color="auto"/>
          </w:divBdr>
        </w:div>
        <w:div w:id="631711671">
          <w:marLeft w:val="-60"/>
          <w:marRight w:val="75"/>
          <w:marTop w:val="0"/>
          <w:marBottom w:val="0"/>
          <w:divBdr>
            <w:top w:val="none" w:sz="0" w:space="0" w:color="auto"/>
            <w:left w:val="none" w:sz="0" w:space="0" w:color="auto"/>
            <w:bottom w:val="none" w:sz="0" w:space="0" w:color="auto"/>
            <w:right w:val="none" w:sz="0" w:space="0" w:color="auto"/>
          </w:divBdr>
        </w:div>
        <w:div w:id="900091763">
          <w:marLeft w:val="1170"/>
          <w:marRight w:val="735"/>
          <w:marTop w:val="0"/>
          <w:marBottom w:val="0"/>
          <w:divBdr>
            <w:top w:val="none" w:sz="0" w:space="0" w:color="auto"/>
            <w:left w:val="none" w:sz="0" w:space="0" w:color="auto"/>
            <w:bottom w:val="none" w:sz="0" w:space="0" w:color="auto"/>
            <w:right w:val="none" w:sz="0" w:space="0" w:color="auto"/>
          </w:divBdr>
        </w:div>
        <w:div w:id="348023192">
          <w:marLeft w:val="-60"/>
          <w:marRight w:val="75"/>
          <w:marTop w:val="0"/>
          <w:marBottom w:val="0"/>
          <w:divBdr>
            <w:top w:val="none" w:sz="0" w:space="0" w:color="auto"/>
            <w:left w:val="none" w:sz="0" w:space="0" w:color="auto"/>
            <w:bottom w:val="none" w:sz="0" w:space="0" w:color="auto"/>
            <w:right w:val="none" w:sz="0" w:space="0" w:color="auto"/>
          </w:divBdr>
        </w:div>
        <w:div w:id="134027578">
          <w:marLeft w:val="1170"/>
          <w:marRight w:val="735"/>
          <w:marTop w:val="0"/>
          <w:marBottom w:val="0"/>
          <w:divBdr>
            <w:top w:val="none" w:sz="0" w:space="0" w:color="auto"/>
            <w:left w:val="none" w:sz="0" w:space="0" w:color="auto"/>
            <w:bottom w:val="none" w:sz="0" w:space="0" w:color="auto"/>
            <w:right w:val="none" w:sz="0" w:space="0" w:color="auto"/>
          </w:divBdr>
        </w:div>
        <w:div w:id="1621568225">
          <w:marLeft w:val="-60"/>
          <w:marRight w:val="75"/>
          <w:marTop w:val="0"/>
          <w:marBottom w:val="0"/>
          <w:divBdr>
            <w:top w:val="none" w:sz="0" w:space="0" w:color="auto"/>
            <w:left w:val="none" w:sz="0" w:space="0" w:color="auto"/>
            <w:bottom w:val="none" w:sz="0" w:space="0" w:color="auto"/>
            <w:right w:val="none" w:sz="0" w:space="0" w:color="auto"/>
          </w:divBdr>
        </w:div>
        <w:div w:id="352271773">
          <w:marLeft w:val="1170"/>
          <w:marRight w:val="735"/>
          <w:marTop w:val="0"/>
          <w:marBottom w:val="0"/>
          <w:divBdr>
            <w:top w:val="none" w:sz="0" w:space="0" w:color="auto"/>
            <w:left w:val="none" w:sz="0" w:space="0" w:color="auto"/>
            <w:bottom w:val="none" w:sz="0" w:space="0" w:color="auto"/>
            <w:right w:val="none" w:sz="0" w:space="0" w:color="auto"/>
          </w:divBdr>
        </w:div>
        <w:div w:id="1397314308">
          <w:marLeft w:val="-60"/>
          <w:marRight w:val="75"/>
          <w:marTop w:val="0"/>
          <w:marBottom w:val="0"/>
          <w:divBdr>
            <w:top w:val="none" w:sz="0" w:space="0" w:color="auto"/>
            <w:left w:val="none" w:sz="0" w:space="0" w:color="auto"/>
            <w:bottom w:val="none" w:sz="0" w:space="0" w:color="auto"/>
            <w:right w:val="none" w:sz="0" w:space="0" w:color="auto"/>
          </w:divBdr>
        </w:div>
        <w:div w:id="1479765264">
          <w:marLeft w:val="1170"/>
          <w:marRight w:val="735"/>
          <w:marTop w:val="0"/>
          <w:marBottom w:val="0"/>
          <w:divBdr>
            <w:top w:val="none" w:sz="0" w:space="0" w:color="auto"/>
            <w:left w:val="none" w:sz="0" w:space="0" w:color="auto"/>
            <w:bottom w:val="none" w:sz="0" w:space="0" w:color="auto"/>
            <w:right w:val="none" w:sz="0" w:space="0" w:color="auto"/>
          </w:divBdr>
        </w:div>
        <w:div w:id="931737365">
          <w:marLeft w:val="-60"/>
          <w:marRight w:val="75"/>
          <w:marTop w:val="0"/>
          <w:marBottom w:val="0"/>
          <w:divBdr>
            <w:top w:val="none" w:sz="0" w:space="0" w:color="auto"/>
            <w:left w:val="none" w:sz="0" w:space="0" w:color="auto"/>
            <w:bottom w:val="none" w:sz="0" w:space="0" w:color="auto"/>
            <w:right w:val="none" w:sz="0" w:space="0" w:color="auto"/>
          </w:divBdr>
        </w:div>
        <w:div w:id="1597859195">
          <w:marLeft w:val="1170"/>
          <w:marRight w:val="735"/>
          <w:marTop w:val="0"/>
          <w:marBottom w:val="0"/>
          <w:divBdr>
            <w:top w:val="none" w:sz="0" w:space="0" w:color="auto"/>
            <w:left w:val="none" w:sz="0" w:space="0" w:color="auto"/>
            <w:bottom w:val="none" w:sz="0" w:space="0" w:color="auto"/>
            <w:right w:val="none" w:sz="0" w:space="0" w:color="auto"/>
          </w:divBdr>
        </w:div>
        <w:div w:id="1262713778">
          <w:marLeft w:val="-60"/>
          <w:marRight w:val="75"/>
          <w:marTop w:val="0"/>
          <w:marBottom w:val="0"/>
          <w:divBdr>
            <w:top w:val="none" w:sz="0" w:space="0" w:color="auto"/>
            <w:left w:val="none" w:sz="0" w:space="0" w:color="auto"/>
            <w:bottom w:val="none" w:sz="0" w:space="0" w:color="auto"/>
            <w:right w:val="none" w:sz="0" w:space="0" w:color="auto"/>
          </w:divBdr>
        </w:div>
        <w:div w:id="7176071">
          <w:marLeft w:val="1170"/>
          <w:marRight w:val="735"/>
          <w:marTop w:val="0"/>
          <w:marBottom w:val="0"/>
          <w:divBdr>
            <w:top w:val="none" w:sz="0" w:space="0" w:color="auto"/>
            <w:left w:val="none" w:sz="0" w:space="0" w:color="auto"/>
            <w:bottom w:val="none" w:sz="0" w:space="0" w:color="auto"/>
            <w:right w:val="none" w:sz="0" w:space="0" w:color="auto"/>
          </w:divBdr>
        </w:div>
        <w:div w:id="41565931">
          <w:marLeft w:val="-60"/>
          <w:marRight w:val="75"/>
          <w:marTop w:val="0"/>
          <w:marBottom w:val="0"/>
          <w:divBdr>
            <w:top w:val="none" w:sz="0" w:space="0" w:color="auto"/>
            <w:left w:val="none" w:sz="0" w:space="0" w:color="auto"/>
            <w:bottom w:val="none" w:sz="0" w:space="0" w:color="auto"/>
            <w:right w:val="none" w:sz="0" w:space="0" w:color="auto"/>
          </w:divBdr>
        </w:div>
        <w:div w:id="1440223103">
          <w:marLeft w:val="1170"/>
          <w:marRight w:val="735"/>
          <w:marTop w:val="0"/>
          <w:marBottom w:val="0"/>
          <w:divBdr>
            <w:top w:val="none" w:sz="0" w:space="0" w:color="auto"/>
            <w:left w:val="none" w:sz="0" w:space="0" w:color="auto"/>
            <w:bottom w:val="none" w:sz="0" w:space="0" w:color="auto"/>
            <w:right w:val="none" w:sz="0" w:space="0" w:color="auto"/>
          </w:divBdr>
        </w:div>
      </w:divsChild>
    </w:div>
    <w:div w:id="115758942">
      <w:bodyDiv w:val="1"/>
      <w:marLeft w:val="0"/>
      <w:marRight w:val="0"/>
      <w:marTop w:val="0"/>
      <w:marBottom w:val="0"/>
      <w:divBdr>
        <w:top w:val="none" w:sz="0" w:space="0" w:color="auto"/>
        <w:left w:val="none" w:sz="0" w:space="0" w:color="auto"/>
        <w:bottom w:val="none" w:sz="0" w:space="0" w:color="auto"/>
        <w:right w:val="none" w:sz="0" w:space="0" w:color="auto"/>
      </w:divBdr>
    </w:div>
    <w:div w:id="161043023">
      <w:bodyDiv w:val="1"/>
      <w:marLeft w:val="0"/>
      <w:marRight w:val="0"/>
      <w:marTop w:val="0"/>
      <w:marBottom w:val="0"/>
      <w:divBdr>
        <w:top w:val="none" w:sz="0" w:space="0" w:color="auto"/>
        <w:left w:val="none" w:sz="0" w:space="0" w:color="auto"/>
        <w:bottom w:val="none" w:sz="0" w:space="0" w:color="auto"/>
        <w:right w:val="none" w:sz="0" w:space="0" w:color="auto"/>
      </w:divBdr>
    </w:div>
    <w:div w:id="226916119">
      <w:bodyDiv w:val="1"/>
      <w:marLeft w:val="0"/>
      <w:marRight w:val="0"/>
      <w:marTop w:val="0"/>
      <w:marBottom w:val="0"/>
      <w:divBdr>
        <w:top w:val="none" w:sz="0" w:space="0" w:color="auto"/>
        <w:left w:val="none" w:sz="0" w:space="0" w:color="auto"/>
        <w:bottom w:val="none" w:sz="0" w:space="0" w:color="auto"/>
        <w:right w:val="none" w:sz="0" w:space="0" w:color="auto"/>
      </w:divBdr>
    </w:div>
    <w:div w:id="244801836">
      <w:bodyDiv w:val="1"/>
      <w:marLeft w:val="0"/>
      <w:marRight w:val="0"/>
      <w:marTop w:val="0"/>
      <w:marBottom w:val="0"/>
      <w:divBdr>
        <w:top w:val="none" w:sz="0" w:space="0" w:color="auto"/>
        <w:left w:val="none" w:sz="0" w:space="0" w:color="auto"/>
        <w:bottom w:val="none" w:sz="0" w:space="0" w:color="auto"/>
        <w:right w:val="none" w:sz="0" w:space="0" w:color="auto"/>
      </w:divBdr>
    </w:div>
    <w:div w:id="253055864">
      <w:bodyDiv w:val="1"/>
      <w:marLeft w:val="0"/>
      <w:marRight w:val="0"/>
      <w:marTop w:val="0"/>
      <w:marBottom w:val="0"/>
      <w:divBdr>
        <w:top w:val="none" w:sz="0" w:space="0" w:color="auto"/>
        <w:left w:val="none" w:sz="0" w:space="0" w:color="auto"/>
        <w:bottom w:val="none" w:sz="0" w:space="0" w:color="auto"/>
        <w:right w:val="none" w:sz="0" w:space="0" w:color="auto"/>
      </w:divBdr>
    </w:div>
    <w:div w:id="289870743">
      <w:bodyDiv w:val="1"/>
      <w:marLeft w:val="0"/>
      <w:marRight w:val="0"/>
      <w:marTop w:val="0"/>
      <w:marBottom w:val="0"/>
      <w:divBdr>
        <w:top w:val="none" w:sz="0" w:space="0" w:color="auto"/>
        <w:left w:val="none" w:sz="0" w:space="0" w:color="auto"/>
        <w:bottom w:val="none" w:sz="0" w:space="0" w:color="auto"/>
        <w:right w:val="none" w:sz="0" w:space="0" w:color="auto"/>
      </w:divBdr>
    </w:div>
    <w:div w:id="341013745">
      <w:bodyDiv w:val="1"/>
      <w:marLeft w:val="0"/>
      <w:marRight w:val="0"/>
      <w:marTop w:val="0"/>
      <w:marBottom w:val="0"/>
      <w:divBdr>
        <w:top w:val="none" w:sz="0" w:space="0" w:color="auto"/>
        <w:left w:val="none" w:sz="0" w:space="0" w:color="auto"/>
        <w:bottom w:val="none" w:sz="0" w:space="0" w:color="auto"/>
        <w:right w:val="none" w:sz="0" w:space="0" w:color="auto"/>
      </w:divBdr>
    </w:div>
    <w:div w:id="398283250">
      <w:bodyDiv w:val="1"/>
      <w:marLeft w:val="0"/>
      <w:marRight w:val="0"/>
      <w:marTop w:val="0"/>
      <w:marBottom w:val="0"/>
      <w:divBdr>
        <w:top w:val="none" w:sz="0" w:space="0" w:color="auto"/>
        <w:left w:val="none" w:sz="0" w:space="0" w:color="auto"/>
        <w:bottom w:val="none" w:sz="0" w:space="0" w:color="auto"/>
        <w:right w:val="none" w:sz="0" w:space="0" w:color="auto"/>
      </w:divBdr>
    </w:div>
    <w:div w:id="398987539">
      <w:bodyDiv w:val="1"/>
      <w:marLeft w:val="0"/>
      <w:marRight w:val="0"/>
      <w:marTop w:val="0"/>
      <w:marBottom w:val="0"/>
      <w:divBdr>
        <w:top w:val="none" w:sz="0" w:space="0" w:color="auto"/>
        <w:left w:val="none" w:sz="0" w:space="0" w:color="auto"/>
        <w:bottom w:val="none" w:sz="0" w:space="0" w:color="auto"/>
        <w:right w:val="none" w:sz="0" w:space="0" w:color="auto"/>
      </w:divBdr>
      <w:divsChild>
        <w:div w:id="96870810">
          <w:marLeft w:val="0"/>
          <w:marRight w:val="0"/>
          <w:marTop w:val="645"/>
          <w:marBottom w:val="0"/>
          <w:divBdr>
            <w:top w:val="none" w:sz="0" w:space="0" w:color="auto"/>
            <w:left w:val="none" w:sz="0" w:space="0" w:color="auto"/>
            <w:bottom w:val="none" w:sz="0" w:space="0" w:color="auto"/>
            <w:right w:val="none" w:sz="0" w:space="0" w:color="auto"/>
          </w:divBdr>
          <w:divsChild>
            <w:div w:id="2868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8746">
      <w:bodyDiv w:val="1"/>
      <w:marLeft w:val="0"/>
      <w:marRight w:val="0"/>
      <w:marTop w:val="0"/>
      <w:marBottom w:val="0"/>
      <w:divBdr>
        <w:top w:val="none" w:sz="0" w:space="0" w:color="auto"/>
        <w:left w:val="none" w:sz="0" w:space="0" w:color="auto"/>
        <w:bottom w:val="none" w:sz="0" w:space="0" w:color="auto"/>
        <w:right w:val="none" w:sz="0" w:space="0" w:color="auto"/>
      </w:divBdr>
    </w:div>
    <w:div w:id="566962526">
      <w:bodyDiv w:val="1"/>
      <w:marLeft w:val="0"/>
      <w:marRight w:val="0"/>
      <w:marTop w:val="0"/>
      <w:marBottom w:val="0"/>
      <w:divBdr>
        <w:top w:val="none" w:sz="0" w:space="0" w:color="auto"/>
        <w:left w:val="none" w:sz="0" w:space="0" w:color="auto"/>
        <w:bottom w:val="none" w:sz="0" w:space="0" w:color="auto"/>
        <w:right w:val="none" w:sz="0" w:space="0" w:color="auto"/>
      </w:divBdr>
    </w:div>
    <w:div w:id="574053415">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725108158">
      <w:bodyDiv w:val="1"/>
      <w:marLeft w:val="0"/>
      <w:marRight w:val="0"/>
      <w:marTop w:val="0"/>
      <w:marBottom w:val="0"/>
      <w:divBdr>
        <w:top w:val="none" w:sz="0" w:space="0" w:color="auto"/>
        <w:left w:val="none" w:sz="0" w:space="0" w:color="auto"/>
        <w:bottom w:val="none" w:sz="0" w:space="0" w:color="auto"/>
        <w:right w:val="none" w:sz="0" w:space="0" w:color="auto"/>
      </w:divBdr>
    </w:div>
    <w:div w:id="758142280">
      <w:bodyDiv w:val="1"/>
      <w:marLeft w:val="0"/>
      <w:marRight w:val="0"/>
      <w:marTop w:val="0"/>
      <w:marBottom w:val="0"/>
      <w:divBdr>
        <w:top w:val="none" w:sz="0" w:space="0" w:color="auto"/>
        <w:left w:val="none" w:sz="0" w:space="0" w:color="auto"/>
        <w:bottom w:val="none" w:sz="0" w:space="0" w:color="auto"/>
        <w:right w:val="none" w:sz="0" w:space="0" w:color="auto"/>
      </w:divBdr>
    </w:div>
    <w:div w:id="790784414">
      <w:bodyDiv w:val="1"/>
      <w:marLeft w:val="0"/>
      <w:marRight w:val="0"/>
      <w:marTop w:val="0"/>
      <w:marBottom w:val="0"/>
      <w:divBdr>
        <w:top w:val="none" w:sz="0" w:space="0" w:color="auto"/>
        <w:left w:val="none" w:sz="0" w:space="0" w:color="auto"/>
        <w:bottom w:val="none" w:sz="0" w:space="0" w:color="auto"/>
        <w:right w:val="none" w:sz="0" w:space="0" w:color="auto"/>
      </w:divBdr>
    </w:div>
    <w:div w:id="803425241">
      <w:bodyDiv w:val="1"/>
      <w:marLeft w:val="0"/>
      <w:marRight w:val="0"/>
      <w:marTop w:val="0"/>
      <w:marBottom w:val="0"/>
      <w:divBdr>
        <w:top w:val="none" w:sz="0" w:space="0" w:color="auto"/>
        <w:left w:val="none" w:sz="0" w:space="0" w:color="auto"/>
        <w:bottom w:val="none" w:sz="0" w:space="0" w:color="auto"/>
        <w:right w:val="none" w:sz="0" w:space="0" w:color="auto"/>
      </w:divBdr>
    </w:div>
    <w:div w:id="838427634">
      <w:bodyDiv w:val="1"/>
      <w:marLeft w:val="0"/>
      <w:marRight w:val="0"/>
      <w:marTop w:val="0"/>
      <w:marBottom w:val="0"/>
      <w:divBdr>
        <w:top w:val="none" w:sz="0" w:space="0" w:color="auto"/>
        <w:left w:val="none" w:sz="0" w:space="0" w:color="auto"/>
        <w:bottom w:val="none" w:sz="0" w:space="0" w:color="auto"/>
        <w:right w:val="none" w:sz="0" w:space="0" w:color="auto"/>
      </w:divBdr>
    </w:div>
    <w:div w:id="910458288">
      <w:bodyDiv w:val="1"/>
      <w:marLeft w:val="0"/>
      <w:marRight w:val="0"/>
      <w:marTop w:val="0"/>
      <w:marBottom w:val="0"/>
      <w:divBdr>
        <w:top w:val="none" w:sz="0" w:space="0" w:color="auto"/>
        <w:left w:val="none" w:sz="0" w:space="0" w:color="auto"/>
        <w:bottom w:val="none" w:sz="0" w:space="0" w:color="auto"/>
        <w:right w:val="none" w:sz="0" w:space="0" w:color="auto"/>
      </w:divBdr>
    </w:div>
    <w:div w:id="914779682">
      <w:bodyDiv w:val="1"/>
      <w:marLeft w:val="0"/>
      <w:marRight w:val="0"/>
      <w:marTop w:val="0"/>
      <w:marBottom w:val="0"/>
      <w:divBdr>
        <w:top w:val="none" w:sz="0" w:space="0" w:color="auto"/>
        <w:left w:val="none" w:sz="0" w:space="0" w:color="auto"/>
        <w:bottom w:val="none" w:sz="0" w:space="0" w:color="auto"/>
        <w:right w:val="none" w:sz="0" w:space="0" w:color="auto"/>
      </w:divBdr>
    </w:div>
    <w:div w:id="961879660">
      <w:bodyDiv w:val="1"/>
      <w:marLeft w:val="0"/>
      <w:marRight w:val="0"/>
      <w:marTop w:val="0"/>
      <w:marBottom w:val="0"/>
      <w:divBdr>
        <w:top w:val="none" w:sz="0" w:space="0" w:color="auto"/>
        <w:left w:val="none" w:sz="0" w:space="0" w:color="auto"/>
        <w:bottom w:val="none" w:sz="0" w:space="0" w:color="auto"/>
        <w:right w:val="none" w:sz="0" w:space="0" w:color="auto"/>
      </w:divBdr>
    </w:div>
    <w:div w:id="1100565758">
      <w:bodyDiv w:val="1"/>
      <w:marLeft w:val="0"/>
      <w:marRight w:val="0"/>
      <w:marTop w:val="0"/>
      <w:marBottom w:val="0"/>
      <w:divBdr>
        <w:top w:val="none" w:sz="0" w:space="0" w:color="auto"/>
        <w:left w:val="none" w:sz="0" w:space="0" w:color="auto"/>
        <w:bottom w:val="none" w:sz="0" w:space="0" w:color="auto"/>
        <w:right w:val="none" w:sz="0" w:space="0" w:color="auto"/>
      </w:divBdr>
    </w:div>
    <w:div w:id="1125195332">
      <w:bodyDiv w:val="1"/>
      <w:marLeft w:val="0"/>
      <w:marRight w:val="0"/>
      <w:marTop w:val="0"/>
      <w:marBottom w:val="0"/>
      <w:divBdr>
        <w:top w:val="none" w:sz="0" w:space="0" w:color="auto"/>
        <w:left w:val="none" w:sz="0" w:space="0" w:color="auto"/>
        <w:bottom w:val="none" w:sz="0" w:space="0" w:color="auto"/>
        <w:right w:val="none" w:sz="0" w:space="0" w:color="auto"/>
      </w:divBdr>
    </w:div>
    <w:div w:id="1150900043">
      <w:bodyDiv w:val="1"/>
      <w:marLeft w:val="0"/>
      <w:marRight w:val="0"/>
      <w:marTop w:val="0"/>
      <w:marBottom w:val="0"/>
      <w:divBdr>
        <w:top w:val="none" w:sz="0" w:space="0" w:color="auto"/>
        <w:left w:val="none" w:sz="0" w:space="0" w:color="auto"/>
        <w:bottom w:val="none" w:sz="0" w:space="0" w:color="auto"/>
        <w:right w:val="none" w:sz="0" w:space="0" w:color="auto"/>
      </w:divBdr>
    </w:div>
    <w:div w:id="1171797933">
      <w:bodyDiv w:val="1"/>
      <w:marLeft w:val="0"/>
      <w:marRight w:val="0"/>
      <w:marTop w:val="0"/>
      <w:marBottom w:val="0"/>
      <w:divBdr>
        <w:top w:val="none" w:sz="0" w:space="0" w:color="auto"/>
        <w:left w:val="none" w:sz="0" w:space="0" w:color="auto"/>
        <w:bottom w:val="none" w:sz="0" w:space="0" w:color="auto"/>
        <w:right w:val="none" w:sz="0" w:space="0" w:color="auto"/>
      </w:divBdr>
    </w:div>
    <w:div w:id="1244418449">
      <w:bodyDiv w:val="1"/>
      <w:marLeft w:val="0"/>
      <w:marRight w:val="0"/>
      <w:marTop w:val="0"/>
      <w:marBottom w:val="0"/>
      <w:divBdr>
        <w:top w:val="none" w:sz="0" w:space="0" w:color="auto"/>
        <w:left w:val="none" w:sz="0" w:space="0" w:color="auto"/>
        <w:bottom w:val="none" w:sz="0" w:space="0" w:color="auto"/>
        <w:right w:val="none" w:sz="0" w:space="0" w:color="auto"/>
      </w:divBdr>
    </w:div>
    <w:div w:id="1286887453">
      <w:bodyDiv w:val="1"/>
      <w:marLeft w:val="0"/>
      <w:marRight w:val="0"/>
      <w:marTop w:val="0"/>
      <w:marBottom w:val="0"/>
      <w:divBdr>
        <w:top w:val="none" w:sz="0" w:space="0" w:color="auto"/>
        <w:left w:val="none" w:sz="0" w:space="0" w:color="auto"/>
        <w:bottom w:val="none" w:sz="0" w:space="0" w:color="auto"/>
        <w:right w:val="none" w:sz="0" w:space="0" w:color="auto"/>
      </w:divBdr>
    </w:div>
    <w:div w:id="1287155916">
      <w:bodyDiv w:val="1"/>
      <w:marLeft w:val="0"/>
      <w:marRight w:val="0"/>
      <w:marTop w:val="0"/>
      <w:marBottom w:val="0"/>
      <w:divBdr>
        <w:top w:val="none" w:sz="0" w:space="0" w:color="auto"/>
        <w:left w:val="none" w:sz="0" w:space="0" w:color="auto"/>
        <w:bottom w:val="none" w:sz="0" w:space="0" w:color="auto"/>
        <w:right w:val="none" w:sz="0" w:space="0" w:color="auto"/>
      </w:divBdr>
      <w:divsChild>
        <w:div w:id="281353146">
          <w:marLeft w:val="-15"/>
          <w:marRight w:val="0"/>
          <w:marTop w:val="0"/>
          <w:marBottom w:val="0"/>
          <w:divBdr>
            <w:top w:val="none" w:sz="0" w:space="0" w:color="auto"/>
            <w:left w:val="none" w:sz="0" w:space="0" w:color="auto"/>
            <w:bottom w:val="none" w:sz="0" w:space="0" w:color="auto"/>
            <w:right w:val="none" w:sz="0" w:space="0" w:color="auto"/>
          </w:divBdr>
          <w:divsChild>
            <w:div w:id="1973094561">
              <w:marLeft w:val="0"/>
              <w:marRight w:val="0"/>
              <w:marTop w:val="0"/>
              <w:marBottom w:val="0"/>
              <w:divBdr>
                <w:top w:val="none" w:sz="0" w:space="0" w:color="auto"/>
                <w:left w:val="none" w:sz="0" w:space="0" w:color="auto"/>
                <w:bottom w:val="none" w:sz="0" w:space="0" w:color="auto"/>
                <w:right w:val="none" w:sz="0" w:space="0" w:color="auto"/>
              </w:divBdr>
              <w:divsChild>
                <w:div w:id="781150745">
                  <w:marLeft w:val="450"/>
                  <w:marRight w:val="105"/>
                  <w:marTop w:val="0"/>
                  <w:marBottom w:val="0"/>
                  <w:divBdr>
                    <w:top w:val="none" w:sz="0" w:space="0" w:color="auto"/>
                    <w:left w:val="none" w:sz="0" w:space="0" w:color="auto"/>
                    <w:bottom w:val="none" w:sz="0" w:space="0" w:color="auto"/>
                    <w:right w:val="none" w:sz="0" w:space="0" w:color="auto"/>
                  </w:divBdr>
                  <w:divsChild>
                    <w:div w:id="1407074606">
                      <w:marLeft w:val="0"/>
                      <w:marRight w:val="0"/>
                      <w:marTop w:val="0"/>
                      <w:marBottom w:val="180"/>
                      <w:divBdr>
                        <w:top w:val="none" w:sz="0" w:space="0" w:color="auto"/>
                        <w:left w:val="none" w:sz="0" w:space="0" w:color="auto"/>
                        <w:bottom w:val="none" w:sz="0" w:space="0" w:color="auto"/>
                        <w:right w:val="none" w:sz="0" w:space="0" w:color="auto"/>
                      </w:divBdr>
                      <w:divsChild>
                        <w:div w:id="742921183">
                          <w:marLeft w:val="0"/>
                          <w:marRight w:val="0"/>
                          <w:marTop w:val="0"/>
                          <w:marBottom w:val="0"/>
                          <w:divBdr>
                            <w:top w:val="none" w:sz="0" w:space="0" w:color="auto"/>
                            <w:left w:val="none" w:sz="0" w:space="0" w:color="auto"/>
                            <w:bottom w:val="none" w:sz="0" w:space="0" w:color="auto"/>
                            <w:right w:val="none" w:sz="0" w:space="0" w:color="auto"/>
                          </w:divBdr>
                          <w:divsChild>
                            <w:div w:id="10302359">
                              <w:marLeft w:val="0"/>
                              <w:marRight w:val="0"/>
                              <w:marTop w:val="0"/>
                              <w:marBottom w:val="0"/>
                              <w:divBdr>
                                <w:top w:val="none" w:sz="0" w:space="0" w:color="auto"/>
                                <w:left w:val="none" w:sz="0" w:space="0" w:color="auto"/>
                                <w:bottom w:val="none" w:sz="0" w:space="0" w:color="auto"/>
                                <w:right w:val="none" w:sz="0" w:space="0" w:color="auto"/>
                              </w:divBdr>
                              <w:divsChild>
                                <w:div w:id="11270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83126">
          <w:marLeft w:val="0"/>
          <w:marRight w:val="0"/>
          <w:marTop w:val="0"/>
          <w:marBottom w:val="0"/>
          <w:divBdr>
            <w:top w:val="none" w:sz="0" w:space="0" w:color="auto"/>
            <w:left w:val="none" w:sz="0" w:space="0" w:color="auto"/>
            <w:bottom w:val="none" w:sz="0" w:space="0" w:color="auto"/>
            <w:right w:val="none" w:sz="0" w:space="0" w:color="auto"/>
          </w:divBdr>
          <w:divsChild>
            <w:div w:id="544635075">
              <w:marLeft w:val="0"/>
              <w:marRight w:val="0"/>
              <w:marTop w:val="0"/>
              <w:marBottom w:val="0"/>
              <w:divBdr>
                <w:top w:val="none" w:sz="0" w:space="0" w:color="auto"/>
                <w:left w:val="none" w:sz="0" w:space="0" w:color="auto"/>
                <w:bottom w:val="none" w:sz="0" w:space="0" w:color="auto"/>
                <w:right w:val="none" w:sz="0" w:space="0" w:color="auto"/>
              </w:divBdr>
              <w:divsChild>
                <w:div w:id="885337492">
                  <w:marLeft w:val="0"/>
                  <w:marRight w:val="0"/>
                  <w:marTop w:val="0"/>
                  <w:marBottom w:val="0"/>
                  <w:divBdr>
                    <w:top w:val="none" w:sz="0" w:space="0" w:color="auto"/>
                    <w:left w:val="none" w:sz="0" w:space="0" w:color="auto"/>
                    <w:bottom w:val="none" w:sz="0" w:space="0" w:color="auto"/>
                    <w:right w:val="none" w:sz="0" w:space="0" w:color="auto"/>
                  </w:divBdr>
                  <w:divsChild>
                    <w:div w:id="1533611988">
                      <w:marLeft w:val="0"/>
                      <w:marRight w:val="0"/>
                      <w:marTop w:val="0"/>
                      <w:marBottom w:val="0"/>
                      <w:divBdr>
                        <w:top w:val="none" w:sz="0" w:space="0" w:color="auto"/>
                        <w:left w:val="none" w:sz="0" w:space="0" w:color="auto"/>
                        <w:bottom w:val="none" w:sz="0" w:space="11" w:color="auto"/>
                        <w:right w:val="none" w:sz="0" w:space="0" w:color="auto"/>
                      </w:divBdr>
                      <w:divsChild>
                        <w:div w:id="578367393">
                          <w:marLeft w:val="0"/>
                          <w:marRight w:val="0"/>
                          <w:marTop w:val="0"/>
                          <w:marBottom w:val="0"/>
                          <w:divBdr>
                            <w:top w:val="none" w:sz="0" w:space="0" w:color="auto"/>
                            <w:left w:val="none" w:sz="0" w:space="0" w:color="auto"/>
                            <w:bottom w:val="none" w:sz="0" w:space="0" w:color="auto"/>
                            <w:right w:val="none" w:sz="0" w:space="0" w:color="auto"/>
                          </w:divBdr>
                          <w:divsChild>
                            <w:div w:id="1134522857">
                              <w:marLeft w:val="0"/>
                              <w:marRight w:val="0"/>
                              <w:marTop w:val="0"/>
                              <w:marBottom w:val="0"/>
                              <w:divBdr>
                                <w:top w:val="none" w:sz="0" w:space="0" w:color="auto"/>
                                <w:left w:val="none" w:sz="0" w:space="0" w:color="auto"/>
                                <w:bottom w:val="none" w:sz="0" w:space="0" w:color="auto"/>
                                <w:right w:val="none" w:sz="0" w:space="0" w:color="auto"/>
                              </w:divBdr>
                              <w:divsChild>
                                <w:div w:id="979458593">
                                  <w:marLeft w:val="0"/>
                                  <w:marRight w:val="0"/>
                                  <w:marTop w:val="0"/>
                                  <w:marBottom w:val="0"/>
                                  <w:divBdr>
                                    <w:top w:val="none" w:sz="0" w:space="0" w:color="auto"/>
                                    <w:left w:val="none" w:sz="0" w:space="0" w:color="auto"/>
                                    <w:bottom w:val="none" w:sz="0" w:space="0" w:color="auto"/>
                                    <w:right w:val="none" w:sz="0" w:space="0" w:color="auto"/>
                                  </w:divBdr>
                                  <w:divsChild>
                                    <w:div w:id="454830555">
                                      <w:marLeft w:val="1170"/>
                                      <w:marRight w:val="735"/>
                                      <w:marTop w:val="0"/>
                                      <w:marBottom w:val="0"/>
                                      <w:divBdr>
                                        <w:top w:val="none" w:sz="0" w:space="0" w:color="auto"/>
                                        <w:left w:val="none" w:sz="0" w:space="0" w:color="auto"/>
                                        <w:bottom w:val="none" w:sz="0" w:space="0" w:color="auto"/>
                                        <w:right w:val="none" w:sz="0" w:space="0" w:color="auto"/>
                                      </w:divBdr>
                                      <w:divsChild>
                                        <w:div w:id="1739014716">
                                          <w:marLeft w:val="0"/>
                                          <w:marRight w:val="0"/>
                                          <w:marTop w:val="0"/>
                                          <w:marBottom w:val="0"/>
                                          <w:divBdr>
                                            <w:top w:val="none" w:sz="0" w:space="0" w:color="auto"/>
                                            <w:left w:val="none" w:sz="0" w:space="0" w:color="auto"/>
                                            <w:bottom w:val="none" w:sz="0" w:space="0" w:color="auto"/>
                                            <w:right w:val="none" w:sz="0" w:space="0" w:color="auto"/>
                                          </w:divBdr>
                                          <w:divsChild>
                                            <w:div w:id="1622490276">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07340">
      <w:bodyDiv w:val="1"/>
      <w:marLeft w:val="0"/>
      <w:marRight w:val="0"/>
      <w:marTop w:val="0"/>
      <w:marBottom w:val="0"/>
      <w:divBdr>
        <w:top w:val="none" w:sz="0" w:space="0" w:color="auto"/>
        <w:left w:val="none" w:sz="0" w:space="0" w:color="auto"/>
        <w:bottom w:val="none" w:sz="0" w:space="0" w:color="auto"/>
        <w:right w:val="none" w:sz="0" w:space="0" w:color="auto"/>
      </w:divBdr>
    </w:div>
    <w:div w:id="1387031175">
      <w:bodyDiv w:val="1"/>
      <w:marLeft w:val="0"/>
      <w:marRight w:val="0"/>
      <w:marTop w:val="0"/>
      <w:marBottom w:val="0"/>
      <w:divBdr>
        <w:top w:val="none" w:sz="0" w:space="0" w:color="auto"/>
        <w:left w:val="none" w:sz="0" w:space="0" w:color="auto"/>
        <w:bottom w:val="none" w:sz="0" w:space="0" w:color="auto"/>
        <w:right w:val="none" w:sz="0" w:space="0" w:color="auto"/>
      </w:divBdr>
    </w:div>
    <w:div w:id="1428698520">
      <w:bodyDiv w:val="1"/>
      <w:marLeft w:val="0"/>
      <w:marRight w:val="0"/>
      <w:marTop w:val="0"/>
      <w:marBottom w:val="0"/>
      <w:divBdr>
        <w:top w:val="none" w:sz="0" w:space="0" w:color="auto"/>
        <w:left w:val="none" w:sz="0" w:space="0" w:color="auto"/>
        <w:bottom w:val="none" w:sz="0" w:space="0" w:color="auto"/>
        <w:right w:val="none" w:sz="0" w:space="0" w:color="auto"/>
      </w:divBdr>
    </w:div>
    <w:div w:id="1606421324">
      <w:bodyDiv w:val="1"/>
      <w:marLeft w:val="0"/>
      <w:marRight w:val="0"/>
      <w:marTop w:val="0"/>
      <w:marBottom w:val="0"/>
      <w:divBdr>
        <w:top w:val="none" w:sz="0" w:space="0" w:color="auto"/>
        <w:left w:val="none" w:sz="0" w:space="0" w:color="auto"/>
        <w:bottom w:val="none" w:sz="0" w:space="0" w:color="auto"/>
        <w:right w:val="none" w:sz="0" w:space="0" w:color="auto"/>
      </w:divBdr>
    </w:div>
    <w:div w:id="1624076981">
      <w:bodyDiv w:val="1"/>
      <w:marLeft w:val="0"/>
      <w:marRight w:val="0"/>
      <w:marTop w:val="0"/>
      <w:marBottom w:val="0"/>
      <w:divBdr>
        <w:top w:val="none" w:sz="0" w:space="0" w:color="auto"/>
        <w:left w:val="none" w:sz="0" w:space="0" w:color="auto"/>
        <w:bottom w:val="none" w:sz="0" w:space="0" w:color="auto"/>
        <w:right w:val="none" w:sz="0" w:space="0" w:color="auto"/>
      </w:divBdr>
    </w:div>
    <w:div w:id="1625424927">
      <w:bodyDiv w:val="1"/>
      <w:marLeft w:val="0"/>
      <w:marRight w:val="0"/>
      <w:marTop w:val="0"/>
      <w:marBottom w:val="0"/>
      <w:divBdr>
        <w:top w:val="none" w:sz="0" w:space="0" w:color="auto"/>
        <w:left w:val="none" w:sz="0" w:space="0" w:color="auto"/>
        <w:bottom w:val="none" w:sz="0" w:space="0" w:color="auto"/>
        <w:right w:val="none" w:sz="0" w:space="0" w:color="auto"/>
      </w:divBdr>
    </w:div>
    <w:div w:id="1630697342">
      <w:bodyDiv w:val="1"/>
      <w:marLeft w:val="0"/>
      <w:marRight w:val="0"/>
      <w:marTop w:val="0"/>
      <w:marBottom w:val="0"/>
      <w:divBdr>
        <w:top w:val="none" w:sz="0" w:space="0" w:color="auto"/>
        <w:left w:val="none" w:sz="0" w:space="0" w:color="auto"/>
        <w:bottom w:val="none" w:sz="0" w:space="0" w:color="auto"/>
        <w:right w:val="none" w:sz="0" w:space="0" w:color="auto"/>
      </w:divBdr>
    </w:div>
    <w:div w:id="1688092716">
      <w:bodyDiv w:val="1"/>
      <w:marLeft w:val="0"/>
      <w:marRight w:val="0"/>
      <w:marTop w:val="0"/>
      <w:marBottom w:val="0"/>
      <w:divBdr>
        <w:top w:val="none" w:sz="0" w:space="0" w:color="auto"/>
        <w:left w:val="none" w:sz="0" w:space="0" w:color="auto"/>
        <w:bottom w:val="none" w:sz="0" w:space="0" w:color="auto"/>
        <w:right w:val="none" w:sz="0" w:space="0" w:color="auto"/>
      </w:divBdr>
    </w:div>
    <w:div w:id="1763646361">
      <w:bodyDiv w:val="1"/>
      <w:marLeft w:val="0"/>
      <w:marRight w:val="0"/>
      <w:marTop w:val="0"/>
      <w:marBottom w:val="0"/>
      <w:divBdr>
        <w:top w:val="none" w:sz="0" w:space="0" w:color="auto"/>
        <w:left w:val="none" w:sz="0" w:space="0" w:color="auto"/>
        <w:bottom w:val="none" w:sz="0" w:space="0" w:color="auto"/>
        <w:right w:val="none" w:sz="0" w:space="0" w:color="auto"/>
      </w:divBdr>
    </w:div>
    <w:div w:id="1822308214">
      <w:bodyDiv w:val="1"/>
      <w:marLeft w:val="0"/>
      <w:marRight w:val="0"/>
      <w:marTop w:val="0"/>
      <w:marBottom w:val="0"/>
      <w:divBdr>
        <w:top w:val="none" w:sz="0" w:space="0" w:color="auto"/>
        <w:left w:val="none" w:sz="0" w:space="0" w:color="auto"/>
        <w:bottom w:val="none" w:sz="0" w:space="0" w:color="auto"/>
        <w:right w:val="none" w:sz="0" w:space="0" w:color="auto"/>
      </w:divBdr>
    </w:div>
    <w:div w:id="1846435797">
      <w:bodyDiv w:val="1"/>
      <w:marLeft w:val="0"/>
      <w:marRight w:val="0"/>
      <w:marTop w:val="0"/>
      <w:marBottom w:val="0"/>
      <w:divBdr>
        <w:top w:val="none" w:sz="0" w:space="0" w:color="auto"/>
        <w:left w:val="none" w:sz="0" w:space="0" w:color="auto"/>
        <w:bottom w:val="none" w:sz="0" w:space="0" w:color="auto"/>
        <w:right w:val="none" w:sz="0" w:space="0" w:color="auto"/>
      </w:divBdr>
    </w:div>
    <w:div w:id="1860779380">
      <w:bodyDiv w:val="1"/>
      <w:marLeft w:val="0"/>
      <w:marRight w:val="0"/>
      <w:marTop w:val="0"/>
      <w:marBottom w:val="0"/>
      <w:divBdr>
        <w:top w:val="none" w:sz="0" w:space="0" w:color="auto"/>
        <w:left w:val="none" w:sz="0" w:space="0" w:color="auto"/>
        <w:bottom w:val="none" w:sz="0" w:space="0" w:color="auto"/>
        <w:right w:val="none" w:sz="0" w:space="0" w:color="auto"/>
      </w:divBdr>
    </w:div>
    <w:div w:id="1920405824">
      <w:bodyDiv w:val="1"/>
      <w:marLeft w:val="0"/>
      <w:marRight w:val="0"/>
      <w:marTop w:val="0"/>
      <w:marBottom w:val="0"/>
      <w:divBdr>
        <w:top w:val="none" w:sz="0" w:space="0" w:color="auto"/>
        <w:left w:val="none" w:sz="0" w:space="0" w:color="auto"/>
        <w:bottom w:val="none" w:sz="0" w:space="0" w:color="auto"/>
        <w:right w:val="none" w:sz="0" w:space="0" w:color="auto"/>
      </w:divBdr>
    </w:div>
    <w:div w:id="1923176909">
      <w:bodyDiv w:val="1"/>
      <w:marLeft w:val="0"/>
      <w:marRight w:val="0"/>
      <w:marTop w:val="0"/>
      <w:marBottom w:val="0"/>
      <w:divBdr>
        <w:top w:val="none" w:sz="0" w:space="0" w:color="auto"/>
        <w:left w:val="none" w:sz="0" w:space="0" w:color="auto"/>
        <w:bottom w:val="none" w:sz="0" w:space="0" w:color="auto"/>
        <w:right w:val="none" w:sz="0" w:space="0" w:color="auto"/>
      </w:divBdr>
      <w:divsChild>
        <w:div w:id="7296910">
          <w:marLeft w:val="0"/>
          <w:marRight w:val="0"/>
          <w:marTop w:val="0"/>
          <w:marBottom w:val="75"/>
          <w:divBdr>
            <w:top w:val="none" w:sz="0" w:space="0" w:color="auto"/>
            <w:left w:val="none" w:sz="0" w:space="0" w:color="auto"/>
            <w:bottom w:val="none" w:sz="0" w:space="0" w:color="auto"/>
            <w:right w:val="none" w:sz="0" w:space="0" w:color="auto"/>
          </w:divBdr>
        </w:div>
      </w:divsChild>
    </w:div>
    <w:div w:id="2041080263">
      <w:bodyDiv w:val="1"/>
      <w:marLeft w:val="0"/>
      <w:marRight w:val="0"/>
      <w:marTop w:val="0"/>
      <w:marBottom w:val="0"/>
      <w:divBdr>
        <w:top w:val="none" w:sz="0" w:space="0" w:color="auto"/>
        <w:left w:val="none" w:sz="0" w:space="0" w:color="auto"/>
        <w:bottom w:val="none" w:sz="0" w:space="0" w:color="auto"/>
        <w:right w:val="none" w:sz="0" w:space="0" w:color="auto"/>
      </w:divBdr>
    </w:div>
    <w:div w:id="2051874950">
      <w:bodyDiv w:val="1"/>
      <w:marLeft w:val="0"/>
      <w:marRight w:val="0"/>
      <w:marTop w:val="0"/>
      <w:marBottom w:val="0"/>
      <w:divBdr>
        <w:top w:val="none" w:sz="0" w:space="0" w:color="auto"/>
        <w:left w:val="none" w:sz="0" w:space="0" w:color="auto"/>
        <w:bottom w:val="none" w:sz="0" w:space="0" w:color="auto"/>
        <w:right w:val="none" w:sz="0" w:space="0" w:color="auto"/>
      </w:divBdr>
    </w:div>
    <w:div w:id="2136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4.jpg"/><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D:\&#1053;&#1040;&#1057;&#1058;&#1071;\&#1089;&#1087;&#1080;&#1089;&#1086;&#1082;_2.xlsx" TargetMode="Externa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1" Type="http://schemas.openxmlformats.org/officeDocument/2006/relationships/oleObject" Target="file:///D:\&#1053;&#1040;&#1057;&#1058;&#1071;\&#1089;&#1087;&#1080;&#1089;&#1086;&#1082;_1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3;&#1040;&#1057;&#1058;&#1071;\&#1089;&#1087;&#1080;&#1089;&#1086;&#1082;_1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3;&#1040;&#1057;&#1058;&#1071;\&#1089;&#1087;&#1080;&#1089;&#1086;&#1082;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3;&#1040;&#1057;&#1058;&#1071;\&#1089;&#1087;&#1080;&#1089;&#1086;&#1082;_1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3;&#1040;&#1057;&#1058;&#1071;\&#1089;&#1087;&#1080;&#1089;&#1086;&#1082;_1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3;&#1040;&#1057;&#1058;&#1071;\&#1089;&#1087;&#1080;&#1089;&#1086;&#1082;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3;&#1040;&#1057;&#1058;&#1071;\&#1089;&#1087;&#1080;&#1089;&#1086;&#1082;_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3;&#1040;&#1057;&#1058;&#1071;\&#1089;&#1087;&#1080;&#1089;&#1086;&#1082;_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3;&#1040;&#1057;&#1058;&#1071;\&#1089;&#1087;&#1080;&#1089;&#1086;&#1082;_123.xlsx" TargetMode="External"/></Relationships>
</file>

<file path=word/charts/_rels/chart9.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Основная группа</a:t>
            </a:r>
          </a:p>
        </c:rich>
      </c:tx>
      <c:layout/>
      <c:overlay val="0"/>
      <c:spPr>
        <a:noFill/>
        <a:ln>
          <a:noFill/>
        </a:ln>
        <a:effectLst/>
      </c:spPr>
    </c:title>
    <c:autoTitleDeleted val="0"/>
    <c:plotArea>
      <c:layout>
        <c:manualLayout>
          <c:layoutTarget val="inner"/>
          <c:xMode val="edge"/>
          <c:yMode val="edge"/>
          <c:x val="5.9469816272965881E-2"/>
          <c:y val="0.15545291594648231"/>
          <c:w val="0.9155301837270341"/>
          <c:h val="0.63124447858651811"/>
        </c:manualLayout>
      </c:layout>
      <c:barChart>
        <c:barDir val="col"/>
        <c:grouping val="clustered"/>
        <c:varyColors val="0"/>
        <c:ser>
          <c:idx val="0"/>
          <c:order val="0"/>
          <c:tx>
            <c:v>Женщины</c:v>
          </c:tx>
          <c:spPr>
            <a:solidFill>
              <a:srgbClr val="FF0000"/>
            </a:solidFill>
            <a:ln>
              <a:noFill/>
            </a:ln>
            <a:effectLst/>
          </c:spPr>
          <c:invertIfNegative val="0"/>
          <c:cat>
            <c:strRef>
              <c:f>Лист5!$D$1:$I$1</c:f>
              <c:strCache>
                <c:ptCount val="6"/>
                <c:pt idx="0">
                  <c:v>холестерин </c:v>
                </c:pt>
                <c:pt idx="1">
                  <c:v>ЛПВП</c:v>
                </c:pt>
                <c:pt idx="2">
                  <c:v>ЛПНП</c:v>
                </c:pt>
                <c:pt idx="3">
                  <c:v>ЛПОНП</c:v>
                </c:pt>
                <c:pt idx="4">
                  <c:v>ТГ</c:v>
                </c:pt>
                <c:pt idx="5">
                  <c:v>КА</c:v>
                </c:pt>
              </c:strCache>
            </c:strRef>
          </c:cat>
          <c:val>
            <c:numRef>
              <c:f>Лист5!$D$3:$I$3</c:f>
              <c:numCache>
                <c:formatCode>General</c:formatCode>
                <c:ptCount val="6"/>
                <c:pt idx="0">
                  <c:v>5.8</c:v>
                </c:pt>
                <c:pt idx="1">
                  <c:v>1.7</c:v>
                </c:pt>
                <c:pt idx="2">
                  <c:v>3.2</c:v>
                </c:pt>
                <c:pt idx="3">
                  <c:v>0.48</c:v>
                </c:pt>
                <c:pt idx="4">
                  <c:v>1.05</c:v>
                </c:pt>
                <c:pt idx="5">
                  <c:v>2.41</c:v>
                </c:pt>
              </c:numCache>
            </c:numRef>
          </c:val>
          <c:extLst>
            <c:ext xmlns:c16="http://schemas.microsoft.com/office/drawing/2014/chart" uri="{C3380CC4-5D6E-409C-BE32-E72D297353CC}">
              <c16:uniqueId val="{00000000-6CFF-478E-A0E5-4965B5B5F13F}"/>
            </c:ext>
          </c:extLst>
        </c:ser>
        <c:ser>
          <c:idx val="1"/>
          <c:order val="1"/>
          <c:tx>
            <c:v>Мужчины</c:v>
          </c:tx>
          <c:spPr>
            <a:solidFill>
              <a:schemeClr val="accent5">
                <a:lumMod val="75000"/>
              </a:schemeClr>
            </a:solidFill>
            <a:ln>
              <a:noFill/>
            </a:ln>
            <a:effectLst/>
          </c:spPr>
          <c:invertIfNegative val="0"/>
          <c:cat>
            <c:strRef>
              <c:f>Лист5!$D$1:$I$1</c:f>
              <c:strCache>
                <c:ptCount val="6"/>
                <c:pt idx="0">
                  <c:v>холестерин </c:v>
                </c:pt>
                <c:pt idx="1">
                  <c:v>ЛПВП</c:v>
                </c:pt>
                <c:pt idx="2">
                  <c:v>ЛПНП</c:v>
                </c:pt>
                <c:pt idx="3">
                  <c:v>ЛПОНП</c:v>
                </c:pt>
                <c:pt idx="4">
                  <c:v>ТГ</c:v>
                </c:pt>
                <c:pt idx="5">
                  <c:v>КА</c:v>
                </c:pt>
              </c:strCache>
            </c:strRef>
          </c:cat>
          <c:val>
            <c:numRef>
              <c:f>Лист5!$D$4:$I$4</c:f>
              <c:numCache>
                <c:formatCode>General</c:formatCode>
                <c:ptCount val="6"/>
                <c:pt idx="0">
                  <c:v>5.5</c:v>
                </c:pt>
                <c:pt idx="1">
                  <c:v>1.37</c:v>
                </c:pt>
                <c:pt idx="2">
                  <c:v>3.5</c:v>
                </c:pt>
                <c:pt idx="3">
                  <c:v>0.64</c:v>
                </c:pt>
                <c:pt idx="4">
                  <c:v>1.39</c:v>
                </c:pt>
                <c:pt idx="5">
                  <c:v>3.1</c:v>
                </c:pt>
              </c:numCache>
            </c:numRef>
          </c:val>
          <c:extLst>
            <c:ext xmlns:c16="http://schemas.microsoft.com/office/drawing/2014/chart" uri="{C3380CC4-5D6E-409C-BE32-E72D297353CC}">
              <c16:uniqueId val="{00000001-6CFF-478E-A0E5-4965B5B5F13F}"/>
            </c:ext>
          </c:extLst>
        </c:ser>
        <c:ser>
          <c:idx val="2"/>
          <c:order val="2"/>
          <c:tx>
            <c:v>Всего</c:v>
          </c:tx>
          <c:spPr>
            <a:solidFill>
              <a:schemeClr val="accent3">
                <a:lumMod val="75000"/>
              </a:schemeClr>
            </a:solidFill>
            <a:ln>
              <a:noFill/>
            </a:ln>
            <a:effectLst/>
          </c:spPr>
          <c:invertIfNegative val="0"/>
          <c:cat>
            <c:strRef>
              <c:f>Лист5!$D$1:$I$1</c:f>
              <c:strCache>
                <c:ptCount val="6"/>
                <c:pt idx="0">
                  <c:v>холестерин </c:v>
                </c:pt>
                <c:pt idx="1">
                  <c:v>ЛПВП</c:v>
                </c:pt>
                <c:pt idx="2">
                  <c:v>ЛПНП</c:v>
                </c:pt>
                <c:pt idx="3">
                  <c:v>ЛПОНП</c:v>
                </c:pt>
                <c:pt idx="4">
                  <c:v>ТГ</c:v>
                </c:pt>
                <c:pt idx="5">
                  <c:v>КА</c:v>
                </c:pt>
              </c:strCache>
            </c:strRef>
          </c:cat>
          <c:val>
            <c:numRef>
              <c:f>Лист5!$D$5:$I$5</c:f>
              <c:numCache>
                <c:formatCode>General</c:formatCode>
                <c:ptCount val="6"/>
                <c:pt idx="0">
                  <c:v>5.6</c:v>
                </c:pt>
                <c:pt idx="1">
                  <c:v>1.59</c:v>
                </c:pt>
                <c:pt idx="2">
                  <c:v>3.3</c:v>
                </c:pt>
                <c:pt idx="3">
                  <c:v>0.55000000000000004</c:v>
                </c:pt>
                <c:pt idx="4">
                  <c:v>1.2</c:v>
                </c:pt>
                <c:pt idx="5">
                  <c:v>2.7</c:v>
                </c:pt>
              </c:numCache>
            </c:numRef>
          </c:val>
          <c:extLst>
            <c:ext xmlns:c16="http://schemas.microsoft.com/office/drawing/2014/chart" uri="{C3380CC4-5D6E-409C-BE32-E72D297353CC}">
              <c16:uniqueId val="{00000002-6CFF-478E-A0E5-4965B5B5F13F}"/>
            </c:ext>
          </c:extLst>
        </c:ser>
        <c:dLbls>
          <c:showLegendKey val="0"/>
          <c:showVal val="0"/>
          <c:showCatName val="0"/>
          <c:showSerName val="0"/>
          <c:showPercent val="0"/>
          <c:showBubbleSize val="0"/>
        </c:dLbls>
        <c:gapWidth val="219"/>
        <c:overlap val="-27"/>
        <c:axId val="89287680"/>
        <c:axId val="59585024"/>
      </c:barChart>
      <c:catAx>
        <c:axId val="8928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85024"/>
        <c:crosses val="autoZero"/>
        <c:auto val="1"/>
        <c:lblAlgn val="ctr"/>
        <c:lblOffset val="100"/>
        <c:noMultiLvlLbl val="0"/>
      </c:catAx>
      <c:valAx>
        <c:axId val="59585024"/>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28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Концентрация СРБ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Лист1!$A$1</c:f>
              <c:strCache>
                <c:ptCount val="1"/>
                <c:pt idx="0">
                  <c:v>Женщины</c:v>
                </c:pt>
              </c:strCache>
            </c:strRef>
          </c:tx>
          <c:spPr>
            <a:solidFill>
              <a:srgbClr val="FF0000"/>
            </a:solidFill>
            <a:ln>
              <a:noFill/>
            </a:ln>
            <a:effectLst/>
          </c:spPr>
          <c:invertIfNegative val="0"/>
          <c:val>
            <c:numRef>
              <c:f>Лист1!$A$2</c:f>
              <c:numCache>
                <c:formatCode>General</c:formatCode>
                <c:ptCount val="1"/>
                <c:pt idx="0">
                  <c:v>2.0499999999999998</c:v>
                </c:pt>
              </c:numCache>
            </c:numRef>
          </c:val>
          <c:extLst>
            <c:ext xmlns:c16="http://schemas.microsoft.com/office/drawing/2014/chart" uri="{C3380CC4-5D6E-409C-BE32-E72D297353CC}">
              <c16:uniqueId val="{00000000-6417-4794-9A0D-EFE2D85909B3}"/>
            </c:ext>
          </c:extLst>
        </c:ser>
        <c:ser>
          <c:idx val="1"/>
          <c:order val="1"/>
          <c:tx>
            <c:strRef>
              <c:f>Лист1!$B$1</c:f>
              <c:strCache>
                <c:ptCount val="1"/>
                <c:pt idx="0">
                  <c:v>Мужчины</c:v>
                </c:pt>
              </c:strCache>
            </c:strRef>
          </c:tx>
          <c:spPr>
            <a:solidFill>
              <a:schemeClr val="accent5">
                <a:lumMod val="75000"/>
              </a:schemeClr>
            </a:solidFill>
            <a:ln>
              <a:noFill/>
            </a:ln>
            <a:effectLst/>
          </c:spPr>
          <c:invertIfNegative val="0"/>
          <c:val>
            <c:numRef>
              <c:f>Лист1!$B$2</c:f>
              <c:numCache>
                <c:formatCode>General</c:formatCode>
                <c:ptCount val="1"/>
                <c:pt idx="0">
                  <c:v>2.2999999999999998</c:v>
                </c:pt>
              </c:numCache>
            </c:numRef>
          </c:val>
          <c:extLst>
            <c:ext xmlns:c16="http://schemas.microsoft.com/office/drawing/2014/chart" uri="{C3380CC4-5D6E-409C-BE32-E72D297353CC}">
              <c16:uniqueId val="{00000001-6417-4794-9A0D-EFE2D85909B3}"/>
            </c:ext>
          </c:extLst>
        </c:ser>
        <c:ser>
          <c:idx val="2"/>
          <c:order val="2"/>
          <c:tx>
            <c:strRef>
              <c:f>Лист1!$C$1</c:f>
              <c:strCache>
                <c:ptCount val="1"/>
                <c:pt idx="0">
                  <c:v>Всего</c:v>
                </c:pt>
              </c:strCache>
            </c:strRef>
          </c:tx>
          <c:spPr>
            <a:solidFill>
              <a:schemeClr val="accent3">
                <a:lumMod val="75000"/>
              </a:schemeClr>
            </a:solidFill>
            <a:ln>
              <a:noFill/>
            </a:ln>
            <a:effectLst/>
          </c:spPr>
          <c:invertIfNegative val="0"/>
          <c:val>
            <c:numRef>
              <c:f>Лист1!$C$2</c:f>
              <c:numCache>
                <c:formatCode>General</c:formatCode>
                <c:ptCount val="1"/>
                <c:pt idx="0">
                  <c:v>2.2000000000000002</c:v>
                </c:pt>
              </c:numCache>
            </c:numRef>
          </c:val>
          <c:extLst>
            <c:ext xmlns:c16="http://schemas.microsoft.com/office/drawing/2014/chart" uri="{C3380CC4-5D6E-409C-BE32-E72D297353CC}">
              <c16:uniqueId val="{00000002-6417-4794-9A0D-EFE2D85909B3}"/>
            </c:ext>
          </c:extLst>
        </c:ser>
        <c:dLbls>
          <c:showLegendKey val="0"/>
          <c:showVal val="0"/>
          <c:showCatName val="0"/>
          <c:showSerName val="0"/>
          <c:showPercent val="0"/>
          <c:showBubbleSize val="0"/>
        </c:dLbls>
        <c:gapWidth val="219"/>
        <c:overlap val="-27"/>
        <c:axId val="276143984"/>
        <c:axId val="276145632"/>
      </c:barChart>
      <c:catAx>
        <c:axId val="276143984"/>
        <c:scaling>
          <c:orientation val="minMax"/>
        </c:scaling>
        <c:delete val="1"/>
        <c:axPos val="b"/>
        <c:numFmt formatCode="General" sourceLinked="1"/>
        <c:majorTickMark val="none"/>
        <c:minorTickMark val="none"/>
        <c:tickLblPos val="nextTo"/>
        <c:crossAx val="276145632"/>
        <c:crosses val="autoZero"/>
        <c:auto val="1"/>
        <c:lblAlgn val="ctr"/>
        <c:lblOffset val="100"/>
        <c:noMultiLvlLbl val="0"/>
      </c:catAx>
      <c:valAx>
        <c:axId val="2761456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614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Основная группа</a:t>
            </a:r>
          </a:p>
        </c:rich>
      </c:tx>
      <c:layout/>
      <c:overlay val="0"/>
      <c:spPr>
        <a:noFill/>
        <a:ln>
          <a:noFill/>
        </a:ln>
        <a:effectLst/>
      </c:spPr>
    </c:title>
    <c:autoTitleDeleted val="0"/>
    <c:plotArea>
      <c:layout/>
      <c:barChart>
        <c:barDir val="col"/>
        <c:grouping val="clustered"/>
        <c:varyColors val="0"/>
        <c:ser>
          <c:idx val="0"/>
          <c:order val="0"/>
          <c:spPr>
            <a:solidFill>
              <a:schemeClr val="accent1">
                <a:lumMod val="40000"/>
                <a:lumOff val="60000"/>
              </a:schemeClr>
            </a:solidFill>
            <a:ln>
              <a:noFill/>
            </a:ln>
            <a:effectLst/>
          </c:spPr>
          <c:invertIfNegative val="0"/>
          <c:dPt>
            <c:idx val="0"/>
            <c:invertIfNegative val="0"/>
            <c:bubble3D val="0"/>
            <c:extLst>
              <c:ext xmlns:c16="http://schemas.microsoft.com/office/drawing/2014/chart" uri="{C3380CC4-5D6E-409C-BE32-E72D297353CC}">
                <c16:uniqueId val="{00000000-82C4-4B59-BB49-0D48779005A7}"/>
              </c:ext>
            </c:extLst>
          </c:dPt>
          <c:dPt>
            <c:idx val="1"/>
            <c:invertIfNegative val="0"/>
            <c:bubble3D val="0"/>
            <c:spPr>
              <a:solidFill>
                <a:srgbClr val="4679A4"/>
              </a:solidFill>
              <a:ln>
                <a:noFill/>
              </a:ln>
              <a:effectLst/>
            </c:spPr>
            <c:extLst>
              <c:ext xmlns:c16="http://schemas.microsoft.com/office/drawing/2014/chart" uri="{C3380CC4-5D6E-409C-BE32-E72D297353CC}">
                <c16:uniqueId val="{00000002-82C4-4B59-BB49-0D48779005A7}"/>
              </c:ext>
            </c:extLst>
          </c:dPt>
          <c:dPt>
            <c:idx val="2"/>
            <c:invertIfNegative val="0"/>
            <c:bubble3D val="0"/>
            <c:spPr>
              <a:solidFill>
                <a:schemeClr val="tx2">
                  <a:lumMod val="50000"/>
                </a:schemeClr>
              </a:solidFill>
              <a:ln>
                <a:noFill/>
              </a:ln>
              <a:effectLst/>
            </c:spPr>
            <c:extLst>
              <c:ext xmlns:c16="http://schemas.microsoft.com/office/drawing/2014/chart" uri="{C3380CC4-5D6E-409C-BE32-E72D297353CC}">
                <c16:uniqueId val="{00000004-82C4-4B59-BB49-0D48779005A7}"/>
              </c:ext>
            </c:extLst>
          </c:dPt>
          <c:cat>
            <c:strRef>
              <c:f>Лист5!$W$7:$W$9</c:f>
              <c:strCache>
                <c:ptCount val="3"/>
                <c:pt idx="0">
                  <c:v>1 степень</c:v>
                </c:pt>
                <c:pt idx="1">
                  <c:v>2 степень</c:v>
                </c:pt>
                <c:pt idx="2">
                  <c:v>3 степень</c:v>
                </c:pt>
              </c:strCache>
            </c:strRef>
          </c:cat>
          <c:val>
            <c:numRef>
              <c:f>Лист5!$X$7:$X$9</c:f>
              <c:numCache>
                <c:formatCode>General</c:formatCode>
                <c:ptCount val="3"/>
                <c:pt idx="0">
                  <c:v>0.99</c:v>
                </c:pt>
                <c:pt idx="1">
                  <c:v>1.1299999999999999</c:v>
                </c:pt>
                <c:pt idx="2">
                  <c:v>1.66</c:v>
                </c:pt>
              </c:numCache>
            </c:numRef>
          </c:val>
          <c:extLst>
            <c:ext xmlns:c16="http://schemas.microsoft.com/office/drawing/2014/chart" uri="{C3380CC4-5D6E-409C-BE32-E72D297353CC}">
              <c16:uniqueId val="{00000005-82C4-4B59-BB49-0D48779005A7}"/>
            </c:ext>
          </c:extLst>
        </c:ser>
        <c:dLbls>
          <c:showLegendKey val="0"/>
          <c:showVal val="0"/>
          <c:showCatName val="0"/>
          <c:showSerName val="0"/>
          <c:showPercent val="0"/>
          <c:showBubbleSize val="0"/>
        </c:dLbls>
        <c:gapWidth val="219"/>
        <c:overlap val="-27"/>
        <c:axId val="129004544"/>
        <c:axId val="60772288"/>
      </c:barChart>
      <c:catAx>
        <c:axId val="1290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72288"/>
        <c:crosses val="autoZero"/>
        <c:auto val="1"/>
        <c:lblAlgn val="ctr"/>
        <c:lblOffset val="100"/>
        <c:noMultiLvlLbl val="0"/>
      </c:catAx>
      <c:valAx>
        <c:axId val="6077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Группа сравнения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18B4D"/>
              </a:solidFill>
              <a:ln>
                <a:noFill/>
              </a:ln>
              <a:effectLst/>
            </c:spPr>
            <c:extLst>
              <c:ext xmlns:c16="http://schemas.microsoft.com/office/drawing/2014/chart" uri="{C3380CC4-5D6E-409C-BE32-E72D297353CC}">
                <c16:uniqueId val="{00000001-0A24-4AE5-86C9-5A12EA3C7BAC}"/>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2-0A24-4AE5-86C9-5A12EA3C7BAC}"/>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4-0A24-4AE5-86C9-5A12EA3C7BAC}"/>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6-0A24-4AE5-86C9-5A12EA3C7BAC}"/>
              </c:ext>
            </c:extLst>
          </c:dPt>
          <c:cat>
            <c:strRef>
              <c:f>Лист5!$L$35:$L$38</c:f>
              <c:strCache>
                <c:ptCount val="4"/>
                <c:pt idx="0">
                  <c:v>Болезнь Крона</c:v>
                </c:pt>
                <c:pt idx="1">
                  <c:v>Язвенный колит</c:v>
                </c:pt>
                <c:pt idx="2">
                  <c:v>Целиакия</c:v>
                </c:pt>
                <c:pt idx="3">
                  <c:v>Язвенная болезнь 12ПК</c:v>
                </c:pt>
              </c:strCache>
            </c:strRef>
          </c:cat>
          <c:val>
            <c:numRef>
              <c:f>Лист5!$M$35:$M$38</c:f>
              <c:numCache>
                <c:formatCode>General</c:formatCode>
                <c:ptCount val="4"/>
                <c:pt idx="0">
                  <c:v>3.4</c:v>
                </c:pt>
                <c:pt idx="1">
                  <c:v>2.4</c:v>
                </c:pt>
                <c:pt idx="2">
                  <c:v>1.1000000000000001</c:v>
                </c:pt>
                <c:pt idx="3">
                  <c:v>1.25</c:v>
                </c:pt>
              </c:numCache>
            </c:numRef>
          </c:val>
          <c:extLst>
            <c:ext xmlns:c16="http://schemas.microsoft.com/office/drawing/2014/chart" uri="{C3380CC4-5D6E-409C-BE32-E72D297353CC}">
              <c16:uniqueId val="{00000007-0A24-4AE5-86C9-5A12EA3C7BAC}"/>
            </c:ext>
          </c:extLst>
        </c:ser>
        <c:dLbls>
          <c:showLegendKey val="0"/>
          <c:showVal val="0"/>
          <c:showCatName val="0"/>
          <c:showSerName val="0"/>
          <c:showPercent val="0"/>
          <c:showBubbleSize val="0"/>
        </c:dLbls>
        <c:gapWidth val="219"/>
        <c:overlap val="-27"/>
        <c:axId val="139445248"/>
        <c:axId val="60774016"/>
      </c:barChart>
      <c:catAx>
        <c:axId val="1394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74016"/>
        <c:crosses val="autoZero"/>
        <c:auto val="1"/>
        <c:lblAlgn val="ctr"/>
        <c:lblOffset val="100"/>
        <c:noMultiLvlLbl val="0"/>
      </c:catAx>
      <c:valAx>
        <c:axId val="607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4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Группа сравнения</a:t>
            </a:r>
          </a:p>
        </c:rich>
      </c:tx>
      <c:layout/>
      <c:overlay val="0"/>
      <c:spPr>
        <a:noFill/>
        <a:ln>
          <a:noFill/>
        </a:ln>
        <a:effectLst/>
      </c:spPr>
    </c:title>
    <c:autoTitleDeleted val="0"/>
    <c:plotArea>
      <c:layout/>
      <c:barChart>
        <c:barDir val="col"/>
        <c:grouping val="clustered"/>
        <c:varyColors val="0"/>
        <c:ser>
          <c:idx val="0"/>
          <c:order val="0"/>
          <c:tx>
            <c:v>Женщины</c:v>
          </c:tx>
          <c:spPr>
            <a:solidFill>
              <a:srgbClr val="FF0000"/>
            </a:solidFill>
            <a:ln>
              <a:noFill/>
            </a:ln>
            <a:effectLst/>
          </c:spPr>
          <c:invertIfNegative val="0"/>
          <c:cat>
            <c:strRef>
              <c:f>Лист5!$D$11:$I$11</c:f>
              <c:strCache>
                <c:ptCount val="6"/>
                <c:pt idx="0">
                  <c:v>ХС</c:v>
                </c:pt>
                <c:pt idx="1">
                  <c:v>ЛПВП</c:v>
                </c:pt>
                <c:pt idx="2">
                  <c:v>ЛПНП</c:v>
                </c:pt>
                <c:pt idx="3">
                  <c:v>ЛПОНП</c:v>
                </c:pt>
                <c:pt idx="4">
                  <c:v>ТГ</c:v>
                </c:pt>
                <c:pt idx="5">
                  <c:v>КА</c:v>
                </c:pt>
              </c:strCache>
            </c:strRef>
          </c:cat>
          <c:val>
            <c:numRef>
              <c:f>Лист5!$D$12:$I$12</c:f>
              <c:numCache>
                <c:formatCode>General</c:formatCode>
                <c:ptCount val="6"/>
                <c:pt idx="0">
                  <c:v>5.3</c:v>
                </c:pt>
                <c:pt idx="1">
                  <c:v>1.62</c:v>
                </c:pt>
                <c:pt idx="2">
                  <c:v>3.2</c:v>
                </c:pt>
                <c:pt idx="3">
                  <c:v>0.47</c:v>
                </c:pt>
                <c:pt idx="4">
                  <c:v>1.05</c:v>
                </c:pt>
                <c:pt idx="5">
                  <c:v>2.65</c:v>
                </c:pt>
              </c:numCache>
            </c:numRef>
          </c:val>
          <c:extLst>
            <c:ext xmlns:c16="http://schemas.microsoft.com/office/drawing/2014/chart" uri="{C3380CC4-5D6E-409C-BE32-E72D297353CC}">
              <c16:uniqueId val="{00000000-DE65-4BD8-B3D9-675D2A96715E}"/>
            </c:ext>
          </c:extLst>
        </c:ser>
        <c:ser>
          <c:idx val="1"/>
          <c:order val="1"/>
          <c:tx>
            <c:v>Мужчины</c:v>
          </c:tx>
          <c:spPr>
            <a:solidFill>
              <a:schemeClr val="accent5">
                <a:lumMod val="75000"/>
              </a:schemeClr>
            </a:solidFill>
            <a:ln>
              <a:noFill/>
            </a:ln>
            <a:effectLst/>
          </c:spPr>
          <c:invertIfNegative val="0"/>
          <c:cat>
            <c:strRef>
              <c:f>Лист5!$D$11:$I$11</c:f>
              <c:strCache>
                <c:ptCount val="6"/>
                <c:pt idx="0">
                  <c:v>ХС</c:v>
                </c:pt>
                <c:pt idx="1">
                  <c:v>ЛПВП</c:v>
                </c:pt>
                <c:pt idx="2">
                  <c:v>ЛПНП</c:v>
                </c:pt>
                <c:pt idx="3">
                  <c:v>ЛПОНП</c:v>
                </c:pt>
                <c:pt idx="4">
                  <c:v>ТГ</c:v>
                </c:pt>
                <c:pt idx="5">
                  <c:v>КА</c:v>
                </c:pt>
              </c:strCache>
            </c:strRef>
          </c:cat>
          <c:val>
            <c:numRef>
              <c:f>Лист5!$D$13:$I$13</c:f>
              <c:numCache>
                <c:formatCode>General</c:formatCode>
                <c:ptCount val="6"/>
                <c:pt idx="0">
                  <c:v>5.3</c:v>
                </c:pt>
                <c:pt idx="1">
                  <c:v>1.33</c:v>
                </c:pt>
                <c:pt idx="2">
                  <c:v>3.6</c:v>
                </c:pt>
                <c:pt idx="3">
                  <c:v>0.72</c:v>
                </c:pt>
                <c:pt idx="4">
                  <c:v>1.56</c:v>
                </c:pt>
                <c:pt idx="5">
                  <c:v>3.64</c:v>
                </c:pt>
              </c:numCache>
            </c:numRef>
          </c:val>
          <c:extLst>
            <c:ext xmlns:c16="http://schemas.microsoft.com/office/drawing/2014/chart" uri="{C3380CC4-5D6E-409C-BE32-E72D297353CC}">
              <c16:uniqueId val="{00000001-DE65-4BD8-B3D9-675D2A96715E}"/>
            </c:ext>
          </c:extLst>
        </c:ser>
        <c:ser>
          <c:idx val="2"/>
          <c:order val="2"/>
          <c:tx>
            <c:v>Всего</c:v>
          </c:tx>
          <c:spPr>
            <a:solidFill>
              <a:schemeClr val="accent3">
                <a:lumMod val="75000"/>
              </a:schemeClr>
            </a:solidFill>
            <a:ln>
              <a:noFill/>
            </a:ln>
            <a:effectLst/>
          </c:spPr>
          <c:invertIfNegative val="0"/>
          <c:cat>
            <c:strRef>
              <c:f>Лист5!$D$11:$I$11</c:f>
              <c:strCache>
                <c:ptCount val="6"/>
                <c:pt idx="0">
                  <c:v>ХС</c:v>
                </c:pt>
                <c:pt idx="1">
                  <c:v>ЛПВП</c:v>
                </c:pt>
                <c:pt idx="2">
                  <c:v>ЛПНП</c:v>
                </c:pt>
                <c:pt idx="3">
                  <c:v>ЛПОНП</c:v>
                </c:pt>
                <c:pt idx="4">
                  <c:v>ТГ</c:v>
                </c:pt>
                <c:pt idx="5">
                  <c:v>КА</c:v>
                </c:pt>
              </c:strCache>
            </c:strRef>
          </c:cat>
          <c:val>
            <c:numRef>
              <c:f>Лист5!$D$14:$I$14</c:f>
              <c:numCache>
                <c:formatCode>General</c:formatCode>
                <c:ptCount val="6"/>
                <c:pt idx="0">
                  <c:v>5.3</c:v>
                </c:pt>
                <c:pt idx="1">
                  <c:v>1.41</c:v>
                </c:pt>
                <c:pt idx="2">
                  <c:v>3.3</c:v>
                </c:pt>
                <c:pt idx="3">
                  <c:v>0.62</c:v>
                </c:pt>
                <c:pt idx="4">
                  <c:v>1.36</c:v>
                </c:pt>
                <c:pt idx="5">
                  <c:v>3.06</c:v>
                </c:pt>
              </c:numCache>
            </c:numRef>
          </c:val>
          <c:extLst>
            <c:ext xmlns:c16="http://schemas.microsoft.com/office/drawing/2014/chart" uri="{C3380CC4-5D6E-409C-BE32-E72D297353CC}">
              <c16:uniqueId val="{00000002-DE65-4BD8-B3D9-675D2A96715E}"/>
            </c:ext>
          </c:extLst>
        </c:ser>
        <c:dLbls>
          <c:showLegendKey val="0"/>
          <c:showVal val="0"/>
          <c:showCatName val="0"/>
          <c:showSerName val="0"/>
          <c:showPercent val="0"/>
          <c:showBubbleSize val="0"/>
        </c:dLbls>
        <c:gapWidth val="219"/>
        <c:overlap val="-27"/>
        <c:axId val="129005056"/>
        <c:axId val="60735488"/>
      </c:barChart>
      <c:catAx>
        <c:axId val="1290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35488"/>
        <c:crosses val="autoZero"/>
        <c:auto val="1"/>
        <c:lblAlgn val="ctr"/>
        <c:lblOffset val="100"/>
        <c:noMultiLvlLbl val="0"/>
      </c:catAx>
      <c:valAx>
        <c:axId val="6073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05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Основная группа</a:t>
            </a:r>
          </a:p>
        </c:rich>
      </c:tx>
      <c:layout/>
      <c:overlay val="0"/>
      <c:spPr>
        <a:noFill/>
        <a:ln>
          <a:noFill/>
        </a:ln>
        <a:effectLst/>
      </c:spPr>
    </c:title>
    <c:autoTitleDeleted val="0"/>
    <c:plotArea>
      <c:layout>
        <c:manualLayout>
          <c:layoutTarget val="inner"/>
          <c:xMode val="edge"/>
          <c:yMode val="edge"/>
          <c:x val="6.2247594050743642E-2"/>
          <c:y val="0.18097222222222226"/>
          <c:w val="0.9155301837270341"/>
          <c:h val="0.61498432487605714"/>
        </c:manualLayout>
      </c:layout>
      <c:barChart>
        <c:barDir val="col"/>
        <c:grouping val="clustered"/>
        <c:varyColors val="0"/>
        <c:ser>
          <c:idx val="0"/>
          <c:order val="0"/>
          <c:tx>
            <c:v>1 степень (N=6)</c:v>
          </c:tx>
          <c:spPr>
            <a:solidFill>
              <a:schemeClr val="accent1">
                <a:lumMod val="40000"/>
                <a:lumOff val="60000"/>
              </a:schemeClr>
            </a:solidFill>
            <a:ln>
              <a:noFill/>
            </a:ln>
            <a:effectLst/>
          </c:spPr>
          <c:invertIfNegative val="0"/>
          <c:cat>
            <c:strRef>
              <c:f>Лист5!$D$6:$I$6</c:f>
              <c:strCache>
                <c:ptCount val="6"/>
                <c:pt idx="0">
                  <c:v>ХС</c:v>
                </c:pt>
                <c:pt idx="1">
                  <c:v>ЛПВП</c:v>
                </c:pt>
                <c:pt idx="2">
                  <c:v>ЛПНП</c:v>
                </c:pt>
                <c:pt idx="3">
                  <c:v>ЛПОНП</c:v>
                </c:pt>
                <c:pt idx="4">
                  <c:v>ТГ</c:v>
                </c:pt>
                <c:pt idx="5">
                  <c:v>КА</c:v>
                </c:pt>
              </c:strCache>
            </c:strRef>
          </c:cat>
          <c:val>
            <c:numRef>
              <c:f>Лист5!$D$7:$I$7</c:f>
              <c:numCache>
                <c:formatCode>General</c:formatCode>
                <c:ptCount val="6"/>
                <c:pt idx="0">
                  <c:v>5.75</c:v>
                </c:pt>
                <c:pt idx="1">
                  <c:v>1.78</c:v>
                </c:pt>
                <c:pt idx="2">
                  <c:v>3.5</c:v>
                </c:pt>
                <c:pt idx="3">
                  <c:v>0.46</c:v>
                </c:pt>
                <c:pt idx="4">
                  <c:v>1.02</c:v>
                </c:pt>
                <c:pt idx="5">
                  <c:v>2.2999999999999998</c:v>
                </c:pt>
              </c:numCache>
            </c:numRef>
          </c:val>
          <c:extLst>
            <c:ext xmlns:c16="http://schemas.microsoft.com/office/drawing/2014/chart" uri="{C3380CC4-5D6E-409C-BE32-E72D297353CC}">
              <c16:uniqueId val="{00000000-EE17-4E89-BA4B-D765FBA670A2}"/>
            </c:ext>
          </c:extLst>
        </c:ser>
        <c:ser>
          <c:idx val="1"/>
          <c:order val="1"/>
          <c:tx>
            <c:v>2 степень (N=22)</c:v>
          </c:tx>
          <c:spPr>
            <a:solidFill>
              <a:srgbClr val="4679A4"/>
            </a:solidFill>
            <a:ln>
              <a:noFill/>
            </a:ln>
            <a:effectLst/>
          </c:spPr>
          <c:invertIfNegative val="0"/>
          <c:cat>
            <c:strRef>
              <c:f>Лист5!$D$6:$I$6</c:f>
              <c:strCache>
                <c:ptCount val="6"/>
                <c:pt idx="0">
                  <c:v>ХС</c:v>
                </c:pt>
                <c:pt idx="1">
                  <c:v>ЛПВП</c:v>
                </c:pt>
                <c:pt idx="2">
                  <c:v>ЛПНП</c:v>
                </c:pt>
                <c:pt idx="3">
                  <c:v>ЛПОНП</c:v>
                </c:pt>
                <c:pt idx="4">
                  <c:v>ТГ</c:v>
                </c:pt>
                <c:pt idx="5">
                  <c:v>КА</c:v>
                </c:pt>
              </c:strCache>
            </c:strRef>
          </c:cat>
          <c:val>
            <c:numRef>
              <c:f>Лист5!$D$8:$I$8</c:f>
              <c:numCache>
                <c:formatCode>General</c:formatCode>
                <c:ptCount val="6"/>
                <c:pt idx="0">
                  <c:v>5.76</c:v>
                </c:pt>
                <c:pt idx="1">
                  <c:v>1.63</c:v>
                </c:pt>
                <c:pt idx="2">
                  <c:v>3.38</c:v>
                </c:pt>
                <c:pt idx="3">
                  <c:v>0.56999999999999995</c:v>
                </c:pt>
                <c:pt idx="4">
                  <c:v>1.25</c:v>
                </c:pt>
                <c:pt idx="5">
                  <c:v>2.6</c:v>
                </c:pt>
              </c:numCache>
            </c:numRef>
          </c:val>
          <c:extLst>
            <c:ext xmlns:c16="http://schemas.microsoft.com/office/drawing/2014/chart" uri="{C3380CC4-5D6E-409C-BE32-E72D297353CC}">
              <c16:uniqueId val="{00000001-EE17-4E89-BA4B-D765FBA670A2}"/>
            </c:ext>
          </c:extLst>
        </c:ser>
        <c:ser>
          <c:idx val="2"/>
          <c:order val="2"/>
          <c:tx>
            <c:v>3 степень (N=6)</c:v>
          </c:tx>
          <c:spPr>
            <a:solidFill>
              <a:schemeClr val="tx1">
                <a:lumMod val="95000"/>
                <a:lumOff val="5000"/>
              </a:schemeClr>
            </a:solidFill>
            <a:ln>
              <a:noFill/>
            </a:ln>
            <a:effectLst/>
          </c:spPr>
          <c:invertIfNegative val="0"/>
          <c:cat>
            <c:strRef>
              <c:f>Лист5!$D$6:$I$6</c:f>
              <c:strCache>
                <c:ptCount val="6"/>
                <c:pt idx="0">
                  <c:v>ХС</c:v>
                </c:pt>
                <c:pt idx="1">
                  <c:v>ЛПВП</c:v>
                </c:pt>
                <c:pt idx="2">
                  <c:v>ЛПНП</c:v>
                </c:pt>
                <c:pt idx="3">
                  <c:v>ЛПОНП</c:v>
                </c:pt>
                <c:pt idx="4">
                  <c:v>ТГ</c:v>
                </c:pt>
                <c:pt idx="5">
                  <c:v>КА</c:v>
                </c:pt>
              </c:strCache>
            </c:strRef>
          </c:cat>
          <c:val>
            <c:numRef>
              <c:f>Лист5!$D$9:$I$9</c:f>
              <c:numCache>
                <c:formatCode>General</c:formatCode>
                <c:ptCount val="6"/>
                <c:pt idx="0">
                  <c:v>5.3</c:v>
                </c:pt>
                <c:pt idx="1">
                  <c:v>1.28</c:v>
                </c:pt>
                <c:pt idx="2">
                  <c:v>3.16</c:v>
                </c:pt>
                <c:pt idx="3">
                  <c:v>0.52</c:v>
                </c:pt>
                <c:pt idx="4">
                  <c:v>1.1299999999999999</c:v>
                </c:pt>
                <c:pt idx="5">
                  <c:v>3.06</c:v>
                </c:pt>
              </c:numCache>
            </c:numRef>
          </c:val>
          <c:extLst>
            <c:ext xmlns:c16="http://schemas.microsoft.com/office/drawing/2014/chart" uri="{C3380CC4-5D6E-409C-BE32-E72D297353CC}">
              <c16:uniqueId val="{00000002-EE17-4E89-BA4B-D765FBA670A2}"/>
            </c:ext>
          </c:extLst>
        </c:ser>
        <c:dLbls>
          <c:showLegendKey val="0"/>
          <c:showVal val="0"/>
          <c:showCatName val="0"/>
          <c:showSerName val="0"/>
          <c:showPercent val="0"/>
          <c:showBubbleSize val="0"/>
        </c:dLbls>
        <c:gapWidth val="219"/>
        <c:overlap val="-27"/>
        <c:axId val="89288192"/>
        <c:axId val="60738368"/>
      </c:barChart>
      <c:catAx>
        <c:axId val="8928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38368"/>
        <c:crosses val="autoZero"/>
        <c:auto val="1"/>
        <c:lblAlgn val="ctr"/>
        <c:lblOffset val="100"/>
        <c:noMultiLvlLbl val="0"/>
      </c:catAx>
      <c:valAx>
        <c:axId val="6073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288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Группа сравнения</a:t>
            </a:r>
          </a:p>
        </c:rich>
      </c:tx>
      <c:layout/>
      <c:overlay val="0"/>
      <c:spPr>
        <a:noFill/>
        <a:ln>
          <a:noFill/>
        </a:ln>
        <a:effectLst/>
      </c:spPr>
    </c:title>
    <c:autoTitleDeleted val="0"/>
    <c:plotArea>
      <c:layout/>
      <c:barChart>
        <c:barDir val="col"/>
        <c:grouping val="clustered"/>
        <c:varyColors val="0"/>
        <c:ser>
          <c:idx val="0"/>
          <c:order val="0"/>
          <c:tx>
            <c:v>БК (N=16)</c:v>
          </c:tx>
          <c:spPr>
            <a:solidFill>
              <a:srgbClr val="F18B4D"/>
            </a:solidFill>
            <a:ln>
              <a:noFill/>
            </a:ln>
            <a:effectLst/>
          </c:spPr>
          <c:invertIfNegative val="0"/>
          <c:cat>
            <c:strRef>
              <c:f>Лист5!$C$34:$H$34</c:f>
              <c:strCache>
                <c:ptCount val="6"/>
                <c:pt idx="0">
                  <c:v>ХС</c:v>
                </c:pt>
                <c:pt idx="1">
                  <c:v>ЛПВП</c:v>
                </c:pt>
                <c:pt idx="2">
                  <c:v>ЛПНП</c:v>
                </c:pt>
                <c:pt idx="3">
                  <c:v>ЛПОНП</c:v>
                </c:pt>
                <c:pt idx="4">
                  <c:v>ТГ</c:v>
                </c:pt>
                <c:pt idx="5">
                  <c:v>КА</c:v>
                </c:pt>
              </c:strCache>
            </c:strRef>
          </c:cat>
          <c:val>
            <c:numRef>
              <c:f>Лист5!$C$35:$H$35</c:f>
              <c:numCache>
                <c:formatCode>General</c:formatCode>
                <c:ptCount val="6"/>
                <c:pt idx="0">
                  <c:v>5.4</c:v>
                </c:pt>
                <c:pt idx="1">
                  <c:v>1.27</c:v>
                </c:pt>
                <c:pt idx="2">
                  <c:v>3.5</c:v>
                </c:pt>
                <c:pt idx="3">
                  <c:v>0.75</c:v>
                </c:pt>
                <c:pt idx="4">
                  <c:v>1.63</c:v>
                </c:pt>
                <c:pt idx="5">
                  <c:v>3.58</c:v>
                </c:pt>
              </c:numCache>
            </c:numRef>
          </c:val>
          <c:extLst>
            <c:ext xmlns:c16="http://schemas.microsoft.com/office/drawing/2014/chart" uri="{C3380CC4-5D6E-409C-BE32-E72D297353CC}">
              <c16:uniqueId val="{00000000-79F4-4A58-BE2F-A37FC17A4FE0}"/>
            </c:ext>
          </c:extLst>
        </c:ser>
        <c:ser>
          <c:idx val="1"/>
          <c:order val="1"/>
          <c:tx>
            <c:v>ЯК (N=19)</c:v>
          </c:tx>
          <c:spPr>
            <a:solidFill>
              <a:schemeClr val="accent5"/>
            </a:solidFill>
            <a:ln>
              <a:noFill/>
            </a:ln>
            <a:effectLst/>
          </c:spPr>
          <c:invertIfNegative val="0"/>
          <c:cat>
            <c:strRef>
              <c:f>Лист5!$C$34:$H$34</c:f>
              <c:strCache>
                <c:ptCount val="6"/>
                <c:pt idx="0">
                  <c:v>ХС</c:v>
                </c:pt>
                <c:pt idx="1">
                  <c:v>ЛПВП</c:v>
                </c:pt>
                <c:pt idx="2">
                  <c:v>ЛПНП</c:v>
                </c:pt>
                <c:pt idx="3">
                  <c:v>ЛПОНП</c:v>
                </c:pt>
                <c:pt idx="4">
                  <c:v>ТГ</c:v>
                </c:pt>
                <c:pt idx="5">
                  <c:v>КА</c:v>
                </c:pt>
              </c:strCache>
            </c:strRef>
          </c:cat>
          <c:val>
            <c:numRef>
              <c:f>Лист5!$C$36:$H$36</c:f>
              <c:numCache>
                <c:formatCode>General</c:formatCode>
                <c:ptCount val="6"/>
                <c:pt idx="0">
                  <c:v>5.3</c:v>
                </c:pt>
                <c:pt idx="1">
                  <c:v>1.52</c:v>
                </c:pt>
                <c:pt idx="2">
                  <c:v>3.27</c:v>
                </c:pt>
                <c:pt idx="3">
                  <c:v>0.59</c:v>
                </c:pt>
                <c:pt idx="4">
                  <c:v>1.29</c:v>
                </c:pt>
                <c:pt idx="5">
                  <c:v>2.7</c:v>
                </c:pt>
              </c:numCache>
            </c:numRef>
          </c:val>
          <c:extLst>
            <c:ext xmlns:c16="http://schemas.microsoft.com/office/drawing/2014/chart" uri="{C3380CC4-5D6E-409C-BE32-E72D297353CC}">
              <c16:uniqueId val="{00000001-79F4-4A58-BE2F-A37FC17A4FE0}"/>
            </c:ext>
          </c:extLst>
        </c:ser>
        <c:ser>
          <c:idx val="2"/>
          <c:order val="2"/>
          <c:tx>
            <c:v>Целиакия (N=15)</c:v>
          </c:tx>
          <c:spPr>
            <a:solidFill>
              <a:schemeClr val="accent4"/>
            </a:solidFill>
            <a:ln>
              <a:noFill/>
            </a:ln>
            <a:effectLst/>
          </c:spPr>
          <c:invertIfNegative val="0"/>
          <c:cat>
            <c:strRef>
              <c:f>Лист5!$C$34:$H$34</c:f>
              <c:strCache>
                <c:ptCount val="6"/>
                <c:pt idx="0">
                  <c:v>ХС</c:v>
                </c:pt>
                <c:pt idx="1">
                  <c:v>ЛПВП</c:v>
                </c:pt>
                <c:pt idx="2">
                  <c:v>ЛПНП</c:v>
                </c:pt>
                <c:pt idx="3">
                  <c:v>ЛПОНП</c:v>
                </c:pt>
                <c:pt idx="4">
                  <c:v>ТГ</c:v>
                </c:pt>
                <c:pt idx="5">
                  <c:v>КА</c:v>
                </c:pt>
              </c:strCache>
            </c:strRef>
          </c:cat>
          <c:val>
            <c:numRef>
              <c:f>Лист5!$C$37:$H$37</c:f>
              <c:numCache>
                <c:formatCode>General</c:formatCode>
                <c:ptCount val="6"/>
                <c:pt idx="0">
                  <c:v>5.07</c:v>
                </c:pt>
                <c:pt idx="1">
                  <c:v>1.61</c:v>
                </c:pt>
                <c:pt idx="2">
                  <c:v>3</c:v>
                </c:pt>
                <c:pt idx="3">
                  <c:v>0.32</c:v>
                </c:pt>
                <c:pt idx="4">
                  <c:v>0.75</c:v>
                </c:pt>
                <c:pt idx="5">
                  <c:v>2.27</c:v>
                </c:pt>
              </c:numCache>
            </c:numRef>
          </c:val>
          <c:extLst>
            <c:ext xmlns:c16="http://schemas.microsoft.com/office/drawing/2014/chart" uri="{C3380CC4-5D6E-409C-BE32-E72D297353CC}">
              <c16:uniqueId val="{00000002-79F4-4A58-BE2F-A37FC17A4FE0}"/>
            </c:ext>
          </c:extLst>
        </c:ser>
        <c:ser>
          <c:idx val="3"/>
          <c:order val="3"/>
          <c:tx>
            <c:v>ЯБ ДПК (N=19)</c:v>
          </c:tx>
          <c:spPr>
            <a:solidFill>
              <a:schemeClr val="accent6"/>
            </a:solidFill>
            <a:ln>
              <a:noFill/>
            </a:ln>
            <a:effectLst/>
          </c:spPr>
          <c:invertIfNegative val="0"/>
          <c:cat>
            <c:strRef>
              <c:f>Лист5!$C$34:$H$34</c:f>
              <c:strCache>
                <c:ptCount val="6"/>
                <c:pt idx="0">
                  <c:v>ХС</c:v>
                </c:pt>
                <c:pt idx="1">
                  <c:v>ЛПВП</c:v>
                </c:pt>
                <c:pt idx="2">
                  <c:v>ЛПНП</c:v>
                </c:pt>
                <c:pt idx="3">
                  <c:v>ЛПОНП</c:v>
                </c:pt>
                <c:pt idx="4">
                  <c:v>ТГ</c:v>
                </c:pt>
                <c:pt idx="5">
                  <c:v>КА</c:v>
                </c:pt>
              </c:strCache>
            </c:strRef>
          </c:cat>
          <c:val>
            <c:numRef>
              <c:f>Лист5!$C$38:$H$38</c:f>
              <c:numCache>
                <c:formatCode>General</c:formatCode>
                <c:ptCount val="6"/>
                <c:pt idx="0">
                  <c:v>5.4</c:v>
                </c:pt>
                <c:pt idx="1">
                  <c:v>1.36</c:v>
                </c:pt>
                <c:pt idx="2">
                  <c:v>3.3</c:v>
                </c:pt>
                <c:pt idx="3">
                  <c:v>0.71</c:v>
                </c:pt>
                <c:pt idx="4">
                  <c:v>1.55</c:v>
                </c:pt>
                <c:pt idx="5">
                  <c:v>3.3</c:v>
                </c:pt>
              </c:numCache>
            </c:numRef>
          </c:val>
          <c:extLst>
            <c:ext xmlns:c16="http://schemas.microsoft.com/office/drawing/2014/chart" uri="{C3380CC4-5D6E-409C-BE32-E72D297353CC}">
              <c16:uniqueId val="{00000003-79F4-4A58-BE2F-A37FC17A4FE0}"/>
            </c:ext>
          </c:extLst>
        </c:ser>
        <c:dLbls>
          <c:showLegendKey val="0"/>
          <c:showVal val="0"/>
          <c:showCatName val="0"/>
          <c:showSerName val="0"/>
          <c:showPercent val="0"/>
          <c:showBubbleSize val="0"/>
        </c:dLbls>
        <c:gapWidth val="219"/>
        <c:overlap val="-27"/>
        <c:axId val="89301504"/>
        <c:axId val="60740096"/>
      </c:barChart>
      <c:catAx>
        <c:axId val="8930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40096"/>
        <c:crosses val="autoZero"/>
        <c:auto val="1"/>
        <c:lblAlgn val="ctr"/>
        <c:lblOffset val="100"/>
        <c:noMultiLvlLbl val="0"/>
      </c:catAx>
      <c:valAx>
        <c:axId val="6074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301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Основная группа</a:t>
            </a:r>
          </a:p>
        </c:rich>
      </c:tx>
      <c:layout/>
      <c:overlay val="0"/>
      <c:spPr>
        <a:noFill/>
        <a:ln>
          <a:noFill/>
        </a:ln>
        <a:effectLst/>
      </c:spPr>
    </c:title>
    <c:autoTitleDeleted val="0"/>
    <c:plotArea>
      <c:layout/>
      <c:barChart>
        <c:barDir val="col"/>
        <c:grouping val="clustered"/>
        <c:varyColors val="0"/>
        <c:ser>
          <c:idx val="0"/>
          <c:order val="0"/>
          <c:tx>
            <c:v>Женщины</c:v>
          </c:tx>
          <c:spPr>
            <a:solidFill>
              <a:srgbClr val="FF0000"/>
            </a:solidFill>
            <a:ln>
              <a:noFill/>
            </a:ln>
            <a:effectLst/>
          </c:spPr>
          <c:invertIfNegative val="0"/>
          <c:cat>
            <c:strRef>
              <c:f>Лист5!$J$2:$M$2</c:f>
              <c:strCache>
                <c:ptCount val="4"/>
                <c:pt idx="0">
                  <c:v>Общий белок (*0,1)</c:v>
                </c:pt>
                <c:pt idx="1">
                  <c:v>Глюкоза</c:v>
                </c:pt>
                <c:pt idx="2">
                  <c:v>Креатинин (*0,1)</c:v>
                </c:pt>
                <c:pt idx="3">
                  <c:v>Мочевая кислота (*0,02)</c:v>
                </c:pt>
              </c:strCache>
            </c:strRef>
          </c:cat>
          <c:val>
            <c:numRef>
              <c:f>Лист5!$J$3:$M$3</c:f>
              <c:numCache>
                <c:formatCode>General</c:formatCode>
                <c:ptCount val="4"/>
                <c:pt idx="0">
                  <c:v>7.2</c:v>
                </c:pt>
                <c:pt idx="1">
                  <c:v>5.25</c:v>
                </c:pt>
                <c:pt idx="2">
                  <c:v>7.06</c:v>
                </c:pt>
                <c:pt idx="3">
                  <c:v>6.0439999999999996</c:v>
                </c:pt>
              </c:numCache>
            </c:numRef>
          </c:val>
          <c:extLst>
            <c:ext xmlns:c16="http://schemas.microsoft.com/office/drawing/2014/chart" uri="{C3380CC4-5D6E-409C-BE32-E72D297353CC}">
              <c16:uniqueId val="{00000000-5BE1-4187-BC5F-3E451745862C}"/>
            </c:ext>
          </c:extLst>
        </c:ser>
        <c:ser>
          <c:idx val="1"/>
          <c:order val="1"/>
          <c:tx>
            <c:v>Мужчины</c:v>
          </c:tx>
          <c:spPr>
            <a:solidFill>
              <a:schemeClr val="accent5">
                <a:lumMod val="75000"/>
              </a:schemeClr>
            </a:solidFill>
            <a:ln>
              <a:noFill/>
            </a:ln>
            <a:effectLst/>
          </c:spPr>
          <c:invertIfNegative val="0"/>
          <c:cat>
            <c:strRef>
              <c:f>Лист5!$J$2:$M$2</c:f>
              <c:strCache>
                <c:ptCount val="4"/>
                <c:pt idx="0">
                  <c:v>Общий белок (*0,1)</c:v>
                </c:pt>
                <c:pt idx="1">
                  <c:v>Глюкоза</c:v>
                </c:pt>
                <c:pt idx="2">
                  <c:v>Креатинин (*0,1)</c:v>
                </c:pt>
                <c:pt idx="3">
                  <c:v>Мочевая кислота (*0,02)</c:v>
                </c:pt>
              </c:strCache>
            </c:strRef>
          </c:cat>
          <c:val>
            <c:numRef>
              <c:f>Лист5!$J$4:$M$4</c:f>
              <c:numCache>
                <c:formatCode>General</c:formatCode>
                <c:ptCount val="4"/>
                <c:pt idx="0">
                  <c:v>7.3</c:v>
                </c:pt>
                <c:pt idx="1">
                  <c:v>5.59</c:v>
                </c:pt>
                <c:pt idx="2">
                  <c:v>8.19</c:v>
                </c:pt>
                <c:pt idx="3">
                  <c:v>6.556</c:v>
                </c:pt>
              </c:numCache>
            </c:numRef>
          </c:val>
          <c:extLst>
            <c:ext xmlns:c16="http://schemas.microsoft.com/office/drawing/2014/chart" uri="{C3380CC4-5D6E-409C-BE32-E72D297353CC}">
              <c16:uniqueId val="{00000001-5BE1-4187-BC5F-3E451745862C}"/>
            </c:ext>
          </c:extLst>
        </c:ser>
        <c:ser>
          <c:idx val="2"/>
          <c:order val="2"/>
          <c:tx>
            <c:v>Всего</c:v>
          </c:tx>
          <c:spPr>
            <a:solidFill>
              <a:schemeClr val="accent3">
                <a:lumMod val="75000"/>
              </a:schemeClr>
            </a:solidFill>
            <a:ln>
              <a:noFill/>
            </a:ln>
            <a:effectLst/>
          </c:spPr>
          <c:invertIfNegative val="0"/>
          <c:cat>
            <c:strRef>
              <c:f>Лист5!$J$2:$M$2</c:f>
              <c:strCache>
                <c:ptCount val="4"/>
                <c:pt idx="0">
                  <c:v>Общий белок (*0,1)</c:v>
                </c:pt>
                <c:pt idx="1">
                  <c:v>Глюкоза</c:v>
                </c:pt>
                <c:pt idx="2">
                  <c:v>Креатинин (*0,1)</c:v>
                </c:pt>
                <c:pt idx="3">
                  <c:v>Мочевая кислота (*0,02)</c:v>
                </c:pt>
              </c:strCache>
            </c:strRef>
          </c:cat>
          <c:val>
            <c:numRef>
              <c:f>Лист5!$J$5:$M$5</c:f>
              <c:numCache>
                <c:formatCode>General</c:formatCode>
                <c:ptCount val="4"/>
                <c:pt idx="0">
                  <c:v>7.3</c:v>
                </c:pt>
                <c:pt idx="1">
                  <c:v>5.42</c:v>
                </c:pt>
                <c:pt idx="2">
                  <c:v>7.53</c:v>
                </c:pt>
                <c:pt idx="3">
                  <c:v>6.39</c:v>
                </c:pt>
              </c:numCache>
            </c:numRef>
          </c:val>
          <c:extLst>
            <c:ext xmlns:c16="http://schemas.microsoft.com/office/drawing/2014/chart" uri="{C3380CC4-5D6E-409C-BE32-E72D297353CC}">
              <c16:uniqueId val="{00000002-5BE1-4187-BC5F-3E451745862C}"/>
            </c:ext>
          </c:extLst>
        </c:ser>
        <c:dLbls>
          <c:showLegendKey val="0"/>
          <c:showVal val="0"/>
          <c:showCatName val="0"/>
          <c:showSerName val="0"/>
          <c:showPercent val="0"/>
          <c:showBubbleSize val="0"/>
        </c:dLbls>
        <c:gapWidth val="219"/>
        <c:overlap val="-27"/>
        <c:axId val="129092096"/>
        <c:axId val="60741824"/>
      </c:barChart>
      <c:catAx>
        <c:axId val="12909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41824"/>
        <c:crosses val="autoZero"/>
        <c:auto val="1"/>
        <c:lblAlgn val="ctr"/>
        <c:lblOffset val="100"/>
        <c:noMultiLvlLbl val="0"/>
      </c:catAx>
      <c:valAx>
        <c:axId val="6074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2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Группа сравнения</a:t>
            </a:r>
          </a:p>
        </c:rich>
      </c:tx>
      <c:layout/>
      <c:overlay val="0"/>
      <c:spPr>
        <a:noFill/>
        <a:ln>
          <a:noFill/>
        </a:ln>
        <a:effectLst/>
      </c:spPr>
    </c:title>
    <c:autoTitleDeleted val="0"/>
    <c:plotArea>
      <c:layout/>
      <c:barChart>
        <c:barDir val="col"/>
        <c:grouping val="clustered"/>
        <c:varyColors val="0"/>
        <c:ser>
          <c:idx val="0"/>
          <c:order val="0"/>
          <c:tx>
            <c:v>Женщины</c:v>
          </c:tx>
          <c:spPr>
            <a:solidFill>
              <a:srgbClr val="FF0000"/>
            </a:solidFill>
            <a:ln>
              <a:noFill/>
            </a:ln>
            <a:effectLst/>
          </c:spPr>
          <c:invertIfNegative val="0"/>
          <c:cat>
            <c:strRef>
              <c:f>Лист5!$J$11:$M$11</c:f>
              <c:strCache>
                <c:ptCount val="4"/>
                <c:pt idx="0">
                  <c:v>Общий белок (*0,1)</c:v>
                </c:pt>
                <c:pt idx="1">
                  <c:v>Глюкоза</c:v>
                </c:pt>
                <c:pt idx="2">
                  <c:v>Креатинин (*0,1)</c:v>
                </c:pt>
                <c:pt idx="3">
                  <c:v>Мочевая кислота (*0,02)</c:v>
                </c:pt>
              </c:strCache>
            </c:strRef>
          </c:cat>
          <c:val>
            <c:numRef>
              <c:f>Лист5!$J$12:$M$12</c:f>
              <c:numCache>
                <c:formatCode>General</c:formatCode>
                <c:ptCount val="4"/>
                <c:pt idx="0">
                  <c:v>7</c:v>
                </c:pt>
                <c:pt idx="1">
                  <c:v>5.3</c:v>
                </c:pt>
                <c:pt idx="2">
                  <c:v>6.5</c:v>
                </c:pt>
                <c:pt idx="3">
                  <c:v>6.24</c:v>
                </c:pt>
              </c:numCache>
            </c:numRef>
          </c:val>
          <c:extLst>
            <c:ext xmlns:c16="http://schemas.microsoft.com/office/drawing/2014/chart" uri="{C3380CC4-5D6E-409C-BE32-E72D297353CC}">
              <c16:uniqueId val="{00000000-5953-4216-8A47-325D756F9D81}"/>
            </c:ext>
          </c:extLst>
        </c:ser>
        <c:ser>
          <c:idx val="1"/>
          <c:order val="1"/>
          <c:tx>
            <c:v>Мужчины</c:v>
          </c:tx>
          <c:spPr>
            <a:solidFill>
              <a:schemeClr val="accent5">
                <a:lumMod val="75000"/>
              </a:schemeClr>
            </a:solidFill>
            <a:ln>
              <a:noFill/>
            </a:ln>
            <a:effectLst/>
          </c:spPr>
          <c:invertIfNegative val="0"/>
          <c:cat>
            <c:strRef>
              <c:f>Лист5!$J$11:$M$11</c:f>
              <c:strCache>
                <c:ptCount val="4"/>
                <c:pt idx="0">
                  <c:v>Общий белок (*0,1)</c:v>
                </c:pt>
                <c:pt idx="1">
                  <c:v>Глюкоза</c:v>
                </c:pt>
                <c:pt idx="2">
                  <c:v>Креатинин (*0,1)</c:v>
                </c:pt>
                <c:pt idx="3">
                  <c:v>Мочевая кислота (*0,02)</c:v>
                </c:pt>
              </c:strCache>
            </c:strRef>
          </c:cat>
          <c:val>
            <c:numRef>
              <c:f>Лист5!$J$13:$M$13</c:f>
              <c:numCache>
                <c:formatCode>General</c:formatCode>
                <c:ptCount val="4"/>
                <c:pt idx="0">
                  <c:v>7.2</c:v>
                </c:pt>
                <c:pt idx="1">
                  <c:v>5.5</c:v>
                </c:pt>
                <c:pt idx="2">
                  <c:v>8.15</c:v>
                </c:pt>
                <c:pt idx="3">
                  <c:v>7</c:v>
                </c:pt>
              </c:numCache>
            </c:numRef>
          </c:val>
          <c:extLst>
            <c:ext xmlns:c16="http://schemas.microsoft.com/office/drawing/2014/chart" uri="{C3380CC4-5D6E-409C-BE32-E72D297353CC}">
              <c16:uniqueId val="{00000001-5953-4216-8A47-325D756F9D81}"/>
            </c:ext>
          </c:extLst>
        </c:ser>
        <c:ser>
          <c:idx val="2"/>
          <c:order val="2"/>
          <c:tx>
            <c:v>Всего</c:v>
          </c:tx>
          <c:spPr>
            <a:solidFill>
              <a:schemeClr val="accent3">
                <a:lumMod val="75000"/>
              </a:schemeClr>
            </a:solidFill>
            <a:ln>
              <a:noFill/>
            </a:ln>
            <a:effectLst/>
          </c:spPr>
          <c:invertIfNegative val="0"/>
          <c:cat>
            <c:strRef>
              <c:f>Лист5!$J$11:$M$11</c:f>
              <c:strCache>
                <c:ptCount val="4"/>
                <c:pt idx="0">
                  <c:v>Общий белок (*0,1)</c:v>
                </c:pt>
                <c:pt idx="1">
                  <c:v>Глюкоза</c:v>
                </c:pt>
                <c:pt idx="2">
                  <c:v>Креатинин (*0,1)</c:v>
                </c:pt>
                <c:pt idx="3">
                  <c:v>Мочевая кислота (*0,02)</c:v>
                </c:pt>
              </c:strCache>
            </c:strRef>
          </c:cat>
          <c:val>
            <c:numRef>
              <c:f>Лист5!$J$14:$M$14</c:f>
              <c:numCache>
                <c:formatCode>General</c:formatCode>
                <c:ptCount val="4"/>
                <c:pt idx="0">
                  <c:v>7.1</c:v>
                </c:pt>
                <c:pt idx="1">
                  <c:v>5.4</c:v>
                </c:pt>
                <c:pt idx="2">
                  <c:v>7.46</c:v>
                </c:pt>
                <c:pt idx="3">
                  <c:v>6.76</c:v>
                </c:pt>
              </c:numCache>
            </c:numRef>
          </c:val>
          <c:extLst>
            <c:ext xmlns:c16="http://schemas.microsoft.com/office/drawing/2014/chart" uri="{C3380CC4-5D6E-409C-BE32-E72D297353CC}">
              <c16:uniqueId val="{00000002-5953-4216-8A47-325D756F9D81}"/>
            </c:ext>
          </c:extLst>
        </c:ser>
        <c:dLbls>
          <c:showLegendKey val="0"/>
          <c:showVal val="0"/>
          <c:showCatName val="0"/>
          <c:showSerName val="0"/>
          <c:showPercent val="0"/>
          <c:showBubbleSize val="0"/>
        </c:dLbls>
        <c:gapWidth val="219"/>
        <c:overlap val="-27"/>
        <c:axId val="108437504"/>
        <c:axId val="164056448"/>
      </c:barChart>
      <c:catAx>
        <c:axId val="10843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056448"/>
        <c:crosses val="autoZero"/>
        <c:auto val="1"/>
        <c:lblAlgn val="ctr"/>
        <c:lblOffset val="100"/>
        <c:noMultiLvlLbl val="0"/>
      </c:catAx>
      <c:valAx>
        <c:axId val="16405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437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Основная</a:t>
            </a:r>
            <a:r>
              <a:rPr lang="ru-RU" baseline="0"/>
              <a:t> группа</a:t>
            </a:r>
            <a:endParaRPr lang="ru-RU"/>
          </a:p>
        </c:rich>
      </c:tx>
      <c:layout/>
      <c:overlay val="0"/>
      <c:spPr>
        <a:noFill/>
        <a:ln>
          <a:noFill/>
        </a:ln>
        <a:effectLst/>
      </c:spPr>
    </c:title>
    <c:autoTitleDeleted val="0"/>
    <c:plotArea>
      <c:layout/>
      <c:barChart>
        <c:barDir val="col"/>
        <c:grouping val="clustered"/>
        <c:varyColors val="0"/>
        <c:ser>
          <c:idx val="0"/>
          <c:order val="0"/>
          <c:tx>
            <c:v>1 степень</c:v>
          </c:tx>
          <c:spPr>
            <a:solidFill>
              <a:schemeClr val="accent1">
                <a:lumMod val="40000"/>
                <a:lumOff val="60000"/>
              </a:schemeClr>
            </a:solidFill>
            <a:ln>
              <a:noFill/>
            </a:ln>
            <a:effectLst/>
          </c:spPr>
          <c:invertIfNegative val="0"/>
          <c:cat>
            <c:strRef>
              <c:f>Лист5!$J$6:$M$6</c:f>
              <c:strCache>
                <c:ptCount val="4"/>
                <c:pt idx="0">
                  <c:v>Общий белок (*0,1)</c:v>
                </c:pt>
                <c:pt idx="1">
                  <c:v>Глюкоза</c:v>
                </c:pt>
                <c:pt idx="2">
                  <c:v>Креатинин (*0,1)</c:v>
                </c:pt>
                <c:pt idx="3">
                  <c:v>Мочевая кислота (*0,02)</c:v>
                </c:pt>
              </c:strCache>
            </c:strRef>
          </c:cat>
          <c:val>
            <c:numRef>
              <c:f>Лист5!$J$7:$M$7</c:f>
              <c:numCache>
                <c:formatCode>General</c:formatCode>
                <c:ptCount val="4"/>
                <c:pt idx="0">
                  <c:v>7.3</c:v>
                </c:pt>
                <c:pt idx="1">
                  <c:v>5.2</c:v>
                </c:pt>
                <c:pt idx="2">
                  <c:v>7</c:v>
                </c:pt>
                <c:pt idx="3">
                  <c:v>4.9000000000000004</c:v>
                </c:pt>
              </c:numCache>
            </c:numRef>
          </c:val>
          <c:extLst>
            <c:ext xmlns:c16="http://schemas.microsoft.com/office/drawing/2014/chart" uri="{C3380CC4-5D6E-409C-BE32-E72D297353CC}">
              <c16:uniqueId val="{00000000-F504-40FD-9EC9-94052D9B08CA}"/>
            </c:ext>
          </c:extLst>
        </c:ser>
        <c:ser>
          <c:idx val="1"/>
          <c:order val="1"/>
          <c:tx>
            <c:v>2 степень</c:v>
          </c:tx>
          <c:spPr>
            <a:solidFill>
              <a:srgbClr val="4679A4"/>
            </a:solidFill>
            <a:ln>
              <a:noFill/>
            </a:ln>
            <a:effectLst/>
          </c:spPr>
          <c:invertIfNegative val="0"/>
          <c:cat>
            <c:strRef>
              <c:f>Лист5!$J$6:$M$6</c:f>
              <c:strCache>
                <c:ptCount val="4"/>
                <c:pt idx="0">
                  <c:v>Общий белок (*0,1)</c:v>
                </c:pt>
                <c:pt idx="1">
                  <c:v>Глюкоза</c:v>
                </c:pt>
                <c:pt idx="2">
                  <c:v>Креатинин (*0,1)</c:v>
                </c:pt>
                <c:pt idx="3">
                  <c:v>Мочевая кислота (*0,02)</c:v>
                </c:pt>
              </c:strCache>
            </c:strRef>
          </c:cat>
          <c:val>
            <c:numRef>
              <c:f>Лист5!$J$8:$M$8</c:f>
              <c:numCache>
                <c:formatCode>General</c:formatCode>
                <c:ptCount val="4"/>
                <c:pt idx="0">
                  <c:v>7.3</c:v>
                </c:pt>
                <c:pt idx="1">
                  <c:v>5.3</c:v>
                </c:pt>
                <c:pt idx="2">
                  <c:v>7.7</c:v>
                </c:pt>
                <c:pt idx="3">
                  <c:v>6.7</c:v>
                </c:pt>
              </c:numCache>
            </c:numRef>
          </c:val>
          <c:extLst>
            <c:ext xmlns:c16="http://schemas.microsoft.com/office/drawing/2014/chart" uri="{C3380CC4-5D6E-409C-BE32-E72D297353CC}">
              <c16:uniqueId val="{00000001-F504-40FD-9EC9-94052D9B08CA}"/>
            </c:ext>
          </c:extLst>
        </c:ser>
        <c:ser>
          <c:idx val="2"/>
          <c:order val="2"/>
          <c:tx>
            <c:v>3 степень</c:v>
          </c:tx>
          <c:spPr>
            <a:solidFill>
              <a:schemeClr val="bg2">
                <a:lumMod val="10000"/>
              </a:schemeClr>
            </a:solidFill>
            <a:ln>
              <a:noFill/>
            </a:ln>
            <a:effectLst/>
          </c:spPr>
          <c:invertIfNegative val="0"/>
          <c:cat>
            <c:strRef>
              <c:f>Лист5!$J$6:$M$6</c:f>
              <c:strCache>
                <c:ptCount val="4"/>
                <c:pt idx="0">
                  <c:v>Общий белок (*0,1)</c:v>
                </c:pt>
                <c:pt idx="1">
                  <c:v>Глюкоза</c:v>
                </c:pt>
                <c:pt idx="2">
                  <c:v>Креатинин (*0,1)</c:v>
                </c:pt>
                <c:pt idx="3">
                  <c:v>Мочевая кислота (*0,02)</c:v>
                </c:pt>
              </c:strCache>
            </c:strRef>
          </c:cat>
          <c:val>
            <c:numRef>
              <c:f>Лист5!$J$9:$M$9</c:f>
              <c:numCache>
                <c:formatCode>General</c:formatCode>
                <c:ptCount val="4"/>
                <c:pt idx="0">
                  <c:v>7.3</c:v>
                </c:pt>
                <c:pt idx="1">
                  <c:v>5.6</c:v>
                </c:pt>
                <c:pt idx="2">
                  <c:v>7.3</c:v>
                </c:pt>
                <c:pt idx="3">
                  <c:v>6.18</c:v>
                </c:pt>
              </c:numCache>
            </c:numRef>
          </c:val>
          <c:extLst>
            <c:ext xmlns:c16="http://schemas.microsoft.com/office/drawing/2014/chart" uri="{C3380CC4-5D6E-409C-BE32-E72D297353CC}">
              <c16:uniqueId val="{00000002-F504-40FD-9EC9-94052D9B08CA}"/>
            </c:ext>
          </c:extLst>
        </c:ser>
        <c:dLbls>
          <c:showLegendKey val="0"/>
          <c:showVal val="0"/>
          <c:showCatName val="0"/>
          <c:showSerName val="0"/>
          <c:showPercent val="0"/>
          <c:showBubbleSize val="0"/>
        </c:dLbls>
        <c:gapWidth val="219"/>
        <c:overlap val="-27"/>
        <c:axId val="129003520"/>
        <c:axId val="164059904"/>
      </c:barChart>
      <c:catAx>
        <c:axId val="12900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059904"/>
        <c:crosses val="autoZero"/>
        <c:auto val="1"/>
        <c:lblAlgn val="ctr"/>
        <c:lblOffset val="100"/>
        <c:noMultiLvlLbl val="0"/>
      </c:catAx>
      <c:valAx>
        <c:axId val="16405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03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Группа сравнения</a:t>
            </a:r>
          </a:p>
        </c:rich>
      </c:tx>
      <c:layout/>
      <c:overlay val="0"/>
      <c:spPr>
        <a:noFill/>
        <a:ln>
          <a:noFill/>
        </a:ln>
        <a:effectLst/>
      </c:spPr>
    </c:title>
    <c:autoTitleDeleted val="0"/>
    <c:plotArea>
      <c:layout/>
      <c:barChart>
        <c:barDir val="col"/>
        <c:grouping val="clustered"/>
        <c:varyColors val="0"/>
        <c:ser>
          <c:idx val="0"/>
          <c:order val="0"/>
          <c:tx>
            <c:v>БК (N=16)</c:v>
          </c:tx>
          <c:spPr>
            <a:solidFill>
              <a:srgbClr val="F18B4D"/>
            </a:solidFill>
            <a:ln>
              <a:noFill/>
            </a:ln>
            <a:effectLst/>
          </c:spPr>
          <c:invertIfNegative val="0"/>
          <c:cat>
            <c:strRef>
              <c:f>Лист5!$I$34:$L$34</c:f>
              <c:strCache>
                <c:ptCount val="4"/>
                <c:pt idx="0">
                  <c:v>Общий белок (*0,1)</c:v>
                </c:pt>
                <c:pt idx="1">
                  <c:v>Глюкоза</c:v>
                </c:pt>
                <c:pt idx="2">
                  <c:v>Креатинин (*0,1)</c:v>
                </c:pt>
                <c:pt idx="3">
                  <c:v>Мочевая кислота (*0,02)</c:v>
                </c:pt>
              </c:strCache>
            </c:strRef>
          </c:cat>
          <c:val>
            <c:numRef>
              <c:f>Лист5!$I$35:$L$35</c:f>
              <c:numCache>
                <c:formatCode>General</c:formatCode>
                <c:ptCount val="4"/>
                <c:pt idx="0">
                  <c:v>7.1</c:v>
                </c:pt>
                <c:pt idx="1">
                  <c:v>5.66</c:v>
                </c:pt>
                <c:pt idx="2">
                  <c:v>7.62</c:v>
                </c:pt>
                <c:pt idx="3">
                  <c:v>7.99</c:v>
                </c:pt>
              </c:numCache>
            </c:numRef>
          </c:val>
          <c:extLst>
            <c:ext xmlns:c16="http://schemas.microsoft.com/office/drawing/2014/chart" uri="{C3380CC4-5D6E-409C-BE32-E72D297353CC}">
              <c16:uniqueId val="{00000000-3EBF-474A-958D-E6B82AF2389B}"/>
            </c:ext>
          </c:extLst>
        </c:ser>
        <c:ser>
          <c:idx val="1"/>
          <c:order val="1"/>
          <c:tx>
            <c:v>ЯК (N=19)</c:v>
          </c:tx>
          <c:spPr>
            <a:solidFill>
              <a:schemeClr val="accent5"/>
            </a:solidFill>
            <a:ln>
              <a:noFill/>
            </a:ln>
            <a:effectLst/>
          </c:spPr>
          <c:invertIfNegative val="0"/>
          <c:cat>
            <c:strRef>
              <c:f>Лист5!$I$34:$L$34</c:f>
              <c:strCache>
                <c:ptCount val="4"/>
                <c:pt idx="0">
                  <c:v>Общий белок (*0,1)</c:v>
                </c:pt>
                <c:pt idx="1">
                  <c:v>Глюкоза</c:v>
                </c:pt>
                <c:pt idx="2">
                  <c:v>Креатинин (*0,1)</c:v>
                </c:pt>
                <c:pt idx="3">
                  <c:v>Мочевая кислота (*0,02)</c:v>
                </c:pt>
              </c:strCache>
            </c:strRef>
          </c:cat>
          <c:val>
            <c:numRef>
              <c:f>Лист5!$I$36:$L$36</c:f>
              <c:numCache>
                <c:formatCode>General</c:formatCode>
                <c:ptCount val="4"/>
                <c:pt idx="0">
                  <c:v>7.16</c:v>
                </c:pt>
                <c:pt idx="1">
                  <c:v>5.2</c:v>
                </c:pt>
                <c:pt idx="2">
                  <c:v>7.33</c:v>
                </c:pt>
                <c:pt idx="3">
                  <c:v>6.54</c:v>
                </c:pt>
              </c:numCache>
            </c:numRef>
          </c:val>
          <c:extLst>
            <c:ext xmlns:c16="http://schemas.microsoft.com/office/drawing/2014/chart" uri="{C3380CC4-5D6E-409C-BE32-E72D297353CC}">
              <c16:uniqueId val="{00000001-3EBF-474A-958D-E6B82AF2389B}"/>
            </c:ext>
          </c:extLst>
        </c:ser>
        <c:ser>
          <c:idx val="2"/>
          <c:order val="2"/>
          <c:tx>
            <c:v>Целиакия (N=15)</c:v>
          </c:tx>
          <c:spPr>
            <a:solidFill>
              <a:schemeClr val="accent4"/>
            </a:solidFill>
            <a:ln>
              <a:noFill/>
            </a:ln>
            <a:effectLst/>
          </c:spPr>
          <c:invertIfNegative val="0"/>
          <c:cat>
            <c:strRef>
              <c:f>Лист5!$I$34:$L$34</c:f>
              <c:strCache>
                <c:ptCount val="4"/>
                <c:pt idx="0">
                  <c:v>Общий белок (*0,1)</c:v>
                </c:pt>
                <c:pt idx="1">
                  <c:v>Глюкоза</c:v>
                </c:pt>
                <c:pt idx="2">
                  <c:v>Креатинин (*0,1)</c:v>
                </c:pt>
                <c:pt idx="3">
                  <c:v>Мочевая кислота (*0,02)</c:v>
                </c:pt>
              </c:strCache>
            </c:strRef>
          </c:cat>
          <c:val>
            <c:numRef>
              <c:f>Лист5!$I$37:$L$37</c:f>
              <c:numCache>
                <c:formatCode>General</c:formatCode>
                <c:ptCount val="4"/>
                <c:pt idx="0">
                  <c:v>7.1</c:v>
                </c:pt>
                <c:pt idx="1">
                  <c:v>5.0999999999999996</c:v>
                </c:pt>
                <c:pt idx="2">
                  <c:v>7.33</c:v>
                </c:pt>
                <c:pt idx="3">
                  <c:v>6.4</c:v>
                </c:pt>
              </c:numCache>
            </c:numRef>
          </c:val>
          <c:extLst>
            <c:ext xmlns:c16="http://schemas.microsoft.com/office/drawing/2014/chart" uri="{C3380CC4-5D6E-409C-BE32-E72D297353CC}">
              <c16:uniqueId val="{00000002-3EBF-474A-958D-E6B82AF2389B}"/>
            </c:ext>
          </c:extLst>
        </c:ser>
        <c:ser>
          <c:idx val="3"/>
          <c:order val="3"/>
          <c:tx>
            <c:v>ЯБ ДПК (N=19)</c:v>
          </c:tx>
          <c:spPr>
            <a:solidFill>
              <a:schemeClr val="accent6"/>
            </a:solidFill>
            <a:ln>
              <a:noFill/>
            </a:ln>
            <a:effectLst/>
          </c:spPr>
          <c:invertIfNegative val="0"/>
          <c:cat>
            <c:strRef>
              <c:f>Лист5!$I$34:$L$34</c:f>
              <c:strCache>
                <c:ptCount val="4"/>
                <c:pt idx="0">
                  <c:v>Общий белок (*0,1)</c:v>
                </c:pt>
                <c:pt idx="1">
                  <c:v>Глюкоза</c:v>
                </c:pt>
                <c:pt idx="2">
                  <c:v>Креатинин (*0,1)</c:v>
                </c:pt>
                <c:pt idx="3">
                  <c:v>Мочевая кислота (*0,02)</c:v>
                </c:pt>
              </c:strCache>
            </c:strRef>
          </c:cat>
          <c:val>
            <c:numRef>
              <c:f>Лист5!$I$38:$L$38</c:f>
              <c:numCache>
                <c:formatCode>General</c:formatCode>
                <c:ptCount val="4"/>
                <c:pt idx="0">
                  <c:v>7.2</c:v>
                </c:pt>
                <c:pt idx="1">
                  <c:v>5.5</c:v>
                </c:pt>
                <c:pt idx="2">
                  <c:v>7.49</c:v>
                </c:pt>
                <c:pt idx="3">
                  <c:v>6.36</c:v>
                </c:pt>
              </c:numCache>
            </c:numRef>
          </c:val>
          <c:extLst>
            <c:ext xmlns:c16="http://schemas.microsoft.com/office/drawing/2014/chart" uri="{C3380CC4-5D6E-409C-BE32-E72D297353CC}">
              <c16:uniqueId val="{00000003-3EBF-474A-958D-E6B82AF2389B}"/>
            </c:ext>
          </c:extLst>
        </c:ser>
        <c:dLbls>
          <c:showLegendKey val="0"/>
          <c:showVal val="0"/>
          <c:showCatName val="0"/>
          <c:showSerName val="0"/>
          <c:showPercent val="0"/>
          <c:showBubbleSize val="0"/>
        </c:dLbls>
        <c:gapWidth val="219"/>
        <c:overlap val="-27"/>
        <c:axId val="129092608"/>
        <c:axId val="60768832"/>
      </c:barChart>
      <c:catAx>
        <c:axId val="1290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68832"/>
        <c:crosses val="autoZero"/>
        <c:auto val="1"/>
        <c:lblAlgn val="ctr"/>
        <c:lblOffset val="100"/>
        <c:noMultiLvlLbl val="0"/>
      </c:catAx>
      <c:valAx>
        <c:axId val="6076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2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Концентрация СРБ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[Книга.xlsx]Лист1!$H$34</c:f>
              <c:strCache>
                <c:ptCount val="1"/>
                <c:pt idx="0">
                  <c:v>Женщины</c:v>
                </c:pt>
              </c:strCache>
            </c:strRef>
          </c:tx>
          <c:spPr>
            <a:solidFill>
              <a:srgbClr val="FF0000"/>
            </a:solidFill>
            <a:ln>
              <a:noFill/>
            </a:ln>
            <a:effectLst/>
          </c:spPr>
          <c:invertIfNegative val="0"/>
          <c:dPt>
            <c:idx val="0"/>
            <c:invertIfNegative val="0"/>
            <c:bubble3D val="0"/>
            <c:extLst>
              <c:ext xmlns:c16="http://schemas.microsoft.com/office/drawing/2014/chart" uri="{C3380CC4-5D6E-409C-BE32-E72D297353CC}">
                <c16:uniqueId val="{00000000-9D1B-47EC-8775-6450E38DB71D}"/>
              </c:ext>
            </c:extLst>
          </c:dPt>
          <c:val>
            <c:numRef>
              <c:f>[Книга.xlsx]Лист1!$I$34</c:f>
              <c:numCache>
                <c:formatCode>General</c:formatCode>
                <c:ptCount val="1"/>
                <c:pt idx="0">
                  <c:v>0.73</c:v>
                </c:pt>
              </c:numCache>
            </c:numRef>
          </c:val>
          <c:extLst>
            <c:ext xmlns:c16="http://schemas.microsoft.com/office/drawing/2014/chart" uri="{C3380CC4-5D6E-409C-BE32-E72D297353CC}">
              <c16:uniqueId val="{00000001-9D1B-47EC-8775-6450E38DB71D}"/>
            </c:ext>
          </c:extLst>
        </c:ser>
        <c:ser>
          <c:idx val="1"/>
          <c:order val="1"/>
          <c:tx>
            <c:strRef>
              <c:f>[Книга.xlsx]Лист1!$H$35</c:f>
              <c:strCache>
                <c:ptCount val="1"/>
                <c:pt idx="0">
                  <c:v>Мужчины</c:v>
                </c:pt>
              </c:strCache>
            </c:strRef>
          </c:tx>
          <c:spPr>
            <a:solidFill>
              <a:schemeClr val="accent5">
                <a:lumMod val="75000"/>
              </a:schemeClr>
            </a:solidFill>
            <a:ln>
              <a:noFill/>
            </a:ln>
            <a:effectLst/>
          </c:spPr>
          <c:invertIfNegative val="0"/>
          <c:val>
            <c:numRef>
              <c:f>[Книга.xlsx]Лист1!$I$35</c:f>
              <c:numCache>
                <c:formatCode>General</c:formatCode>
                <c:ptCount val="1"/>
                <c:pt idx="0">
                  <c:v>1.65</c:v>
                </c:pt>
              </c:numCache>
            </c:numRef>
          </c:val>
          <c:extLst>
            <c:ext xmlns:c16="http://schemas.microsoft.com/office/drawing/2014/chart" uri="{C3380CC4-5D6E-409C-BE32-E72D297353CC}">
              <c16:uniqueId val="{00000002-9D1B-47EC-8775-6450E38DB71D}"/>
            </c:ext>
          </c:extLst>
        </c:ser>
        <c:ser>
          <c:idx val="2"/>
          <c:order val="2"/>
          <c:tx>
            <c:strRef>
              <c:f>[Книга.xlsx]Лист1!$H$36</c:f>
              <c:strCache>
                <c:ptCount val="1"/>
                <c:pt idx="0">
                  <c:v>Всего</c:v>
                </c:pt>
              </c:strCache>
            </c:strRef>
          </c:tx>
          <c:spPr>
            <a:solidFill>
              <a:schemeClr val="accent3">
                <a:lumMod val="75000"/>
              </a:schemeClr>
            </a:solidFill>
            <a:ln>
              <a:noFill/>
            </a:ln>
            <a:effectLst/>
          </c:spPr>
          <c:invertIfNegative val="0"/>
          <c:val>
            <c:numRef>
              <c:f>[Книга.xlsx]Лист1!$I$36</c:f>
              <c:numCache>
                <c:formatCode>General</c:formatCode>
                <c:ptCount val="1"/>
                <c:pt idx="0">
                  <c:v>1.25</c:v>
                </c:pt>
              </c:numCache>
            </c:numRef>
          </c:val>
          <c:extLst>
            <c:ext xmlns:c16="http://schemas.microsoft.com/office/drawing/2014/chart" uri="{C3380CC4-5D6E-409C-BE32-E72D297353CC}">
              <c16:uniqueId val="{00000003-9D1B-47EC-8775-6450E38DB71D}"/>
            </c:ext>
          </c:extLst>
        </c:ser>
        <c:dLbls>
          <c:showLegendKey val="0"/>
          <c:showVal val="0"/>
          <c:showCatName val="0"/>
          <c:showSerName val="0"/>
          <c:showPercent val="0"/>
          <c:showBubbleSize val="0"/>
        </c:dLbls>
        <c:gapWidth val="219"/>
        <c:overlap val="-27"/>
        <c:axId val="276143984"/>
        <c:axId val="276145632"/>
      </c:barChart>
      <c:catAx>
        <c:axId val="276143984"/>
        <c:scaling>
          <c:orientation val="minMax"/>
        </c:scaling>
        <c:delete val="1"/>
        <c:axPos val="b"/>
        <c:numFmt formatCode="General" sourceLinked="1"/>
        <c:majorTickMark val="none"/>
        <c:minorTickMark val="none"/>
        <c:tickLblPos val="nextTo"/>
        <c:crossAx val="276145632"/>
        <c:crosses val="autoZero"/>
        <c:auto val="1"/>
        <c:lblAlgn val="ctr"/>
        <c:lblOffset val="100"/>
        <c:noMultiLvlLbl val="0"/>
      </c:catAx>
      <c:valAx>
        <c:axId val="276145632"/>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614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Другая 3">
      <a:dk1>
        <a:sysClr val="windowText" lastClr="000000"/>
      </a:dk1>
      <a:lt1>
        <a:sysClr val="window" lastClr="FFFFFF"/>
      </a:lt1>
      <a:dk2>
        <a:srgbClr val="44546A"/>
      </a:dk2>
      <a:lt2>
        <a:srgbClr val="E7E6E6"/>
      </a:lt2>
      <a:accent1>
        <a:srgbClr val="AC3872"/>
      </a:accent1>
      <a:accent2>
        <a:srgbClr val="2F5496"/>
      </a:accent2>
      <a:accent3>
        <a:srgbClr val="AEABAB"/>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87B3-E25C-4265-BC9C-6994F007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61</Pages>
  <Words>10077</Words>
  <Characters>73059</Characters>
  <Application>Microsoft Office Word</Application>
  <DocSecurity>0</DocSecurity>
  <Lines>10437</Lines>
  <Paragraphs>9237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Андрей Обрезан</cp:lastModifiedBy>
  <cp:revision>119</cp:revision>
  <dcterms:created xsi:type="dcterms:W3CDTF">2021-03-23T09:21:00Z</dcterms:created>
  <dcterms:modified xsi:type="dcterms:W3CDTF">2021-05-24T15:01:00Z</dcterms:modified>
</cp:coreProperties>
</file>