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BF698" w14:textId="77777777" w:rsidR="008C5D26" w:rsidRPr="008C5D26" w:rsidRDefault="008C5D26" w:rsidP="0054142E">
      <w:pPr>
        <w:spacing w:after="0" w:line="360" w:lineRule="auto"/>
        <w:jc w:val="center"/>
        <w:rPr>
          <w:rFonts w:ascii="Times New Roman" w:eastAsia="Times New Roman" w:hAnsi="Times New Roman" w:cs="Times New Roman"/>
          <w:sz w:val="28"/>
          <w:szCs w:val="28"/>
          <w:lang w:eastAsia="ru-RU"/>
        </w:rPr>
      </w:pPr>
      <w:r w:rsidRPr="008C5D26">
        <w:rPr>
          <w:rFonts w:ascii="Times New Roman" w:eastAsia="Times New Roman" w:hAnsi="Times New Roman" w:cs="Times New Roman"/>
          <w:sz w:val="28"/>
          <w:szCs w:val="28"/>
          <w:lang w:eastAsia="ru-RU"/>
        </w:rPr>
        <w:t>Санкт-Петербургский государственный университет</w:t>
      </w:r>
    </w:p>
    <w:p w14:paraId="79F00B31" w14:textId="77777777" w:rsidR="008C5D26" w:rsidRPr="008C5D26" w:rsidRDefault="008C5D26" w:rsidP="0054142E">
      <w:pPr>
        <w:spacing w:after="0" w:line="360" w:lineRule="auto"/>
        <w:jc w:val="center"/>
        <w:rPr>
          <w:rFonts w:ascii="Times New Roman" w:eastAsia="Times New Roman" w:hAnsi="Times New Roman" w:cs="Times New Roman"/>
          <w:sz w:val="28"/>
          <w:szCs w:val="28"/>
          <w:lang w:eastAsia="ru-RU"/>
        </w:rPr>
      </w:pPr>
      <w:r w:rsidRPr="008C5D26">
        <w:rPr>
          <w:rFonts w:ascii="Times New Roman" w:eastAsia="Times New Roman" w:hAnsi="Times New Roman" w:cs="Times New Roman"/>
          <w:sz w:val="28"/>
          <w:szCs w:val="28"/>
          <w:lang w:eastAsia="ru-RU"/>
        </w:rPr>
        <w:t>Кафедра коммерческого права</w:t>
      </w:r>
    </w:p>
    <w:p w14:paraId="08EA5F2D" w14:textId="77777777" w:rsidR="008C5D26" w:rsidRPr="008C5D26" w:rsidRDefault="008C5D26" w:rsidP="0054142E">
      <w:pPr>
        <w:spacing w:after="0" w:line="360" w:lineRule="auto"/>
        <w:jc w:val="center"/>
        <w:rPr>
          <w:rFonts w:ascii="Times New Roman" w:eastAsia="Times New Roman" w:hAnsi="Times New Roman" w:cs="Times New Roman"/>
          <w:sz w:val="28"/>
          <w:szCs w:val="28"/>
          <w:lang w:eastAsia="ru-RU"/>
        </w:rPr>
      </w:pPr>
    </w:p>
    <w:p w14:paraId="2251E4F1" w14:textId="77777777" w:rsidR="008C5D26" w:rsidRPr="008C5D26" w:rsidRDefault="008C5D26" w:rsidP="0054142E">
      <w:pPr>
        <w:spacing w:after="0" w:line="360" w:lineRule="auto"/>
        <w:jc w:val="center"/>
        <w:rPr>
          <w:rFonts w:ascii="Times New Roman" w:eastAsia="Times New Roman" w:hAnsi="Times New Roman" w:cs="Times New Roman"/>
          <w:sz w:val="28"/>
          <w:szCs w:val="28"/>
          <w:lang w:eastAsia="ru-RU"/>
        </w:rPr>
      </w:pPr>
    </w:p>
    <w:p w14:paraId="3AC8AFBE" w14:textId="77777777" w:rsidR="008C5D26" w:rsidRPr="008C5D26" w:rsidRDefault="008C5D26" w:rsidP="0054142E">
      <w:pPr>
        <w:spacing w:after="0" w:line="360" w:lineRule="auto"/>
        <w:rPr>
          <w:rFonts w:ascii="Times New Roman" w:eastAsia="Times New Roman" w:hAnsi="Times New Roman" w:cs="Times New Roman"/>
          <w:sz w:val="28"/>
          <w:szCs w:val="28"/>
          <w:lang w:eastAsia="ru-RU"/>
        </w:rPr>
      </w:pPr>
    </w:p>
    <w:p w14:paraId="400ADCB9" w14:textId="77777777" w:rsidR="008C5D26" w:rsidRPr="008C5D26" w:rsidRDefault="008C5D26" w:rsidP="0054142E">
      <w:pPr>
        <w:spacing w:after="0" w:line="360" w:lineRule="auto"/>
        <w:rPr>
          <w:rFonts w:ascii="Times New Roman" w:eastAsia="Times New Roman" w:hAnsi="Times New Roman" w:cs="Times New Roman"/>
          <w:sz w:val="28"/>
          <w:szCs w:val="28"/>
          <w:lang w:eastAsia="ru-RU"/>
        </w:rPr>
      </w:pPr>
    </w:p>
    <w:p w14:paraId="7BC270BB" w14:textId="77777777" w:rsidR="008C5D26" w:rsidRPr="008C5D26" w:rsidRDefault="008C5D26" w:rsidP="0054142E">
      <w:pPr>
        <w:spacing w:after="0" w:line="360" w:lineRule="auto"/>
        <w:jc w:val="center"/>
        <w:rPr>
          <w:rFonts w:ascii="Times New Roman" w:eastAsia="Times New Roman" w:hAnsi="Times New Roman" w:cs="Times New Roman"/>
          <w:sz w:val="28"/>
          <w:szCs w:val="28"/>
          <w:lang w:eastAsia="ru-RU"/>
        </w:rPr>
      </w:pPr>
    </w:p>
    <w:p w14:paraId="6D6BB9BB" w14:textId="77777777" w:rsidR="008C5D26" w:rsidRPr="008C5D26" w:rsidRDefault="008C5D26" w:rsidP="0054142E">
      <w:pPr>
        <w:spacing w:after="0" w:line="360" w:lineRule="auto"/>
        <w:jc w:val="center"/>
        <w:rPr>
          <w:rFonts w:ascii="Times New Roman" w:eastAsia="Times New Roman" w:hAnsi="Times New Roman" w:cs="Times New Roman"/>
          <w:b/>
          <w:sz w:val="28"/>
          <w:szCs w:val="28"/>
        </w:rPr>
      </w:pPr>
      <w:bookmarkStart w:id="0" w:name="_Toc509483824"/>
      <w:r w:rsidRPr="008C5D26">
        <w:rPr>
          <w:rFonts w:ascii="Times New Roman" w:eastAsia="Times New Roman" w:hAnsi="Times New Roman" w:cs="Times New Roman"/>
          <w:b/>
          <w:sz w:val="28"/>
          <w:szCs w:val="28"/>
        </w:rPr>
        <w:t>ЗАПРЕТ НА ОСУЩЕСТВЛЕНИЕ МОНОПОЛИСТИЧЕСКОЙ ДЕЯТЕЛЬНОСТИ НА ФИНАНСОВЫХ РЫНКАХ: ПРОБЛЕМЫ ПРАВОПРИМЕНЕНИЯ</w:t>
      </w:r>
      <w:bookmarkEnd w:id="0"/>
    </w:p>
    <w:p w14:paraId="58C12841" w14:textId="77777777" w:rsidR="008C5D26" w:rsidRPr="008C5D26" w:rsidRDefault="008C5D26" w:rsidP="0054142E">
      <w:pPr>
        <w:spacing w:after="0" w:line="360" w:lineRule="auto"/>
        <w:jc w:val="center"/>
        <w:rPr>
          <w:rFonts w:ascii="Times New Roman" w:eastAsia="Times New Roman" w:hAnsi="Times New Roman" w:cs="Times New Roman"/>
          <w:sz w:val="28"/>
          <w:szCs w:val="28"/>
          <w:lang w:eastAsia="ru-RU"/>
        </w:rPr>
      </w:pPr>
    </w:p>
    <w:p w14:paraId="0532200E" w14:textId="77777777" w:rsidR="008C5D26" w:rsidRPr="008C5D26" w:rsidRDefault="008C5D26" w:rsidP="0054142E">
      <w:pPr>
        <w:spacing w:after="0" w:line="360" w:lineRule="auto"/>
        <w:rPr>
          <w:rFonts w:ascii="Times New Roman" w:eastAsia="Times New Roman" w:hAnsi="Times New Roman" w:cs="Times New Roman"/>
          <w:sz w:val="28"/>
          <w:szCs w:val="28"/>
          <w:lang w:eastAsia="ru-RU"/>
        </w:rPr>
      </w:pPr>
    </w:p>
    <w:p w14:paraId="6F0475C6" w14:textId="43BC60CA" w:rsidR="008C5D26" w:rsidRPr="008C5D26" w:rsidRDefault="00493DE7" w:rsidP="0054142E">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Выпускная квалификационная </w:t>
      </w:r>
      <w:r w:rsidR="008C5D26" w:rsidRPr="008C5D26">
        <w:rPr>
          <w:rFonts w:ascii="Times New Roman" w:eastAsia="Times New Roman" w:hAnsi="Times New Roman" w:cs="Times New Roman"/>
          <w:sz w:val="28"/>
          <w:szCs w:val="28"/>
          <w:lang w:eastAsia="ru-RU"/>
        </w:rPr>
        <w:t>работа</w:t>
      </w:r>
    </w:p>
    <w:p w14:paraId="19273214" w14:textId="77777777" w:rsidR="008C5D26" w:rsidRPr="008C5D26" w:rsidRDefault="008C5D26" w:rsidP="0054142E">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студента 2</w:t>
      </w:r>
      <w:r w:rsidRPr="008C5D26">
        <w:rPr>
          <w:rFonts w:ascii="Times New Roman" w:eastAsia="Times New Roman" w:hAnsi="Times New Roman" w:cs="Times New Roman"/>
          <w:sz w:val="28"/>
          <w:szCs w:val="28"/>
          <w:lang w:eastAsia="ru-RU"/>
        </w:rPr>
        <w:t xml:space="preserve"> курса магистратуры </w:t>
      </w:r>
    </w:p>
    <w:p w14:paraId="0FB8FA91" w14:textId="77777777" w:rsidR="008C5D26" w:rsidRPr="008C5D26" w:rsidRDefault="008C5D26" w:rsidP="0054142E">
      <w:pPr>
        <w:spacing w:after="0" w:line="360" w:lineRule="auto"/>
        <w:jc w:val="right"/>
        <w:rPr>
          <w:rFonts w:ascii="Times New Roman" w:eastAsia="Times New Roman" w:hAnsi="Times New Roman" w:cs="Times New Roman"/>
          <w:sz w:val="28"/>
          <w:szCs w:val="28"/>
          <w:lang w:eastAsia="ru-RU"/>
        </w:rPr>
      </w:pPr>
      <w:r w:rsidRPr="008C5D26">
        <w:rPr>
          <w:rFonts w:ascii="Times New Roman" w:eastAsia="Times New Roman" w:hAnsi="Times New Roman" w:cs="Times New Roman"/>
          <w:sz w:val="28"/>
          <w:szCs w:val="28"/>
          <w:lang w:eastAsia="ru-RU"/>
        </w:rPr>
        <w:t xml:space="preserve">образовательной программы </w:t>
      </w:r>
    </w:p>
    <w:p w14:paraId="46714339" w14:textId="1AD90912" w:rsidR="008C5D26" w:rsidRPr="008C5D26" w:rsidRDefault="00F11E10" w:rsidP="0054142E">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C5D26" w:rsidRPr="008C5D26">
        <w:rPr>
          <w:rFonts w:ascii="Times New Roman" w:eastAsia="Times New Roman" w:hAnsi="Times New Roman" w:cs="Times New Roman"/>
          <w:sz w:val="28"/>
          <w:szCs w:val="28"/>
          <w:lang w:eastAsia="ru-RU"/>
        </w:rPr>
        <w:t xml:space="preserve">Юрист в сфере финансового рынка </w:t>
      </w:r>
    </w:p>
    <w:p w14:paraId="0A7CAC04" w14:textId="290A6703" w:rsidR="008C5D26" w:rsidRPr="008C5D26" w:rsidRDefault="008C5D26" w:rsidP="0054142E">
      <w:pPr>
        <w:spacing w:after="0" w:line="360" w:lineRule="auto"/>
        <w:jc w:val="right"/>
        <w:rPr>
          <w:rFonts w:ascii="Times New Roman" w:eastAsia="Times New Roman" w:hAnsi="Times New Roman" w:cs="Times New Roman"/>
          <w:sz w:val="28"/>
          <w:szCs w:val="28"/>
          <w:lang w:eastAsia="ru-RU"/>
        </w:rPr>
      </w:pPr>
      <w:r w:rsidRPr="008C5D26">
        <w:rPr>
          <w:rFonts w:ascii="Times New Roman" w:eastAsia="Times New Roman" w:hAnsi="Times New Roman" w:cs="Times New Roman"/>
          <w:sz w:val="28"/>
          <w:szCs w:val="28"/>
          <w:lang w:eastAsia="ru-RU"/>
        </w:rPr>
        <w:t>(финансовый юрист)</w:t>
      </w:r>
      <w:r w:rsidR="00F11E10">
        <w:rPr>
          <w:rFonts w:ascii="Times New Roman" w:eastAsia="Times New Roman" w:hAnsi="Times New Roman" w:cs="Times New Roman"/>
          <w:sz w:val="28"/>
          <w:szCs w:val="28"/>
          <w:lang w:eastAsia="ru-RU"/>
        </w:rPr>
        <w:t>»</w:t>
      </w:r>
      <w:r w:rsidR="0005239A">
        <w:rPr>
          <w:rFonts w:ascii="Times New Roman" w:eastAsia="Times New Roman" w:hAnsi="Times New Roman" w:cs="Times New Roman"/>
          <w:sz w:val="28"/>
          <w:szCs w:val="28"/>
          <w:lang w:eastAsia="ru-RU"/>
        </w:rPr>
        <w:t xml:space="preserve">, </w:t>
      </w:r>
      <w:r w:rsidRPr="008C5D26">
        <w:rPr>
          <w:rFonts w:ascii="Times New Roman" w:eastAsia="Times New Roman" w:hAnsi="Times New Roman" w:cs="Times New Roman"/>
          <w:sz w:val="28"/>
          <w:szCs w:val="28"/>
          <w:lang w:eastAsia="ru-RU"/>
        </w:rPr>
        <w:t>очной формы обучения:</w:t>
      </w:r>
    </w:p>
    <w:p w14:paraId="6BDFCCAD" w14:textId="77777777" w:rsidR="008C5D26" w:rsidRPr="008C5D26" w:rsidRDefault="008C5D26" w:rsidP="0054142E">
      <w:pPr>
        <w:spacing w:after="0" w:line="360" w:lineRule="auto"/>
        <w:jc w:val="right"/>
        <w:rPr>
          <w:rFonts w:ascii="Times New Roman" w:eastAsia="Times New Roman" w:hAnsi="Times New Roman" w:cs="Times New Roman"/>
          <w:sz w:val="28"/>
          <w:szCs w:val="28"/>
          <w:lang w:eastAsia="ru-RU"/>
        </w:rPr>
      </w:pPr>
      <w:r w:rsidRPr="008C5D26">
        <w:rPr>
          <w:rFonts w:ascii="Times New Roman" w:eastAsia="Times New Roman" w:hAnsi="Times New Roman" w:cs="Times New Roman"/>
          <w:sz w:val="28"/>
          <w:szCs w:val="28"/>
          <w:lang w:eastAsia="ru-RU"/>
        </w:rPr>
        <w:t>Федоровой Елены Валерьевны</w:t>
      </w:r>
    </w:p>
    <w:p w14:paraId="03BBF4AA" w14:textId="77777777" w:rsidR="008C5D26" w:rsidRPr="008C5D26" w:rsidRDefault="008C5D26" w:rsidP="0054142E">
      <w:pPr>
        <w:spacing w:after="0" w:line="360" w:lineRule="auto"/>
        <w:jc w:val="right"/>
        <w:rPr>
          <w:rFonts w:ascii="Times New Roman" w:eastAsia="Times New Roman" w:hAnsi="Times New Roman" w:cs="Times New Roman"/>
          <w:sz w:val="28"/>
          <w:szCs w:val="28"/>
          <w:lang w:eastAsia="ru-RU"/>
        </w:rPr>
      </w:pPr>
    </w:p>
    <w:p w14:paraId="5CA5D0A2" w14:textId="77777777" w:rsidR="008C5D26" w:rsidRPr="008C5D26" w:rsidRDefault="008C5D26" w:rsidP="0054142E">
      <w:pPr>
        <w:spacing w:after="0" w:line="360" w:lineRule="auto"/>
        <w:jc w:val="right"/>
        <w:rPr>
          <w:rFonts w:ascii="Times New Roman" w:eastAsia="Times New Roman" w:hAnsi="Times New Roman" w:cs="Times New Roman"/>
          <w:sz w:val="28"/>
          <w:szCs w:val="28"/>
          <w:lang w:eastAsia="ru-RU"/>
        </w:rPr>
      </w:pPr>
      <w:r w:rsidRPr="008C5D26">
        <w:rPr>
          <w:rFonts w:ascii="Times New Roman" w:eastAsia="Times New Roman" w:hAnsi="Times New Roman" w:cs="Times New Roman"/>
          <w:sz w:val="28"/>
          <w:szCs w:val="28"/>
          <w:lang w:eastAsia="ru-RU"/>
        </w:rPr>
        <w:t>Научный руководитель:</w:t>
      </w:r>
    </w:p>
    <w:p w14:paraId="6041BD80" w14:textId="7736A8AA" w:rsidR="008C5D26" w:rsidRPr="008C5D26" w:rsidRDefault="008C5D26" w:rsidP="0054142E">
      <w:pPr>
        <w:spacing w:after="0" w:line="360" w:lineRule="auto"/>
        <w:jc w:val="right"/>
        <w:rPr>
          <w:rFonts w:ascii="Times New Roman" w:eastAsia="Times New Roman" w:hAnsi="Times New Roman" w:cs="Times New Roman"/>
          <w:sz w:val="28"/>
          <w:szCs w:val="28"/>
          <w:lang w:eastAsia="ru-RU"/>
        </w:rPr>
      </w:pPr>
      <w:r w:rsidRPr="008C5D26">
        <w:rPr>
          <w:rFonts w:ascii="Times New Roman" w:eastAsia="Times New Roman" w:hAnsi="Times New Roman" w:cs="Times New Roman"/>
          <w:sz w:val="28"/>
          <w:szCs w:val="28"/>
          <w:lang w:eastAsia="ru-RU"/>
        </w:rPr>
        <w:t xml:space="preserve">Доцент, </w:t>
      </w:r>
      <w:r w:rsidR="00174EC2">
        <w:rPr>
          <w:rFonts w:ascii="Times New Roman" w:eastAsia="Times New Roman" w:hAnsi="Times New Roman" w:cs="Times New Roman"/>
          <w:sz w:val="28"/>
          <w:szCs w:val="28"/>
          <w:lang w:eastAsia="ru-RU"/>
        </w:rPr>
        <w:t xml:space="preserve">доктор </w:t>
      </w:r>
      <w:r w:rsidRPr="008C5D26">
        <w:rPr>
          <w:rFonts w:ascii="Times New Roman" w:eastAsia="Times New Roman" w:hAnsi="Times New Roman" w:cs="Times New Roman"/>
          <w:sz w:val="28"/>
          <w:szCs w:val="28"/>
          <w:lang w:eastAsia="ru-RU"/>
        </w:rPr>
        <w:t>юридических наук</w:t>
      </w:r>
    </w:p>
    <w:p w14:paraId="550FD1DB" w14:textId="77777777" w:rsidR="008C5D26" w:rsidRPr="008C5D26" w:rsidRDefault="008C5D26" w:rsidP="0054142E">
      <w:pPr>
        <w:spacing w:after="0" w:line="360" w:lineRule="auto"/>
        <w:jc w:val="right"/>
        <w:rPr>
          <w:rFonts w:ascii="Times New Roman" w:eastAsia="Times New Roman" w:hAnsi="Times New Roman" w:cs="Times New Roman"/>
          <w:sz w:val="28"/>
          <w:szCs w:val="28"/>
          <w:lang w:eastAsia="ru-RU"/>
        </w:rPr>
      </w:pPr>
      <w:r w:rsidRPr="008C5D26">
        <w:rPr>
          <w:rFonts w:ascii="Times New Roman" w:eastAsia="Times New Roman" w:hAnsi="Times New Roman" w:cs="Times New Roman"/>
          <w:sz w:val="28"/>
          <w:szCs w:val="28"/>
          <w:lang w:eastAsia="ru-RU"/>
        </w:rPr>
        <w:t>Петров Дмитрий Анатольевич</w:t>
      </w:r>
    </w:p>
    <w:p w14:paraId="5AF2B026" w14:textId="77777777" w:rsidR="008C5D26" w:rsidRPr="008C5D26" w:rsidRDefault="008C5D26" w:rsidP="0054142E">
      <w:pPr>
        <w:spacing w:after="0" w:line="360" w:lineRule="auto"/>
        <w:jc w:val="center"/>
        <w:rPr>
          <w:rFonts w:ascii="Times New Roman" w:eastAsia="Times New Roman" w:hAnsi="Times New Roman" w:cs="Times New Roman"/>
          <w:sz w:val="28"/>
          <w:szCs w:val="28"/>
          <w:lang w:eastAsia="ru-RU"/>
        </w:rPr>
      </w:pPr>
    </w:p>
    <w:p w14:paraId="2B5C89BB" w14:textId="77777777" w:rsidR="008C5D26" w:rsidRPr="008C5D26" w:rsidRDefault="008C5D26" w:rsidP="0054142E">
      <w:pPr>
        <w:spacing w:after="0" w:line="360" w:lineRule="auto"/>
        <w:jc w:val="center"/>
        <w:rPr>
          <w:rFonts w:ascii="Times New Roman" w:eastAsia="Times New Roman" w:hAnsi="Times New Roman" w:cs="Times New Roman"/>
          <w:sz w:val="28"/>
          <w:szCs w:val="28"/>
          <w:lang w:eastAsia="ru-RU"/>
        </w:rPr>
      </w:pPr>
    </w:p>
    <w:p w14:paraId="181CA24E" w14:textId="77777777" w:rsidR="008C5D26" w:rsidRDefault="008C5D26" w:rsidP="0054142E">
      <w:pPr>
        <w:spacing w:after="0" w:line="360" w:lineRule="auto"/>
        <w:rPr>
          <w:rFonts w:ascii="Times New Roman" w:eastAsia="Times New Roman" w:hAnsi="Times New Roman" w:cs="Times New Roman"/>
          <w:sz w:val="28"/>
          <w:szCs w:val="28"/>
          <w:lang w:eastAsia="ru-RU"/>
        </w:rPr>
      </w:pPr>
    </w:p>
    <w:p w14:paraId="1D8B35DF" w14:textId="77777777" w:rsidR="0010721B" w:rsidRPr="008C5D26" w:rsidRDefault="0010721B" w:rsidP="0054142E">
      <w:pPr>
        <w:spacing w:after="0" w:line="360" w:lineRule="auto"/>
        <w:rPr>
          <w:rFonts w:ascii="Times New Roman" w:eastAsia="Times New Roman" w:hAnsi="Times New Roman" w:cs="Times New Roman"/>
          <w:sz w:val="28"/>
          <w:szCs w:val="28"/>
          <w:lang w:eastAsia="ru-RU"/>
        </w:rPr>
      </w:pPr>
    </w:p>
    <w:p w14:paraId="009E73F2" w14:textId="77777777" w:rsidR="008C5D26" w:rsidRPr="008C5D26" w:rsidRDefault="008C5D26" w:rsidP="0054142E">
      <w:pPr>
        <w:spacing w:after="0" w:line="360" w:lineRule="auto"/>
        <w:rPr>
          <w:rFonts w:ascii="Times New Roman" w:eastAsia="Times New Roman" w:hAnsi="Times New Roman" w:cs="Times New Roman"/>
          <w:sz w:val="28"/>
          <w:szCs w:val="28"/>
          <w:lang w:eastAsia="ru-RU"/>
        </w:rPr>
      </w:pPr>
    </w:p>
    <w:p w14:paraId="59D2CCC6" w14:textId="77777777" w:rsidR="008C5D26" w:rsidRPr="008C5D26" w:rsidRDefault="008C5D26" w:rsidP="0054142E">
      <w:pPr>
        <w:spacing w:after="0" w:line="360" w:lineRule="auto"/>
        <w:jc w:val="center"/>
        <w:rPr>
          <w:rFonts w:ascii="Times New Roman" w:eastAsia="Times New Roman" w:hAnsi="Times New Roman" w:cs="Times New Roman"/>
          <w:sz w:val="28"/>
          <w:szCs w:val="28"/>
          <w:lang w:eastAsia="ru-RU"/>
        </w:rPr>
      </w:pPr>
      <w:r w:rsidRPr="008C5D26">
        <w:rPr>
          <w:rFonts w:ascii="Times New Roman" w:eastAsia="Times New Roman" w:hAnsi="Times New Roman" w:cs="Times New Roman"/>
          <w:sz w:val="28"/>
          <w:szCs w:val="28"/>
          <w:lang w:eastAsia="ru-RU"/>
        </w:rPr>
        <w:t>Санкт-Петербург</w:t>
      </w:r>
    </w:p>
    <w:p w14:paraId="0706BB2D" w14:textId="77777777" w:rsidR="008C5D26" w:rsidRDefault="008C5D26" w:rsidP="0054142E">
      <w:pPr>
        <w:spacing w:after="0"/>
        <w:jc w:val="center"/>
        <w:rPr>
          <w:rFonts w:ascii="Times New Roman" w:hAnsi="Times New Roman" w:cs="Times New Roman"/>
          <w:b/>
          <w:sz w:val="28"/>
          <w:szCs w:val="28"/>
        </w:rPr>
      </w:pPr>
      <w:r w:rsidRPr="008C5D26">
        <w:rPr>
          <w:rFonts w:ascii="Times New Roman" w:eastAsia="Calibri"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1D2502FF" wp14:editId="2FF0B9EB">
                <wp:simplePos x="0" y="0"/>
                <wp:positionH relativeFrom="column">
                  <wp:posOffset>5820410</wp:posOffset>
                </wp:positionH>
                <wp:positionV relativeFrom="paragraph">
                  <wp:posOffset>736600</wp:posOffset>
                </wp:positionV>
                <wp:extent cx="148590" cy="127000"/>
                <wp:effectExtent l="0" t="0" r="3810" b="635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27000"/>
                        </a:xfrm>
                        <a:prstGeom prst="ellipse">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37BFC2C6" id="Овал 1" o:spid="_x0000_s1026" style="position:absolute;margin-left:458.3pt;margin-top:58pt;width:11.7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" stroked="f" strokeweight="1pt">
                <v:stroke joinstyle="miter"/>
              </v:oval>
            </w:pict>
          </mc:Fallback>
        </mc:AlternateContent>
      </w:r>
      <w:r>
        <w:rPr>
          <w:rFonts w:ascii="Times New Roman" w:eastAsia="Times New Roman" w:hAnsi="Times New Roman" w:cs="Times New Roman"/>
          <w:sz w:val="28"/>
          <w:szCs w:val="28"/>
          <w:lang w:eastAsia="ru-RU"/>
        </w:rPr>
        <w:t>2021</w:t>
      </w:r>
      <w:r w:rsidRPr="008C5D26">
        <w:rPr>
          <w:rFonts w:ascii="Times New Roman" w:eastAsia="Times New Roman" w:hAnsi="Times New Roman" w:cs="Times New Roman"/>
          <w:sz w:val="28"/>
          <w:szCs w:val="28"/>
          <w:lang w:eastAsia="ru-RU"/>
        </w:rPr>
        <w:br w:type="page"/>
      </w:r>
    </w:p>
    <w:p w14:paraId="284753DD" w14:textId="77777777" w:rsidR="00F933C0" w:rsidRDefault="00F933C0" w:rsidP="0054142E">
      <w:pPr>
        <w:spacing w:after="0"/>
        <w:jc w:val="center"/>
        <w:rPr>
          <w:rFonts w:ascii="Times New Roman" w:eastAsia="Times New Roman" w:hAnsi="Times New Roman" w:cs="Times New Roman"/>
          <w:b/>
          <w:sz w:val="28"/>
          <w:szCs w:val="28"/>
        </w:rPr>
      </w:pPr>
      <w:r w:rsidRPr="00F933C0">
        <w:rPr>
          <w:rFonts w:ascii="Times New Roman" w:eastAsia="Times New Roman" w:hAnsi="Times New Roman" w:cs="Times New Roman"/>
          <w:b/>
          <w:sz w:val="28"/>
          <w:szCs w:val="28"/>
        </w:rPr>
        <w:lastRenderedPageBreak/>
        <w:t>Оглавление</w:t>
      </w:r>
    </w:p>
    <w:sdt>
      <w:sdtPr>
        <w:rPr>
          <w:rFonts w:ascii="Times New Roman" w:eastAsiaTheme="minorHAnsi" w:hAnsi="Times New Roman" w:cs="Times New Roman"/>
          <w:color w:val="auto"/>
          <w:sz w:val="28"/>
          <w:szCs w:val="28"/>
          <w:lang w:eastAsia="en-US"/>
        </w:rPr>
        <w:id w:val="1631596108"/>
        <w:docPartObj>
          <w:docPartGallery w:val="Table of Contents"/>
          <w:docPartUnique/>
        </w:docPartObj>
      </w:sdtPr>
      <w:sdtEndPr>
        <w:rPr>
          <w:rFonts w:asciiTheme="minorHAnsi" w:hAnsiTheme="minorHAnsi" w:cstheme="minorBidi"/>
          <w:b/>
          <w:bCs/>
          <w:sz w:val="22"/>
          <w:szCs w:val="22"/>
        </w:rPr>
      </w:sdtEndPr>
      <w:sdtContent>
        <w:p w14:paraId="536906B2" w14:textId="77777777" w:rsidR="00F933C0" w:rsidRPr="009A62FE" w:rsidRDefault="00F933C0" w:rsidP="009A62FE">
          <w:pPr>
            <w:pStyle w:val="ad"/>
            <w:spacing w:line="360" w:lineRule="auto"/>
            <w:jc w:val="both"/>
            <w:rPr>
              <w:rFonts w:ascii="Times New Roman" w:hAnsi="Times New Roman" w:cs="Times New Roman"/>
              <w:sz w:val="28"/>
              <w:szCs w:val="28"/>
            </w:rPr>
          </w:pPr>
        </w:p>
        <w:p w14:paraId="1C70FC53" w14:textId="5F8A25ED" w:rsidR="009A62FE" w:rsidRPr="009A62FE" w:rsidRDefault="00F933C0" w:rsidP="009A62FE">
          <w:pPr>
            <w:pStyle w:val="11"/>
            <w:rPr>
              <w:rFonts w:ascii="Times New Roman" w:eastAsiaTheme="minorEastAsia" w:hAnsi="Times New Roman" w:cs="Times New Roman"/>
              <w:noProof/>
              <w:sz w:val="28"/>
              <w:szCs w:val="28"/>
              <w:lang w:eastAsia="ru-RU"/>
            </w:rPr>
          </w:pPr>
          <w:r w:rsidRPr="009A62FE">
            <w:rPr>
              <w:rFonts w:ascii="Times New Roman" w:hAnsi="Times New Roman" w:cs="Times New Roman"/>
              <w:sz w:val="28"/>
              <w:szCs w:val="28"/>
            </w:rPr>
            <w:fldChar w:fldCharType="begin"/>
          </w:r>
          <w:r w:rsidRPr="009A62FE">
            <w:rPr>
              <w:rFonts w:ascii="Times New Roman" w:hAnsi="Times New Roman" w:cs="Times New Roman"/>
              <w:sz w:val="28"/>
              <w:szCs w:val="28"/>
            </w:rPr>
            <w:instrText xml:space="preserve"> TOC \o "1-3" \h \z \u </w:instrText>
          </w:r>
          <w:r w:rsidRPr="009A62FE">
            <w:rPr>
              <w:rFonts w:ascii="Times New Roman" w:hAnsi="Times New Roman" w:cs="Times New Roman"/>
              <w:sz w:val="28"/>
              <w:szCs w:val="28"/>
            </w:rPr>
            <w:fldChar w:fldCharType="separate"/>
          </w:r>
          <w:hyperlink w:anchor="_Toc71788994" w:history="1">
            <w:r w:rsidR="009A62FE" w:rsidRPr="009A62FE">
              <w:rPr>
                <w:rStyle w:val="aa"/>
                <w:rFonts w:ascii="Times New Roman" w:hAnsi="Times New Roman" w:cs="Times New Roman"/>
                <w:noProof/>
                <w:sz w:val="28"/>
                <w:szCs w:val="28"/>
              </w:rPr>
              <w:t>В</w:t>
            </w:r>
            <w:r w:rsidR="009A62FE" w:rsidRPr="009A62FE">
              <w:rPr>
                <w:rStyle w:val="aa"/>
                <w:rFonts w:ascii="Times New Roman" w:hAnsi="Times New Roman" w:cs="Times New Roman"/>
                <w:noProof/>
                <w:sz w:val="28"/>
                <w:szCs w:val="28"/>
              </w:rPr>
              <w:t>в</w:t>
            </w:r>
            <w:r w:rsidR="009A62FE" w:rsidRPr="009A62FE">
              <w:rPr>
                <w:rStyle w:val="aa"/>
                <w:rFonts w:ascii="Times New Roman" w:hAnsi="Times New Roman" w:cs="Times New Roman"/>
                <w:noProof/>
                <w:sz w:val="28"/>
                <w:szCs w:val="28"/>
              </w:rPr>
              <w:t>едение</w:t>
            </w:r>
            <w:r w:rsidR="009A62FE" w:rsidRPr="009A62FE">
              <w:rPr>
                <w:rFonts w:ascii="Times New Roman" w:hAnsi="Times New Roman" w:cs="Times New Roman"/>
                <w:noProof/>
                <w:webHidden/>
                <w:sz w:val="28"/>
                <w:szCs w:val="28"/>
              </w:rPr>
              <w:tab/>
            </w:r>
            <w:r w:rsidR="009A62FE" w:rsidRPr="009A62FE">
              <w:rPr>
                <w:rFonts w:ascii="Times New Roman" w:hAnsi="Times New Roman" w:cs="Times New Roman"/>
                <w:noProof/>
                <w:webHidden/>
                <w:sz w:val="28"/>
                <w:szCs w:val="28"/>
              </w:rPr>
              <w:fldChar w:fldCharType="begin"/>
            </w:r>
            <w:r w:rsidR="009A62FE" w:rsidRPr="009A62FE">
              <w:rPr>
                <w:rFonts w:ascii="Times New Roman" w:hAnsi="Times New Roman" w:cs="Times New Roman"/>
                <w:noProof/>
                <w:webHidden/>
                <w:sz w:val="28"/>
                <w:szCs w:val="28"/>
              </w:rPr>
              <w:instrText xml:space="preserve"> PAGEREF _Toc71788994 \h </w:instrText>
            </w:r>
            <w:r w:rsidR="009A62FE" w:rsidRPr="009A62FE">
              <w:rPr>
                <w:rFonts w:ascii="Times New Roman" w:hAnsi="Times New Roman" w:cs="Times New Roman"/>
                <w:noProof/>
                <w:webHidden/>
                <w:sz w:val="28"/>
                <w:szCs w:val="28"/>
              </w:rPr>
            </w:r>
            <w:r w:rsidR="009A62FE" w:rsidRPr="009A62FE">
              <w:rPr>
                <w:rFonts w:ascii="Times New Roman" w:hAnsi="Times New Roman" w:cs="Times New Roman"/>
                <w:noProof/>
                <w:webHidden/>
                <w:sz w:val="28"/>
                <w:szCs w:val="28"/>
              </w:rPr>
              <w:fldChar w:fldCharType="separate"/>
            </w:r>
            <w:r w:rsidR="009A62FE">
              <w:rPr>
                <w:rFonts w:ascii="Times New Roman" w:hAnsi="Times New Roman" w:cs="Times New Roman"/>
                <w:noProof/>
                <w:webHidden/>
                <w:sz w:val="28"/>
                <w:szCs w:val="28"/>
              </w:rPr>
              <w:t>3</w:t>
            </w:r>
            <w:r w:rsidR="009A62FE" w:rsidRPr="009A62FE">
              <w:rPr>
                <w:rFonts w:ascii="Times New Roman" w:hAnsi="Times New Roman" w:cs="Times New Roman"/>
                <w:noProof/>
                <w:webHidden/>
                <w:sz w:val="28"/>
                <w:szCs w:val="28"/>
              </w:rPr>
              <w:fldChar w:fldCharType="end"/>
            </w:r>
          </w:hyperlink>
        </w:p>
        <w:p w14:paraId="358CB267" w14:textId="46331508" w:rsidR="009A62FE" w:rsidRPr="009A62FE" w:rsidRDefault="009A62FE" w:rsidP="009A62FE">
          <w:pPr>
            <w:pStyle w:val="11"/>
            <w:rPr>
              <w:rFonts w:ascii="Times New Roman" w:eastAsiaTheme="minorEastAsia" w:hAnsi="Times New Roman" w:cs="Times New Roman"/>
              <w:noProof/>
              <w:sz w:val="28"/>
              <w:szCs w:val="28"/>
              <w:lang w:eastAsia="ru-RU"/>
            </w:rPr>
          </w:pPr>
          <w:hyperlink w:anchor="_Toc71788995" w:history="1">
            <w:r w:rsidRPr="009A62FE">
              <w:rPr>
                <w:rStyle w:val="aa"/>
                <w:rFonts w:ascii="Times New Roman" w:hAnsi="Times New Roman" w:cs="Times New Roman"/>
                <w:noProof/>
                <w:sz w:val="28"/>
                <w:szCs w:val="28"/>
              </w:rPr>
              <w:t>Гла</w:t>
            </w:r>
            <w:r w:rsidRPr="009A62FE">
              <w:rPr>
                <w:rStyle w:val="aa"/>
                <w:rFonts w:ascii="Times New Roman" w:hAnsi="Times New Roman" w:cs="Times New Roman"/>
                <w:noProof/>
                <w:sz w:val="28"/>
                <w:szCs w:val="28"/>
              </w:rPr>
              <w:t>в</w:t>
            </w:r>
            <w:r w:rsidRPr="009A62FE">
              <w:rPr>
                <w:rStyle w:val="aa"/>
                <w:rFonts w:ascii="Times New Roman" w:hAnsi="Times New Roman" w:cs="Times New Roman"/>
                <w:noProof/>
                <w:sz w:val="28"/>
                <w:szCs w:val="28"/>
              </w:rPr>
              <w:t>а 1. Запрет на злоупотребление доминирующим положением хозяйствующим субъектом в сфере финансовых услуг как акт неконкурентного поведения</w:t>
            </w:r>
            <w:r w:rsidRPr="009A62FE">
              <w:rPr>
                <w:rFonts w:ascii="Times New Roman" w:hAnsi="Times New Roman" w:cs="Times New Roman"/>
                <w:noProof/>
                <w:webHidden/>
                <w:sz w:val="28"/>
                <w:szCs w:val="28"/>
              </w:rPr>
              <w:tab/>
            </w:r>
            <w:r w:rsidRPr="009A62FE">
              <w:rPr>
                <w:rFonts w:ascii="Times New Roman" w:hAnsi="Times New Roman" w:cs="Times New Roman"/>
                <w:noProof/>
                <w:webHidden/>
                <w:sz w:val="28"/>
                <w:szCs w:val="28"/>
              </w:rPr>
              <w:fldChar w:fldCharType="begin"/>
            </w:r>
            <w:r w:rsidRPr="009A62FE">
              <w:rPr>
                <w:rFonts w:ascii="Times New Roman" w:hAnsi="Times New Roman" w:cs="Times New Roman"/>
                <w:noProof/>
                <w:webHidden/>
                <w:sz w:val="28"/>
                <w:szCs w:val="28"/>
              </w:rPr>
              <w:instrText xml:space="preserve"> PAGEREF _Toc71788995 \h </w:instrText>
            </w:r>
            <w:r w:rsidRPr="009A62FE">
              <w:rPr>
                <w:rFonts w:ascii="Times New Roman" w:hAnsi="Times New Roman" w:cs="Times New Roman"/>
                <w:noProof/>
                <w:webHidden/>
                <w:sz w:val="28"/>
                <w:szCs w:val="28"/>
              </w:rPr>
            </w:r>
            <w:r w:rsidRPr="009A62FE">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w:t>
            </w:r>
            <w:r w:rsidRPr="009A62FE">
              <w:rPr>
                <w:rFonts w:ascii="Times New Roman" w:hAnsi="Times New Roman" w:cs="Times New Roman"/>
                <w:noProof/>
                <w:webHidden/>
                <w:sz w:val="28"/>
                <w:szCs w:val="28"/>
              </w:rPr>
              <w:fldChar w:fldCharType="end"/>
            </w:r>
          </w:hyperlink>
        </w:p>
        <w:p w14:paraId="71A4E05F" w14:textId="03A595B4" w:rsidR="009A62FE" w:rsidRPr="009A62FE" w:rsidRDefault="009A62FE" w:rsidP="009A62FE">
          <w:pPr>
            <w:pStyle w:val="21"/>
            <w:tabs>
              <w:tab w:val="left" w:pos="880"/>
              <w:tab w:val="right" w:leader="dot" w:pos="9345"/>
            </w:tabs>
            <w:spacing w:line="360" w:lineRule="auto"/>
            <w:ind w:left="0"/>
            <w:jc w:val="both"/>
            <w:rPr>
              <w:rFonts w:ascii="Times New Roman" w:eastAsiaTheme="minorEastAsia" w:hAnsi="Times New Roman" w:cs="Times New Roman"/>
              <w:noProof/>
              <w:sz w:val="28"/>
              <w:szCs w:val="28"/>
              <w:lang w:eastAsia="ru-RU"/>
            </w:rPr>
          </w:pPr>
          <w:hyperlink w:anchor="_Toc71788996" w:history="1">
            <w:r w:rsidRPr="009A62FE">
              <w:rPr>
                <w:rStyle w:val="aa"/>
                <w:rFonts w:ascii="Times New Roman" w:hAnsi="Times New Roman" w:cs="Times New Roman"/>
                <w:noProof/>
                <w:sz w:val="28"/>
                <w:szCs w:val="28"/>
              </w:rPr>
              <w:t>1.1.</w:t>
            </w:r>
            <w:r w:rsidRPr="009A62FE">
              <w:rPr>
                <w:rFonts w:ascii="Times New Roman" w:eastAsiaTheme="minorEastAsia" w:hAnsi="Times New Roman" w:cs="Times New Roman"/>
                <w:noProof/>
                <w:sz w:val="28"/>
                <w:szCs w:val="28"/>
                <w:lang w:eastAsia="ru-RU"/>
              </w:rPr>
              <w:tab/>
            </w:r>
            <w:r w:rsidRPr="009A62FE">
              <w:rPr>
                <w:rStyle w:val="aa"/>
                <w:rFonts w:ascii="Times New Roman" w:hAnsi="Times New Roman" w:cs="Times New Roman"/>
                <w:noProof/>
                <w:sz w:val="28"/>
                <w:szCs w:val="28"/>
              </w:rPr>
              <w:t>Понятие и признаки злоупотребления хозяйствующим субъектом доминирующим положением в сфере финансовых услуг</w:t>
            </w:r>
            <w:r w:rsidRPr="009A62FE">
              <w:rPr>
                <w:rFonts w:ascii="Times New Roman" w:hAnsi="Times New Roman" w:cs="Times New Roman"/>
                <w:noProof/>
                <w:webHidden/>
                <w:sz w:val="28"/>
                <w:szCs w:val="28"/>
              </w:rPr>
              <w:tab/>
            </w:r>
            <w:r w:rsidRPr="009A62FE">
              <w:rPr>
                <w:rFonts w:ascii="Times New Roman" w:hAnsi="Times New Roman" w:cs="Times New Roman"/>
                <w:noProof/>
                <w:webHidden/>
                <w:sz w:val="28"/>
                <w:szCs w:val="28"/>
              </w:rPr>
              <w:fldChar w:fldCharType="begin"/>
            </w:r>
            <w:r w:rsidRPr="009A62FE">
              <w:rPr>
                <w:rFonts w:ascii="Times New Roman" w:hAnsi="Times New Roman" w:cs="Times New Roman"/>
                <w:noProof/>
                <w:webHidden/>
                <w:sz w:val="28"/>
                <w:szCs w:val="28"/>
              </w:rPr>
              <w:instrText xml:space="preserve"> PAGEREF _Toc71788996 \h </w:instrText>
            </w:r>
            <w:r w:rsidRPr="009A62FE">
              <w:rPr>
                <w:rFonts w:ascii="Times New Roman" w:hAnsi="Times New Roman" w:cs="Times New Roman"/>
                <w:noProof/>
                <w:webHidden/>
                <w:sz w:val="28"/>
                <w:szCs w:val="28"/>
              </w:rPr>
            </w:r>
            <w:r w:rsidRPr="009A62FE">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w:t>
            </w:r>
            <w:r w:rsidRPr="009A62FE">
              <w:rPr>
                <w:rFonts w:ascii="Times New Roman" w:hAnsi="Times New Roman" w:cs="Times New Roman"/>
                <w:noProof/>
                <w:webHidden/>
                <w:sz w:val="28"/>
                <w:szCs w:val="28"/>
              </w:rPr>
              <w:fldChar w:fldCharType="end"/>
            </w:r>
          </w:hyperlink>
        </w:p>
        <w:p w14:paraId="5D409D3D" w14:textId="2128A615" w:rsidR="009A62FE" w:rsidRPr="009A62FE" w:rsidRDefault="009A62FE" w:rsidP="009A62FE">
          <w:pPr>
            <w:pStyle w:val="21"/>
            <w:tabs>
              <w:tab w:val="left" w:pos="880"/>
              <w:tab w:val="right" w:leader="dot" w:pos="9345"/>
            </w:tabs>
            <w:spacing w:line="360" w:lineRule="auto"/>
            <w:ind w:left="0"/>
            <w:jc w:val="both"/>
            <w:rPr>
              <w:rFonts w:ascii="Times New Roman" w:eastAsiaTheme="minorEastAsia" w:hAnsi="Times New Roman" w:cs="Times New Roman"/>
              <w:noProof/>
              <w:sz w:val="28"/>
              <w:szCs w:val="28"/>
              <w:lang w:eastAsia="ru-RU"/>
            </w:rPr>
          </w:pPr>
          <w:hyperlink w:anchor="_Toc71788997" w:history="1">
            <w:r w:rsidRPr="009A62FE">
              <w:rPr>
                <w:rStyle w:val="aa"/>
                <w:rFonts w:ascii="Times New Roman" w:hAnsi="Times New Roman" w:cs="Times New Roman"/>
                <w:noProof/>
                <w:sz w:val="28"/>
                <w:szCs w:val="28"/>
              </w:rPr>
              <w:t>1.2.</w:t>
            </w:r>
            <w:r w:rsidRPr="009A62FE">
              <w:rPr>
                <w:rFonts w:ascii="Times New Roman" w:eastAsiaTheme="minorEastAsia" w:hAnsi="Times New Roman" w:cs="Times New Roman"/>
                <w:noProof/>
                <w:sz w:val="28"/>
                <w:szCs w:val="28"/>
                <w:lang w:eastAsia="ru-RU"/>
              </w:rPr>
              <w:tab/>
            </w:r>
            <w:r w:rsidRPr="009A62FE">
              <w:rPr>
                <w:rStyle w:val="aa"/>
                <w:rFonts w:ascii="Times New Roman" w:hAnsi="Times New Roman" w:cs="Times New Roman"/>
                <w:noProof/>
                <w:sz w:val="28"/>
                <w:szCs w:val="28"/>
              </w:rPr>
              <w:t>Виды злоупотребления хозяйствующим субъектом доминирующим положением в сфере финансовых услуг</w:t>
            </w:r>
            <w:r w:rsidRPr="009A62FE">
              <w:rPr>
                <w:rFonts w:ascii="Times New Roman" w:hAnsi="Times New Roman" w:cs="Times New Roman"/>
                <w:noProof/>
                <w:webHidden/>
                <w:sz w:val="28"/>
                <w:szCs w:val="28"/>
              </w:rPr>
              <w:tab/>
            </w:r>
            <w:r w:rsidRPr="009A62FE">
              <w:rPr>
                <w:rFonts w:ascii="Times New Roman" w:hAnsi="Times New Roman" w:cs="Times New Roman"/>
                <w:noProof/>
                <w:webHidden/>
                <w:sz w:val="28"/>
                <w:szCs w:val="28"/>
              </w:rPr>
              <w:fldChar w:fldCharType="begin"/>
            </w:r>
            <w:r w:rsidRPr="009A62FE">
              <w:rPr>
                <w:rFonts w:ascii="Times New Roman" w:hAnsi="Times New Roman" w:cs="Times New Roman"/>
                <w:noProof/>
                <w:webHidden/>
                <w:sz w:val="28"/>
                <w:szCs w:val="28"/>
              </w:rPr>
              <w:instrText xml:space="preserve"> PAGEREF _Toc71788997 \h </w:instrText>
            </w:r>
            <w:r w:rsidRPr="009A62FE">
              <w:rPr>
                <w:rFonts w:ascii="Times New Roman" w:hAnsi="Times New Roman" w:cs="Times New Roman"/>
                <w:noProof/>
                <w:webHidden/>
                <w:sz w:val="28"/>
                <w:szCs w:val="28"/>
              </w:rPr>
            </w:r>
            <w:r w:rsidRPr="009A62FE">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19</w:t>
            </w:r>
            <w:r w:rsidRPr="009A62FE">
              <w:rPr>
                <w:rFonts w:ascii="Times New Roman" w:hAnsi="Times New Roman" w:cs="Times New Roman"/>
                <w:noProof/>
                <w:webHidden/>
                <w:sz w:val="28"/>
                <w:szCs w:val="28"/>
              </w:rPr>
              <w:fldChar w:fldCharType="end"/>
            </w:r>
          </w:hyperlink>
        </w:p>
        <w:p w14:paraId="12DD0966" w14:textId="34A5A441" w:rsidR="009A62FE" w:rsidRPr="009A62FE" w:rsidRDefault="009A62FE" w:rsidP="009A62FE">
          <w:pPr>
            <w:pStyle w:val="11"/>
            <w:rPr>
              <w:rFonts w:ascii="Times New Roman" w:eastAsiaTheme="minorEastAsia" w:hAnsi="Times New Roman" w:cs="Times New Roman"/>
              <w:noProof/>
              <w:sz w:val="28"/>
              <w:szCs w:val="28"/>
              <w:lang w:eastAsia="ru-RU"/>
            </w:rPr>
          </w:pPr>
          <w:hyperlink w:anchor="_Toc71788998" w:history="1">
            <w:r w:rsidRPr="009A62FE">
              <w:rPr>
                <w:rStyle w:val="aa"/>
                <w:rFonts w:ascii="Times New Roman" w:hAnsi="Times New Roman" w:cs="Times New Roman"/>
                <w:noProof/>
                <w:sz w:val="28"/>
                <w:szCs w:val="28"/>
              </w:rPr>
              <w:t>Глава 2. Запрет на ограничивающие конкуренцию соглашения и действия хозяйствующих субъектов в сфере финансовых услуг как акт неконкурентного поведения</w:t>
            </w:r>
            <w:r w:rsidRPr="009A62FE">
              <w:rPr>
                <w:rFonts w:ascii="Times New Roman" w:hAnsi="Times New Roman" w:cs="Times New Roman"/>
                <w:noProof/>
                <w:webHidden/>
                <w:sz w:val="28"/>
                <w:szCs w:val="28"/>
              </w:rPr>
              <w:tab/>
            </w:r>
            <w:r w:rsidRPr="009A62FE">
              <w:rPr>
                <w:rFonts w:ascii="Times New Roman" w:hAnsi="Times New Roman" w:cs="Times New Roman"/>
                <w:noProof/>
                <w:webHidden/>
                <w:sz w:val="28"/>
                <w:szCs w:val="28"/>
              </w:rPr>
              <w:fldChar w:fldCharType="begin"/>
            </w:r>
            <w:r w:rsidRPr="009A62FE">
              <w:rPr>
                <w:rFonts w:ascii="Times New Roman" w:hAnsi="Times New Roman" w:cs="Times New Roman"/>
                <w:noProof/>
                <w:webHidden/>
                <w:sz w:val="28"/>
                <w:szCs w:val="28"/>
              </w:rPr>
              <w:instrText xml:space="preserve"> PAGEREF _Toc71788998 \h </w:instrText>
            </w:r>
            <w:r w:rsidRPr="009A62FE">
              <w:rPr>
                <w:rFonts w:ascii="Times New Roman" w:hAnsi="Times New Roman" w:cs="Times New Roman"/>
                <w:noProof/>
                <w:webHidden/>
                <w:sz w:val="28"/>
                <w:szCs w:val="28"/>
              </w:rPr>
            </w:r>
            <w:r w:rsidRPr="009A62FE">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37</w:t>
            </w:r>
            <w:r w:rsidRPr="009A62FE">
              <w:rPr>
                <w:rFonts w:ascii="Times New Roman" w:hAnsi="Times New Roman" w:cs="Times New Roman"/>
                <w:noProof/>
                <w:webHidden/>
                <w:sz w:val="28"/>
                <w:szCs w:val="28"/>
              </w:rPr>
              <w:fldChar w:fldCharType="end"/>
            </w:r>
          </w:hyperlink>
        </w:p>
        <w:p w14:paraId="44BE5889" w14:textId="464C906E" w:rsidR="009A62FE" w:rsidRPr="009A62FE" w:rsidRDefault="009A62FE" w:rsidP="009A62FE">
          <w:pPr>
            <w:pStyle w:val="11"/>
            <w:tabs>
              <w:tab w:val="left" w:pos="660"/>
            </w:tabs>
            <w:rPr>
              <w:rFonts w:ascii="Times New Roman" w:eastAsiaTheme="minorEastAsia" w:hAnsi="Times New Roman" w:cs="Times New Roman"/>
              <w:noProof/>
              <w:sz w:val="28"/>
              <w:szCs w:val="28"/>
              <w:lang w:eastAsia="ru-RU"/>
            </w:rPr>
          </w:pPr>
          <w:hyperlink w:anchor="_Toc71788999" w:history="1">
            <w:r w:rsidRPr="009A62FE">
              <w:rPr>
                <w:rStyle w:val="aa"/>
                <w:rFonts w:ascii="Times New Roman" w:hAnsi="Times New Roman" w:cs="Times New Roman"/>
                <w:noProof/>
                <w:sz w:val="28"/>
                <w:szCs w:val="28"/>
              </w:rPr>
              <w:t>2.1.</w:t>
            </w:r>
            <w:r w:rsidRPr="009A62FE">
              <w:rPr>
                <w:rFonts w:ascii="Times New Roman" w:eastAsiaTheme="minorEastAsia" w:hAnsi="Times New Roman" w:cs="Times New Roman"/>
                <w:noProof/>
                <w:sz w:val="28"/>
                <w:szCs w:val="28"/>
                <w:lang w:eastAsia="ru-RU"/>
              </w:rPr>
              <w:tab/>
            </w:r>
            <w:r w:rsidRPr="009A62FE">
              <w:rPr>
                <w:rStyle w:val="aa"/>
                <w:rFonts w:ascii="Times New Roman" w:hAnsi="Times New Roman" w:cs="Times New Roman"/>
                <w:noProof/>
                <w:sz w:val="28"/>
                <w:szCs w:val="28"/>
              </w:rPr>
              <w:t>Понятие и признаки соглашений хозяйствующих субъектов, ограничивающих конкуренцию на финансовом рынке</w:t>
            </w:r>
            <w:r w:rsidRPr="009A62FE">
              <w:rPr>
                <w:rFonts w:ascii="Times New Roman" w:hAnsi="Times New Roman" w:cs="Times New Roman"/>
                <w:noProof/>
                <w:webHidden/>
                <w:sz w:val="28"/>
                <w:szCs w:val="28"/>
              </w:rPr>
              <w:tab/>
            </w:r>
            <w:r w:rsidRPr="009A62FE">
              <w:rPr>
                <w:rFonts w:ascii="Times New Roman" w:hAnsi="Times New Roman" w:cs="Times New Roman"/>
                <w:noProof/>
                <w:webHidden/>
                <w:sz w:val="28"/>
                <w:szCs w:val="28"/>
              </w:rPr>
              <w:fldChar w:fldCharType="begin"/>
            </w:r>
            <w:r w:rsidRPr="009A62FE">
              <w:rPr>
                <w:rFonts w:ascii="Times New Roman" w:hAnsi="Times New Roman" w:cs="Times New Roman"/>
                <w:noProof/>
                <w:webHidden/>
                <w:sz w:val="28"/>
                <w:szCs w:val="28"/>
              </w:rPr>
              <w:instrText xml:space="preserve"> PAGEREF _Toc71788999 \h </w:instrText>
            </w:r>
            <w:r w:rsidRPr="009A62FE">
              <w:rPr>
                <w:rFonts w:ascii="Times New Roman" w:hAnsi="Times New Roman" w:cs="Times New Roman"/>
                <w:noProof/>
                <w:webHidden/>
                <w:sz w:val="28"/>
                <w:szCs w:val="28"/>
              </w:rPr>
            </w:r>
            <w:r w:rsidRPr="009A62FE">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37</w:t>
            </w:r>
            <w:r w:rsidRPr="009A62FE">
              <w:rPr>
                <w:rFonts w:ascii="Times New Roman" w:hAnsi="Times New Roman" w:cs="Times New Roman"/>
                <w:noProof/>
                <w:webHidden/>
                <w:sz w:val="28"/>
                <w:szCs w:val="28"/>
              </w:rPr>
              <w:fldChar w:fldCharType="end"/>
            </w:r>
          </w:hyperlink>
        </w:p>
        <w:p w14:paraId="55574860" w14:textId="757FF66E" w:rsidR="009A62FE" w:rsidRPr="009A62FE" w:rsidRDefault="009A62FE" w:rsidP="009A62FE">
          <w:pPr>
            <w:pStyle w:val="11"/>
            <w:tabs>
              <w:tab w:val="left" w:pos="660"/>
            </w:tabs>
            <w:rPr>
              <w:rFonts w:ascii="Times New Roman" w:eastAsiaTheme="minorEastAsia" w:hAnsi="Times New Roman" w:cs="Times New Roman"/>
              <w:noProof/>
              <w:sz w:val="28"/>
              <w:szCs w:val="28"/>
              <w:lang w:eastAsia="ru-RU"/>
            </w:rPr>
          </w:pPr>
          <w:hyperlink w:anchor="_Toc71789000" w:history="1">
            <w:r w:rsidRPr="009A62FE">
              <w:rPr>
                <w:rStyle w:val="aa"/>
                <w:rFonts w:ascii="Times New Roman" w:hAnsi="Times New Roman" w:cs="Times New Roman"/>
                <w:noProof/>
                <w:sz w:val="28"/>
                <w:szCs w:val="28"/>
              </w:rPr>
              <w:t>2.2.</w:t>
            </w:r>
            <w:r w:rsidRPr="009A62FE">
              <w:rPr>
                <w:rFonts w:ascii="Times New Roman" w:eastAsiaTheme="minorEastAsia" w:hAnsi="Times New Roman" w:cs="Times New Roman"/>
                <w:noProof/>
                <w:sz w:val="28"/>
                <w:szCs w:val="28"/>
                <w:lang w:eastAsia="ru-RU"/>
              </w:rPr>
              <w:tab/>
            </w:r>
            <w:r w:rsidRPr="009A62FE">
              <w:rPr>
                <w:rStyle w:val="aa"/>
                <w:rFonts w:ascii="Times New Roman" w:hAnsi="Times New Roman" w:cs="Times New Roman"/>
                <w:noProof/>
                <w:sz w:val="28"/>
                <w:szCs w:val="28"/>
              </w:rPr>
              <w:t>Понятие и признаки согласованных действий хозяйствующих субъектов, ограничивающих конкуренцию на финансовом рынке</w:t>
            </w:r>
            <w:r w:rsidRPr="009A62FE">
              <w:rPr>
                <w:rFonts w:ascii="Times New Roman" w:hAnsi="Times New Roman" w:cs="Times New Roman"/>
                <w:noProof/>
                <w:webHidden/>
                <w:sz w:val="28"/>
                <w:szCs w:val="28"/>
              </w:rPr>
              <w:tab/>
            </w:r>
            <w:r w:rsidRPr="009A62FE">
              <w:rPr>
                <w:rFonts w:ascii="Times New Roman" w:hAnsi="Times New Roman" w:cs="Times New Roman"/>
                <w:noProof/>
                <w:webHidden/>
                <w:sz w:val="28"/>
                <w:szCs w:val="28"/>
              </w:rPr>
              <w:fldChar w:fldCharType="begin"/>
            </w:r>
            <w:r w:rsidRPr="009A62FE">
              <w:rPr>
                <w:rFonts w:ascii="Times New Roman" w:hAnsi="Times New Roman" w:cs="Times New Roman"/>
                <w:noProof/>
                <w:webHidden/>
                <w:sz w:val="28"/>
                <w:szCs w:val="28"/>
              </w:rPr>
              <w:instrText xml:space="preserve"> PAGEREF _Toc71789000 \h </w:instrText>
            </w:r>
            <w:r w:rsidRPr="009A62FE">
              <w:rPr>
                <w:rFonts w:ascii="Times New Roman" w:hAnsi="Times New Roman" w:cs="Times New Roman"/>
                <w:noProof/>
                <w:webHidden/>
                <w:sz w:val="28"/>
                <w:szCs w:val="28"/>
              </w:rPr>
            </w:r>
            <w:r w:rsidRPr="009A62FE">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46</w:t>
            </w:r>
            <w:r w:rsidRPr="009A62FE">
              <w:rPr>
                <w:rFonts w:ascii="Times New Roman" w:hAnsi="Times New Roman" w:cs="Times New Roman"/>
                <w:noProof/>
                <w:webHidden/>
                <w:sz w:val="28"/>
                <w:szCs w:val="28"/>
              </w:rPr>
              <w:fldChar w:fldCharType="end"/>
            </w:r>
          </w:hyperlink>
        </w:p>
        <w:p w14:paraId="10806518" w14:textId="174A9CE7" w:rsidR="009A62FE" w:rsidRPr="009A62FE" w:rsidRDefault="009A62FE" w:rsidP="009A62FE">
          <w:pPr>
            <w:pStyle w:val="11"/>
            <w:tabs>
              <w:tab w:val="left" w:pos="660"/>
            </w:tabs>
            <w:rPr>
              <w:rFonts w:ascii="Times New Roman" w:eastAsiaTheme="minorEastAsia" w:hAnsi="Times New Roman" w:cs="Times New Roman"/>
              <w:noProof/>
              <w:sz w:val="28"/>
              <w:szCs w:val="28"/>
              <w:lang w:eastAsia="ru-RU"/>
            </w:rPr>
          </w:pPr>
          <w:hyperlink w:anchor="_Toc71789001" w:history="1">
            <w:r w:rsidRPr="009A62FE">
              <w:rPr>
                <w:rStyle w:val="aa"/>
                <w:rFonts w:ascii="Times New Roman" w:hAnsi="Times New Roman" w:cs="Times New Roman"/>
                <w:noProof/>
                <w:sz w:val="28"/>
                <w:szCs w:val="28"/>
              </w:rPr>
              <w:t>2.3.</w:t>
            </w:r>
            <w:r w:rsidRPr="009A62FE">
              <w:rPr>
                <w:rFonts w:ascii="Times New Roman" w:eastAsiaTheme="minorEastAsia" w:hAnsi="Times New Roman" w:cs="Times New Roman"/>
                <w:noProof/>
                <w:sz w:val="28"/>
                <w:szCs w:val="28"/>
                <w:lang w:eastAsia="ru-RU"/>
              </w:rPr>
              <w:tab/>
            </w:r>
            <w:r w:rsidRPr="009A62FE">
              <w:rPr>
                <w:rStyle w:val="aa"/>
                <w:rFonts w:ascii="Times New Roman" w:hAnsi="Times New Roman" w:cs="Times New Roman"/>
                <w:noProof/>
                <w:sz w:val="28"/>
                <w:szCs w:val="28"/>
              </w:rPr>
              <w:t>Виды ограничивающих конкуренцию соглашений и действий, совершаемых на финансовом рынке</w:t>
            </w:r>
            <w:r w:rsidRPr="009A62FE">
              <w:rPr>
                <w:rFonts w:ascii="Times New Roman" w:hAnsi="Times New Roman" w:cs="Times New Roman"/>
                <w:noProof/>
                <w:webHidden/>
                <w:sz w:val="28"/>
                <w:szCs w:val="28"/>
              </w:rPr>
              <w:tab/>
            </w:r>
            <w:r w:rsidRPr="009A62FE">
              <w:rPr>
                <w:rFonts w:ascii="Times New Roman" w:hAnsi="Times New Roman" w:cs="Times New Roman"/>
                <w:noProof/>
                <w:webHidden/>
                <w:sz w:val="28"/>
                <w:szCs w:val="28"/>
              </w:rPr>
              <w:fldChar w:fldCharType="begin"/>
            </w:r>
            <w:r w:rsidRPr="009A62FE">
              <w:rPr>
                <w:rFonts w:ascii="Times New Roman" w:hAnsi="Times New Roman" w:cs="Times New Roman"/>
                <w:noProof/>
                <w:webHidden/>
                <w:sz w:val="28"/>
                <w:szCs w:val="28"/>
              </w:rPr>
              <w:instrText xml:space="preserve"> PAGEREF _Toc71789001 \h </w:instrText>
            </w:r>
            <w:r w:rsidRPr="009A62FE">
              <w:rPr>
                <w:rFonts w:ascii="Times New Roman" w:hAnsi="Times New Roman" w:cs="Times New Roman"/>
                <w:noProof/>
                <w:webHidden/>
                <w:sz w:val="28"/>
                <w:szCs w:val="28"/>
              </w:rPr>
            </w:r>
            <w:r w:rsidRPr="009A62FE">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58</w:t>
            </w:r>
            <w:r w:rsidRPr="009A62FE">
              <w:rPr>
                <w:rFonts w:ascii="Times New Roman" w:hAnsi="Times New Roman" w:cs="Times New Roman"/>
                <w:noProof/>
                <w:webHidden/>
                <w:sz w:val="28"/>
                <w:szCs w:val="28"/>
              </w:rPr>
              <w:fldChar w:fldCharType="end"/>
            </w:r>
          </w:hyperlink>
        </w:p>
        <w:p w14:paraId="28B2F182" w14:textId="43C540DB" w:rsidR="009A62FE" w:rsidRPr="009A62FE" w:rsidRDefault="009A62FE" w:rsidP="009A62FE">
          <w:pPr>
            <w:pStyle w:val="11"/>
            <w:rPr>
              <w:rFonts w:ascii="Times New Roman" w:eastAsiaTheme="minorEastAsia" w:hAnsi="Times New Roman" w:cs="Times New Roman"/>
              <w:noProof/>
              <w:sz w:val="28"/>
              <w:szCs w:val="28"/>
              <w:lang w:eastAsia="ru-RU"/>
            </w:rPr>
          </w:pPr>
          <w:hyperlink w:anchor="_Toc71789002" w:history="1">
            <w:r w:rsidRPr="009A62FE">
              <w:rPr>
                <w:rStyle w:val="aa"/>
                <w:rFonts w:ascii="Times New Roman" w:hAnsi="Times New Roman" w:cs="Times New Roman"/>
                <w:noProof/>
                <w:sz w:val="28"/>
                <w:szCs w:val="28"/>
              </w:rPr>
              <w:t>Заключение</w:t>
            </w:r>
            <w:r w:rsidRPr="009A62FE">
              <w:rPr>
                <w:rFonts w:ascii="Times New Roman" w:hAnsi="Times New Roman" w:cs="Times New Roman"/>
                <w:noProof/>
                <w:webHidden/>
                <w:sz w:val="28"/>
                <w:szCs w:val="28"/>
              </w:rPr>
              <w:tab/>
            </w:r>
            <w:r w:rsidRPr="009A62FE">
              <w:rPr>
                <w:rFonts w:ascii="Times New Roman" w:hAnsi="Times New Roman" w:cs="Times New Roman"/>
                <w:noProof/>
                <w:webHidden/>
                <w:sz w:val="28"/>
                <w:szCs w:val="28"/>
              </w:rPr>
              <w:fldChar w:fldCharType="begin"/>
            </w:r>
            <w:r w:rsidRPr="009A62FE">
              <w:rPr>
                <w:rFonts w:ascii="Times New Roman" w:hAnsi="Times New Roman" w:cs="Times New Roman"/>
                <w:noProof/>
                <w:webHidden/>
                <w:sz w:val="28"/>
                <w:szCs w:val="28"/>
              </w:rPr>
              <w:instrText xml:space="preserve"> PAGEREF _Toc71789002 \h </w:instrText>
            </w:r>
            <w:r w:rsidRPr="009A62FE">
              <w:rPr>
                <w:rFonts w:ascii="Times New Roman" w:hAnsi="Times New Roman" w:cs="Times New Roman"/>
                <w:noProof/>
                <w:webHidden/>
                <w:sz w:val="28"/>
                <w:szCs w:val="28"/>
              </w:rPr>
            </w:r>
            <w:r w:rsidRPr="009A62FE">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76</w:t>
            </w:r>
            <w:r w:rsidRPr="009A62FE">
              <w:rPr>
                <w:rFonts w:ascii="Times New Roman" w:hAnsi="Times New Roman" w:cs="Times New Roman"/>
                <w:noProof/>
                <w:webHidden/>
                <w:sz w:val="28"/>
                <w:szCs w:val="28"/>
              </w:rPr>
              <w:fldChar w:fldCharType="end"/>
            </w:r>
          </w:hyperlink>
        </w:p>
        <w:p w14:paraId="73E7CD02" w14:textId="5790A119" w:rsidR="009A62FE" w:rsidRPr="009A62FE" w:rsidRDefault="009A62FE" w:rsidP="009A62FE">
          <w:pPr>
            <w:pStyle w:val="11"/>
            <w:rPr>
              <w:rFonts w:ascii="Times New Roman" w:eastAsiaTheme="minorEastAsia" w:hAnsi="Times New Roman" w:cs="Times New Roman"/>
              <w:noProof/>
              <w:sz w:val="28"/>
              <w:szCs w:val="28"/>
              <w:lang w:eastAsia="ru-RU"/>
            </w:rPr>
          </w:pPr>
          <w:hyperlink w:anchor="_Toc71789003" w:history="1">
            <w:r w:rsidRPr="009A62FE">
              <w:rPr>
                <w:rStyle w:val="aa"/>
                <w:rFonts w:ascii="Times New Roman" w:hAnsi="Times New Roman" w:cs="Times New Roman"/>
                <w:noProof/>
                <w:sz w:val="28"/>
                <w:szCs w:val="28"/>
              </w:rPr>
              <w:t>Список литературы</w:t>
            </w:r>
            <w:r w:rsidRPr="009A62FE">
              <w:rPr>
                <w:rFonts w:ascii="Times New Roman" w:hAnsi="Times New Roman" w:cs="Times New Roman"/>
                <w:noProof/>
                <w:webHidden/>
                <w:sz w:val="28"/>
                <w:szCs w:val="28"/>
              </w:rPr>
              <w:tab/>
            </w:r>
            <w:r w:rsidRPr="009A62FE">
              <w:rPr>
                <w:rFonts w:ascii="Times New Roman" w:hAnsi="Times New Roman" w:cs="Times New Roman"/>
                <w:noProof/>
                <w:webHidden/>
                <w:sz w:val="28"/>
                <w:szCs w:val="28"/>
              </w:rPr>
              <w:fldChar w:fldCharType="begin"/>
            </w:r>
            <w:r w:rsidRPr="009A62FE">
              <w:rPr>
                <w:rFonts w:ascii="Times New Roman" w:hAnsi="Times New Roman" w:cs="Times New Roman"/>
                <w:noProof/>
                <w:webHidden/>
                <w:sz w:val="28"/>
                <w:szCs w:val="28"/>
              </w:rPr>
              <w:instrText xml:space="preserve"> PAGEREF _Toc71789003 \h </w:instrText>
            </w:r>
            <w:r w:rsidRPr="009A62FE">
              <w:rPr>
                <w:rFonts w:ascii="Times New Roman" w:hAnsi="Times New Roman" w:cs="Times New Roman"/>
                <w:noProof/>
                <w:webHidden/>
                <w:sz w:val="28"/>
                <w:szCs w:val="28"/>
              </w:rPr>
            </w:r>
            <w:r w:rsidRPr="009A62FE">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79</w:t>
            </w:r>
            <w:r w:rsidRPr="009A62FE">
              <w:rPr>
                <w:rFonts w:ascii="Times New Roman" w:hAnsi="Times New Roman" w:cs="Times New Roman"/>
                <w:noProof/>
                <w:webHidden/>
                <w:sz w:val="28"/>
                <w:szCs w:val="28"/>
              </w:rPr>
              <w:fldChar w:fldCharType="end"/>
            </w:r>
          </w:hyperlink>
        </w:p>
        <w:p w14:paraId="1EB0BC31" w14:textId="0DD6B481" w:rsidR="009A62FE" w:rsidRPr="009A62FE" w:rsidRDefault="009A62FE" w:rsidP="009A62FE">
          <w:pPr>
            <w:pStyle w:val="11"/>
            <w:rPr>
              <w:rFonts w:ascii="Times New Roman" w:eastAsiaTheme="minorEastAsia" w:hAnsi="Times New Roman" w:cs="Times New Roman"/>
              <w:noProof/>
              <w:sz w:val="28"/>
              <w:szCs w:val="28"/>
              <w:lang w:eastAsia="ru-RU"/>
            </w:rPr>
          </w:pPr>
          <w:hyperlink w:anchor="_Toc71789004" w:history="1">
            <w:r w:rsidRPr="009A62FE">
              <w:rPr>
                <w:rStyle w:val="aa"/>
                <w:rFonts w:ascii="Times New Roman" w:hAnsi="Times New Roman" w:cs="Times New Roman"/>
                <w:noProof/>
                <w:sz w:val="28"/>
                <w:szCs w:val="28"/>
              </w:rPr>
              <w:t>Приложение № 1</w:t>
            </w:r>
            <w:r w:rsidRPr="009A62FE">
              <w:rPr>
                <w:rFonts w:ascii="Times New Roman" w:hAnsi="Times New Roman" w:cs="Times New Roman"/>
                <w:noProof/>
                <w:webHidden/>
                <w:sz w:val="28"/>
                <w:szCs w:val="28"/>
              </w:rPr>
              <w:tab/>
            </w:r>
            <w:r w:rsidRPr="009A62FE">
              <w:rPr>
                <w:rFonts w:ascii="Times New Roman" w:hAnsi="Times New Roman" w:cs="Times New Roman"/>
                <w:noProof/>
                <w:webHidden/>
                <w:sz w:val="28"/>
                <w:szCs w:val="28"/>
              </w:rPr>
              <w:fldChar w:fldCharType="begin"/>
            </w:r>
            <w:r w:rsidRPr="009A62FE">
              <w:rPr>
                <w:rFonts w:ascii="Times New Roman" w:hAnsi="Times New Roman" w:cs="Times New Roman"/>
                <w:noProof/>
                <w:webHidden/>
                <w:sz w:val="28"/>
                <w:szCs w:val="28"/>
              </w:rPr>
              <w:instrText xml:space="preserve"> PAGEREF _Toc71789004 \h </w:instrText>
            </w:r>
            <w:r w:rsidRPr="009A62FE">
              <w:rPr>
                <w:rFonts w:ascii="Times New Roman" w:hAnsi="Times New Roman" w:cs="Times New Roman"/>
                <w:noProof/>
                <w:webHidden/>
                <w:sz w:val="28"/>
                <w:szCs w:val="28"/>
              </w:rPr>
            </w:r>
            <w:r w:rsidRPr="009A62FE">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92</w:t>
            </w:r>
            <w:r w:rsidRPr="009A62FE">
              <w:rPr>
                <w:rFonts w:ascii="Times New Roman" w:hAnsi="Times New Roman" w:cs="Times New Roman"/>
                <w:noProof/>
                <w:webHidden/>
                <w:sz w:val="28"/>
                <w:szCs w:val="28"/>
              </w:rPr>
              <w:fldChar w:fldCharType="end"/>
            </w:r>
          </w:hyperlink>
        </w:p>
        <w:p w14:paraId="7D305E04" w14:textId="616A2E09" w:rsidR="009A62FE" w:rsidRPr="009A62FE" w:rsidRDefault="009A62FE" w:rsidP="009A62FE">
          <w:pPr>
            <w:pStyle w:val="11"/>
            <w:rPr>
              <w:rFonts w:ascii="Times New Roman" w:eastAsiaTheme="minorEastAsia" w:hAnsi="Times New Roman" w:cs="Times New Roman"/>
              <w:noProof/>
              <w:sz w:val="28"/>
              <w:szCs w:val="28"/>
              <w:lang w:eastAsia="ru-RU"/>
            </w:rPr>
          </w:pPr>
          <w:hyperlink w:anchor="_Toc71789005" w:history="1">
            <w:r w:rsidRPr="009A62FE">
              <w:rPr>
                <w:rStyle w:val="aa"/>
                <w:rFonts w:ascii="Times New Roman" w:hAnsi="Times New Roman" w:cs="Times New Roman"/>
                <w:noProof/>
                <w:sz w:val="28"/>
                <w:szCs w:val="28"/>
              </w:rPr>
              <w:t>Приложение № 2</w:t>
            </w:r>
            <w:r w:rsidRPr="009A62FE">
              <w:rPr>
                <w:rFonts w:ascii="Times New Roman" w:hAnsi="Times New Roman" w:cs="Times New Roman"/>
                <w:noProof/>
                <w:webHidden/>
                <w:sz w:val="28"/>
                <w:szCs w:val="28"/>
              </w:rPr>
              <w:tab/>
            </w:r>
            <w:r w:rsidRPr="009A62FE">
              <w:rPr>
                <w:rFonts w:ascii="Times New Roman" w:hAnsi="Times New Roman" w:cs="Times New Roman"/>
                <w:noProof/>
                <w:webHidden/>
                <w:sz w:val="28"/>
                <w:szCs w:val="28"/>
              </w:rPr>
              <w:fldChar w:fldCharType="begin"/>
            </w:r>
            <w:r w:rsidRPr="009A62FE">
              <w:rPr>
                <w:rFonts w:ascii="Times New Roman" w:hAnsi="Times New Roman" w:cs="Times New Roman"/>
                <w:noProof/>
                <w:webHidden/>
                <w:sz w:val="28"/>
                <w:szCs w:val="28"/>
              </w:rPr>
              <w:instrText xml:space="preserve"> PAGEREF _Toc71789005 \h </w:instrText>
            </w:r>
            <w:r w:rsidRPr="009A62FE">
              <w:rPr>
                <w:rFonts w:ascii="Times New Roman" w:hAnsi="Times New Roman" w:cs="Times New Roman"/>
                <w:noProof/>
                <w:webHidden/>
                <w:sz w:val="28"/>
                <w:szCs w:val="28"/>
              </w:rPr>
            </w:r>
            <w:r w:rsidRPr="009A62FE">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93</w:t>
            </w:r>
            <w:r w:rsidRPr="009A62FE">
              <w:rPr>
                <w:rFonts w:ascii="Times New Roman" w:hAnsi="Times New Roman" w:cs="Times New Roman"/>
                <w:noProof/>
                <w:webHidden/>
                <w:sz w:val="28"/>
                <w:szCs w:val="28"/>
              </w:rPr>
              <w:fldChar w:fldCharType="end"/>
            </w:r>
          </w:hyperlink>
        </w:p>
        <w:p w14:paraId="42D53D78" w14:textId="039F9703" w:rsidR="00F933C0" w:rsidRDefault="00F933C0" w:rsidP="009A62FE">
          <w:pPr>
            <w:spacing w:after="0" w:line="360" w:lineRule="auto"/>
            <w:jc w:val="both"/>
          </w:pPr>
          <w:r w:rsidRPr="009A62FE">
            <w:rPr>
              <w:rFonts w:ascii="Times New Roman" w:hAnsi="Times New Roman" w:cs="Times New Roman"/>
              <w:bCs/>
              <w:sz w:val="28"/>
              <w:szCs w:val="28"/>
            </w:rPr>
            <w:fldChar w:fldCharType="end"/>
          </w:r>
        </w:p>
      </w:sdtContent>
    </w:sdt>
    <w:p w14:paraId="09A3F85E" w14:textId="77777777" w:rsidR="00F933C0" w:rsidRPr="00F933C0" w:rsidRDefault="00F933C0" w:rsidP="0054142E">
      <w:pPr>
        <w:spacing w:after="0"/>
        <w:jc w:val="center"/>
        <w:rPr>
          <w:rFonts w:ascii="Times New Roman" w:eastAsia="Times New Roman" w:hAnsi="Times New Roman" w:cs="Times New Roman"/>
          <w:sz w:val="28"/>
          <w:szCs w:val="28"/>
        </w:rPr>
      </w:pPr>
    </w:p>
    <w:p w14:paraId="727BE478" w14:textId="77777777" w:rsidR="00F933C0" w:rsidRDefault="00F933C0" w:rsidP="0054142E">
      <w:pPr>
        <w:spacing w:after="0" w:line="360" w:lineRule="auto"/>
        <w:jc w:val="center"/>
        <w:rPr>
          <w:rFonts w:ascii="Times New Roman" w:hAnsi="Times New Roman" w:cs="Times New Roman"/>
          <w:b/>
          <w:sz w:val="28"/>
          <w:szCs w:val="28"/>
        </w:rPr>
      </w:pPr>
      <w:bookmarkStart w:id="1" w:name="_GoBack"/>
      <w:bookmarkEnd w:id="1"/>
    </w:p>
    <w:p w14:paraId="15F8C3E3" w14:textId="77777777" w:rsidR="00F933C0" w:rsidRDefault="00F933C0" w:rsidP="0054142E">
      <w:pPr>
        <w:spacing w:after="0"/>
        <w:rPr>
          <w:rFonts w:ascii="Times New Roman" w:hAnsi="Times New Roman" w:cs="Times New Roman"/>
          <w:b/>
          <w:sz w:val="28"/>
          <w:szCs w:val="28"/>
        </w:rPr>
      </w:pPr>
      <w:r>
        <w:rPr>
          <w:rFonts w:ascii="Times New Roman" w:hAnsi="Times New Roman" w:cs="Times New Roman"/>
          <w:b/>
          <w:sz w:val="28"/>
          <w:szCs w:val="28"/>
        </w:rPr>
        <w:br w:type="page"/>
      </w:r>
    </w:p>
    <w:p w14:paraId="0D59AF38" w14:textId="5BA4200F" w:rsidR="00D7478A" w:rsidRPr="00D7478A" w:rsidRDefault="00B726DB" w:rsidP="0054142E">
      <w:pPr>
        <w:pStyle w:val="1"/>
        <w:jc w:val="center"/>
        <w:rPr>
          <w:rFonts w:ascii="Times New Roman" w:hAnsi="Times New Roman" w:cs="Times New Roman"/>
          <w:b/>
          <w:color w:val="auto"/>
          <w:sz w:val="28"/>
        </w:rPr>
      </w:pPr>
      <w:bookmarkStart w:id="2" w:name="_Toc71788994"/>
      <w:r w:rsidRPr="00F933C0">
        <w:rPr>
          <w:rFonts w:ascii="Times New Roman" w:hAnsi="Times New Roman" w:cs="Times New Roman"/>
          <w:b/>
          <w:color w:val="auto"/>
          <w:sz w:val="28"/>
        </w:rPr>
        <w:lastRenderedPageBreak/>
        <w:t>Введение</w:t>
      </w:r>
      <w:bookmarkEnd w:id="2"/>
    </w:p>
    <w:p w14:paraId="0E1922E3" w14:textId="77777777" w:rsidR="00D73651" w:rsidRPr="00D73651" w:rsidRDefault="00D73651" w:rsidP="0054142E">
      <w:pPr>
        <w:spacing w:after="0"/>
      </w:pPr>
    </w:p>
    <w:p w14:paraId="0DAB4494" w14:textId="52B82469" w:rsidR="00B726DB" w:rsidRDefault="00B726DB" w:rsidP="0054142E">
      <w:pPr>
        <w:spacing w:after="0" w:line="360" w:lineRule="auto"/>
        <w:ind w:firstLine="567"/>
        <w:jc w:val="both"/>
        <w:rPr>
          <w:rFonts w:ascii="Times New Roman" w:hAnsi="Times New Roman" w:cs="Times New Roman"/>
          <w:sz w:val="28"/>
          <w:szCs w:val="28"/>
        </w:rPr>
      </w:pPr>
      <w:r w:rsidRPr="00A325CE">
        <w:rPr>
          <w:rFonts w:ascii="Times New Roman" w:hAnsi="Times New Roman" w:cs="Times New Roman"/>
          <w:sz w:val="28"/>
          <w:szCs w:val="28"/>
        </w:rPr>
        <w:t xml:space="preserve">Конкуренция как </w:t>
      </w:r>
      <w:r>
        <w:rPr>
          <w:rFonts w:ascii="Times New Roman" w:hAnsi="Times New Roman" w:cs="Times New Roman"/>
          <w:sz w:val="28"/>
          <w:szCs w:val="28"/>
        </w:rPr>
        <w:t>соперничество хозяйствующих субъектов, препятствующее одностороннему воздействию каждого из них на общие условия обращения товаров на соответствующем рынке, является базовым механизмом рыночной экономики Российской Федерации. Поддержание и защита благоприятной конкурентной среды является одной из центральных задач государственной политики, поскольку в современных</w:t>
      </w:r>
      <w:r w:rsidR="00C10CEE">
        <w:rPr>
          <w:rFonts w:ascii="Times New Roman" w:hAnsi="Times New Roman" w:cs="Times New Roman"/>
          <w:sz w:val="28"/>
          <w:szCs w:val="28"/>
        </w:rPr>
        <w:t xml:space="preserve"> условиях</w:t>
      </w:r>
      <w:r>
        <w:rPr>
          <w:rFonts w:ascii="Times New Roman" w:hAnsi="Times New Roman" w:cs="Times New Roman"/>
          <w:sz w:val="28"/>
          <w:szCs w:val="28"/>
        </w:rPr>
        <w:t xml:space="preserve"> эк</w:t>
      </w:r>
      <w:r w:rsidR="00C10CEE">
        <w:rPr>
          <w:rFonts w:ascii="Times New Roman" w:hAnsi="Times New Roman" w:cs="Times New Roman"/>
          <w:sz w:val="28"/>
          <w:szCs w:val="28"/>
        </w:rPr>
        <w:t>ономической системы конкуренция</w:t>
      </w:r>
      <w:r>
        <w:rPr>
          <w:rFonts w:ascii="Times New Roman" w:hAnsi="Times New Roman" w:cs="Times New Roman"/>
          <w:sz w:val="28"/>
          <w:szCs w:val="28"/>
        </w:rPr>
        <w:t xml:space="preserve"> играет роль регулятора эффективного распределения экономических ресурсов. </w:t>
      </w:r>
    </w:p>
    <w:p w14:paraId="7E7296BD" w14:textId="77777777" w:rsidR="00B726DB" w:rsidRDefault="00B726DB" w:rsidP="005414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Отсутствие конкуренции, в свою очередь, может привести к разрушению механизмов рыночной системы и их действия, что влечет риски возникновения дестабилизации социально - экономического развития, а также приводит к неравномерному распределению экономических ресурсов. Таким образом, рассматриваемая проблема заслуживает отдельного внимания, а также требует проведения соответствующего комплексного научного исследования.</w:t>
      </w:r>
    </w:p>
    <w:p w14:paraId="0D0DBA9D" w14:textId="63F896F1" w:rsidR="00B726DB" w:rsidRPr="00F77BD4" w:rsidRDefault="00B726DB" w:rsidP="005414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силу п. 10 ст. 4 Федерального</w:t>
      </w:r>
      <w:r w:rsidRPr="00C44DA7">
        <w:rPr>
          <w:rFonts w:ascii="Times New Roman" w:hAnsi="Times New Roman" w:cs="Times New Roman"/>
          <w:sz w:val="28"/>
          <w:szCs w:val="28"/>
        </w:rPr>
        <w:t xml:space="preserve"> закон</w:t>
      </w:r>
      <w:r>
        <w:rPr>
          <w:rFonts w:ascii="Times New Roman" w:hAnsi="Times New Roman" w:cs="Times New Roman"/>
          <w:sz w:val="28"/>
          <w:szCs w:val="28"/>
        </w:rPr>
        <w:t>а</w:t>
      </w:r>
      <w:r w:rsidRPr="00C44DA7">
        <w:rPr>
          <w:rFonts w:ascii="Times New Roman" w:hAnsi="Times New Roman" w:cs="Times New Roman"/>
          <w:sz w:val="28"/>
          <w:szCs w:val="28"/>
        </w:rPr>
        <w:t xml:space="preserve"> </w:t>
      </w:r>
      <w:r w:rsidR="00F11E10">
        <w:rPr>
          <w:rFonts w:ascii="Times New Roman" w:hAnsi="Times New Roman" w:cs="Times New Roman"/>
          <w:sz w:val="28"/>
          <w:szCs w:val="28"/>
        </w:rPr>
        <w:t>«</w:t>
      </w:r>
      <w:r>
        <w:rPr>
          <w:rFonts w:ascii="Times New Roman" w:hAnsi="Times New Roman" w:cs="Times New Roman"/>
          <w:sz w:val="28"/>
          <w:szCs w:val="28"/>
        </w:rPr>
        <w:t>О защите конкуренции</w:t>
      </w:r>
      <w:r w:rsidR="00F11E10">
        <w:rPr>
          <w:rFonts w:ascii="Times New Roman" w:hAnsi="Times New Roman" w:cs="Times New Roman"/>
          <w:sz w:val="28"/>
          <w:szCs w:val="28"/>
        </w:rPr>
        <w:t>»</w:t>
      </w:r>
      <w:r w:rsidRPr="00C44DA7">
        <w:rPr>
          <w:rFonts w:ascii="Times New Roman" w:hAnsi="Times New Roman" w:cs="Times New Roman"/>
          <w:sz w:val="28"/>
          <w:szCs w:val="28"/>
        </w:rPr>
        <w:t xml:space="preserve"> </w:t>
      </w:r>
      <w:r w:rsidR="00820176">
        <w:rPr>
          <w:rFonts w:ascii="Times New Roman" w:hAnsi="Times New Roman" w:cs="Times New Roman"/>
          <w:sz w:val="28"/>
          <w:szCs w:val="28"/>
        </w:rPr>
        <w:t>№</w:t>
      </w:r>
      <w:r w:rsidRPr="00C44DA7">
        <w:rPr>
          <w:rFonts w:ascii="Times New Roman" w:hAnsi="Times New Roman" w:cs="Times New Roman"/>
          <w:sz w:val="28"/>
          <w:szCs w:val="28"/>
        </w:rPr>
        <w:t xml:space="preserve"> 135-ФЗ от 26.07.2006</w:t>
      </w:r>
      <w:r>
        <w:rPr>
          <w:rFonts w:ascii="Times New Roman" w:hAnsi="Times New Roman" w:cs="Times New Roman"/>
          <w:sz w:val="28"/>
          <w:szCs w:val="28"/>
        </w:rPr>
        <w:t xml:space="preserve"> (далее – Закон о защите конкуренции) монополистическая деятельность охватывает три состава правонарушений, а </w:t>
      </w:r>
      <w:r w:rsidR="006F43DC">
        <w:rPr>
          <w:rFonts w:ascii="Times New Roman" w:hAnsi="Times New Roman" w:cs="Times New Roman"/>
          <w:sz w:val="28"/>
          <w:szCs w:val="28"/>
        </w:rPr>
        <w:t>также иные действия (бездействие</w:t>
      </w:r>
      <w:r>
        <w:rPr>
          <w:rFonts w:ascii="Times New Roman" w:hAnsi="Times New Roman" w:cs="Times New Roman"/>
          <w:sz w:val="28"/>
          <w:szCs w:val="28"/>
        </w:rPr>
        <w:t xml:space="preserve">), которые могут быть признаны </w:t>
      </w:r>
      <w:r w:rsidRPr="001F6CB5">
        <w:rPr>
          <w:rFonts w:ascii="Times New Roman" w:hAnsi="Times New Roman" w:cs="Times New Roman"/>
          <w:sz w:val="28"/>
          <w:szCs w:val="28"/>
        </w:rPr>
        <w:t xml:space="preserve">в соответствии с федеральными законами монополистической деятельностью. </w:t>
      </w:r>
      <w:r>
        <w:rPr>
          <w:rFonts w:ascii="Times New Roman" w:hAnsi="Times New Roman" w:cs="Times New Roman"/>
          <w:sz w:val="28"/>
          <w:szCs w:val="28"/>
        </w:rPr>
        <w:t xml:space="preserve">В данной работе будут рассмотрены и проанализированы виды монополистической деятельности, которые прямо поименованы в качестве таковых в Законе о защите конкуренции. </w:t>
      </w:r>
    </w:p>
    <w:p w14:paraId="62BCC684" w14:textId="77777777" w:rsidR="00B726DB" w:rsidRDefault="00B726DB" w:rsidP="0054142E">
      <w:pPr>
        <w:spacing w:after="0" w:line="360" w:lineRule="auto"/>
        <w:ind w:firstLine="567"/>
        <w:jc w:val="both"/>
        <w:rPr>
          <w:rFonts w:ascii="Times New Roman" w:hAnsi="Times New Roman" w:cs="Times New Roman"/>
          <w:sz w:val="28"/>
          <w:szCs w:val="28"/>
        </w:rPr>
      </w:pPr>
      <w:r w:rsidRPr="00AE23C3">
        <w:rPr>
          <w:rFonts w:ascii="Times New Roman" w:hAnsi="Times New Roman" w:cs="Times New Roman"/>
          <w:b/>
          <w:sz w:val="28"/>
          <w:szCs w:val="28"/>
        </w:rPr>
        <w:t xml:space="preserve">Актуальность темы исследования. </w:t>
      </w:r>
      <w:r>
        <w:rPr>
          <w:rFonts w:ascii="Times New Roman" w:hAnsi="Times New Roman" w:cs="Times New Roman"/>
          <w:sz w:val="28"/>
          <w:szCs w:val="28"/>
        </w:rPr>
        <w:t xml:space="preserve">Стремительный рост числа субъектов финансового рынка не представляется возможным без развития конкуренции, являющейся необходимым звеном в условиях рыночной экономической системы. В настоящих условиях проблема, связанная с осуществлением недобросовестной конкуренции в виде монополистической </w:t>
      </w:r>
      <w:r>
        <w:rPr>
          <w:rFonts w:ascii="Times New Roman" w:hAnsi="Times New Roman" w:cs="Times New Roman"/>
          <w:sz w:val="28"/>
          <w:szCs w:val="28"/>
        </w:rPr>
        <w:lastRenderedPageBreak/>
        <w:t xml:space="preserve">деятельности на финансовых рынках, приобрела массовое значение по причине появления новых способов ведения конкурентной борьбы, что, в свою очередь, негативно сказывается на развитие конкуренции и рыночной экономики. </w:t>
      </w:r>
    </w:p>
    <w:p w14:paraId="6DC9BF79" w14:textId="08D46F4F" w:rsidR="00B726DB" w:rsidRDefault="00C10CEE" w:rsidP="005414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А</w:t>
      </w:r>
      <w:r w:rsidR="00B726DB">
        <w:rPr>
          <w:rFonts w:ascii="Times New Roman" w:hAnsi="Times New Roman" w:cs="Times New Roman"/>
          <w:sz w:val="28"/>
          <w:szCs w:val="28"/>
        </w:rPr>
        <w:t xml:space="preserve">ктуальность исследования запрета на осуществление монополистической деятельности на финансовых рынках обосновывается рядом причин: </w:t>
      </w:r>
    </w:p>
    <w:p w14:paraId="6FC38202" w14:textId="77777777" w:rsidR="00B726DB" w:rsidRDefault="00B726DB" w:rsidP="005414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Во-первых, ростом правонарушений в связи с совершением действий финансовыми организациями, подпадающих под ст.ст. 10 – 11.1 Закона о защите конкуренции. </w:t>
      </w:r>
    </w:p>
    <w:p w14:paraId="3A5F8D13" w14:textId="77777777" w:rsidR="00B726DB" w:rsidRDefault="00B726DB" w:rsidP="005414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Во-вторых, монополистическая деятельность оказывает негативное влияние на обеспечение эффективного развития конкурентной среды, а также на развитие рыночной экономики в целом.</w:t>
      </w:r>
    </w:p>
    <w:p w14:paraId="7EB3DF99" w14:textId="77777777" w:rsidR="00B726DB" w:rsidRDefault="00B726DB" w:rsidP="005414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В-третьих, в связи с появлением новых способов совершения рассматриваемых правонарушений и отсутствием в настоящее время единого подхода к определению таких действий на практике по данному поводу зачастую приводятся противоречивые выводы, что дополнительно порождает риски, связанные с правильной квалификацией таких актов. </w:t>
      </w:r>
    </w:p>
    <w:p w14:paraId="5595FEA5" w14:textId="77777777" w:rsidR="00B726DB" w:rsidRDefault="00B726DB" w:rsidP="005414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В-четвертых, необходимость внесения изменений в действующий Закон о защите конкуренции</w:t>
      </w:r>
      <w:r>
        <w:rPr>
          <w:rFonts w:ascii="Times New Roman" w:hAnsi="Times New Roman" w:cs="Times New Roman"/>
          <w:i/>
          <w:color w:val="0070C0"/>
          <w:sz w:val="28"/>
          <w:szCs w:val="28"/>
        </w:rPr>
        <w:t xml:space="preserve"> </w:t>
      </w:r>
      <w:r>
        <w:rPr>
          <w:rFonts w:ascii="Times New Roman" w:hAnsi="Times New Roman" w:cs="Times New Roman"/>
          <w:sz w:val="28"/>
          <w:szCs w:val="28"/>
        </w:rPr>
        <w:t xml:space="preserve">в целях устранения правовой неопределенности в части квалификации совершаемых действий финансовыми организациями. </w:t>
      </w:r>
    </w:p>
    <w:p w14:paraId="7656E8C3" w14:textId="77777777" w:rsidR="00B726DB" w:rsidRPr="008425D3" w:rsidRDefault="00B726DB" w:rsidP="005414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основании вышеизложенного следует, что научное исследование осуществления монополистической деятельности на рынке финансовых услуг является актуальным как для теории конкурентного права, так и для правоприменительной практики. Актуальность данной работы предопределена необходимостью дальнейшего совершенствования действующего законодательства, а также поддержанием государственных интересов в сфере защиты конкуренции.</w:t>
      </w:r>
    </w:p>
    <w:p w14:paraId="7F2C8576" w14:textId="536A0001" w:rsidR="00B726DB" w:rsidRDefault="00B726DB" w:rsidP="0054142E">
      <w:pPr>
        <w:spacing w:after="0" w:line="36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Степень научной разработанности темы исследования. </w:t>
      </w:r>
      <w:r>
        <w:rPr>
          <w:rFonts w:ascii="Times New Roman" w:hAnsi="Times New Roman" w:cs="Times New Roman"/>
          <w:sz w:val="28"/>
          <w:szCs w:val="28"/>
        </w:rPr>
        <w:t xml:space="preserve">В рамках проведения настоящего исследования автором проведен комплексный анализ </w:t>
      </w:r>
      <w:r>
        <w:rPr>
          <w:rFonts w:ascii="Times New Roman" w:hAnsi="Times New Roman" w:cs="Times New Roman"/>
          <w:sz w:val="28"/>
          <w:szCs w:val="28"/>
        </w:rPr>
        <w:lastRenderedPageBreak/>
        <w:t>аспектов, возникающих в ходе регулирования антимонопольной деятельности на финансовых рынках. В целях их изучения были использованы работы, посвященные отдельным вопросам регулирования запрета на монополистическую деятельность, осуществляемую финансовыми организациями, следующими авторами:</w:t>
      </w:r>
      <w:r w:rsidR="008C5D26">
        <w:rPr>
          <w:rFonts w:ascii="Times New Roman" w:hAnsi="Times New Roman" w:cs="Times New Roman"/>
          <w:sz w:val="28"/>
          <w:szCs w:val="28"/>
        </w:rPr>
        <w:t xml:space="preserve"> И.Ю. Артемьев</w:t>
      </w:r>
      <w:r w:rsidR="000E1C6B">
        <w:rPr>
          <w:rFonts w:ascii="Times New Roman" w:hAnsi="Times New Roman" w:cs="Times New Roman"/>
          <w:sz w:val="28"/>
          <w:szCs w:val="28"/>
        </w:rPr>
        <w:t>,</w:t>
      </w:r>
      <w:r w:rsidR="002D135E">
        <w:rPr>
          <w:rFonts w:ascii="Times New Roman" w:hAnsi="Times New Roman" w:cs="Times New Roman"/>
          <w:sz w:val="28"/>
          <w:szCs w:val="28"/>
        </w:rPr>
        <w:t xml:space="preserve"> О.А. Городов, М.А. Егорова, </w:t>
      </w:r>
      <w:r w:rsidR="008C5D26">
        <w:rPr>
          <w:rFonts w:ascii="Times New Roman" w:hAnsi="Times New Roman" w:cs="Times New Roman"/>
          <w:sz w:val="28"/>
          <w:szCs w:val="28"/>
        </w:rPr>
        <w:t>С.А.</w:t>
      </w:r>
      <w:r w:rsidR="000E1C6B">
        <w:rPr>
          <w:rFonts w:ascii="Times New Roman" w:hAnsi="Times New Roman" w:cs="Times New Roman"/>
          <w:sz w:val="28"/>
          <w:szCs w:val="28"/>
        </w:rPr>
        <w:t xml:space="preserve"> Паращук, </w:t>
      </w:r>
      <w:r w:rsidR="008C5D26">
        <w:rPr>
          <w:rFonts w:ascii="Times New Roman" w:hAnsi="Times New Roman" w:cs="Times New Roman"/>
          <w:sz w:val="28"/>
          <w:szCs w:val="28"/>
        </w:rPr>
        <w:t>Д.А. Петров, В.Ф. Попондопуло,</w:t>
      </w:r>
      <w:r w:rsidR="00C10CEE">
        <w:rPr>
          <w:rFonts w:ascii="Times New Roman" w:hAnsi="Times New Roman" w:cs="Times New Roman"/>
          <w:sz w:val="28"/>
          <w:szCs w:val="28"/>
        </w:rPr>
        <w:t xml:space="preserve"> С.А. Пузыревский,</w:t>
      </w:r>
      <w:r w:rsidR="008C5D26">
        <w:rPr>
          <w:rFonts w:ascii="Times New Roman" w:hAnsi="Times New Roman" w:cs="Times New Roman"/>
          <w:sz w:val="28"/>
          <w:szCs w:val="28"/>
        </w:rPr>
        <w:t xml:space="preserve"> К.Ю. Тотьев</w:t>
      </w:r>
      <w:r w:rsidR="00684355">
        <w:rPr>
          <w:rFonts w:ascii="Times New Roman" w:hAnsi="Times New Roman" w:cs="Times New Roman"/>
          <w:sz w:val="28"/>
          <w:szCs w:val="28"/>
        </w:rPr>
        <w:t xml:space="preserve"> и др</w:t>
      </w:r>
      <w:r w:rsidR="008C5D26">
        <w:rPr>
          <w:rFonts w:ascii="Times New Roman" w:hAnsi="Times New Roman" w:cs="Times New Roman"/>
          <w:sz w:val="28"/>
          <w:szCs w:val="28"/>
        </w:rPr>
        <w:t xml:space="preserve">. </w:t>
      </w:r>
    </w:p>
    <w:p w14:paraId="6A08ED2F" w14:textId="77777777" w:rsidR="00B726DB" w:rsidRDefault="00B726DB" w:rsidP="005414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Кроме доктринального анализа автором также принимались во внимание положения действующего антимонопольного законодательства, а также законодательства, регулирующего вопросы в сфере финансового рынка, материалы судебной практики, научно-практических конференций, научные подходы и взгляды, официальные разъяснения органов государственной власти и финансовых организаций. </w:t>
      </w:r>
    </w:p>
    <w:p w14:paraId="738024E0" w14:textId="77777777" w:rsidR="00B726DB" w:rsidRDefault="00B726DB" w:rsidP="0054142E">
      <w:pPr>
        <w:spacing w:after="0" w:line="36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Объектом исследования </w:t>
      </w:r>
      <w:r>
        <w:rPr>
          <w:rFonts w:ascii="Times New Roman" w:hAnsi="Times New Roman" w:cs="Times New Roman"/>
          <w:sz w:val="28"/>
          <w:szCs w:val="28"/>
        </w:rPr>
        <w:t xml:space="preserve">являются общественные отношения, складывающиеся в ходе правового регулирования запрета монополистической деятельности в сфере финансового рынка РФ. </w:t>
      </w:r>
    </w:p>
    <w:p w14:paraId="1613886F" w14:textId="77777777" w:rsidR="00B726DB" w:rsidRDefault="00B726DB" w:rsidP="0054142E">
      <w:pPr>
        <w:spacing w:after="0" w:line="36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Предметом исследования </w:t>
      </w:r>
      <w:r>
        <w:rPr>
          <w:rFonts w:ascii="Times New Roman" w:hAnsi="Times New Roman" w:cs="Times New Roman"/>
          <w:sz w:val="28"/>
          <w:szCs w:val="28"/>
        </w:rPr>
        <w:t xml:space="preserve">выступает действующее законодательство РФ в области антимонопольного регулирования, правоприменительная практика, научные взгляды и подходы в отношении решения поднимаемых вопросов в данной работе. </w:t>
      </w:r>
    </w:p>
    <w:p w14:paraId="0665C2E6" w14:textId="77777777" w:rsidR="00B726DB" w:rsidRDefault="00B726DB" w:rsidP="0054142E">
      <w:pPr>
        <w:spacing w:after="0" w:line="360" w:lineRule="auto"/>
        <w:ind w:firstLine="567"/>
        <w:jc w:val="both"/>
        <w:rPr>
          <w:rFonts w:ascii="Times New Roman" w:hAnsi="Times New Roman" w:cs="Times New Roman"/>
          <w:sz w:val="28"/>
          <w:szCs w:val="28"/>
        </w:rPr>
      </w:pPr>
      <w:r w:rsidRPr="00020597">
        <w:rPr>
          <w:rFonts w:ascii="Times New Roman" w:hAnsi="Times New Roman" w:cs="Times New Roman"/>
          <w:b/>
          <w:sz w:val="28"/>
          <w:szCs w:val="28"/>
        </w:rPr>
        <w:t>Цель исследования</w:t>
      </w:r>
      <w:r>
        <w:rPr>
          <w:rFonts w:ascii="Times New Roman" w:hAnsi="Times New Roman" w:cs="Times New Roman"/>
          <w:sz w:val="28"/>
          <w:szCs w:val="28"/>
        </w:rPr>
        <w:t xml:space="preserve"> заключается в изучении и исследовании научно -теоретических и научно - практических проблем ввиду осуществления монополистической деятельности финансовыми организациями, а также в разработке теоретических положений и предложений в практической сфере для устранения пробелов и усовершенствования действующего законодательства РФ в области антимонопольного регулирования. </w:t>
      </w:r>
    </w:p>
    <w:p w14:paraId="08F2AA5B" w14:textId="77777777" w:rsidR="00B726DB" w:rsidRDefault="00B726DB" w:rsidP="005414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достижения указанной выше цели планируется решение следующих задач: </w:t>
      </w:r>
    </w:p>
    <w:p w14:paraId="607E0C65" w14:textId="77777777" w:rsidR="00B726DB" w:rsidRPr="00796B9E" w:rsidRDefault="00B726DB" w:rsidP="0054142E">
      <w:pPr>
        <w:pStyle w:val="a3"/>
        <w:numPr>
          <w:ilvl w:val="0"/>
          <w:numId w:val="2"/>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изучить общественные отношения, которые складываются в ходе осуществления монополистической деятельности на финансовом рынке;</w:t>
      </w:r>
    </w:p>
    <w:p w14:paraId="5EAE6664" w14:textId="77777777" w:rsidR="00B726DB" w:rsidRPr="005F509E" w:rsidRDefault="00B726DB" w:rsidP="0054142E">
      <w:pPr>
        <w:numPr>
          <w:ilvl w:val="1"/>
          <w:numId w:val="1"/>
        </w:numPr>
        <w:tabs>
          <w:tab w:val="left"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изучить п</w:t>
      </w:r>
      <w:r w:rsidRPr="005F509E">
        <w:rPr>
          <w:rFonts w:ascii="Times New Roman" w:hAnsi="Times New Roman" w:cs="Times New Roman"/>
          <w:sz w:val="28"/>
          <w:szCs w:val="28"/>
        </w:rPr>
        <w:t>онятие и признаки злоупотребления хозяйствующим субъектом доминирующим поло</w:t>
      </w:r>
      <w:r>
        <w:rPr>
          <w:rFonts w:ascii="Times New Roman" w:hAnsi="Times New Roman" w:cs="Times New Roman"/>
          <w:sz w:val="28"/>
          <w:szCs w:val="28"/>
        </w:rPr>
        <w:t>жением в сфере финансовых услуг;</w:t>
      </w:r>
    </w:p>
    <w:p w14:paraId="639AF327" w14:textId="77777777" w:rsidR="00B726DB" w:rsidRPr="005F509E" w:rsidRDefault="00B726DB" w:rsidP="0054142E">
      <w:pPr>
        <w:numPr>
          <w:ilvl w:val="1"/>
          <w:numId w:val="1"/>
        </w:numPr>
        <w:tabs>
          <w:tab w:val="left"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рассмотреть виды </w:t>
      </w:r>
      <w:r w:rsidRPr="005F509E">
        <w:rPr>
          <w:rFonts w:ascii="Times New Roman" w:hAnsi="Times New Roman" w:cs="Times New Roman"/>
          <w:sz w:val="28"/>
          <w:szCs w:val="28"/>
        </w:rPr>
        <w:t>злоупотреблений хозяйствующим субъектом доминирующим полож</w:t>
      </w:r>
      <w:r>
        <w:rPr>
          <w:rFonts w:ascii="Times New Roman" w:hAnsi="Times New Roman" w:cs="Times New Roman"/>
          <w:sz w:val="28"/>
          <w:szCs w:val="28"/>
        </w:rPr>
        <w:t>ением в сфере финансовых услуг;</w:t>
      </w:r>
    </w:p>
    <w:p w14:paraId="4A6EFD6D" w14:textId="7E71141F" w:rsidR="00B726DB" w:rsidRPr="005F509E" w:rsidRDefault="00B726DB" w:rsidP="0054142E">
      <w:pPr>
        <w:numPr>
          <w:ilvl w:val="1"/>
          <w:numId w:val="1"/>
        </w:numPr>
        <w:tabs>
          <w:tab w:val="left"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дать правовую характеристику соглашениям </w:t>
      </w:r>
      <w:r w:rsidR="00F556BC">
        <w:rPr>
          <w:rFonts w:ascii="Times New Roman" w:hAnsi="Times New Roman" w:cs="Times New Roman"/>
          <w:sz w:val="28"/>
          <w:szCs w:val="28"/>
        </w:rPr>
        <w:t xml:space="preserve">и согласованным действиям </w:t>
      </w:r>
      <w:r w:rsidRPr="005F509E">
        <w:rPr>
          <w:rFonts w:ascii="Times New Roman" w:hAnsi="Times New Roman" w:cs="Times New Roman"/>
          <w:sz w:val="28"/>
          <w:szCs w:val="28"/>
        </w:rPr>
        <w:t>хозяйствующих субъектов, ограничивающих конкуренцию, н</w:t>
      </w:r>
      <w:r>
        <w:rPr>
          <w:rFonts w:ascii="Times New Roman" w:hAnsi="Times New Roman" w:cs="Times New Roman"/>
          <w:sz w:val="28"/>
          <w:szCs w:val="28"/>
        </w:rPr>
        <w:t xml:space="preserve">а финансовом рынке, а также определить их признаки; </w:t>
      </w:r>
    </w:p>
    <w:p w14:paraId="1EFD2BC5" w14:textId="1439A3BE" w:rsidR="00B726DB" w:rsidRPr="005F509E" w:rsidRDefault="00B726DB" w:rsidP="0054142E">
      <w:pPr>
        <w:numPr>
          <w:ilvl w:val="1"/>
          <w:numId w:val="1"/>
        </w:numPr>
        <w:tabs>
          <w:tab w:val="left"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изучить виды </w:t>
      </w:r>
      <w:r w:rsidRPr="005F509E">
        <w:rPr>
          <w:rFonts w:ascii="Times New Roman" w:hAnsi="Times New Roman" w:cs="Times New Roman"/>
          <w:sz w:val="28"/>
          <w:szCs w:val="28"/>
        </w:rPr>
        <w:t xml:space="preserve">соглашений </w:t>
      </w:r>
      <w:r w:rsidR="00F556BC">
        <w:rPr>
          <w:rFonts w:ascii="Times New Roman" w:hAnsi="Times New Roman" w:cs="Times New Roman"/>
          <w:sz w:val="28"/>
          <w:szCs w:val="28"/>
        </w:rPr>
        <w:t xml:space="preserve">и согласованных действий </w:t>
      </w:r>
      <w:r w:rsidRPr="005F509E">
        <w:rPr>
          <w:rFonts w:ascii="Times New Roman" w:hAnsi="Times New Roman" w:cs="Times New Roman"/>
          <w:sz w:val="28"/>
          <w:szCs w:val="28"/>
        </w:rPr>
        <w:t>хозяйствующих субъектов, ограничивающих к</w:t>
      </w:r>
      <w:r>
        <w:rPr>
          <w:rFonts w:ascii="Times New Roman" w:hAnsi="Times New Roman" w:cs="Times New Roman"/>
          <w:sz w:val="28"/>
          <w:szCs w:val="28"/>
        </w:rPr>
        <w:t>онкуренцию на финансовом рынке;</w:t>
      </w:r>
    </w:p>
    <w:p w14:paraId="636F0A2D" w14:textId="77777777" w:rsidR="00B726DB" w:rsidRDefault="00B726DB" w:rsidP="0054142E">
      <w:pPr>
        <w:numPr>
          <w:ilvl w:val="1"/>
          <w:numId w:val="1"/>
        </w:numPr>
        <w:tabs>
          <w:tab w:val="left"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выработать предложения по совершенствованию действующего антимонопольного законодательства в сфере финансовых услуг.  </w:t>
      </w:r>
    </w:p>
    <w:p w14:paraId="35E63F35" w14:textId="77777777" w:rsidR="00B726DB" w:rsidRPr="007450E2" w:rsidRDefault="00B726DB" w:rsidP="0054142E">
      <w:pPr>
        <w:tabs>
          <w:tab w:val="left" w:pos="851"/>
        </w:tabs>
        <w:spacing w:after="0" w:line="360" w:lineRule="auto"/>
        <w:ind w:firstLine="567"/>
        <w:jc w:val="both"/>
        <w:rPr>
          <w:rFonts w:ascii="Times New Roman" w:hAnsi="Times New Roman" w:cs="Times New Roman"/>
          <w:color w:val="0070C0"/>
          <w:sz w:val="28"/>
          <w:szCs w:val="28"/>
        </w:rPr>
      </w:pPr>
      <w:r w:rsidRPr="005E7245">
        <w:rPr>
          <w:rFonts w:ascii="Times New Roman" w:hAnsi="Times New Roman" w:cs="Times New Roman"/>
          <w:b/>
          <w:sz w:val="28"/>
          <w:szCs w:val="28"/>
        </w:rPr>
        <w:t xml:space="preserve">Методологическую основу выпускной квалификационной работы </w:t>
      </w:r>
      <w:r w:rsidR="008C5D26">
        <w:rPr>
          <w:rFonts w:ascii="Times New Roman" w:hAnsi="Times New Roman" w:cs="Times New Roman"/>
          <w:sz w:val="28"/>
          <w:szCs w:val="28"/>
        </w:rPr>
        <w:t xml:space="preserve">составили теоретические методы (анализ, обобщение, структурирование материала, дедукция) и практические методы (наблюдение, методы обработки данных). </w:t>
      </w:r>
    </w:p>
    <w:p w14:paraId="5D13AC71" w14:textId="77777777" w:rsidR="00B726DB" w:rsidRDefault="00B726DB" w:rsidP="0054142E">
      <w:pPr>
        <w:spacing w:after="0" w:line="360" w:lineRule="auto"/>
        <w:ind w:firstLine="567"/>
        <w:jc w:val="both"/>
        <w:rPr>
          <w:rFonts w:ascii="Times New Roman" w:hAnsi="Times New Roman" w:cs="Times New Roman"/>
          <w:sz w:val="28"/>
          <w:szCs w:val="28"/>
        </w:rPr>
      </w:pPr>
      <w:r w:rsidRPr="005E7245">
        <w:rPr>
          <w:rFonts w:ascii="Times New Roman" w:hAnsi="Times New Roman" w:cs="Times New Roman"/>
          <w:b/>
          <w:sz w:val="28"/>
          <w:szCs w:val="28"/>
        </w:rPr>
        <w:t>Теоретическая основа выпускной квалификационной работы.</w:t>
      </w:r>
      <w:r>
        <w:rPr>
          <w:rFonts w:ascii="Times New Roman" w:hAnsi="Times New Roman" w:cs="Times New Roman"/>
          <w:sz w:val="28"/>
          <w:szCs w:val="28"/>
        </w:rPr>
        <w:t xml:space="preserve"> Для исследования поставленных целей и задач, а также для формирования взглядов, идей и предложений автором использовались труды ведущих российских специалистов и ученых в области антимонопольного регулирования и финансового рынка. </w:t>
      </w:r>
    </w:p>
    <w:p w14:paraId="56CB633C" w14:textId="7A6969C5" w:rsidR="00B726DB" w:rsidRDefault="00B726DB" w:rsidP="0054142E">
      <w:pPr>
        <w:spacing w:after="0" w:line="360" w:lineRule="auto"/>
        <w:ind w:firstLine="567"/>
        <w:jc w:val="both"/>
        <w:rPr>
          <w:rFonts w:ascii="Times New Roman" w:hAnsi="Times New Roman" w:cs="Times New Roman"/>
          <w:sz w:val="28"/>
          <w:szCs w:val="28"/>
        </w:rPr>
      </w:pPr>
      <w:r>
        <w:rPr>
          <w:rFonts w:ascii="Times New Roman" w:hAnsi="Times New Roman" w:cs="Times New Roman"/>
          <w:b/>
          <w:sz w:val="28"/>
          <w:szCs w:val="28"/>
        </w:rPr>
        <w:t>Нормативную</w:t>
      </w:r>
      <w:r w:rsidRPr="005E7245">
        <w:rPr>
          <w:rFonts w:ascii="Times New Roman" w:hAnsi="Times New Roman" w:cs="Times New Roman"/>
          <w:b/>
          <w:sz w:val="28"/>
          <w:szCs w:val="28"/>
        </w:rPr>
        <w:t xml:space="preserve"> и э</w:t>
      </w:r>
      <w:r>
        <w:rPr>
          <w:rFonts w:ascii="Times New Roman" w:hAnsi="Times New Roman" w:cs="Times New Roman"/>
          <w:b/>
          <w:sz w:val="28"/>
          <w:szCs w:val="28"/>
        </w:rPr>
        <w:t xml:space="preserve">мпирическую основу работы </w:t>
      </w:r>
      <w:r>
        <w:rPr>
          <w:rFonts w:ascii="Times New Roman" w:hAnsi="Times New Roman" w:cs="Times New Roman"/>
          <w:sz w:val="28"/>
          <w:szCs w:val="28"/>
        </w:rPr>
        <w:t xml:space="preserve">составили Гражданский кодекс РФ, </w:t>
      </w:r>
      <w:r w:rsidRPr="005E7245">
        <w:rPr>
          <w:rFonts w:ascii="Times New Roman" w:hAnsi="Times New Roman" w:cs="Times New Roman"/>
          <w:sz w:val="28"/>
          <w:szCs w:val="28"/>
        </w:rPr>
        <w:t xml:space="preserve">Федеральный закон </w:t>
      </w:r>
      <w:r w:rsidR="000312F9">
        <w:rPr>
          <w:rFonts w:ascii="Times New Roman" w:hAnsi="Times New Roman" w:cs="Times New Roman"/>
          <w:sz w:val="28"/>
          <w:szCs w:val="28"/>
        </w:rPr>
        <w:t>№</w:t>
      </w:r>
      <w:r w:rsidR="000312F9" w:rsidRPr="005E7245">
        <w:rPr>
          <w:rFonts w:ascii="Times New Roman" w:hAnsi="Times New Roman" w:cs="Times New Roman"/>
          <w:sz w:val="28"/>
          <w:szCs w:val="28"/>
        </w:rPr>
        <w:t xml:space="preserve"> 135-ФЗ</w:t>
      </w:r>
      <w:r w:rsidR="000312F9">
        <w:rPr>
          <w:rFonts w:ascii="Times New Roman" w:hAnsi="Times New Roman" w:cs="Times New Roman"/>
          <w:sz w:val="28"/>
          <w:szCs w:val="28"/>
        </w:rPr>
        <w:t xml:space="preserve"> </w:t>
      </w:r>
      <w:r w:rsidR="000312F9" w:rsidRPr="005E7245">
        <w:rPr>
          <w:rFonts w:ascii="Times New Roman" w:hAnsi="Times New Roman" w:cs="Times New Roman"/>
          <w:sz w:val="28"/>
          <w:szCs w:val="28"/>
        </w:rPr>
        <w:t>от 26.07.2006</w:t>
      </w:r>
      <w:r w:rsidR="000312F9">
        <w:rPr>
          <w:rFonts w:ascii="Times New Roman" w:hAnsi="Times New Roman" w:cs="Times New Roman"/>
          <w:sz w:val="28"/>
          <w:szCs w:val="28"/>
        </w:rPr>
        <w:t xml:space="preserve"> </w:t>
      </w:r>
      <w:r w:rsidR="00F11E10">
        <w:rPr>
          <w:rFonts w:ascii="Times New Roman" w:hAnsi="Times New Roman" w:cs="Times New Roman"/>
          <w:sz w:val="28"/>
          <w:szCs w:val="28"/>
        </w:rPr>
        <w:t>«</w:t>
      </w:r>
      <w:r>
        <w:rPr>
          <w:rFonts w:ascii="Times New Roman" w:hAnsi="Times New Roman" w:cs="Times New Roman"/>
          <w:sz w:val="28"/>
          <w:szCs w:val="28"/>
        </w:rPr>
        <w:t>О защите конкуренции</w:t>
      </w:r>
      <w:r w:rsidR="00F11E10">
        <w:rPr>
          <w:rFonts w:ascii="Times New Roman" w:hAnsi="Times New Roman" w:cs="Times New Roman"/>
          <w:sz w:val="28"/>
          <w:szCs w:val="28"/>
        </w:rPr>
        <w:t>»</w:t>
      </w:r>
      <w:r w:rsidRPr="005E7245">
        <w:rPr>
          <w:rFonts w:ascii="Times New Roman" w:hAnsi="Times New Roman" w:cs="Times New Roman"/>
          <w:sz w:val="28"/>
          <w:szCs w:val="28"/>
        </w:rPr>
        <w:t xml:space="preserve"> </w:t>
      </w:r>
      <w:r>
        <w:rPr>
          <w:rFonts w:ascii="Times New Roman" w:hAnsi="Times New Roman" w:cs="Times New Roman"/>
          <w:sz w:val="28"/>
          <w:szCs w:val="28"/>
        </w:rPr>
        <w:t xml:space="preserve">(далее – Закон о защите конкуренции), </w:t>
      </w:r>
      <w:r w:rsidRPr="005E7245">
        <w:rPr>
          <w:rFonts w:ascii="Times New Roman" w:hAnsi="Times New Roman" w:cs="Times New Roman"/>
          <w:sz w:val="28"/>
          <w:szCs w:val="28"/>
        </w:rPr>
        <w:t>Федеральный закон</w:t>
      </w:r>
      <w:r>
        <w:rPr>
          <w:rFonts w:ascii="Times New Roman" w:hAnsi="Times New Roman" w:cs="Times New Roman"/>
          <w:sz w:val="28"/>
          <w:szCs w:val="28"/>
        </w:rPr>
        <w:t xml:space="preserve"> </w:t>
      </w:r>
      <w:r w:rsidR="000312F9">
        <w:rPr>
          <w:rFonts w:ascii="Times New Roman" w:hAnsi="Times New Roman" w:cs="Times New Roman"/>
          <w:sz w:val="28"/>
          <w:szCs w:val="28"/>
        </w:rPr>
        <w:t>№</w:t>
      </w:r>
      <w:r w:rsidR="000312F9" w:rsidRPr="005E7245">
        <w:rPr>
          <w:rFonts w:ascii="Times New Roman" w:hAnsi="Times New Roman" w:cs="Times New Roman"/>
          <w:sz w:val="28"/>
          <w:szCs w:val="28"/>
        </w:rPr>
        <w:t xml:space="preserve"> 395-1 от 02.12.1990</w:t>
      </w:r>
      <w:r w:rsidR="000312F9">
        <w:rPr>
          <w:rFonts w:ascii="Times New Roman" w:hAnsi="Times New Roman" w:cs="Times New Roman"/>
          <w:sz w:val="28"/>
          <w:szCs w:val="28"/>
        </w:rPr>
        <w:t xml:space="preserve"> </w:t>
      </w:r>
      <w:r w:rsidR="00F11E10">
        <w:rPr>
          <w:rFonts w:ascii="Times New Roman" w:hAnsi="Times New Roman" w:cs="Times New Roman"/>
          <w:sz w:val="28"/>
          <w:szCs w:val="28"/>
        </w:rPr>
        <w:t>«</w:t>
      </w:r>
      <w:r w:rsidRPr="005E7245">
        <w:rPr>
          <w:rFonts w:ascii="Times New Roman" w:hAnsi="Times New Roman" w:cs="Times New Roman"/>
          <w:sz w:val="28"/>
          <w:szCs w:val="28"/>
        </w:rPr>
        <w:t>О б</w:t>
      </w:r>
      <w:r>
        <w:rPr>
          <w:rFonts w:ascii="Times New Roman" w:hAnsi="Times New Roman" w:cs="Times New Roman"/>
          <w:sz w:val="28"/>
          <w:szCs w:val="28"/>
        </w:rPr>
        <w:t>анках и банковской деятельности</w:t>
      </w:r>
      <w:r w:rsidR="00F11E10">
        <w:rPr>
          <w:rFonts w:ascii="Times New Roman" w:hAnsi="Times New Roman" w:cs="Times New Roman"/>
          <w:sz w:val="28"/>
          <w:szCs w:val="28"/>
        </w:rPr>
        <w:t>»</w:t>
      </w:r>
      <w:r w:rsidRPr="005E7245">
        <w:rPr>
          <w:rFonts w:ascii="Times New Roman" w:hAnsi="Times New Roman" w:cs="Times New Roman"/>
          <w:sz w:val="28"/>
          <w:szCs w:val="28"/>
        </w:rPr>
        <w:t xml:space="preserve"> </w:t>
      </w:r>
      <w:r>
        <w:rPr>
          <w:rFonts w:ascii="Times New Roman" w:hAnsi="Times New Roman" w:cs="Times New Roman"/>
          <w:sz w:val="28"/>
          <w:szCs w:val="28"/>
        </w:rPr>
        <w:t xml:space="preserve">(далее – Закон о банках) и другие нормативно правовые акты РФ, включая те, что носят рекомендательный характер, регулирующие запрет на монополистическую деятельность в сфере финансового рынка. </w:t>
      </w:r>
    </w:p>
    <w:p w14:paraId="53AADC1F" w14:textId="77777777" w:rsidR="00B726DB" w:rsidRDefault="00B726DB" w:rsidP="005414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подготовке работы были использованы материалы, представленные на официальных сайтах федеральных органов исполнительной власти, включая органов исполнительной власти субъектов РФ, Банка России, </w:t>
      </w:r>
      <w:r>
        <w:rPr>
          <w:rFonts w:ascii="Times New Roman" w:hAnsi="Times New Roman" w:cs="Times New Roman"/>
          <w:sz w:val="28"/>
          <w:szCs w:val="28"/>
        </w:rPr>
        <w:lastRenderedPageBreak/>
        <w:t xml:space="preserve">финансовых организаций, а также материалы, заимствованные из правоприменительной практики. </w:t>
      </w:r>
    </w:p>
    <w:p w14:paraId="5CCB7D9B" w14:textId="77777777" w:rsidR="00B726DB" w:rsidRDefault="00B726DB" w:rsidP="005414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изучении и анализе проблем, вызванных ввиду осуществления финансовыми организациями монополистической деятельности, а также при разработке предложений и путей решения обозначенных проблем автором были использованы собственные исследования и наработки, а также практический опыт в финансовой сфере. </w:t>
      </w:r>
    </w:p>
    <w:p w14:paraId="059E962D" w14:textId="77777777" w:rsidR="00B726DB" w:rsidRDefault="00B726DB" w:rsidP="0054142E">
      <w:pPr>
        <w:spacing w:after="0" w:line="360" w:lineRule="auto"/>
        <w:ind w:firstLine="567"/>
        <w:jc w:val="both"/>
        <w:rPr>
          <w:rFonts w:ascii="Times New Roman" w:hAnsi="Times New Roman" w:cs="Times New Roman"/>
          <w:sz w:val="28"/>
          <w:szCs w:val="28"/>
        </w:rPr>
      </w:pPr>
      <w:r w:rsidRPr="007A6D75">
        <w:rPr>
          <w:rFonts w:ascii="Times New Roman" w:hAnsi="Times New Roman" w:cs="Times New Roman"/>
          <w:b/>
          <w:sz w:val="28"/>
          <w:szCs w:val="28"/>
        </w:rPr>
        <w:t>Научная новизна выпускной квалификационной работы</w:t>
      </w:r>
      <w:r>
        <w:rPr>
          <w:rFonts w:ascii="Times New Roman" w:hAnsi="Times New Roman" w:cs="Times New Roman"/>
          <w:sz w:val="28"/>
          <w:szCs w:val="28"/>
        </w:rPr>
        <w:t xml:space="preserve"> заключается в проведении системного и комплексного анализа проблемы, связанной с запретом на монополистическую деятельность на финансовых рынках, а также в решении задач повышения эффективности действующего антимонопольного законодательства в финансовой сфере. </w:t>
      </w:r>
    </w:p>
    <w:p w14:paraId="7FEE0110" w14:textId="77777777" w:rsidR="00B726DB" w:rsidRDefault="00B726DB" w:rsidP="0054142E">
      <w:pPr>
        <w:spacing w:after="0"/>
        <w:rPr>
          <w:rFonts w:ascii="Times New Roman" w:hAnsi="Times New Roman" w:cs="Times New Roman"/>
          <w:sz w:val="28"/>
          <w:szCs w:val="28"/>
        </w:rPr>
      </w:pPr>
      <w:r>
        <w:rPr>
          <w:rFonts w:ascii="Times New Roman" w:hAnsi="Times New Roman" w:cs="Times New Roman"/>
          <w:sz w:val="28"/>
          <w:szCs w:val="28"/>
        </w:rPr>
        <w:br w:type="page"/>
      </w:r>
    </w:p>
    <w:p w14:paraId="68ABC1F7" w14:textId="553BD4D1" w:rsidR="00F933C0" w:rsidRDefault="00B726DB" w:rsidP="0054142E">
      <w:pPr>
        <w:pStyle w:val="1"/>
        <w:spacing w:line="360" w:lineRule="auto"/>
        <w:jc w:val="center"/>
        <w:rPr>
          <w:rFonts w:ascii="Times New Roman" w:hAnsi="Times New Roman" w:cs="Times New Roman"/>
          <w:b/>
          <w:color w:val="auto"/>
          <w:sz w:val="28"/>
          <w:szCs w:val="28"/>
        </w:rPr>
      </w:pPr>
      <w:bookmarkStart w:id="3" w:name="_Toc71788995"/>
      <w:r w:rsidRPr="00F933C0">
        <w:rPr>
          <w:rFonts w:ascii="Times New Roman" w:hAnsi="Times New Roman" w:cs="Times New Roman"/>
          <w:b/>
          <w:color w:val="auto"/>
          <w:sz w:val="28"/>
          <w:szCs w:val="28"/>
        </w:rPr>
        <w:lastRenderedPageBreak/>
        <w:t xml:space="preserve">Глава 1. Запрет на злоупотребление доминирующим положением хозяйствующим субъектом в сфере финансовых услуг как </w:t>
      </w:r>
      <w:r w:rsidR="00E04A9A">
        <w:rPr>
          <w:rFonts w:ascii="Times New Roman" w:hAnsi="Times New Roman" w:cs="Times New Roman"/>
          <w:b/>
          <w:color w:val="auto"/>
          <w:sz w:val="28"/>
          <w:szCs w:val="28"/>
        </w:rPr>
        <w:t>акт неконкурентного поведения</w:t>
      </w:r>
      <w:bookmarkEnd w:id="3"/>
    </w:p>
    <w:p w14:paraId="203D0403" w14:textId="77777777" w:rsidR="0010721B" w:rsidRPr="0010721B" w:rsidRDefault="0010721B" w:rsidP="0054142E">
      <w:pPr>
        <w:spacing w:after="0"/>
      </w:pPr>
    </w:p>
    <w:p w14:paraId="5FCFB46A" w14:textId="77777777" w:rsidR="00F933C0" w:rsidRDefault="00B726DB" w:rsidP="0054142E">
      <w:pPr>
        <w:pStyle w:val="2"/>
        <w:numPr>
          <w:ilvl w:val="1"/>
          <w:numId w:val="6"/>
        </w:numPr>
        <w:spacing w:line="360" w:lineRule="auto"/>
        <w:ind w:left="0" w:firstLine="0"/>
        <w:rPr>
          <w:rFonts w:ascii="Times New Roman" w:hAnsi="Times New Roman" w:cs="Times New Roman"/>
          <w:b/>
          <w:color w:val="auto"/>
          <w:sz w:val="28"/>
          <w:szCs w:val="28"/>
        </w:rPr>
      </w:pPr>
      <w:bookmarkStart w:id="4" w:name="_Toc71788996"/>
      <w:r w:rsidRPr="00F933C0">
        <w:rPr>
          <w:rFonts w:ascii="Times New Roman" w:hAnsi="Times New Roman" w:cs="Times New Roman"/>
          <w:b/>
          <w:color w:val="auto"/>
          <w:sz w:val="28"/>
          <w:szCs w:val="28"/>
        </w:rPr>
        <w:t>Понятие и признаки злоупотребления хозяйствующим субъектом доминирующим положением в сфере финансовых услуг</w:t>
      </w:r>
      <w:bookmarkEnd w:id="4"/>
    </w:p>
    <w:p w14:paraId="3E4931BB" w14:textId="77777777" w:rsidR="00F933C0" w:rsidRPr="00F933C0" w:rsidRDefault="00F933C0" w:rsidP="0054142E">
      <w:pPr>
        <w:spacing w:after="0"/>
      </w:pPr>
    </w:p>
    <w:p w14:paraId="1905AA01" w14:textId="77777777" w:rsidR="00B726DB" w:rsidRPr="00AC6DE7" w:rsidRDefault="00B726DB" w:rsidP="005414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Статьей</w:t>
      </w:r>
      <w:r w:rsidRPr="00AC6DE7">
        <w:rPr>
          <w:rFonts w:ascii="Times New Roman" w:hAnsi="Times New Roman" w:cs="Times New Roman"/>
          <w:sz w:val="28"/>
          <w:szCs w:val="28"/>
        </w:rPr>
        <w:t xml:space="preserve"> 10 Закона о защите конкуренции </w:t>
      </w:r>
      <w:r>
        <w:rPr>
          <w:rFonts w:ascii="Times New Roman" w:hAnsi="Times New Roman" w:cs="Times New Roman"/>
          <w:sz w:val="28"/>
          <w:szCs w:val="28"/>
        </w:rPr>
        <w:t>установлен</w:t>
      </w:r>
      <w:r w:rsidRPr="00AC6DE7">
        <w:rPr>
          <w:rFonts w:ascii="Times New Roman" w:hAnsi="Times New Roman" w:cs="Times New Roman"/>
          <w:sz w:val="28"/>
          <w:szCs w:val="28"/>
        </w:rPr>
        <w:t xml:space="preserve"> запрет действий (бездействий) хозяйствующего субъекта, занимающего доминирующее положение, результатом которых являются или могут являться </w:t>
      </w:r>
      <w:bookmarkStart w:id="5" w:name="_Hlk2933506"/>
      <w:r w:rsidRPr="00AC6DE7">
        <w:rPr>
          <w:rFonts w:ascii="Times New Roman" w:hAnsi="Times New Roman" w:cs="Times New Roman"/>
          <w:sz w:val="28"/>
          <w:szCs w:val="28"/>
        </w:rPr>
        <w:t xml:space="preserve">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w:t>
      </w:r>
    </w:p>
    <w:p w14:paraId="066BBDB1" w14:textId="73571AB9" w:rsidR="00E03DBC" w:rsidRPr="00E03DBC" w:rsidRDefault="00B726DB" w:rsidP="005414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этом стоит отметить, что само по себе доминирующее положение хозяйствующего субъекта, включая коллективное доминирующее положение хозяйствующих субъектов, </w:t>
      </w:r>
      <w:r w:rsidR="00AB4AAD">
        <w:rPr>
          <w:rFonts w:ascii="Times New Roman" w:hAnsi="Times New Roman" w:cs="Times New Roman"/>
          <w:sz w:val="28"/>
          <w:szCs w:val="28"/>
        </w:rPr>
        <w:t xml:space="preserve">не </w:t>
      </w:r>
      <w:r>
        <w:rPr>
          <w:rFonts w:ascii="Times New Roman" w:hAnsi="Times New Roman" w:cs="Times New Roman"/>
          <w:sz w:val="28"/>
          <w:szCs w:val="28"/>
        </w:rPr>
        <w:t>является объектом правового запрета в случае отсутствия в действиях хозяйствующего субъекта признаков самостоятельного состава антимонопольного правонарушения</w:t>
      </w:r>
      <w:r>
        <w:rPr>
          <w:rStyle w:val="a9"/>
          <w:rFonts w:ascii="Times New Roman" w:hAnsi="Times New Roman" w:cs="Times New Roman"/>
          <w:sz w:val="28"/>
          <w:szCs w:val="28"/>
        </w:rPr>
        <w:footnoteReference w:id="1"/>
      </w:r>
      <w:r>
        <w:rPr>
          <w:rFonts w:ascii="Times New Roman" w:hAnsi="Times New Roman" w:cs="Times New Roman"/>
          <w:sz w:val="28"/>
          <w:szCs w:val="28"/>
        </w:rPr>
        <w:t xml:space="preserve">. </w:t>
      </w:r>
      <w:r w:rsidR="00E03DBC">
        <w:rPr>
          <w:rFonts w:ascii="Times New Roman" w:hAnsi="Times New Roman" w:cs="Times New Roman"/>
          <w:sz w:val="28"/>
          <w:szCs w:val="28"/>
        </w:rPr>
        <w:t>Более того, как отмечает Верховный Суд в п. 12 Постановления</w:t>
      </w:r>
      <w:r w:rsidR="00E03DBC" w:rsidRPr="00E03DBC">
        <w:rPr>
          <w:rFonts w:ascii="Times New Roman" w:hAnsi="Times New Roman" w:cs="Times New Roman"/>
          <w:sz w:val="28"/>
          <w:szCs w:val="28"/>
        </w:rPr>
        <w:t xml:space="preserve"> Пленума Верховного Суд</w:t>
      </w:r>
      <w:r w:rsidR="00E03DBC">
        <w:rPr>
          <w:rFonts w:ascii="Times New Roman" w:hAnsi="Times New Roman" w:cs="Times New Roman"/>
          <w:sz w:val="28"/>
          <w:szCs w:val="28"/>
        </w:rPr>
        <w:t>а РФ от 04.03.2021 № 2 «</w:t>
      </w:r>
      <w:r w:rsidR="00E03DBC" w:rsidRPr="00E03DBC">
        <w:rPr>
          <w:rFonts w:ascii="Times New Roman" w:hAnsi="Times New Roman" w:cs="Times New Roman"/>
          <w:sz w:val="28"/>
          <w:szCs w:val="28"/>
        </w:rPr>
        <w:t>О некоторых вопросах, возникающих в связи с применением судами ан</w:t>
      </w:r>
      <w:r w:rsidR="00E03DBC">
        <w:rPr>
          <w:rFonts w:ascii="Times New Roman" w:hAnsi="Times New Roman" w:cs="Times New Roman"/>
          <w:sz w:val="28"/>
          <w:szCs w:val="28"/>
        </w:rPr>
        <w:t xml:space="preserve">тимонопольного законодательства», </w:t>
      </w:r>
      <w:r w:rsidR="009C0B34">
        <w:rPr>
          <w:rFonts w:ascii="Times New Roman" w:hAnsi="Times New Roman" w:cs="Times New Roman"/>
          <w:sz w:val="28"/>
          <w:szCs w:val="28"/>
        </w:rPr>
        <w:t>исполнение</w:t>
      </w:r>
      <w:r w:rsidR="00E03DBC" w:rsidRPr="00E03DBC">
        <w:rPr>
          <w:rFonts w:ascii="Times New Roman" w:hAnsi="Times New Roman" w:cs="Times New Roman"/>
          <w:sz w:val="28"/>
          <w:szCs w:val="28"/>
        </w:rPr>
        <w:t xml:space="preserve"> договорных обязательств</w:t>
      </w:r>
      <w:r w:rsidR="009C0B34">
        <w:rPr>
          <w:rFonts w:ascii="Times New Roman" w:hAnsi="Times New Roman" w:cs="Times New Roman"/>
          <w:sz w:val="28"/>
          <w:szCs w:val="28"/>
        </w:rPr>
        <w:t xml:space="preserve"> хозяйствующим субъектом</w:t>
      </w:r>
      <w:r w:rsidR="00E03DBC" w:rsidRPr="00E03DBC">
        <w:rPr>
          <w:rFonts w:ascii="Times New Roman" w:hAnsi="Times New Roman" w:cs="Times New Roman"/>
          <w:sz w:val="28"/>
          <w:szCs w:val="28"/>
        </w:rPr>
        <w:t xml:space="preserve">, в том числе выражающееся в недобросовестном поведении, нарушающем права контрагентов, </w:t>
      </w:r>
      <w:r w:rsidR="009C0B34">
        <w:rPr>
          <w:rFonts w:ascii="Times New Roman" w:hAnsi="Times New Roman" w:cs="Times New Roman"/>
          <w:sz w:val="28"/>
          <w:szCs w:val="28"/>
        </w:rPr>
        <w:t xml:space="preserve">также </w:t>
      </w:r>
      <w:r w:rsidR="00E03DBC" w:rsidRPr="00E03DBC">
        <w:rPr>
          <w:rFonts w:ascii="Times New Roman" w:hAnsi="Times New Roman" w:cs="Times New Roman"/>
          <w:sz w:val="28"/>
          <w:szCs w:val="28"/>
        </w:rPr>
        <w:t xml:space="preserve">не свидетельствует о ведении хозяйствующим субъектом монополистической деятельности, запрещенной согласно </w:t>
      </w:r>
      <w:r w:rsidR="009C0B34">
        <w:rPr>
          <w:rFonts w:ascii="Times New Roman" w:hAnsi="Times New Roman" w:cs="Times New Roman"/>
          <w:sz w:val="28"/>
          <w:szCs w:val="28"/>
        </w:rPr>
        <w:t>ч. 1 ст. 10</w:t>
      </w:r>
      <w:r w:rsidR="00E03DBC" w:rsidRPr="00E03DBC">
        <w:rPr>
          <w:rFonts w:ascii="Times New Roman" w:hAnsi="Times New Roman" w:cs="Times New Roman"/>
          <w:sz w:val="28"/>
          <w:szCs w:val="28"/>
        </w:rPr>
        <w:t xml:space="preserve"> Закона</w:t>
      </w:r>
      <w:r w:rsidR="009C0B34">
        <w:rPr>
          <w:rFonts w:ascii="Times New Roman" w:hAnsi="Times New Roman" w:cs="Times New Roman"/>
          <w:sz w:val="28"/>
          <w:szCs w:val="28"/>
        </w:rPr>
        <w:t xml:space="preserve"> о защите конкуренции</w:t>
      </w:r>
      <w:r w:rsidR="00E03DBC" w:rsidRPr="00E03DBC">
        <w:rPr>
          <w:rFonts w:ascii="Times New Roman" w:hAnsi="Times New Roman" w:cs="Times New Roman"/>
          <w:sz w:val="28"/>
          <w:szCs w:val="28"/>
        </w:rPr>
        <w:t>.</w:t>
      </w:r>
    </w:p>
    <w:p w14:paraId="09579E64" w14:textId="31E33146" w:rsidR="00B726DB" w:rsidRDefault="00B726DB" w:rsidP="0054142E">
      <w:pPr>
        <w:spacing w:after="0" w:line="360" w:lineRule="auto"/>
        <w:ind w:firstLine="567"/>
        <w:jc w:val="both"/>
        <w:rPr>
          <w:rFonts w:ascii="Times New Roman" w:hAnsi="Times New Roman" w:cs="Times New Roman"/>
          <w:sz w:val="28"/>
          <w:szCs w:val="28"/>
        </w:rPr>
      </w:pPr>
    </w:p>
    <w:p w14:paraId="01641462" w14:textId="0D4398A8" w:rsidR="00B726DB" w:rsidRDefault="00B726DB" w:rsidP="005414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Особенности установления доминирующего положения для финансовых организаций закреплены </w:t>
      </w:r>
      <w:r w:rsidRPr="00AC6DE7">
        <w:rPr>
          <w:rFonts w:ascii="Times New Roman" w:hAnsi="Times New Roman" w:cs="Times New Roman"/>
          <w:sz w:val="28"/>
          <w:szCs w:val="28"/>
        </w:rPr>
        <w:t>Постановлени</w:t>
      </w:r>
      <w:r>
        <w:rPr>
          <w:rFonts w:ascii="Times New Roman" w:hAnsi="Times New Roman" w:cs="Times New Roman"/>
          <w:sz w:val="28"/>
          <w:szCs w:val="28"/>
        </w:rPr>
        <w:t>ем</w:t>
      </w:r>
      <w:r w:rsidRPr="00AC6DE7">
        <w:rPr>
          <w:rFonts w:ascii="Times New Roman" w:hAnsi="Times New Roman" w:cs="Times New Roman"/>
          <w:sz w:val="28"/>
          <w:szCs w:val="28"/>
        </w:rPr>
        <w:t xml:space="preserve"> Правительства Российской Федерации </w:t>
      </w:r>
      <w:r w:rsidR="00F11E10">
        <w:rPr>
          <w:rFonts w:ascii="Times New Roman" w:hAnsi="Times New Roman" w:cs="Times New Roman"/>
          <w:sz w:val="28"/>
          <w:szCs w:val="28"/>
        </w:rPr>
        <w:t>«</w:t>
      </w:r>
      <w:r w:rsidRPr="00AC6DE7">
        <w:rPr>
          <w:rFonts w:ascii="Times New Roman" w:hAnsi="Times New Roman" w:cs="Times New Roman"/>
          <w:sz w:val="28"/>
          <w:szCs w:val="28"/>
        </w:rPr>
        <w:t>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r w:rsidR="00F11E10">
        <w:rPr>
          <w:rFonts w:ascii="Times New Roman" w:hAnsi="Times New Roman" w:cs="Times New Roman"/>
          <w:sz w:val="28"/>
          <w:szCs w:val="28"/>
        </w:rPr>
        <w:t>»</w:t>
      </w:r>
      <w:r w:rsidRPr="00AC6DE7">
        <w:rPr>
          <w:rFonts w:ascii="Times New Roman" w:hAnsi="Times New Roman" w:cs="Times New Roman"/>
          <w:sz w:val="28"/>
          <w:szCs w:val="28"/>
        </w:rPr>
        <w:t xml:space="preserve"> от 09.06.2007 </w:t>
      </w:r>
      <w:r w:rsidR="00820176">
        <w:rPr>
          <w:rFonts w:ascii="Times New Roman" w:hAnsi="Times New Roman" w:cs="Times New Roman"/>
          <w:sz w:val="28"/>
          <w:szCs w:val="28"/>
        </w:rPr>
        <w:t>№</w:t>
      </w:r>
      <w:r w:rsidRPr="00AC6DE7">
        <w:rPr>
          <w:rFonts w:ascii="Times New Roman" w:hAnsi="Times New Roman" w:cs="Times New Roman"/>
          <w:sz w:val="28"/>
          <w:szCs w:val="28"/>
        </w:rPr>
        <w:t xml:space="preserve"> 359</w:t>
      </w:r>
      <w:r>
        <w:rPr>
          <w:rFonts w:ascii="Times New Roman" w:hAnsi="Times New Roman" w:cs="Times New Roman"/>
          <w:sz w:val="28"/>
          <w:szCs w:val="28"/>
        </w:rPr>
        <w:t>. Так, доминирующим признается положение финансовой организации на товарном рынке, кот</w:t>
      </w:r>
      <w:r w:rsidR="00F556BC">
        <w:rPr>
          <w:rFonts w:ascii="Times New Roman" w:hAnsi="Times New Roman" w:cs="Times New Roman"/>
          <w:sz w:val="28"/>
          <w:szCs w:val="28"/>
        </w:rPr>
        <w:t xml:space="preserve">орое обусловлено совокупностью или, так называемой </w:t>
      </w:r>
      <w:r w:rsidR="00F11E10">
        <w:rPr>
          <w:rFonts w:ascii="Times New Roman" w:hAnsi="Times New Roman" w:cs="Times New Roman"/>
          <w:sz w:val="28"/>
          <w:szCs w:val="28"/>
        </w:rPr>
        <w:t>«</w:t>
      </w:r>
      <w:r>
        <w:rPr>
          <w:rFonts w:ascii="Times New Roman" w:hAnsi="Times New Roman" w:cs="Times New Roman"/>
          <w:sz w:val="28"/>
          <w:szCs w:val="28"/>
        </w:rPr>
        <w:t>триадой</w:t>
      </w:r>
      <w:r w:rsidR="00F11E10">
        <w:rPr>
          <w:rFonts w:ascii="Times New Roman" w:hAnsi="Times New Roman" w:cs="Times New Roman"/>
          <w:sz w:val="28"/>
          <w:szCs w:val="28"/>
        </w:rPr>
        <w:t>»</w:t>
      </w:r>
      <w:r>
        <w:rPr>
          <w:rFonts w:ascii="Times New Roman" w:hAnsi="Times New Roman" w:cs="Times New Roman"/>
          <w:sz w:val="28"/>
          <w:szCs w:val="28"/>
        </w:rPr>
        <w:t xml:space="preserve"> следующих элементов: </w:t>
      </w:r>
      <w:r w:rsidRPr="008E7BE8">
        <w:rPr>
          <w:rFonts w:ascii="Times New Roman" w:hAnsi="Times New Roman" w:cs="Times New Roman"/>
          <w:sz w:val="28"/>
          <w:szCs w:val="28"/>
        </w:rPr>
        <w:t>возможность оказывать решающее влияние на общие условия обращения финансовой услуги на соответствующем рынке, и (или)</w:t>
      </w:r>
      <w:r>
        <w:rPr>
          <w:rFonts w:ascii="Times New Roman" w:hAnsi="Times New Roman" w:cs="Times New Roman"/>
          <w:sz w:val="28"/>
          <w:szCs w:val="28"/>
        </w:rPr>
        <w:t xml:space="preserve"> возможность</w:t>
      </w:r>
      <w:r w:rsidRPr="008E7BE8">
        <w:rPr>
          <w:rFonts w:ascii="Times New Roman" w:hAnsi="Times New Roman" w:cs="Times New Roman"/>
          <w:sz w:val="28"/>
          <w:szCs w:val="28"/>
        </w:rPr>
        <w:t xml:space="preserve"> устранять с товарного рынка других хозяйствующих субъектов, и (или) </w:t>
      </w:r>
      <w:r>
        <w:rPr>
          <w:rFonts w:ascii="Times New Roman" w:hAnsi="Times New Roman" w:cs="Times New Roman"/>
          <w:sz w:val="28"/>
          <w:szCs w:val="28"/>
        </w:rPr>
        <w:t xml:space="preserve">возможность </w:t>
      </w:r>
      <w:r w:rsidRPr="008E7BE8">
        <w:rPr>
          <w:rFonts w:ascii="Times New Roman" w:hAnsi="Times New Roman" w:cs="Times New Roman"/>
          <w:sz w:val="28"/>
          <w:szCs w:val="28"/>
        </w:rPr>
        <w:t>затруднять им доступ на товарный рынок.</w:t>
      </w:r>
    </w:p>
    <w:p w14:paraId="776EB3F6" w14:textId="52DFA8B4" w:rsidR="00B726DB" w:rsidRDefault="00B726DB" w:rsidP="005414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Очень важно отметить, что при установлении наличия или отсутствия доминирующего положения финансовой организации на практике зачастую привыкли видеть такой анализ через призму доли занимаемой на рынке хозяйствующим субъектом. Однако необходимо понимать, что доля хозяйствующего субъекта является лишь количественным признаком, поэтому для правильного и справедливого анализа требуется также ориентироваться на качественные признаки, которые были обозначены выше</w:t>
      </w:r>
      <w:r>
        <w:rPr>
          <w:rStyle w:val="a9"/>
          <w:rFonts w:ascii="Times New Roman" w:hAnsi="Times New Roman" w:cs="Times New Roman"/>
          <w:sz w:val="28"/>
          <w:szCs w:val="28"/>
        </w:rPr>
        <w:footnoteReference w:id="2"/>
      </w:r>
      <w:r>
        <w:rPr>
          <w:rFonts w:ascii="Times New Roman" w:hAnsi="Times New Roman" w:cs="Times New Roman"/>
          <w:sz w:val="28"/>
          <w:szCs w:val="28"/>
        </w:rPr>
        <w:t>. Соответственно, антимонопольным</w:t>
      </w:r>
      <w:r w:rsidRPr="0026198D">
        <w:rPr>
          <w:rFonts w:ascii="Times New Roman" w:hAnsi="Times New Roman" w:cs="Times New Roman"/>
          <w:sz w:val="28"/>
          <w:szCs w:val="28"/>
        </w:rPr>
        <w:t xml:space="preserve"> орган</w:t>
      </w:r>
      <w:r>
        <w:rPr>
          <w:rFonts w:ascii="Times New Roman" w:hAnsi="Times New Roman" w:cs="Times New Roman"/>
          <w:sz w:val="28"/>
          <w:szCs w:val="28"/>
        </w:rPr>
        <w:t xml:space="preserve">ом должно быть установлено </w:t>
      </w:r>
      <w:r w:rsidRPr="0026198D">
        <w:rPr>
          <w:rFonts w:ascii="Times New Roman" w:hAnsi="Times New Roman" w:cs="Times New Roman"/>
          <w:sz w:val="28"/>
          <w:szCs w:val="28"/>
        </w:rPr>
        <w:t>наличие</w:t>
      </w:r>
      <w:r>
        <w:rPr>
          <w:rFonts w:ascii="Times New Roman" w:hAnsi="Times New Roman" w:cs="Times New Roman"/>
          <w:sz w:val="28"/>
          <w:szCs w:val="28"/>
        </w:rPr>
        <w:t xml:space="preserve"> каждого </w:t>
      </w:r>
      <w:r w:rsidRPr="0026198D">
        <w:rPr>
          <w:rFonts w:ascii="Times New Roman" w:hAnsi="Times New Roman" w:cs="Times New Roman"/>
          <w:sz w:val="28"/>
          <w:szCs w:val="28"/>
        </w:rPr>
        <w:t xml:space="preserve">из количественных и качественных характеристик товарного рынка в порядке и на основании источников информации о товарных рынках, предусмотренных Приказом </w:t>
      </w:r>
      <w:r>
        <w:rPr>
          <w:rFonts w:ascii="Times New Roman" w:hAnsi="Times New Roman" w:cs="Times New Roman"/>
          <w:sz w:val="28"/>
          <w:szCs w:val="28"/>
        </w:rPr>
        <w:t xml:space="preserve">ФАС России от 28.04.2010 </w:t>
      </w:r>
      <w:r w:rsidR="00820176">
        <w:rPr>
          <w:rFonts w:ascii="Times New Roman" w:hAnsi="Times New Roman" w:cs="Times New Roman"/>
          <w:sz w:val="28"/>
          <w:szCs w:val="28"/>
        </w:rPr>
        <w:t>№</w:t>
      </w:r>
      <w:r>
        <w:rPr>
          <w:rFonts w:ascii="Times New Roman" w:hAnsi="Times New Roman" w:cs="Times New Roman"/>
          <w:sz w:val="28"/>
          <w:szCs w:val="28"/>
        </w:rPr>
        <w:t xml:space="preserve"> 220 </w:t>
      </w:r>
      <w:r w:rsidR="00F11E10">
        <w:rPr>
          <w:rFonts w:ascii="Times New Roman" w:hAnsi="Times New Roman" w:cs="Times New Roman"/>
          <w:sz w:val="28"/>
          <w:szCs w:val="28"/>
        </w:rPr>
        <w:t>«</w:t>
      </w:r>
      <w:r w:rsidRPr="0026198D">
        <w:rPr>
          <w:rFonts w:ascii="Times New Roman" w:hAnsi="Times New Roman" w:cs="Times New Roman"/>
          <w:sz w:val="28"/>
          <w:szCs w:val="28"/>
        </w:rPr>
        <w:t xml:space="preserve">Об утверждении Порядка проведения анализа состояния конкуренции </w:t>
      </w:r>
      <w:r>
        <w:rPr>
          <w:rFonts w:ascii="Times New Roman" w:hAnsi="Times New Roman" w:cs="Times New Roman"/>
          <w:sz w:val="28"/>
          <w:szCs w:val="28"/>
        </w:rPr>
        <w:t>на товарном рынке</w:t>
      </w:r>
      <w:r w:rsidR="00F11E10">
        <w:rPr>
          <w:rFonts w:ascii="Times New Roman" w:hAnsi="Times New Roman" w:cs="Times New Roman"/>
          <w:sz w:val="28"/>
          <w:szCs w:val="28"/>
        </w:rPr>
        <w:t>»</w:t>
      </w:r>
      <w:r w:rsidR="00E03DBC">
        <w:rPr>
          <w:rStyle w:val="a9"/>
          <w:rFonts w:ascii="Times New Roman" w:hAnsi="Times New Roman" w:cs="Times New Roman"/>
          <w:sz w:val="28"/>
          <w:szCs w:val="28"/>
        </w:rPr>
        <w:footnoteReference w:id="3"/>
      </w:r>
      <w:r w:rsidRPr="0026198D">
        <w:rPr>
          <w:rFonts w:ascii="Times New Roman" w:hAnsi="Times New Roman" w:cs="Times New Roman"/>
          <w:sz w:val="28"/>
          <w:szCs w:val="28"/>
        </w:rPr>
        <w:t>.</w:t>
      </w:r>
    </w:p>
    <w:p w14:paraId="6CFAE5B1" w14:textId="77777777" w:rsidR="00B726DB" w:rsidRDefault="00B726DB" w:rsidP="005414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Особенно хотелось бы осветить вопрос, связанный с отождествлением злоупотребления доминирующим положением с злоупотреблением права. Прежде всего, следует подчеркнуть неоднозначность решения данного вопроса на сегодняшний день в юридической доктрине. </w:t>
      </w:r>
    </w:p>
    <w:p w14:paraId="704AB04F" w14:textId="469B7A56" w:rsidR="00B726DB" w:rsidRDefault="00B726DB" w:rsidP="0054142E">
      <w:pPr>
        <w:spacing w:after="0" w:line="360" w:lineRule="auto"/>
        <w:ind w:firstLine="567"/>
        <w:jc w:val="both"/>
        <w:rPr>
          <w:rFonts w:ascii="Times New Roman" w:hAnsi="Times New Roman" w:cs="Times New Roman"/>
          <w:sz w:val="28"/>
          <w:szCs w:val="28"/>
        </w:rPr>
      </w:pPr>
      <w:r w:rsidRPr="003D08BA">
        <w:rPr>
          <w:rFonts w:ascii="Times New Roman" w:hAnsi="Times New Roman" w:cs="Times New Roman"/>
          <w:sz w:val="28"/>
          <w:szCs w:val="28"/>
        </w:rPr>
        <w:t>Как подчеркивал Д.А. Петров</w:t>
      </w:r>
      <w:r>
        <w:rPr>
          <w:rFonts w:ascii="Times New Roman" w:hAnsi="Times New Roman" w:cs="Times New Roman"/>
          <w:sz w:val="28"/>
          <w:szCs w:val="28"/>
        </w:rPr>
        <w:t>,</w:t>
      </w:r>
      <w:r w:rsidRPr="003D08BA">
        <w:rPr>
          <w:rFonts w:ascii="Times New Roman" w:hAnsi="Times New Roman" w:cs="Times New Roman"/>
          <w:sz w:val="28"/>
          <w:szCs w:val="28"/>
        </w:rPr>
        <w:t xml:space="preserve"> </w:t>
      </w:r>
      <w:r w:rsidR="00F11E10">
        <w:rPr>
          <w:rFonts w:ascii="Times New Roman" w:hAnsi="Times New Roman" w:cs="Times New Roman"/>
          <w:sz w:val="28"/>
          <w:szCs w:val="28"/>
        </w:rPr>
        <w:t>«</w:t>
      </w:r>
      <w:r w:rsidRPr="003D08BA">
        <w:rPr>
          <w:rFonts w:ascii="Times New Roman" w:hAnsi="Times New Roman" w:cs="Times New Roman"/>
          <w:sz w:val="28"/>
          <w:szCs w:val="28"/>
        </w:rPr>
        <w:t>злоупотребление доминирующим положением являет собой частный случай более общего понятия злоупотребления правом</w:t>
      </w:r>
      <w:r w:rsidR="00F11E10">
        <w:rPr>
          <w:rFonts w:ascii="Times New Roman" w:hAnsi="Times New Roman" w:cs="Times New Roman"/>
          <w:sz w:val="28"/>
          <w:szCs w:val="28"/>
        </w:rPr>
        <w:t>»</w:t>
      </w:r>
      <w:r w:rsidRPr="003D08BA">
        <w:rPr>
          <w:rFonts w:ascii="Times New Roman" w:hAnsi="Times New Roman" w:cs="Times New Roman"/>
          <w:sz w:val="28"/>
          <w:szCs w:val="28"/>
          <w:vertAlign w:val="superscript"/>
        </w:rPr>
        <w:footnoteReference w:id="4"/>
      </w:r>
      <w:r>
        <w:rPr>
          <w:rFonts w:ascii="Times New Roman" w:hAnsi="Times New Roman" w:cs="Times New Roman"/>
          <w:sz w:val="28"/>
          <w:szCs w:val="28"/>
        </w:rPr>
        <w:t xml:space="preserve">. </w:t>
      </w:r>
    </w:p>
    <w:p w14:paraId="7C5AAE06" w14:textId="4EA98EE2" w:rsidR="00B726DB" w:rsidRDefault="00B726DB" w:rsidP="005414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Е.Ю. Борзило, проводя соотношение </w:t>
      </w:r>
      <w:r w:rsidR="00F556BC">
        <w:rPr>
          <w:rFonts w:ascii="Times New Roman" w:hAnsi="Times New Roman" w:cs="Times New Roman"/>
          <w:sz w:val="28"/>
          <w:szCs w:val="28"/>
        </w:rPr>
        <w:t>между злоупотреблением права</w:t>
      </w:r>
      <w:r>
        <w:rPr>
          <w:rFonts w:ascii="Times New Roman" w:hAnsi="Times New Roman" w:cs="Times New Roman"/>
          <w:sz w:val="28"/>
          <w:szCs w:val="28"/>
        </w:rPr>
        <w:t xml:space="preserve"> </w:t>
      </w:r>
      <w:r w:rsidR="00F556BC">
        <w:rPr>
          <w:rFonts w:ascii="Times New Roman" w:hAnsi="Times New Roman" w:cs="Times New Roman"/>
          <w:sz w:val="28"/>
          <w:szCs w:val="28"/>
        </w:rPr>
        <w:t>(ст. 10 ГК РФ) и злоупотреблением</w:t>
      </w:r>
      <w:r>
        <w:rPr>
          <w:rFonts w:ascii="Times New Roman" w:hAnsi="Times New Roman" w:cs="Times New Roman"/>
          <w:sz w:val="28"/>
          <w:szCs w:val="28"/>
        </w:rPr>
        <w:t xml:space="preserve"> доминирующим положением (ст. 10 Закона о защите конкуренции), утверждает, что </w:t>
      </w:r>
      <w:r w:rsidR="00F11E10">
        <w:rPr>
          <w:rFonts w:ascii="Times New Roman" w:hAnsi="Times New Roman" w:cs="Times New Roman"/>
          <w:sz w:val="28"/>
          <w:szCs w:val="28"/>
        </w:rPr>
        <w:t>«</w:t>
      </w:r>
      <w:r>
        <w:rPr>
          <w:rFonts w:ascii="Times New Roman" w:hAnsi="Times New Roman" w:cs="Times New Roman"/>
          <w:sz w:val="28"/>
          <w:szCs w:val="28"/>
        </w:rPr>
        <w:t>с</w:t>
      </w:r>
      <w:r w:rsidRPr="0012323A">
        <w:rPr>
          <w:rFonts w:ascii="Times New Roman" w:hAnsi="Times New Roman" w:cs="Times New Roman"/>
          <w:sz w:val="28"/>
          <w:szCs w:val="28"/>
        </w:rPr>
        <w:t>пецифика российской нормы о запрете злоупотребления на товарных рынках состоит в том, что в ней объединены запреты, как направленные на защиту конкуренции, так и нормы, направленные на защиту экономически зависимой стороны: в качестве квалифицирующего условия норма предусматривает как ограничение конкуренции, так и ущемление прав контрагентов</w:t>
      </w:r>
      <w:r w:rsidR="00F11E10">
        <w:rPr>
          <w:rFonts w:ascii="Times New Roman" w:hAnsi="Times New Roman" w:cs="Times New Roman"/>
          <w:sz w:val="28"/>
          <w:szCs w:val="28"/>
        </w:rPr>
        <w:t>»</w:t>
      </w:r>
      <w:r w:rsidRPr="0012323A">
        <w:rPr>
          <w:rFonts w:ascii="Times New Roman" w:hAnsi="Times New Roman" w:cs="Times New Roman"/>
          <w:sz w:val="28"/>
          <w:szCs w:val="28"/>
        </w:rPr>
        <w:t xml:space="preserve">. </w:t>
      </w:r>
      <w:r>
        <w:rPr>
          <w:rFonts w:ascii="Times New Roman" w:hAnsi="Times New Roman" w:cs="Times New Roman"/>
          <w:sz w:val="28"/>
          <w:szCs w:val="28"/>
        </w:rPr>
        <w:t xml:space="preserve">Возражая указанной позиции, М.А. Егорова отмечает, что в любом случае </w:t>
      </w:r>
      <w:r w:rsidR="00F11E10">
        <w:rPr>
          <w:rFonts w:ascii="Times New Roman" w:hAnsi="Times New Roman" w:cs="Times New Roman"/>
          <w:sz w:val="28"/>
          <w:szCs w:val="28"/>
        </w:rPr>
        <w:t>«</w:t>
      </w:r>
      <w:r>
        <w:rPr>
          <w:rFonts w:ascii="Times New Roman" w:hAnsi="Times New Roman" w:cs="Times New Roman"/>
          <w:sz w:val="28"/>
          <w:szCs w:val="28"/>
        </w:rPr>
        <w:t>при возникновении неравенства сторон и необходимости установления специальных защитных механизмов лежит фактор наличия у монополиста рыночной власти, использование которой может привести к двум различным видам последствий: как частноправового (возникновение убытков), так и публичного (ограничение или угроза ограничения конкуренции) характера</w:t>
      </w:r>
      <w:r w:rsidR="00F11E10">
        <w:rPr>
          <w:rFonts w:ascii="Times New Roman" w:hAnsi="Times New Roman" w:cs="Times New Roman"/>
          <w:sz w:val="28"/>
          <w:szCs w:val="28"/>
        </w:rPr>
        <w:t>»</w:t>
      </w:r>
      <w:r>
        <w:rPr>
          <w:rFonts w:ascii="Times New Roman" w:hAnsi="Times New Roman" w:cs="Times New Roman"/>
          <w:sz w:val="28"/>
          <w:szCs w:val="28"/>
        </w:rPr>
        <w:t>. Именно концентрация рыночной власти в руках хозяйствующего субъекта, позволяющей ему оказывать влияние на условия обращения товара на рынке, способствует ему осуществлять свои права в пределах общей правоспособности.  Таким образом, вышесказанным обусловлено отнесение злоупотребления доминирующим положением к частному случаю злоупотребления правом</w:t>
      </w:r>
      <w:r>
        <w:rPr>
          <w:rStyle w:val="a9"/>
          <w:rFonts w:ascii="Times New Roman" w:hAnsi="Times New Roman" w:cs="Times New Roman"/>
          <w:sz w:val="28"/>
          <w:szCs w:val="28"/>
        </w:rPr>
        <w:footnoteReference w:id="5"/>
      </w:r>
      <w:r>
        <w:rPr>
          <w:rFonts w:ascii="Times New Roman" w:hAnsi="Times New Roman" w:cs="Times New Roman"/>
          <w:sz w:val="28"/>
          <w:szCs w:val="28"/>
        </w:rPr>
        <w:t xml:space="preserve">. </w:t>
      </w:r>
    </w:p>
    <w:p w14:paraId="3DD3089A" w14:textId="140C4259" w:rsidR="00B726DB" w:rsidRDefault="00B726DB" w:rsidP="005414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 качестве другой позиции, которая отрицает единую правовую природу рассматриваемых категорий, является тезис, согласно которому злоупотребление доминирующим положением формально соответствует содержанию ст. 10 ГК РФ. Однако, вместе с тем, различное правовое содержание и особый характер правовых последствий</w:t>
      </w:r>
      <w:r w:rsidR="00F556BC">
        <w:rPr>
          <w:rFonts w:ascii="Times New Roman" w:hAnsi="Times New Roman" w:cs="Times New Roman"/>
          <w:sz w:val="28"/>
          <w:szCs w:val="28"/>
        </w:rPr>
        <w:t xml:space="preserve"> влекут</w:t>
      </w:r>
      <w:r>
        <w:rPr>
          <w:rFonts w:ascii="Times New Roman" w:hAnsi="Times New Roman" w:cs="Times New Roman"/>
          <w:sz w:val="28"/>
          <w:szCs w:val="28"/>
        </w:rPr>
        <w:t xml:space="preserve"> их признание в качестве самостоятельных институтов гражданского права, один из которых призван обеспечивать нормальное развитие и защ</w:t>
      </w:r>
      <w:r w:rsidR="00912AFB">
        <w:rPr>
          <w:rFonts w:ascii="Times New Roman" w:hAnsi="Times New Roman" w:cs="Times New Roman"/>
          <w:sz w:val="28"/>
          <w:szCs w:val="28"/>
        </w:rPr>
        <w:t>иту рыночных отношений</w:t>
      </w:r>
      <w:r w:rsidR="00912AFB">
        <w:rPr>
          <w:rStyle w:val="a9"/>
          <w:rFonts w:ascii="Times New Roman" w:hAnsi="Times New Roman" w:cs="Times New Roman"/>
          <w:sz w:val="28"/>
          <w:szCs w:val="28"/>
        </w:rPr>
        <w:footnoteReference w:id="6"/>
      </w:r>
      <w:r>
        <w:rPr>
          <w:rFonts w:ascii="Times New Roman" w:hAnsi="Times New Roman" w:cs="Times New Roman"/>
          <w:sz w:val="28"/>
          <w:szCs w:val="28"/>
        </w:rPr>
        <w:t xml:space="preserve">. </w:t>
      </w:r>
    </w:p>
    <w:p w14:paraId="63FDCF7D" w14:textId="6DC99257" w:rsidR="00B726DB" w:rsidRDefault="00B726DB" w:rsidP="005414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то же время существует противоположная точка зрения, ряд ученых которой придерживается</w:t>
      </w:r>
      <w:r w:rsidR="00912AFB">
        <w:rPr>
          <w:rStyle w:val="a9"/>
          <w:rFonts w:ascii="Times New Roman" w:hAnsi="Times New Roman" w:cs="Times New Roman"/>
          <w:sz w:val="28"/>
          <w:szCs w:val="28"/>
        </w:rPr>
        <w:footnoteReference w:id="7"/>
      </w:r>
      <w:r>
        <w:rPr>
          <w:rFonts w:ascii="Times New Roman" w:hAnsi="Times New Roman" w:cs="Times New Roman"/>
          <w:sz w:val="28"/>
          <w:szCs w:val="28"/>
        </w:rPr>
        <w:t>. Прежде всего</w:t>
      </w:r>
      <w:r w:rsidR="00912AFB">
        <w:rPr>
          <w:rFonts w:ascii="Times New Roman" w:hAnsi="Times New Roman" w:cs="Times New Roman"/>
          <w:sz w:val="28"/>
          <w:szCs w:val="28"/>
        </w:rPr>
        <w:t>,</w:t>
      </w:r>
      <w:r>
        <w:rPr>
          <w:rFonts w:ascii="Times New Roman" w:hAnsi="Times New Roman" w:cs="Times New Roman"/>
          <w:sz w:val="28"/>
          <w:szCs w:val="28"/>
        </w:rPr>
        <w:t xml:space="preserve"> такой взгляд основан на позиции Высшего Арбитражного Суда РФ, установленной в п. 14 Информационного письма</w:t>
      </w:r>
      <w:r w:rsidRPr="006D2293">
        <w:rPr>
          <w:rFonts w:ascii="Times New Roman" w:hAnsi="Times New Roman" w:cs="Times New Roman"/>
          <w:sz w:val="28"/>
          <w:szCs w:val="28"/>
        </w:rPr>
        <w:t xml:space="preserve"> Презид</w:t>
      </w:r>
      <w:r>
        <w:rPr>
          <w:rFonts w:ascii="Times New Roman" w:hAnsi="Times New Roman" w:cs="Times New Roman"/>
          <w:sz w:val="28"/>
          <w:szCs w:val="28"/>
        </w:rPr>
        <w:t xml:space="preserve">иума ВАС РФ от 30.03.1998 </w:t>
      </w:r>
      <w:r w:rsidR="00820176">
        <w:rPr>
          <w:rFonts w:ascii="Times New Roman" w:hAnsi="Times New Roman" w:cs="Times New Roman"/>
          <w:sz w:val="28"/>
          <w:szCs w:val="28"/>
        </w:rPr>
        <w:t>№</w:t>
      </w:r>
      <w:r>
        <w:rPr>
          <w:rFonts w:ascii="Times New Roman" w:hAnsi="Times New Roman" w:cs="Times New Roman"/>
          <w:sz w:val="28"/>
          <w:szCs w:val="28"/>
        </w:rPr>
        <w:t xml:space="preserve"> 32 </w:t>
      </w:r>
      <w:r w:rsidR="00F11E10">
        <w:rPr>
          <w:rFonts w:ascii="Times New Roman" w:hAnsi="Times New Roman" w:cs="Times New Roman"/>
          <w:sz w:val="28"/>
          <w:szCs w:val="28"/>
        </w:rPr>
        <w:t>«</w:t>
      </w:r>
      <w:r w:rsidRPr="006D2293">
        <w:rPr>
          <w:rFonts w:ascii="Times New Roman" w:hAnsi="Times New Roman" w:cs="Times New Roman"/>
          <w:sz w:val="28"/>
          <w:szCs w:val="28"/>
        </w:rPr>
        <w:t>Обзор практики разрешения споров, связанных с применением ан</w:t>
      </w:r>
      <w:r>
        <w:rPr>
          <w:rFonts w:ascii="Times New Roman" w:hAnsi="Times New Roman" w:cs="Times New Roman"/>
          <w:sz w:val="28"/>
          <w:szCs w:val="28"/>
        </w:rPr>
        <w:t>тимонопольного законодательства</w:t>
      </w:r>
      <w:r w:rsidR="00F11E10">
        <w:rPr>
          <w:rFonts w:ascii="Times New Roman" w:hAnsi="Times New Roman" w:cs="Times New Roman"/>
          <w:sz w:val="28"/>
          <w:szCs w:val="28"/>
        </w:rPr>
        <w:t>»</w:t>
      </w:r>
      <w:r>
        <w:rPr>
          <w:rFonts w:ascii="Times New Roman" w:hAnsi="Times New Roman" w:cs="Times New Roman"/>
          <w:sz w:val="28"/>
          <w:szCs w:val="28"/>
        </w:rPr>
        <w:t>, в соответствии с которой п</w:t>
      </w:r>
      <w:r w:rsidRPr="006D2293">
        <w:rPr>
          <w:rFonts w:ascii="Times New Roman" w:hAnsi="Times New Roman" w:cs="Times New Roman"/>
          <w:sz w:val="28"/>
          <w:szCs w:val="28"/>
        </w:rPr>
        <w:t xml:space="preserve">рименение </w:t>
      </w:r>
      <w:r>
        <w:rPr>
          <w:rFonts w:ascii="Times New Roman" w:hAnsi="Times New Roman" w:cs="Times New Roman"/>
          <w:sz w:val="28"/>
          <w:szCs w:val="28"/>
        </w:rPr>
        <w:t>ст.</w:t>
      </w:r>
      <w:r w:rsidRPr="006D2293">
        <w:rPr>
          <w:rFonts w:ascii="Times New Roman" w:hAnsi="Times New Roman" w:cs="Times New Roman"/>
          <w:sz w:val="28"/>
          <w:szCs w:val="28"/>
        </w:rPr>
        <w:t xml:space="preserve"> 10 ГК РФ к взаимоотношениям сторон не противоречит антимонопольному законодательству. Закон о </w:t>
      </w:r>
      <w:r>
        <w:rPr>
          <w:rFonts w:ascii="Times New Roman" w:hAnsi="Times New Roman" w:cs="Times New Roman"/>
          <w:sz w:val="28"/>
          <w:szCs w:val="28"/>
        </w:rPr>
        <w:t xml:space="preserve">защите </w:t>
      </w:r>
      <w:r w:rsidRPr="006D2293">
        <w:rPr>
          <w:rFonts w:ascii="Times New Roman" w:hAnsi="Times New Roman" w:cs="Times New Roman"/>
          <w:sz w:val="28"/>
          <w:szCs w:val="28"/>
        </w:rPr>
        <w:t>конкуренции является комплексным актом, который наряду с публичными включает ряд гражданско - правовых норм.</w:t>
      </w:r>
    </w:p>
    <w:p w14:paraId="1B0DDC8F" w14:textId="36A0CD31" w:rsidR="00B726DB" w:rsidRDefault="00B726DB" w:rsidP="005414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Представляется обоснованной и справедливой позиция отнесения зло</w:t>
      </w:r>
      <w:r w:rsidR="00F556BC">
        <w:rPr>
          <w:rFonts w:ascii="Times New Roman" w:hAnsi="Times New Roman" w:cs="Times New Roman"/>
          <w:sz w:val="28"/>
          <w:szCs w:val="28"/>
        </w:rPr>
        <w:t>употребления доминирующим положением</w:t>
      </w:r>
      <w:r>
        <w:rPr>
          <w:rFonts w:ascii="Times New Roman" w:hAnsi="Times New Roman" w:cs="Times New Roman"/>
          <w:sz w:val="28"/>
          <w:szCs w:val="28"/>
        </w:rPr>
        <w:t xml:space="preserve"> к частному случаю злоупотребления правом. Кроме того, важно отметить, что действующая правоприменительная практика ФАС России, несмотря на отсутствие права применения положений Гражданского законодательства, содержит примеры использования принципа запрета злоупотребления правом при рассмотрении дел, связанных с нарушением антиконкурентного законодательства</w:t>
      </w:r>
      <w:r>
        <w:rPr>
          <w:rStyle w:val="a9"/>
          <w:rFonts w:ascii="Times New Roman" w:hAnsi="Times New Roman" w:cs="Times New Roman"/>
          <w:sz w:val="28"/>
          <w:szCs w:val="28"/>
        </w:rPr>
        <w:footnoteReference w:id="8"/>
      </w:r>
      <w:r>
        <w:rPr>
          <w:rFonts w:ascii="Times New Roman" w:hAnsi="Times New Roman" w:cs="Times New Roman"/>
          <w:sz w:val="28"/>
          <w:szCs w:val="28"/>
        </w:rPr>
        <w:t xml:space="preserve">, а в некоторых случаях является единственным возможным способом защиты и </w:t>
      </w:r>
      <w:r>
        <w:rPr>
          <w:rFonts w:ascii="Times New Roman" w:hAnsi="Times New Roman" w:cs="Times New Roman"/>
          <w:sz w:val="28"/>
          <w:szCs w:val="28"/>
        </w:rPr>
        <w:lastRenderedPageBreak/>
        <w:t>вос</w:t>
      </w:r>
      <w:r w:rsidR="00174FFF">
        <w:rPr>
          <w:rFonts w:ascii="Times New Roman" w:hAnsi="Times New Roman" w:cs="Times New Roman"/>
          <w:sz w:val="28"/>
          <w:szCs w:val="28"/>
        </w:rPr>
        <w:t xml:space="preserve">становления нарушенного права. </w:t>
      </w:r>
      <w:r w:rsidR="00607680">
        <w:rPr>
          <w:rFonts w:ascii="Times New Roman" w:hAnsi="Times New Roman" w:cs="Times New Roman"/>
          <w:sz w:val="28"/>
          <w:szCs w:val="28"/>
        </w:rPr>
        <w:t xml:space="preserve">Также нельзя оставлять без внимания тот факт, что предметом правового регулирования антимонопольного законодательства являются конкурентные отношения, </w:t>
      </w:r>
      <w:r w:rsidR="00AB4AAD">
        <w:rPr>
          <w:rFonts w:ascii="Times New Roman" w:hAnsi="Times New Roman" w:cs="Times New Roman"/>
          <w:sz w:val="28"/>
          <w:szCs w:val="28"/>
        </w:rPr>
        <w:t xml:space="preserve">возникающие между субъектами, осуществляющими предпринимательскую деятельность, в связи с чем такие отношения можно считать разновидностью имущественных. </w:t>
      </w:r>
      <w:r w:rsidR="00607680">
        <w:rPr>
          <w:rFonts w:ascii="Times New Roman" w:hAnsi="Times New Roman" w:cs="Times New Roman"/>
          <w:sz w:val="28"/>
          <w:szCs w:val="28"/>
        </w:rPr>
        <w:t xml:space="preserve"> </w:t>
      </w:r>
      <w:r w:rsidR="00174FFF">
        <w:rPr>
          <w:rFonts w:ascii="Times New Roman" w:hAnsi="Times New Roman" w:cs="Times New Roman"/>
          <w:sz w:val="28"/>
          <w:szCs w:val="28"/>
        </w:rPr>
        <w:t xml:space="preserve">Из этого можно сделать вывод об отнесении злоупотребления доминирующим положением к гражданско-правовой категории. </w:t>
      </w:r>
    </w:p>
    <w:p w14:paraId="7DD30DDF" w14:textId="77777777" w:rsidR="00B726DB" w:rsidRDefault="00B726DB" w:rsidP="005414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 этом ФАС России в своих разъяснениях</w:t>
      </w:r>
      <w:r>
        <w:rPr>
          <w:rStyle w:val="a9"/>
          <w:rFonts w:ascii="Times New Roman" w:hAnsi="Times New Roman" w:cs="Times New Roman"/>
          <w:sz w:val="28"/>
          <w:szCs w:val="28"/>
        </w:rPr>
        <w:footnoteReference w:id="9"/>
      </w:r>
      <w:r>
        <w:rPr>
          <w:rFonts w:ascii="Times New Roman" w:hAnsi="Times New Roman" w:cs="Times New Roman"/>
          <w:sz w:val="28"/>
          <w:szCs w:val="28"/>
        </w:rPr>
        <w:t xml:space="preserve"> было отмечено, что п</w:t>
      </w:r>
      <w:r w:rsidRPr="00557B33">
        <w:rPr>
          <w:rFonts w:ascii="Times New Roman" w:hAnsi="Times New Roman" w:cs="Times New Roman"/>
          <w:sz w:val="28"/>
          <w:szCs w:val="28"/>
        </w:rPr>
        <w:t xml:space="preserve">равовой запрет злоупотребления доминирующим положением, сформулированный в статье 10 Закона о защите конкуренции, включает в себя общий запрет злоупотребления доминирующим положением, а также перечень конкретных форм данного нарушения, который не является исчерпывающим. В связи с этим </w:t>
      </w:r>
      <w:r w:rsidR="00912AFB">
        <w:rPr>
          <w:rFonts w:ascii="Times New Roman" w:hAnsi="Times New Roman" w:cs="Times New Roman"/>
          <w:sz w:val="28"/>
          <w:szCs w:val="28"/>
        </w:rPr>
        <w:t>в качестве злоупотребления</w:t>
      </w:r>
      <w:r w:rsidRPr="00557B33">
        <w:rPr>
          <w:rFonts w:ascii="Times New Roman" w:hAnsi="Times New Roman" w:cs="Times New Roman"/>
          <w:sz w:val="28"/>
          <w:szCs w:val="28"/>
        </w:rPr>
        <w:t xml:space="preserve"> доминирующим положением может быть признано также любое деяние, которое прямо не запрещается конкретным пунктом части 1 статьи 10 Закона о защите конкуренции, однако содержит все признаки злоупотребления доминирующим положением, определенные общим запретом злоупотре</w:t>
      </w:r>
      <w:r>
        <w:rPr>
          <w:rFonts w:ascii="Times New Roman" w:hAnsi="Times New Roman" w:cs="Times New Roman"/>
          <w:sz w:val="28"/>
          <w:szCs w:val="28"/>
        </w:rPr>
        <w:t>бления доминирующим положением.</w:t>
      </w:r>
    </w:p>
    <w:p w14:paraId="24C81F7F" w14:textId="452EB74E" w:rsidR="00B726DB" w:rsidRDefault="00912AFB" w:rsidP="005414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Признаками </w:t>
      </w:r>
      <w:r w:rsidR="00B726DB">
        <w:rPr>
          <w:rFonts w:ascii="Times New Roman" w:hAnsi="Times New Roman" w:cs="Times New Roman"/>
          <w:sz w:val="28"/>
          <w:szCs w:val="28"/>
        </w:rPr>
        <w:t xml:space="preserve">злоупотребления доминирующим положением принято </w:t>
      </w:r>
      <w:r w:rsidR="00F556BC">
        <w:rPr>
          <w:rFonts w:ascii="Times New Roman" w:hAnsi="Times New Roman" w:cs="Times New Roman"/>
          <w:sz w:val="28"/>
          <w:szCs w:val="28"/>
        </w:rPr>
        <w:t>рассматривать следующие условия.</w:t>
      </w:r>
    </w:p>
    <w:p w14:paraId="2C6D0BCD" w14:textId="77777777" w:rsidR="00B726DB" w:rsidRDefault="00912AFB" w:rsidP="0054142E">
      <w:pPr>
        <w:pStyle w:val="a3"/>
        <w:numPr>
          <w:ilvl w:val="0"/>
          <w:numId w:val="3"/>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Н</w:t>
      </w:r>
      <w:r w:rsidR="00B726DB">
        <w:rPr>
          <w:rFonts w:ascii="Times New Roman" w:hAnsi="Times New Roman" w:cs="Times New Roman"/>
          <w:sz w:val="28"/>
          <w:szCs w:val="28"/>
        </w:rPr>
        <w:t>аличие доминирующего пол</w:t>
      </w:r>
      <w:r>
        <w:rPr>
          <w:rFonts w:ascii="Times New Roman" w:hAnsi="Times New Roman" w:cs="Times New Roman"/>
          <w:sz w:val="28"/>
          <w:szCs w:val="28"/>
        </w:rPr>
        <w:t>ожения у финансовой организации.</w:t>
      </w:r>
    </w:p>
    <w:p w14:paraId="6E6A87F1" w14:textId="77777777" w:rsidR="00B726DB" w:rsidRDefault="00B726DB" w:rsidP="0054142E">
      <w:pPr>
        <w:pStyle w:val="a3"/>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Особенности установления доминирующего положения финансовой организации определены ч. 7 ст. 5 Закона о защите конкуренции. </w:t>
      </w:r>
    </w:p>
    <w:p w14:paraId="07EE2BE7" w14:textId="0908046C" w:rsidR="00B726DB" w:rsidRDefault="00F556BC" w:rsidP="0054142E">
      <w:pPr>
        <w:pStyle w:val="a3"/>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При этом </w:t>
      </w:r>
      <w:r w:rsidR="00B726DB">
        <w:rPr>
          <w:rFonts w:ascii="Times New Roman" w:hAnsi="Times New Roman" w:cs="Times New Roman"/>
          <w:sz w:val="28"/>
          <w:szCs w:val="28"/>
        </w:rPr>
        <w:t xml:space="preserve">условия признания доминирующего положения финансовой организации определяются Правительством РФ. </w:t>
      </w:r>
      <w:r>
        <w:rPr>
          <w:rFonts w:ascii="Times New Roman" w:hAnsi="Times New Roman" w:cs="Times New Roman"/>
          <w:sz w:val="28"/>
          <w:szCs w:val="28"/>
        </w:rPr>
        <w:t xml:space="preserve">Вместе с тем, </w:t>
      </w:r>
      <w:r w:rsidR="00910105">
        <w:rPr>
          <w:rFonts w:ascii="Times New Roman" w:hAnsi="Times New Roman" w:cs="Times New Roman"/>
          <w:sz w:val="28"/>
          <w:szCs w:val="28"/>
        </w:rPr>
        <w:t xml:space="preserve">обращаем внимание, что </w:t>
      </w:r>
      <w:r>
        <w:rPr>
          <w:rFonts w:ascii="Times New Roman" w:hAnsi="Times New Roman" w:cs="Times New Roman"/>
          <w:sz w:val="28"/>
          <w:szCs w:val="28"/>
        </w:rPr>
        <w:t xml:space="preserve">условия, устанавливаемые для финансовых организаций, </w:t>
      </w:r>
      <w:r w:rsidR="002D2643">
        <w:rPr>
          <w:rFonts w:ascii="Times New Roman" w:hAnsi="Times New Roman" w:cs="Times New Roman"/>
          <w:sz w:val="28"/>
          <w:szCs w:val="28"/>
        </w:rPr>
        <w:t xml:space="preserve">поднадзорных Банку России, должны быть согласованы </w:t>
      </w:r>
      <w:r w:rsidR="00910105">
        <w:rPr>
          <w:rFonts w:ascii="Times New Roman" w:hAnsi="Times New Roman" w:cs="Times New Roman"/>
          <w:sz w:val="28"/>
          <w:szCs w:val="28"/>
        </w:rPr>
        <w:t xml:space="preserve">также </w:t>
      </w:r>
      <w:r w:rsidR="002D2643">
        <w:rPr>
          <w:rFonts w:ascii="Times New Roman" w:hAnsi="Times New Roman" w:cs="Times New Roman"/>
          <w:sz w:val="28"/>
          <w:szCs w:val="28"/>
        </w:rPr>
        <w:t>с</w:t>
      </w:r>
      <w:r w:rsidR="000312F9">
        <w:rPr>
          <w:rFonts w:ascii="Times New Roman" w:hAnsi="Times New Roman" w:cs="Times New Roman"/>
          <w:sz w:val="28"/>
          <w:szCs w:val="28"/>
        </w:rPr>
        <w:t xml:space="preserve"> Банком России</w:t>
      </w:r>
      <w:r w:rsidR="002D2643">
        <w:rPr>
          <w:rFonts w:ascii="Times New Roman" w:hAnsi="Times New Roman" w:cs="Times New Roman"/>
          <w:sz w:val="28"/>
          <w:szCs w:val="28"/>
        </w:rPr>
        <w:t xml:space="preserve">. </w:t>
      </w:r>
      <w:r w:rsidR="00B726DB">
        <w:rPr>
          <w:rFonts w:ascii="Times New Roman" w:hAnsi="Times New Roman" w:cs="Times New Roman"/>
          <w:sz w:val="28"/>
          <w:szCs w:val="28"/>
        </w:rPr>
        <w:t xml:space="preserve">Важно отметить, что Правительство РФ при разработке таких условий </w:t>
      </w:r>
      <w:r w:rsidR="00B726DB">
        <w:rPr>
          <w:rFonts w:ascii="Times New Roman" w:hAnsi="Times New Roman" w:cs="Times New Roman"/>
          <w:sz w:val="28"/>
          <w:szCs w:val="28"/>
        </w:rPr>
        <w:lastRenderedPageBreak/>
        <w:t xml:space="preserve">должно принимать во внимание ограничения, закрепленные Законом о защите конкуренции.   </w:t>
      </w:r>
    </w:p>
    <w:p w14:paraId="5717006D" w14:textId="77777777" w:rsidR="00B726DB" w:rsidRDefault="00B726DB" w:rsidP="0054142E">
      <w:pPr>
        <w:pStyle w:val="a3"/>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момент действуют следующие нормативно-правовые акты, устанавливающие особенности определения доминирующего положения финансовых организации: </w:t>
      </w:r>
    </w:p>
    <w:p w14:paraId="287848B0" w14:textId="40D71709" w:rsidR="00B726DB" w:rsidRDefault="00B726DB" w:rsidP="0054142E">
      <w:pPr>
        <w:pStyle w:val="a3"/>
        <w:numPr>
          <w:ilvl w:val="0"/>
          <w:numId w:val="2"/>
        </w:numPr>
        <w:tabs>
          <w:tab w:val="left" w:pos="993"/>
        </w:tabs>
        <w:spacing w:after="0" w:line="360" w:lineRule="auto"/>
        <w:ind w:left="0" w:firstLine="567"/>
        <w:jc w:val="both"/>
        <w:rPr>
          <w:rFonts w:ascii="Times New Roman" w:hAnsi="Times New Roman" w:cs="Times New Roman"/>
          <w:sz w:val="28"/>
          <w:szCs w:val="28"/>
        </w:rPr>
      </w:pPr>
      <w:r w:rsidRPr="000B0418">
        <w:rPr>
          <w:rFonts w:ascii="Times New Roman" w:hAnsi="Times New Roman" w:cs="Times New Roman"/>
          <w:sz w:val="28"/>
          <w:szCs w:val="28"/>
        </w:rPr>
        <w:t xml:space="preserve">Постановление Правительства РФ от 26.06.2007 </w:t>
      </w:r>
      <w:r w:rsidR="00820176">
        <w:rPr>
          <w:rFonts w:ascii="Times New Roman" w:hAnsi="Times New Roman" w:cs="Times New Roman"/>
          <w:sz w:val="28"/>
          <w:szCs w:val="28"/>
        </w:rPr>
        <w:t>№</w:t>
      </w:r>
      <w:r w:rsidRPr="000B0418">
        <w:rPr>
          <w:rFonts w:ascii="Times New Roman" w:hAnsi="Times New Roman" w:cs="Times New Roman"/>
          <w:sz w:val="28"/>
          <w:szCs w:val="28"/>
        </w:rPr>
        <w:t xml:space="preserve"> 409 </w:t>
      </w:r>
      <w:r w:rsidR="00F11E10">
        <w:rPr>
          <w:rFonts w:ascii="Times New Roman" w:hAnsi="Times New Roman" w:cs="Times New Roman"/>
          <w:sz w:val="28"/>
          <w:szCs w:val="28"/>
        </w:rPr>
        <w:t>«</w:t>
      </w:r>
      <w:r w:rsidRPr="000B0418">
        <w:rPr>
          <w:rFonts w:ascii="Times New Roman" w:hAnsi="Times New Roman" w:cs="Times New Roman"/>
          <w:sz w:val="28"/>
          <w:szCs w:val="28"/>
        </w:rPr>
        <w:t>Об утверждении условий признания доминирующим положения кредитной организации и правил установления доминирующего положения кредитной организации</w:t>
      </w:r>
      <w:r w:rsidR="00F11E10">
        <w:rPr>
          <w:rFonts w:ascii="Times New Roman" w:hAnsi="Times New Roman" w:cs="Times New Roman"/>
          <w:sz w:val="28"/>
          <w:szCs w:val="28"/>
        </w:rPr>
        <w:t>»</w:t>
      </w:r>
      <w:r>
        <w:rPr>
          <w:rFonts w:ascii="Times New Roman" w:hAnsi="Times New Roman" w:cs="Times New Roman"/>
          <w:sz w:val="28"/>
          <w:szCs w:val="28"/>
        </w:rPr>
        <w:t xml:space="preserve">; </w:t>
      </w:r>
    </w:p>
    <w:p w14:paraId="298961C7" w14:textId="68B5F932" w:rsidR="00B726DB" w:rsidRDefault="00B726DB" w:rsidP="0054142E">
      <w:pPr>
        <w:pStyle w:val="a3"/>
        <w:numPr>
          <w:ilvl w:val="0"/>
          <w:numId w:val="2"/>
        </w:numPr>
        <w:tabs>
          <w:tab w:val="left" w:pos="993"/>
        </w:tabs>
        <w:spacing w:after="0" w:line="360" w:lineRule="auto"/>
        <w:ind w:left="0" w:firstLine="567"/>
        <w:jc w:val="both"/>
        <w:rPr>
          <w:rFonts w:ascii="Times New Roman" w:hAnsi="Times New Roman" w:cs="Times New Roman"/>
          <w:sz w:val="28"/>
          <w:szCs w:val="28"/>
        </w:rPr>
      </w:pPr>
      <w:r w:rsidRPr="000B0418">
        <w:rPr>
          <w:rFonts w:ascii="Times New Roman" w:hAnsi="Times New Roman" w:cs="Times New Roman"/>
          <w:sz w:val="28"/>
          <w:szCs w:val="28"/>
        </w:rPr>
        <w:t xml:space="preserve">Постановление Правительства РФ от 09.06.2007 </w:t>
      </w:r>
      <w:r w:rsidR="00820176">
        <w:rPr>
          <w:rFonts w:ascii="Times New Roman" w:hAnsi="Times New Roman" w:cs="Times New Roman"/>
          <w:sz w:val="28"/>
          <w:szCs w:val="28"/>
        </w:rPr>
        <w:t>№</w:t>
      </w:r>
      <w:r w:rsidRPr="000B0418">
        <w:rPr>
          <w:rFonts w:ascii="Times New Roman" w:hAnsi="Times New Roman" w:cs="Times New Roman"/>
          <w:sz w:val="28"/>
          <w:szCs w:val="28"/>
        </w:rPr>
        <w:t xml:space="preserve"> 359 </w:t>
      </w:r>
      <w:r w:rsidR="00F11E10">
        <w:rPr>
          <w:rFonts w:ascii="Times New Roman" w:hAnsi="Times New Roman" w:cs="Times New Roman"/>
          <w:sz w:val="28"/>
          <w:szCs w:val="28"/>
        </w:rPr>
        <w:t>«</w:t>
      </w:r>
      <w:r w:rsidRPr="000B0418">
        <w:rPr>
          <w:rFonts w:ascii="Times New Roman" w:hAnsi="Times New Roman" w:cs="Times New Roman"/>
          <w:sz w:val="28"/>
          <w:szCs w:val="28"/>
        </w:rPr>
        <w:t>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r w:rsidR="00F11E10">
        <w:rPr>
          <w:rFonts w:ascii="Times New Roman" w:hAnsi="Times New Roman" w:cs="Times New Roman"/>
          <w:sz w:val="28"/>
          <w:szCs w:val="28"/>
        </w:rPr>
        <w:t>»</w:t>
      </w:r>
      <w:r>
        <w:rPr>
          <w:rFonts w:ascii="Times New Roman" w:hAnsi="Times New Roman" w:cs="Times New Roman"/>
          <w:sz w:val="28"/>
          <w:szCs w:val="28"/>
        </w:rPr>
        <w:t>.</w:t>
      </w:r>
    </w:p>
    <w:p w14:paraId="1678E0F8" w14:textId="77777777" w:rsidR="00912AFB" w:rsidRDefault="00B726DB" w:rsidP="0054142E">
      <w:pPr>
        <w:pStyle w:val="a3"/>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Как уже было отмечено ранее, для правильного установления факта доминирующего положения необходимо принимать во внимание не только качественные признаки</w:t>
      </w:r>
      <w:r>
        <w:rPr>
          <w:rStyle w:val="a9"/>
          <w:rFonts w:ascii="Times New Roman" w:hAnsi="Times New Roman" w:cs="Times New Roman"/>
          <w:sz w:val="28"/>
          <w:szCs w:val="28"/>
        </w:rPr>
        <w:footnoteReference w:id="10"/>
      </w:r>
      <w:r>
        <w:rPr>
          <w:rFonts w:ascii="Times New Roman" w:hAnsi="Times New Roman" w:cs="Times New Roman"/>
          <w:sz w:val="28"/>
          <w:szCs w:val="28"/>
        </w:rPr>
        <w:t xml:space="preserve">, но и количественные. </w:t>
      </w:r>
    </w:p>
    <w:p w14:paraId="365B3D1F" w14:textId="77777777" w:rsidR="00B726DB" w:rsidRDefault="00912AFB" w:rsidP="0054142E">
      <w:pPr>
        <w:pStyle w:val="a3"/>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Дополнительно следует</w:t>
      </w:r>
      <w:r w:rsidR="00B726DB">
        <w:rPr>
          <w:rFonts w:ascii="Times New Roman" w:hAnsi="Times New Roman" w:cs="Times New Roman"/>
          <w:sz w:val="28"/>
          <w:szCs w:val="28"/>
        </w:rPr>
        <w:t xml:space="preserve"> подчеркнуть, что для участников финансового рынка создаются специальные условия определения доли на товарном рынке. Так, для финансовых (кредитных) организаций предусмотрены следующие размеры доли на соответствующем товарном рынке</w:t>
      </w:r>
      <w:r w:rsidR="00B726DB">
        <w:rPr>
          <w:rStyle w:val="a9"/>
          <w:rFonts w:ascii="Times New Roman" w:hAnsi="Times New Roman" w:cs="Times New Roman"/>
          <w:sz w:val="28"/>
          <w:szCs w:val="28"/>
        </w:rPr>
        <w:footnoteReference w:id="11"/>
      </w:r>
      <w:r w:rsidR="00B726DB">
        <w:rPr>
          <w:rFonts w:ascii="Times New Roman" w:hAnsi="Times New Roman" w:cs="Times New Roman"/>
          <w:sz w:val="28"/>
          <w:szCs w:val="28"/>
        </w:rPr>
        <w:t xml:space="preserve">: </w:t>
      </w:r>
    </w:p>
    <w:p w14:paraId="65449C7C" w14:textId="77777777" w:rsidR="00B726DB" w:rsidRPr="00F1571E" w:rsidRDefault="00B726DB" w:rsidP="0054142E">
      <w:pPr>
        <w:pStyle w:val="a3"/>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а) </w:t>
      </w:r>
      <w:r w:rsidRPr="00F1571E">
        <w:rPr>
          <w:rFonts w:ascii="Times New Roman" w:hAnsi="Times New Roman" w:cs="Times New Roman"/>
          <w:sz w:val="28"/>
          <w:szCs w:val="28"/>
        </w:rPr>
        <w:t>доля финансовой</w:t>
      </w:r>
      <w:r>
        <w:rPr>
          <w:rFonts w:ascii="Times New Roman" w:hAnsi="Times New Roman" w:cs="Times New Roman"/>
          <w:sz w:val="28"/>
          <w:szCs w:val="28"/>
        </w:rPr>
        <w:t xml:space="preserve"> (кредитной)</w:t>
      </w:r>
      <w:r w:rsidRPr="00F1571E">
        <w:rPr>
          <w:rFonts w:ascii="Times New Roman" w:hAnsi="Times New Roman" w:cs="Times New Roman"/>
          <w:sz w:val="28"/>
          <w:szCs w:val="28"/>
        </w:rPr>
        <w:t xml:space="preserve"> организации превышает 10 процентов на единственном в Российской Федерации товарном рынке либо 20 процентов на товарном рынке, обращающийся на котором товар обращается также на иных товарных рынках в Российской Федерации;</w:t>
      </w:r>
    </w:p>
    <w:p w14:paraId="1434332A" w14:textId="77777777" w:rsidR="00B726DB" w:rsidRDefault="00B726DB" w:rsidP="0054142E">
      <w:pPr>
        <w:pStyle w:val="a3"/>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б) </w:t>
      </w:r>
      <w:r w:rsidRPr="00F1571E">
        <w:rPr>
          <w:rFonts w:ascii="Times New Roman" w:hAnsi="Times New Roman" w:cs="Times New Roman"/>
          <w:sz w:val="28"/>
          <w:szCs w:val="28"/>
        </w:rPr>
        <w:t>доля финансовой</w:t>
      </w:r>
      <w:r>
        <w:rPr>
          <w:rFonts w:ascii="Times New Roman" w:hAnsi="Times New Roman" w:cs="Times New Roman"/>
          <w:sz w:val="28"/>
          <w:szCs w:val="28"/>
        </w:rPr>
        <w:t xml:space="preserve"> (кредитной)</w:t>
      </w:r>
      <w:r w:rsidRPr="00F1571E">
        <w:rPr>
          <w:rFonts w:ascii="Times New Roman" w:hAnsi="Times New Roman" w:cs="Times New Roman"/>
          <w:sz w:val="28"/>
          <w:szCs w:val="28"/>
        </w:rPr>
        <w:t xml:space="preserve"> организации на товарном рынке в течение длительного периода времени (не менее одного года или в течение срока существования соответствующего товарного рынка, если такой срок составляет менее одного года) увеличивается и (или) неизменно превышает 10 процентов на единственном в Российской Федерации товарном рынке либо 20 процентов на товарном рынке, обращающийся на котором товар обращается также на иных товарных рынка</w:t>
      </w:r>
      <w:r>
        <w:rPr>
          <w:rFonts w:ascii="Times New Roman" w:hAnsi="Times New Roman" w:cs="Times New Roman"/>
          <w:sz w:val="28"/>
          <w:szCs w:val="28"/>
        </w:rPr>
        <w:t>х в Российской Федерации.</w:t>
      </w:r>
    </w:p>
    <w:p w14:paraId="319B9E3C" w14:textId="086C16E0" w:rsidR="00B726DB" w:rsidRPr="00CF743A" w:rsidRDefault="002D2643" w:rsidP="0054142E">
      <w:pPr>
        <w:pStyle w:val="a3"/>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 продолжение</w:t>
      </w:r>
      <w:r w:rsidR="00B726DB">
        <w:rPr>
          <w:rFonts w:ascii="Times New Roman" w:hAnsi="Times New Roman" w:cs="Times New Roman"/>
          <w:sz w:val="28"/>
          <w:szCs w:val="28"/>
        </w:rPr>
        <w:t xml:space="preserve"> стоит отметить, что для определения доминирующего положения учитывается обстоятельство, согласно которому наличие у кредитной организации статуса ведущей отечественной организации, а также наличие большого объема выручки, количества вкладчиков и пр. </w:t>
      </w:r>
      <w:r w:rsidR="00B726DB" w:rsidRPr="004E6DAA">
        <w:rPr>
          <w:rFonts w:ascii="Times New Roman" w:hAnsi="Times New Roman" w:cs="Times New Roman"/>
          <w:sz w:val="28"/>
          <w:szCs w:val="28"/>
        </w:rPr>
        <w:t>не</w:t>
      </w:r>
      <w:r w:rsidR="00B726DB">
        <w:rPr>
          <w:rFonts w:ascii="Times New Roman" w:hAnsi="Times New Roman" w:cs="Times New Roman"/>
          <w:sz w:val="28"/>
          <w:szCs w:val="28"/>
        </w:rPr>
        <w:t xml:space="preserve"> являются определяющими факторами</w:t>
      </w:r>
      <w:r w:rsidR="00B726DB" w:rsidRPr="004E6DAA">
        <w:rPr>
          <w:rFonts w:ascii="Times New Roman" w:hAnsi="Times New Roman" w:cs="Times New Roman"/>
          <w:sz w:val="28"/>
          <w:szCs w:val="28"/>
        </w:rPr>
        <w:t xml:space="preserve"> </w:t>
      </w:r>
      <w:r w:rsidR="00B726DB">
        <w:rPr>
          <w:rFonts w:ascii="Times New Roman" w:hAnsi="Times New Roman" w:cs="Times New Roman"/>
          <w:sz w:val="28"/>
          <w:szCs w:val="28"/>
        </w:rPr>
        <w:t xml:space="preserve">для признания ее в качестве </w:t>
      </w:r>
      <w:r w:rsidR="00B726DB" w:rsidRPr="004E6DAA">
        <w:rPr>
          <w:rFonts w:ascii="Times New Roman" w:hAnsi="Times New Roman" w:cs="Times New Roman"/>
          <w:sz w:val="28"/>
          <w:szCs w:val="28"/>
        </w:rPr>
        <w:t xml:space="preserve">доминанта в контексте антиконкурентного законодательства, </w:t>
      </w:r>
      <w:r w:rsidR="00B726DB">
        <w:rPr>
          <w:rFonts w:ascii="Times New Roman" w:hAnsi="Times New Roman" w:cs="Times New Roman"/>
          <w:sz w:val="28"/>
          <w:szCs w:val="28"/>
        </w:rPr>
        <w:t xml:space="preserve">поскольку </w:t>
      </w:r>
      <w:r w:rsidR="00B726DB" w:rsidRPr="004E6DAA">
        <w:rPr>
          <w:rFonts w:ascii="Times New Roman" w:hAnsi="Times New Roman" w:cs="Times New Roman"/>
          <w:sz w:val="28"/>
          <w:szCs w:val="28"/>
        </w:rPr>
        <w:t>данный факт не может безусловно свидетельствовать о решающем влиянии кредитной ор</w:t>
      </w:r>
      <w:r w:rsidR="00B726DB">
        <w:rPr>
          <w:rFonts w:ascii="Times New Roman" w:hAnsi="Times New Roman" w:cs="Times New Roman"/>
          <w:sz w:val="28"/>
          <w:szCs w:val="28"/>
        </w:rPr>
        <w:t>ганизации на условия оказания ей</w:t>
      </w:r>
      <w:r w:rsidR="00B726DB" w:rsidRPr="004E6DAA">
        <w:rPr>
          <w:rFonts w:ascii="Times New Roman" w:hAnsi="Times New Roman" w:cs="Times New Roman"/>
          <w:sz w:val="28"/>
          <w:szCs w:val="28"/>
        </w:rPr>
        <w:t xml:space="preserve"> финансовых услуг</w:t>
      </w:r>
      <w:r w:rsidR="00B726DB">
        <w:rPr>
          <w:rStyle w:val="a9"/>
          <w:rFonts w:ascii="Times New Roman" w:hAnsi="Times New Roman" w:cs="Times New Roman"/>
          <w:sz w:val="28"/>
          <w:szCs w:val="28"/>
        </w:rPr>
        <w:footnoteReference w:id="12"/>
      </w:r>
      <w:r w:rsidR="00B726DB" w:rsidRPr="004E6DAA">
        <w:rPr>
          <w:rFonts w:ascii="Times New Roman" w:hAnsi="Times New Roman" w:cs="Times New Roman"/>
          <w:sz w:val="28"/>
          <w:szCs w:val="28"/>
        </w:rPr>
        <w:t>.</w:t>
      </w:r>
    </w:p>
    <w:p w14:paraId="3A1244AE" w14:textId="77777777" w:rsidR="00B726DB" w:rsidRDefault="00912AFB" w:rsidP="0054142E">
      <w:pPr>
        <w:pStyle w:val="a3"/>
        <w:numPr>
          <w:ilvl w:val="0"/>
          <w:numId w:val="3"/>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У</w:t>
      </w:r>
      <w:r w:rsidR="00B726DB">
        <w:rPr>
          <w:rFonts w:ascii="Times New Roman" w:hAnsi="Times New Roman" w:cs="Times New Roman"/>
          <w:sz w:val="28"/>
          <w:szCs w:val="28"/>
        </w:rPr>
        <w:t>становление субъекта правонарушения</w:t>
      </w:r>
      <w:r w:rsidR="00B726DB">
        <w:rPr>
          <w:rStyle w:val="a9"/>
          <w:rFonts w:ascii="Times New Roman" w:hAnsi="Times New Roman" w:cs="Times New Roman"/>
          <w:sz w:val="28"/>
          <w:szCs w:val="28"/>
        </w:rPr>
        <w:footnoteReference w:id="13"/>
      </w:r>
      <w:r>
        <w:rPr>
          <w:rFonts w:ascii="Times New Roman" w:hAnsi="Times New Roman" w:cs="Times New Roman"/>
          <w:sz w:val="28"/>
          <w:szCs w:val="28"/>
        </w:rPr>
        <w:t>.</w:t>
      </w:r>
    </w:p>
    <w:p w14:paraId="69E19BBA" w14:textId="77777777" w:rsidR="00B726DB" w:rsidRDefault="00B726DB" w:rsidP="0054142E">
      <w:pPr>
        <w:pStyle w:val="a3"/>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Вышеуказанными нормативными актами при установлении запрета на злоупотребление доминирующим положением в качестве правонарушителя выступает финансовая или кредитная организация. </w:t>
      </w:r>
    </w:p>
    <w:p w14:paraId="0F202A94" w14:textId="77777777" w:rsidR="00B726DB" w:rsidRDefault="00B726DB" w:rsidP="0054142E">
      <w:pPr>
        <w:pStyle w:val="a3"/>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Вместе с тем, данный запрет распространяется </w:t>
      </w:r>
      <w:r w:rsidR="00912AFB">
        <w:rPr>
          <w:rFonts w:ascii="Times New Roman" w:hAnsi="Times New Roman" w:cs="Times New Roman"/>
          <w:sz w:val="28"/>
          <w:szCs w:val="28"/>
        </w:rPr>
        <w:t xml:space="preserve">также </w:t>
      </w:r>
      <w:r>
        <w:rPr>
          <w:rFonts w:ascii="Times New Roman" w:hAnsi="Times New Roman" w:cs="Times New Roman"/>
          <w:sz w:val="28"/>
          <w:szCs w:val="28"/>
        </w:rPr>
        <w:t xml:space="preserve">на действия (бездействия) </w:t>
      </w:r>
      <w:r w:rsidR="00912AFB">
        <w:rPr>
          <w:rFonts w:ascii="Times New Roman" w:hAnsi="Times New Roman" w:cs="Times New Roman"/>
          <w:sz w:val="28"/>
          <w:szCs w:val="28"/>
        </w:rPr>
        <w:t>нескольких</w:t>
      </w:r>
      <w:r>
        <w:rPr>
          <w:rFonts w:ascii="Times New Roman" w:hAnsi="Times New Roman" w:cs="Times New Roman"/>
          <w:sz w:val="28"/>
          <w:szCs w:val="28"/>
        </w:rPr>
        <w:t xml:space="preserve"> финансовых (</w:t>
      </w:r>
      <w:r w:rsidRPr="00FD0785">
        <w:rPr>
          <w:rFonts w:ascii="Times New Roman" w:hAnsi="Times New Roman" w:cs="Times New Roman"/>
          <w:sz w:val="28"/>
          <w:szCs w:val="28"/>
        </w:rPr>
        <w:t>кредитных</w:t>
      </w:r>
      <w:r>
        <w:rPr>
          <w:rFonts w:ascii="Times New Roman" w:hAnsi="Times New Roman" w:cs="Times New Roman"/>
          <w:sz w:val="28"/>
          <w:szCs w:val="28"/>
        </w:rPr>
        <w:t>)</w:t>
      </w:r>
      <w:r w:rsidRPr="00FD0785">
        <w:rPr>
          <w:rFonts w:ascii="Times New Roman" w:hAnsi="Times New Roman" w:cs="Times New Roman"/>
          <w:sz w:val="28"/>
          <w:szCs w:val="28"/>
        </w:rPr>
        <w:t xml:space="preserve"> орга</w:t>
      </w:r>
      <w:r w:rsidR="00912AFB">
        <w:rPr>
          <w:rFonts w:ascii="Times New Roman" w:hAnsi="Times New Roman" w:cs="Times New Roman"/>
          <w:sz w:val="28"/>
          <w:szCs w:val="28"/>
        </w:rPr>
        <w:t xml:space="preserve">низаций, входящих в группу лиц и </w:t>
      </w:r>
      <w:r w:rsidRPr="00FD0785">
        <w:rPr>
          <w:rFonts w:ascii="Times New Roman" w:hAnsi="Times New Roman" w:cs="Times New Roman"/>
          <w:sz w:val="28"/>
          <w:szCs w:val="28"/>
        </w:rPr>
        <w:t>действу</w:t>
      </w:r>
      <w:r>
        <w:rPr>
          <w:rFonts w:ascii="Times New Roman" w:hAnsi="Times New Roman" w:cs="Times New Roman"/>
          <w:sz w:val="28"/>
          <w:szCs w:val="28"/>
        </w:rPr>
        <w:t xml:space="preserve">ющих в границах товарного рынка.  </w:t>
      </w:r>
    </w:p>
    <w:p w14:paraId="600E3AD8" w14:textId="11CF8CE5" w:rsidR="00B726DB" w:rsidRDefault="00912AFB" w:rsidP="0054142E">
      <w:pPr>
        <w:pStyle w:val="a3"/>
        <w:numPr>
          <w:ilvl w:val="0"/>
          <w:numId w:val="3"/>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Ф</w:t>
      </w:r>
      <w:r w:rsidR="00B726DB">
        <w:rPr>
          <w:rFonts w:ascii="Times New Roman" w:hAnsi="Times New Roman" w:cs="Times New Roman"/>
          <w:sz w:val="28"/>
          <w:szCs w:val="28"/>
        </w:rPr>
        <w:t>акт совершения хозяйствующим суб</w:t>
      </w:r>
      <w:r w:rsidR="006F43DC">
        <w:rPr>
          <w:rFonts w:ascii="Times New Roman" w:hAnsi="Times New Roman" w:cs="Times New Roman"/>
          <w:sz w:val="28"/>
          <w:szCs w:val="28"/>
        </w:rPr>
        <w:t>ъектом действий или бездействие</w:t>
      </w:r>
      <w:r>
        <w:rPr>
          <w:rFonts w:ascii="Times New Roman" w:hAnsi="Times New Roman" w:cs="Times New Roman"/>
          <w:sz w:val="28"/>
          <w:szCs w:val="28"/>
        </w:rPr>
        <w:t>.</w:t>
      </w:r>
    </w:p>
    <w:p w14:paraId="1CF44A76" w14:textId="77777777" w:rsidR="00B726DB" w:rsidRDefault="00B726DB" w:rsidP="0054142E">
      <w:pPr>
        <w:pStyle w:val="a3"/>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Частью 1 ст. 10 Закона о защите конкуренции вводится перечень действий (бездействий), которые являются нарушением антимонопольного </w:t>
      </w:r>
      <w:r>
        <w:rPr>
          <w:rFonts w:ascii="Times New Roman" w:hAnsi="Times New Roman" w:cs="Times New Roman"/>
          <w:sz w:val="28"/>
          <w:szCs w:val="28"/>
        </w:rPr>
        <w:lastRenderedPageBreak/>
        <w:t xml:space="preserve">законодательства в части злоупотребления доминирующим положением. </w:t>
      </w:r>
      <w:r w:rsidR="00912AFB">
        <w:rPr>
          <w:rFonts w:ascii="Times New Roman" w:hAnsi="Times New Roman" w:cs="Times New Roman"/>
          <w:sz w:val="28"/>
          <w:szCs w:val="28"/>
        </w:rPr>
        <w:t xml:space="preserve">При этом </w:t>
      </w:r>
      <w:r>
        <w:rPr>
          <w:rFonts w:ascii="Times New Roman" w:hAnsi="Times New Roman" w:cs="Times New Roman"/>
          <w:sz w:val="28"/>
          <w:szCs w:val="28"/>
        </w:rPr>
        <w:t xml:space="preserve">указанный перечень является открытым. </w:t>
      </w:r>
    </w:p>
    <w:p w14:paraId="62D94A1C" w14:textId="77777777" w:rsidR="00B726DB" w:rsidRDefault="00912AFB" w:rsidP="0054142E">
      <w:pPr>
        <w:pStyle w:val="a3"/>
        <w:numPr>
          <w:ilvl w:val="0"/>
          <w:numId w:val="3"/>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Н</w:t>
      </w:r>
      <w:r w:rsidR="00B726DB">
        <w:rPr>
          <w:rFonts w:ascii="Times New Roman" w:hAnsi="Times New Roman" w:cs="Times New Roman"/>
          <w:sz w:val="28"/>
          <w:szCs w:val="28"/>
        </w:rPr>
        <w:t xml:space="preserve">аступление негативных последствий в виде недопущения, устранения, ограничения конкуренции на товарном рынке и </w:t>
      </w:r>
      <w:r w:rsidR="00B726DB" w:rsidRPr="00A94711">
        <w:rPr>
          <w:rFonts w:ascii="Times New Roman" w:hAnsi="Times New Roman" w:cs="Times New Roman"/>
          <w:sz w:val="28"/>
          <w:szCs w:val="28"/>
        </w:rPr>
        <w:t>(или) ущемление интересов других лиц (хозяйствующих субъектов) в сфере предпринимательской деятельности либо неопределенного круга</w:t>
      </w:r>
      <w:r w:rsidR="00B726DB">
        <w:rPr>
          <w:rFonts w:ascii="Times New Roman" w:hAnsi="Times New Roman" w:cs="Times New Roman"/>
          <w:sz w:val="28"/>
          <w:szCs w:val="28"/>
        </w:rPr>
        <w:t xml:space="preserve"> лиц, а также возможность на</w:t>
      </w:r>
      <w:r w:rsidR="00D8690F">
        <w:rPr>
          <w:rFonts w:ascii="Times New Roman" w:hAnsi="Times New Roman" w:cs="Times New Roman"/>
          <w:sz w:val="28"/>
          <w:szCs w:val="28"/>
        </w:rPr>
        <w:t>ступления указанных последствий.</w:t>
      </w:r>
    </w:p>
    <w:p w14:paraId="44FD0BAF" w14:textId="079A7E36" w:rsidR="00B726DB" w:rsidRDefault="00B726DB" w:rsidP="0054142E">
      <w:pPr>
        <w:pStyle w:val="a3"/>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Для определения данного признака нужно подчеркнуть, что в</w:t>
      </w:r>
      <w:r w:rsidR="002D2643">
        <w:rPr>
          <w:rFonts w:ascii="Times New Roman" w:hAnsi="Times New Roman" w:cs="Times New Roman"/>
          <w:sz w:val="28"/>
          <w:szCs w:val="28"/>
        </w:rPr>
        <w:t xml:space="preserve"> отношении действий (бездействия</w:t>
      </w:r>
      <w:r>
        <w:rPr>
          <w:rFonts w:ascii="Times New Roman" w:hAnsi="Times New Roman" w:cs="Times New Roman"/>
          <w:sz w:val="28"/>
          <w:szCs w:val="28"/>
        </w:rPr>
        <w:t>), прямо поименованных ч.1 ст. 10 Закона о защите конкуренции, доказывать факт наступления негативных последствий не требуется, поскольку в</w:t>
      </w:r>
      <w:r w:rsidRPr="00FB3D9A">
        <w:rPr>
          <w:rFonts w:ascii="Times New Roman" w:hAnsi="Times New Roman" w:cs="Times New Roman"/>
          <w:sz w:val="28"/>
          <w:szCs w:val="28"/>
        </w:rPr>
        <w:t xml:space="preserve"> отношении </w:t>
      </w:r>
      <w:r>
        <w:rPr>
          <w:rFonts w:ascii="Times New Roman" w:hAnsi="Times New Roman" w:cs="Times New Roman"/>
          <w:sz w:val="28"/>
          <w:szCs w:val="28"/>
        </w:rPr>
        <w:t xml:space="preserve">обозначенных ч. 1 ст. 10 Закона о защите конкуренции действий (бездействия) </w:t>
      </w:r>
      <w:r w:rsidRPr="00FB3D9A">
        <w:rPr>
          <w:rFonts w:ascii="Times New Roman" w:hAnsi="Times New Roman" w:cs="Times New Roman"/>
          <w:sz w:val="28"/>
          <w:szCs w:val="28"/>
        </w:rPr>
        <w:t xml:space="preserve">наличие или угроза наступления соответствующих последствий </w:t>
      </w:r>
      <w:r>
        <w:rPr>
          <w:rFonts w:ascii="Times New Roman" w:hAnsi="Times New Roman" w:cs="Times New Roman"/>
          <w:sz w:val="28"/>
          <w:szCs w:val="28"/>
        </w:rPr>
        <w:t xml:space="preserve">в таком случае </w:t>
      </w:r>
      <w:r w:rsidRPr="00FB3D9A">
        <w:rPr>
          <w:rFonts w:ascii="Times New Roman" w:hAnsi="Times New Roman" w:cs="Times New Roman"/>
          <w:sz w:val="28"/>
          <w:szCs w:val="28"/>
        </w:rPr>
        <w:t>предполагается</w:t>
      </w:r>
      <w:r>
        <w:rPr>
          <w:rFonts w:ascii="Times New Roman" w:hAnsi="Times New Roman" w:cs="Times New Roman"/>
          <w:sz w:val="28"/>
          <w:szCs w:val="28"/>
        </w:rPr>
        <w:t xml:space="preserve"> </w:t>
      </w:r>
      <w:r>
        <w:rPr>
          <w:rStyle w:val="a9"/>
          <w:rFonts w:ascii="Times New Roman" w:hAnsi="Times New Roman" w:cs="Times New Roman"/>
          <w:sz w:val="28"/>
          <w:szCs w:val="28"/>
        </w:rPr>
        <w:footnoteReference w:id="14"/>
      </w:r>
      <w:r w:rsidRPr="00FB3D9A">
        <w:rPr>
          <w:rFonts w:ascii="Times New Roman" w:hAnsi="Times New Roman" w:cs="Times New Roman"/>
          <w:sz w:val="28"/>
          <w:szCs w:val="28"/>
        </w:rPr>
        <w:t>.</w:t>
      </w:r>
    </w:p>
    <w:p w14:paraId="3AB6078D" w14:textId="4FCE7329" w:rsidR="00B726DB" w:rsidRPr="00847F3D" w:rsidRDefault="00B726DB" w:rsidP="0054142E">
      <w:pPr>
        <w:pStyle w:val="a3"/>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 случае отсутствия совершенного участником финансового рынка действия (бездействия) в указанном перечне антимонопольному органу необходимо доказать факт наступления рассматриваемых последствий. При этом, как отмечается в п. 4 Постановления</w:t>
      </w:r>
      <w:r w:rsidRPr="00C53554">
        <w:rPr>
          <w:rFonts w:ascii="Times New Roman" w:hAnsi="Times New Roman" w:cs="Times New Roman"/>
          <w:sz w:val="28"/>
          <w:szCs w:val="28"/>
        </w:rPr>
        <w:t xml:space="preserve"> Пле</w:t>
      </w:r>
      <w:r>
        <w:rPr>
          <w:rFonts w:ascii="Times New Roman" w:hAnsi="Times New Roman" w:cs="Times New Roman"/>
          <w:sz w:val="28"/>
          <w:szCs w:val="28"/>
        </w:rPr>
        <w:t xml:space="preserve">нума ВАС РФ от 30.06.2008 </w:t>
      </w:r>
      <w:r w:rsidR="00820176">
        <w:rPr>
          <w:rFonts w:ascii="Times New Roman" w:hAnsi="Times New Roman" w:cs="Times New Roman"/>
          <w:sz w:val="28"/>
          <w:szCs w:val="28"/>
        </w:rPr>
        <w:t>№</w:t>
      </w:r>
      <w:r>
        <w:rPr>
          <w:rFonts w:ascii="Times New Roman" w:hAnsi="Times New Roman" w:cs="Times New Roman"/>
          <w:sz w:val="28"/>
          <w:szCs w:val="28"/>
        </w:rPr>
        <w:t xml:space="preserve"> 30 </w:t>
      </w:r>
      <w:r w:rsidR="00F11E10">
        <w:rPr>
          <w:rFonts w:ascii="Times New Roman" w:hAnsi="Times New Roman" w:cs="Times New Roman"/>
          <w:sz w:val="28"/>
          <w:szCs w:val="28"/>
        </w:rPr>
        <w:t>«</w:t>
      </w:r>
      <w:r w:rsidRPr="00C53554">
        <w:rPr>
          <w:rFonts w:ascii="Times New Roman" w:hAnsi="Times New Roman" w:cs="Times New Roman"/>
          <w:sz w:val="28"/>
          <w:szCs w:val="28"/>
        </w:rPr>
        <w:t>О некоторых вопросах, возникающих в связи с применением арбитражными судами ан</w:t>
      </w:r>
      <w:r>
        <w:rPr>
          <w:rFonts w:ascii="Times New Roman" w:hAnsi="Times New Roman" w:cs="Times New Roman"/>
          <w:sz w:val="28"/>
          <w:szCs w:val="28"/>
        </w:rPr>
        <w:t>тимонопольного законодательства</w:t>
      </w:r>
      <w:r w:rsidR="00F11E10">
        <w:rPr>
          <w:rFonts w:ascii="Times New Roman" w:hAnsi="Times New Roman" w:cs="Times New Roman"/>
          <w:sz w:val="28"/>
          <w:szCs w:val="28"/>
        </w:rPr>
        <w:t>»</w:t>
      </w:r>
      <w:r>
        <w:rPr>
          <w:rFonts w:ascii="Times New Roman" w:hAnsi="Times New Roman" w:cs="Times New Roman"/>
          <w:sz w:val="28"/>
          <w:szCs w:val="28"/>
        </w:rPr>
        <w:t xml:space="preserve">, </w:t>
      </w:r>
      <w:r w:rsidRPr="00C53554">
        <w:rPr>
          <w:rFonts w:ascii="Times New Roman" w:hAnsi="Times New Roman" w:cs="Times New Roman"/>
          <w:sz w:val="28"/>
          <w:szCs w:val="28"/>
        </w:rPr>
        <w:t>для квалификации действий (бездействия) как злоупотребления доминирующим положением достаточно наличия (или угрозы наступления) любого из перечисленных последствий, а именно: недопущения, ограничения, устранения конкуренции или ущемления интересов других лиц.</w:t>
      </w:r>
    </w:p>
    <w:p w14:paraId="744C70EE" w14:textId="77777777" w:rsidR="00B726DB" w:rsidRDefault="00D8690F" w:rsidP="0054142E">
      <w:pPr>
        <w:pStyle w:val="a3"/>
        <w:numPr>
          <w:ilvl w:val="0"/>
          <w:numId w:val="3"/>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У</w:t>
      </w:r>
      <w:r w:rsidR="00B726DB">
        <w:rPr>
          <w:rFonts w:ascii="Times New Roman" w:hAnsi="Times New Roman" w:cs="Times New Roman"/>
          <w:sz w:val="28"/>
          <w:szCs w:val="28"/>
        </w:rPr>
        <w:t xml:space="preserve">становление объективной взаимосвязи между </w:t>
      </w:r>
      <w:r w:rsidR="00B726DB" w:rsidRPr="00C04C44">
        <w:rPr>
          <w:rFonts w:ascii="Times New Roman" w:hAnsi="Times New Roman" w:cs="Times New Roman"/>
          <w:sz w:val="28"/>
          <w:szCs w:val="28"/>
        </w:rPr>
        <w:t>доминирующим положением, совершением деяния и его негативными последствиями либо возможностью наступления таких последствий</w:t>
      </w:r>
      <w:r w:rsidR="00B726DB" w:rsidRPr="00C04C44">
        <w:rPr>
          <w:rFonts w:ascii="Times New Roman" w:hAnsi="Times New Roman" w:cs="Times New Roman"/>
          <w:sz w:val="28"/>
          <w:szCs w:val="28"/>
          <w:vertAlign w:val="superscript"/>
        </w:rPr>
        <w:footnoteReference w:id="15"/>
      </w:r>
      <w:r w:rsidR="00B726DB">
        <w:rPr>
          <w:rFonts w:ascii="Times New Roman" w:hAnsi="Times New Roman" w:cs="Times New Roman"/>
          <w:sz w:val="28"/>
          <w:szCs w:val="28"/>
        </w:rPr>
        <w:t xml:space="preserve">. </w:t>
      </w:r>
    </w:p>
    <w:p w14:paraId="339549F5" w14:textId="24C26376" w:rsidR="00B726DB" w:rsidRDefault="00B726DB" w:rsidP="0054142E">
      <w:pPr>
        <w:pStyle w:val="a3"/>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соответствии с разъяснениями </w:t>
      </w:r>
      <w:r w:rsidRPr="00C53554">
        <w:rPr>
          <w:rFonts w:ascii="Times New Roman" w:hAnsi="Times New Roman" w:cs="Times New Roman"/>
          <w:sz w:val="28"/>
          <w:szCs w:val="28"/>
        </w:rPr>
        <w:t>ФАС России</w:t>
      </w:r>
      <w:r>
        <w:rPr>
          <w:rFonts w:ascii="Times New Roman" w:hAnsi="Times New Roman" w:cs="Times New Roman"/>
          <w:sz w:val="28"/>
          <w:szCs w:val="28"/>
        </w:rPr>
        <w:t>, данными в</w:t>
      </w:r>
      <w:r w:rsidRPr="0013186B">
        <w:rPr>
          <w:rFonts w:ascii="Times New Roman" w:eastAsia="Calibri" w:hAnsi="Times New Roman" w:cs="Times New Roman"/>
          <w:sz w:val="28"/>
          <w:szCs w:val="28"/>
        </w:rPr>
        <w:t xml:space="preserve"> </w:t>
      </w:r>
      <w:r w:rsidRPr="0013186B">
        <w:rPr>
          <w:rFonts w:ascii="Times New Roman" w:hAnsi="Times New Roman" w:cs="Times New Roman"/>
          <w:sz w:val="28"/>
          <w:szCs w:val="28"/>
        </w:rPr>
        <w:t>п.1.6 Разъяснений</w:t>
      </w:r>
      <w:r w:rsidRPr="0013186B">
        <w:rPr>
          <w:rFonts w:ascii="Times New Roman" w:hAnsi="Times New Roman" w:cs="Times New Roman"/>
          <w:bCs/>
          <w:sz w:val="28"/>
          <w:szCs w:val="28"/>
        </w:rPr>
        <w:t xml:space="preserve"> Президиум</w:t>
      </w:r>
      <w:r>
        <w:rPr>
          <w:rFonts w:ascii="Times New Roman" w:hAnsi="Times New Roman" w:cs="Times New Roman"/>
          <w:bCs/>
          <w:sz w:val="28"/>
          <w:szCs w:val="28"/>
        </w:rPr>
        <w:t xml:space="preserve">а ФАС России от 07.06.2017 </w:t>
      </w:r>
      <w:r w:rsidR="00820176">
        <w:rPr>
          <w:rFonts w:ascii="Times New Roman" w:hAnsi="Times New Roman" w:cs="Times New Roman"/>
          <w:bCs/>
          <w:sz w:val="28"/>
          <w:szCs w:val="28"/>
        </w:rPr>
        <w:t>№</w:t>
      </w:r>
      <w:r>
        <w:rPr>
          <w:rFonts w:ascii="Times New Roman" w:hAnsi="Times New Roman" w:cs="Times New Roman"/>
          <w:bCs/>
          <w:sz w:val="28"/>
          <w:szCs w:val="28"/>
        </w:rPr>
        <w:t xml:space="preserve"> 8 </w:t>
      </w:r>
      <w:r w:rsidR="00F11E10">
        <w:rPr>
          <w:rFonts w:ascii="Times New Roman" w:hAnsi="Times New Roman" w:cs="Times New Roman"/>
          <w:bCs/>
          <w:sz w:val="28"/>
          <w:szCs w:val="28"/>
        </w:rPr>
        <w:t>«</w:t>
      </w:r>
      <w:r w:rsidRPr="0013186B">
        <w:rPr>
          <w:rFonts w:ascii="Times New Roman" w:hAnsi="Times New Roman" w:cs="Times New Roman"/>
          <w:bCs/>
          <w:sz w:val="28"/>
          <w:szCs w:val="28"/>
        </w:rPr>
        <w:t xml:space="preserve">О применении положений статьи </w:t>
      </w:r>
      <w:r>
        <w:rPr>
          <w:rFonts w:ascii="Times New Roman" w:hAnsi="Times New Roman" w:cs="Times New Roman"/>
          <w:bCs/>
          <w:sz w:val="28"/>
          <w:szCs w:val="28"/>
        </w:rPr>
        <w:t>10 Закона о защите конкуренции</w:t>
      </w:r>
      <w:r w:rsidR="00F11E10">
        <w:rPr>
          <w:rFonts w:ascii="Times New Roman" w:hAnsi="Times New Roman" w:cs="Times New Roman"/>
          <w:bCs/>
          <w:sz w:val="28"/>
          <w:szCs w:val="28"/>
        </w:rPr>
        <w:t>»</w:t>
      </w:r>
      <w:r>
        <w:rPr>
          <w:rFonts w:ascii="Times New Roman" w:hAnsi="Times New Roman" w:cs="Times New Roman"/>
          <w:bCs/>
          <w:sz w:val="28"/>
          <w:szCs w:val="28"/>
        </w:rPr>
        <w:t>,</w:t>
      </w:r>
      <w:r>
        <w:rPr>
          <w:rFonts w:ascii="Times New Roman" w:hAnsi="Times New Roman" w:cs="Times New Roman"/>
          <w:sz w:val="28"/>
          <w:szCs w:val="28"/>
        </w:rPr>
        <w:t xml:space="preserve"> в</w:t>
      </w:r>
      <w:r w:rsidRPr="00C53554">
        <w:rPr>
          <w:rFonts w:ascii="Times New Roman" w:hAnsi="Times New Roman" w:cs="Times New Roman"/>
          <w:sz w:val="28"/>
          <w:szCs w:val="28"/>
        </w:rPr>
        <w:t xml:space="preserve"> решении антимонопольного органа должна быть дана оценка объективной взаимосвязи между доминирующим положением хозяйствующего субъекта, его действием (бездействием) и негативными последствиями в виде недопущения, ограничения, устранения конкуренции или ущемления интересов других лиц в сфере предпринимательской деятельности, либо неоп</w:t>
      </w:r>
      <w:r w:rsidR="00D8690F">
        <w:rPr>
          <w:rFonts w:ascii="Times New Roman" w:hAnsi="Times New Roman" w:cs="Times New Roman"/>
          <w:sz w:val="28"/>
          <w:szCs w:val="28"/>
        </w:rPr>
        <w:t>ределенного круга потребителей</w:t>
      </w:r>
      <w:r>
        <w:rPr>
          <w:rStyle w:val="a9"/>
          <w:rFonts w:ascii="Times New Roman" w:hAnsi="Times New Roman" w:cs="Times New Roman"/>
          <w:sz w:val="28"/>
          <w:szCs w:val="28"/>
        </w:rPr>
        <w:footnoteReference w:id="16"/>
      </w:r>
      <w:r w:rsidRPr="00C53554">
        <w:rPr>
          <w:rFonts w:ascii="Times New Roman" w:hAnsi="Times New Roman" w:cs="Times New Roman"/>
          <w:sz w:val="28"/>
          <w:szCs w:val="28"/>
        </w:rPr>
        <w:t>.</w:t>
      </w:r>
    </w:p>
    <w:p w14:paraId="0142FA46" w14:textId="587CA192" w:rsidR="00B726DB" w:rsidRPr="005D14EA" w:rsidRDefault="00910105" w:rsidP="0054142E">
      <w:pPr>
        <w:pStyle w:val="a3"/>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то же время </w:t>
      </w:r>
      <w:r w:rsidR="00B726DB">
        <w:rPr>
          <w:rFonts w:ascii="Times New Roman" w:hAnsi="Times New Roman" w:cs="Times New Roman"/>
          <w:sz w:val="28"/>
          <w:szCs w:val="28"/>
        </w:rPr>
        <w:t xml:space="preserve">в целях проведения анализа коллективно доминирующих хозяйствующих субъектов необходимо определять объективную взаимосвязь между доминирующим положением, определяемой в соответствии с правилами коллективного доминирования, и </w:t>
      </w:r>
      <w:r w:rsidR="00B726DB" w:rsidRPr="005D14EA">
        <w:rPr>
          <w:rFonts w:ascii="Times New Roman" w:hAnsi="Times New Roman" w:cs="Times New Roman"/>
          <w:sz w:val="28"/>
          <w:szCs w:val="28"/>
        </w:rPr>
        <w:t xml:space="preserve">последствиями на </w:t>
      </w:r>
      <w:r w:rsidR="00B726DB">
        <w:rPr>
          <w:rFonts w:ascii="Times New Roman" w:hAnsi="Times New Roman" w:cs="Times New Roman"/>
          <w:sz w:val="28"/>
          <w:szCs w:val="28"/>
        </w:rPr>
        <w:t xml:space="preserve">соответствующем </w:t>
      </w:r>
      <w:r w:rsidR="00B726DB" w:rsidRPr="005D14EA">
        <w:rPr>
          <w:rFonts w:ascii="Times New Roman" w:hAnsi="Times New Roman" w:cs="Times New Roman"/>
          <w:sz w:val="28"/>
          <w:szCs w:val="28"/>
        </w:rPr>
        <w:t>товарном рынке. Без анализа поведения всех субъектов коллективного доминирования, а также условий обращения товара на рынке в целом нельзя сделать однозначный вывод о влиянии доминирующего субъекта на рынок и условия обращения товара, т.е. о злоупотреблении</w:t>
      </w:r>
      <w:r w:rsidR="00B726DB">
        <w:rPr>
          <w:rStyle w:val="a9"/>
          <w:rFonts w:ascii="Times New Roman" w:hAnsi="Times New Roman" w:cs="Times New Roman"/>
          <w:sz w:val="28"/>
          <w:szCs w:val="28"/>
        </w:rPr>
        <w:footnoteReference w:id="17"/>
      </w:r>
      <w:r w:rsidR="00B726DB">
        <w:rPr>
          <w:rFonts w:ascii="Times New Roman" w:hAnsi="Times New Roman" w:cs="Times New Roman"/>
          <w:sz w:val="28"/>
          <w:szCs w:val="28"/>
        </w:rPr>
        <w:t xml:space="preserve">. </w:t>
      </w:r>
    </w:p>
    <w:p w14:paraId="018800BD" w14:textId="77777777" w:rsidR="00B726DB" w:rsidRPr="0026198D" w:rsidRDefault="00D8690F" w:rsidP="0054142E">
      <w:pPr>
        <w:pStyle w:val="a3"/>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Х</w:t>
      </w:r>
      <w:r w:rsidR="00B726DB">
        <w:rPr>
          <w:rFonts w:ascii="Times New Roman" w:hAnsi="Times New Roman" w:cs="Times New Roman"/>
          <w:sz w:val="28"/>
          <w:szCs w:val="28"/>
        </w:rPr>
        <w:t xml:space="preserve">озяйствующим </w:t>
      </w:r>
      <w:r w:rsidR="00B726DB" w:rsidRPr="0026198D">
        <w:rPr>
          <w:rFonts w:ascii="Times New Roman" w:hAnsi="Times New Roman" w:cs="Times New Roman"/>
          <w:sz w:val="28"/>
          <w:szCs w:val="28"/>
        </w:rPr>
        <w:t>субъект</w:t>
      </w:r>
      <w:r w:rsidR="00B726DB">
        <w:rPr>
          <w:rFonts w:ascii="Times New Roman" w:hAnsi="Times New Roman" w:cs="Times New Roman"/>
          <w:sz w:val="28"/>
          <w:szCs w:val="28"/>
        </w:rPr>
        <w:t>ом</w:t>
      </w:r>
      <w:r>
        <w:rPr>
          <w:rFonts w:ascii="Times New Roman" w:hAnsi="Times New Roman" w:cs="Times New Roman"/>
          <w:sz w:val="28"/>
          <w:szCs w:val="28"/>
        </w:rPr>
        <w:t>, в свою очередь,</w:t>
      </w:r>
      <w:r w:rsidR="00B726DB">
        <w:rPr>
          <w:rFonts w:ascii="Times New Roman" w:hAnsi="Times New Roman" w:cs="Times New Roman"/>
          <w:sz w:val="28"/>
          <w:szCs w:val="28"/>
        </w:rPr>
        <w:t xml:space="preserve"> могут быть представлены любые доказательства, свидетельствующие об отсутствии </w:t>
      </w:r>
      <w:r w:rsidR="00B726DB" w:rsidRPr="0026198D">
        <w:rPr>
          <w:rFonts w:ascii="Times New Roman" w:hAnsi="Times New Roman" w:cs="Times New Roman"/>
          <w:sz w:val="28"/>
          <w:szCs w:val="28"/>
        </w:rPr>
        <w:t>возможности в одностороннем порядке воздействовать на общие условия обращения товаров на товарном рынке.</w:t>
      </w:r>
    </w:p>
    <w:p w14:paraId="7923C26A" w14:textId="76E6813A" w:rsidR="002B0FF3" w:rsidRDefault="00AB4AAD" w:rsidP="005414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 учетом изложенного следует сделать вывод о том, что </w:t>
      </w:r>
      <w:r w:rsidRPr="00AB4AAD">
        <w:rPr>
          <w:rFonts w:ascii="Times New Roman" w:hAnsi="Times New Roman" w:cs="Times New Roman"/>
          <w:sz w:val="28"/>
          <w:szCs w:val="28"/>
        </w:rPr>
        <w:t>само по себе доминирующее положение хозяйствующего субъекта, включая коллективное доминирующее положение хозяйствующих субъектов, не является объектом правового запрета в случае отсутствия в действиях хозяйствующего субъекта признаков самостоятельного состава антимонопольного правонарушения</w:t>
      </w:r>
      <w:r>
        <w:rPr>
          <w:rFonts w:ascii="Times New Roman" w:hAnsi="Times New Roman" w:cs="Times New Roman"/>
          <w:sz w:val="28"/>
          <w:szCs w:val="28"/>
        </w:rPr>
        <w:t xml:space="preserve">. В качестве таких признаков антимонопольное законодательство устанавливает </w:t>
      </w:r>
      <w:r>
        <w:rPr>
          <w:rFonts w:ascii="Times New Roman" w:hAnsi="Times New Roman" w:cs="Times New Roman"/>
          <w:sz w:val="28"/>
          <w:szCs w:val="28"/>
        </w:rPr>
        <w:lastRenderedPageBreak/>
        <w:t xml:space="preserve">наступление последствий в виде </w:t>
      </w:r>
      <w:r w:rsidR="002B0FF3">
        <w:rPr>
          <w:rFonts w:ascii="Times New Roman" w:hAnsi="Times New Roman" w:cs="Times New Roman"/>
          <w:sz w:val="28"/>
          <w:szCs w:val="28"/>
        </w:rPr>
        <w:t>недопущения, ограничения, устранения</w:t>
      </w:r>
      <w:r w:rsidR="002B0FF3" w:rsidRPr="00AC6DE7">
        <w:rPr>
          <w:rFonts w:ascii="Times New Roman" w:hAnsi="Times New Roman" w:cs="Times New Roman"/>
          <w:sz w:val="28"/>
          <w:szCs w:val="28"/>
        </w:rPr>
        <w:t xml:space="preserve"> конкуренции и (</w:t>
      </w:r>
      <w:r w:rsidR="002B0FF3">
        <w:rPr>
          <w:rFonts w:ascii="Times New Roman" w:hAnsi="Times New Roman" w:cs="Times New Roman"/>
          <w:sz w:val="28"/>
          <w:szCs w:val="28"/>
        </w:rPr>
        <w:t>или) ущемления</w:t>
      </w:r>
      <w:r w:rsidR="002B0FF3" w:rsidRPr="00AC6DE7">
        <w:rPr>
          <w:rFonts w:ascii="Times New Roman" w:hAnsi="Times New Roman" w:cs="Times New Roman"/>
          <w:sz w:val="28"/>
          <w:szCs w:val="28"/>
        </w:rPr>
        <w:t xml:space="preserve"> интересов других лиц (хозяйствующих субъектов) в сфере предпринимательской деятельности либо неопределенного круга потребителей. </w:t>
      </w:r>
    </w:p>
    <w:p w14:paraId="30C85DD0" w14:textId="77777777" w:rsidR="00AF2B01" w:rsidRDefault="00AF2B01" w:rsidP="005414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целях проведения правильного и полного анализа при установлении доминирующего положения финансовой организации</w:t>
      </w:r>
      <w:r w:rsidR="00082541">
        <w:rPr>
          <w:rFonts w:ascii="Times New Roman" w:hAnsi="Times New Roman" w:cs="Times New Roman"/>
          <w:sz w:val="28"/>
          <w:szCs w:val="28"/>
        </w:rPr>
        <w:t xml:space="preserve"> важно принимать во внимание не только количественные признаки (доля, занимаемая на рынке хозяйствующим субъектом)</w:t>
      </w:r>
      <w:r>
        <w:rPr>
          <w:rFonts w:ascii="Times New Roman" w:hAnsi="Times New Roman" w:cs="Times New Roman"/>
          <w:sz w:val="28"/>
          <w:szCs w:val="28"/>
        </w:rPr>
        <w:t xml:space="preserve">, но и качественные, которые характеризуются следующими элементами: </w:t>
      </w:r>
      <w:r w:rsidRPr="008E7BE8">
        <w:rPr>
          <w:rFonts w:ascii="Times New Roman" w:hAnsi="Times New Roman" w:cs="Times New Roman"/>
          <w:sz w:val="28"/>
          <w:szCs w:val="28"/>
        </w:rPr>
        <w:t>возможность оказывать решающее влияние на общие условия обращения финансовой услуги на соответствующем рынке, и (или)</w:t>
      </w:r>
      <w:r>
        <w:rPr>
          <w:rFonts w:ascii="Times New Roman" w:hAnsi="Times New Roman" w:cs="Times New Roman"/>
          <w:sz w:val="28"/>
          <w:szCs w:val="28"/>
        </w:rPr>
        <w:t xml:space="preserve"> возможность</w:t>
      </w:r>
      <w:r w:rsidRPr="008E7BE8">
        <w:rPr>
          <w:rFonts w:ascii="Times New Roman" w:hAnsi="Times New Roman" w:cs="Times New Roman"/>
          <w:sz w:val="28"/>
          <w:szCs w:val="28"/>
        </w:rPr>
        <w:t xml:space="preserve"> устранять с товарного рынка других хозяйствующих субъектов, и (или) </w:t>
      </w:r>
      <w:r>
        <w:rPr>
          <w:rFonts w:ascii="Times New Roman" w:hAnsi="Times New Roman" w:cs="Times New Roman"/>
          <w:sz w:val="28"/>
          <w:szCs w:val="28"/>
        </w:rPr>
        <w:t xml:space="preserve">возможность </w:t>
      </w:r>
      <w:r w:rsidRPr="008E7BE8">
        <w:rPr>
          <w:rFonts w:ascii="Times New Roman" w:hAnsi="Times New Roman" w:cs="Times New Roman"/>
          <w:sz w:val="28"/>
          <w:szCs w:val="28"/>
        </w:rPr>
        <w:t>затруднять им доступ на товарный рынок.</w:t>
      </w:r>
    </w:p>
    <w:p w14:paraId="4C242355" w14:textId="7CA4E0BB" w:rsidR="00AF2B01" w:rsidRPr="002B0FF3" w:rsidRDefault="00AF2B01" w:rsidP="005414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Несмотря на отсутствие правового регулирования вопроса о соотношении злоупотребления доминирующим положением с злоупотреблением правом, обоснованной и справедливой представляется позиция, согласно которой злоупотребление доминирующим положением относится к частному случаю злоупотребления правом. Таким образом, злоупотребление доминирующим положением является гражданско-правовой категорией. </w:t>
      </w:r>
    </w:p>
    <w:p w14:paraId="5990F3B4" w14:textId="79FFD131" w:rsidR="00B726DB" w:rsidRPr="00F23AFB" w:rsidRDefault="00AF2B01" w:rsidP="0054142E">
      <w:pPr>
        <w:pStyle w:val="a3"/>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 рамках прове</w:t>
      </w:r>
      <w:r w:rsidR="00872E90">
        <w:rPr>
          <w:rFonts w:ascii="Times New Roman" w:hAnsi="Times New Roman" w:cs="Times New Roman"/>
          <w:sz w:val="28"/>
          <w:szCs w:val="28"/>
        </w:rPr>
        <w:t>дения научного исследования была установлена совокупность следующих признаков</w:t>
      </w:r>
      <w:r>
        <w:rPr>
          <w:rFonts w:ascii="Times New Roman" w:hAnsi="Times New Roman" w:cs="Times New Roman"/>
          <w:sz w:val="28"/>
          <w:szCs w:val="28"/>
        </w:rPr>
        <w:t xml:space="preserve"> злоупотребления хозяйствующим субъектом доминирующим положением в сфере финансовых услуг: наличие доминирующего положения у финансовой организации; субъектом данного правонарушения выступает финансовая или кредитная </w:t>
      </w:r>
      <w:r w:rsidR="00872E90">
        <w:rPr>
          <w:rFonts w:ascii="Times New Roman" w:hAnsi="Times New Roman" w:cs="Times New Roman"/>
          <w:sz w:val="28"/>
          <w:szCs w:val="28"/>
        </w:rPr>
        <w:t>организация,</w:t>
      </w:r>
      <w:r>
        <w:rPr>
          <w:rFonts w:ascii="Times New Roman" w:hAnsi="Times New Roman" w:cs="Times New Roman"/>
          <w:sz w:val="28"/>
          <w:szCs w:val="28"/>
        </w:rPr>
        <w:t xml:space="preserve"> или группа лиц; </w:t>
      </w:r>
      <w:r w:rsidR="00872E90">
        <w:rPr>
          <w:rFonts w:ascii="Times New Roman" w:hAnsi="Times New Roman" w:cs="Times New Roman"/>
          <w:sz w:val="28"/>
          <w:szCs w:val="28"/>
        </w:rPr>
        <w:t xml:space="preserve">факт совершения хозяйствующим субъектом действий или бездействия как поименованных ч.1 ст. 10 Закона о защите конкуренции, так и непоименованных; наступление негативных последствий в виде недопущения, устранения, ограничения конкуренции на товарном рынке и </w:t>
      </w:r>
      <w:r w:rsidR="00872E90" w:rsidRPr="00A94711">
        <w:rPr>
          <w:rFonts w:ascii="Times New Roman" w:hAnsi="Times New Roman" w:cs="Times New Roman"/>
          <w:sz w:val="28"/>
          <w:szCs w:val="28"/>
        </w:rPr>
        <w:t>(или) ущемление интересов других лиц (хозяйствующих субъектов) в сфере предпринимательской деятельности либо неопределенного круга</w:t>
      </w:r>
      <w:r w:rsidR="00872E90">
        <w:rPr>
          <w:rFonts w:ascii="Times New Roman" w:hAnsi="Times New Roman" w:cs="Times New Roman"/>
          <w:sz w:val="28"/>
          <w:szCs w:val="28"/>
        </w:rPr>
        <w:t xml:space="preserve"> лиц, а также возможность наступления указанных последствий; установление объективной </w:t>
      </w:r>
      <w:r w:rsidR="00872E90">
        <w:rPr>
          <w:rFonts w:ascii="Times New Roman" w:hAnsi="Times New Roman" w:cs="Times New Roman"/>
          <w:sz w:val="28"/>
          <w:szCs w:val="28"/>
        </w:rPr>
        <w:lastRenderedPageBreak/>
        <w:t xml:space="preserve">взаимосвязи между доминирующим положением, совершенным деянием и его негативными последствиями либо возможностью наступления таких последствий. </w:t>
      </w:r>
    </w:p>
    <w:p w14:paraId="28E229B4" w14:textId="77777777" w:rsidR="00F933C0" w:rsidRDefault="00B726DB" w:rsidP="0054142E">
      <w:pPr>
        <w:pStyle w:val="2"/>
        <w:numPr>
          <w:ilvl w:val="1"/>
          <w:numId w:val="6"/>
        </w:numPr>
        <w:spacing w:line="360" w:lineRule="auto"/>
        <w:ind w:left="0" w:firstLine="0"/>
        <w:rPr>
          <w:rFonts w:ascii="Times New Roman" w:hAnsi="Times New Roman" w:cs="Times New Roman"/>
          <w:b/>
          <w:color w:val="auto"/>
          <w:sz w:val="28"/>
        </w:rPr>
      </w:pPr>
      <w:r>
        <w:br w:type="page"/>
      </w:r>
      <w:bookmarkStart w:id="7" w:name="_Toc71788997"/>
      <w:bookmarkEnd w:id="5"/>
      <w:r w:rsidRPr="00F933C0">
        <w:rPr>
          <w:rFonts w:ascii="Times New Roman" w:hAnsi="Times New Roman" w:cs="Times New Roman"/>
          <w:b/>
          <w:color w:val="auto"/>
          <w:sz w:val="28"/>
        </w:rPr>
        <w:lastRenderedPageBreak/>
        <w:t>Виды злоупотребления хозяйствующим субъектом доминирующим положением в сфере финансовых услуг</w:t>
      </w:r>
      <w:bookmarkEnd w:id="7"/>
    </w:p>
    <w:p w14:paraId="07669970" w14:textId="77777777" w:rsidR="00F933C0" w:rsidRPr="00F933C0" w:rsidRDefault="00F933C0" w:rsidP="0054142E">
      <w:pPr>
        <w:spacing w:after="0"/>
      </w:pPr>
    </w:p>
    <w:p w14:paraId="06191643" w14:textId="3480C433" w:rsidR="00B726DB" w:rsidRDefault="00B726DB" w:rsidP="005414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Как было уже отмечено ранее, ч. 1 ст. 10 Закона о защите конкуренции вводит примерны</w:t>
      </w:r>
      <w:r w:rsidR="009851EC">
        <w:rPr>
          <w:rFonts w:ascii="Times New Roman" w:hAnsi="Times New Roman" w:cs="Times New Roman"/>
          <w:sz w:val="28"/>
          <w:szCs w:val="28"/>
        </w:rPr>
        <w:t>й перечень действий (бездействие</w:t>
      </w:r>
      <w:r>
        <w:rPr>
          <w:rFonts w:ascii="Times New Roman" w:hAnsi="Times New Roman" w:cs="Times New Roman"/>
          <w:sz w:val="28"/>
          <w:szCs w:val="28"/>
        </w:rPr>
        <w:t xml:space="preserve">), которые характеризуют нарушения в виде злоупотребления доминирующим положением хозяйствующим субъектом на товарном рынке. </w:t>
      </w:r>
    </w:p>
    <w:p w14:paraId="0B77C124" w14:textId="5EF6B76A" w:rsidR="00B726DB" w:rsidRDefault="00B726DB" w:rsidP="005414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литературе ряд авторов</w:t>
      </w:r>
      <w:r>
        <w:rPr>
          <w:rStyle w:val="a9"/>
          <w:rFonts w:ascii="Times New Roman" w:hAnsi="Times New Roman" w:cs="Times New Roman"/>
          <w:sz w:val="28"/>
          <w:szCs w:val="28"/>
        </w:rPr>
        <w:footnoteReference w:id="18"/>
      </w:r>
      <w:r>
        <w:rPr>
          <w:rFonts w:ascii="Times New Roman" w:hAnsi="Times New Roman" w:cs="Times New Roman"/>
          <w:sz w:val="28"/>
          <w:szCs w:val="28"/>
        </w:rPr>
        <w:t xml:space="preserve"> </w:t>
      </w:r>
      <w:r w:rsidR="00D8690F">
        <w:rPr>
          <w:rFonts w:ascii="Times New Roman" w:hAnsi="Times New Roman" w:cs="Times New Roman"/>
          <w:sz w:val="28"/>
          <w:szCs w:val="28"/>
        </w:rPr>
        <w:t xml:space="preserve">различает </w:t>
      </w:r>
      <w:r w:rsidR="009851EC">
        <w:rPr>
          <w:rFonts w:ascii="Times New Roman" w:hAnsi="Times New Roman" w:cs="Times New Roman"/>
          <w:sz w:val="28"/>
          <w:szCs w:val="28"/>
        </w:rPr>
        <w:t>такие действия (бездействие</w:t>
      </w:r>
      <w:r>
        <w:rPr>
          <w:rFonts w:ascii="Times New Roman" w:hAnsi="Times New Roman" w:cs="Times New Roman"/>
          <w:sz w:val="28"/>
          <w:szCs w:val="28"/>
        </w:rPr>
        <w:t>) на договорные, связанные с нарушением заключения, исполнения</w:t>
      </w:r>
      <w:r w:rsidR="00D8690F">
        <w:rPr>
          <w:rFonts w:ascii="Times New Roman" w:hAnsi="Times New Roman" w:cs="Times New Roman"/>
          <w:sz w:val="28"/>
          <w:szCs w:val="28"/>
        </w:rPr>
        <w:t xml:space="preserve"> или расторжения договора, и </w:t>
      </w:r>
      <w:r>
        <w:rPr>
          <w:rFonts w:ascii="Times New Roman" w:hAnsi="Times New Roman" w:cs="Times New Roman"/>
          <w:sz w:val="28"/>
          <w:szCs w:val="28"/>
        </w:rPr>
        <w:t>внедоговорные, возникающие ввиду односторонних действий хозяйствующего субъекта.</w:t>
      </w:r>
    </w:p>
    <w:p w14:paraId="0C39296B" w14:textId="77777777" w:rsidR="00B726DB" w:rsidRPr="00287B9A" w:rsidRDefault="00B726DB" w:rsidP="005414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Наиболее распространенным видом злоупотребления доминирующим положением среди финансовых организаций является установление необоснованно высокой цены финансовой услуги</w:t>
      </w:r>
      <w:r>
        <w:rPr>
          <w:rStyle w:val="a9"/>
          <w:rFonts w:ascii="Times New Roman" w:hAnsi="Times New Roman" w:cs="Times New Roman"/>
          <w:sz w:val="28"/>
          <w:szCs w:val="28"/>
        </w:rPr>
        <w:footnoteReference w:id="19"/>
      </w:r>
      <w:r>
        <w:rPr>
          <w:rFonts w:ascii="Times New Roman" w:hAnsi="Times New Roman" w:cs="Times New Roman"/>
          <w:sz w:val="28"/>
          <w:szCs w:val="28"/>
        </w:rPr>
        <w:t xml:space="preserve">. </w:t>
      </w:r>
    </w:p>
    <w:p w14:paraId="07F6AF36" w14:textId="45434AFE" w:rsidR="00B726DB" w:rsidRPr="00287B9A" w:rsidRDefault="00B726DB" w:rsidP="0054142E">
      <w:pPr>
        <w:pStyle w:val="a3"/>
        <w:tabs>
          <w:tab w:val="left" w:pos="993"/>
        </w:tabs>
        <w:spacing w:after="0" w:line="360" w:lineRule="auto"/>
        <w:ind w:left="0" w:firstLine="567"/>
        <w:jc w:val="both"/>
        <w:rPr>
          <w:rFonts w:ascii="Times New Roman" w:hAnsi="Times New Roman" w:cs="Times New Roman"/>
          <w:sz w:val="28"/>
          <w:szCs w:val="28"/>
        </w:rPr>
      </w:pPr>
      <w:r w:rsidRPr="00287B9A">
        <w:rPr>
          <w:rFonts w:ascii="Times New Roman" w:hAnsi="Times New Roman" w:cs="Times New Roman"/>
          <w:sz w:val="28"/>
          <w:szCs w:val="28"/>
        </w:rPr>
        <w:t xml:space="preserve">Так, </w:t>
      </w:r>
      <w:r>
        <w:rPr>
          <w:rFonts w:ascii="Times New Roman" w:hAnsi="Times New Roman" w:cs="Times New Roman"/>
          <w:sz w:val="28"/>
          <w:szCs w:val="28"/>
        </w:rPr>
        <w:t xml:space="preserve">согласно п. 7 ч. 1 ст. 10 Закона о защите конкуренции </w:t>
      </w:r>
      <w:r w:rsidRPr="00287B9A">
        <w:rPr>
          <w:rFonts w:ascii="Times New Roman" w:hAnsi="Times New Roman" w:cs="Times New Roman"/>
          <w:sz w:val="28"/>
          <w:szCs w:val="28"/>
        </w:rPr>
        <w:t xml:space="preserve">запрещается установление финансовой организацией необоснованно высокой или необоснованно низкой цены финансовой услуги, следствием которой будет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w:t>
      </w:r>
      <w:r>
        <w:rPr>
          <w:rFonts w:ascii="Times New Roman" w:hAnsi="Times New Roman" w:cs="Times New Roman"/>
          <w:sz w:val="28"/>
          <w:szCs w:val="28"/>
        </w:rPr>
        <w:t xml:space="preserve">Указанные действия хозяйствующего субъекта влекут, </w:t>
      </w:r>
      <w:r w:rsidRPr="00821A5B">
        <w:rPr>
          <w:rFonts w:ascii="Times New Roman" w:hAnsi="Times New Roman" w:cs="Times New Roman"/>
          <w:sz w:val="28"/>
          <w:szCs w:val="28"/>
        </w:rPr>
        <w:t xml:space="preserve">как справедливо </w:t>
      </w:r>
      <w:r>
        <w:rPr>
          <w:rFonts w:ascii="Times New Roman" w:hAnsi="Times New Roman" w:cs="Times New Roman"/>
          <w:sz w:val="28"/>
          <w:szCs w:val="28"/>
        </w:rPr>
        <w:t>было отмечено</w:t>
      </w:r>
      <w:r w:rsidRPr="00821A5B">
        <w:rPr>
          <w:rFonts w:ascii="Times New Roman" w:hAnsi="Times New Roman" w:cs="Times New Roman"/>
          <w:sz w:val="28"/>
          <w:szCs w:val="28"/>
        </w:rPr>
        <w:t xml:space="preserve"> С.А. Паращук</w:t>
      </w:r>
      <w:r>
        <w:rPr>
          <w:rFonts w:ascii="Times New Roman" w:hAnsi="Times New Roman" w:cs="Times New Roman"/>
          <w:sz w:val="28"/>
          <w:szCs w:val="28"/>
        </w:rPr>
        <w:t>ом</w:t>
      </w:r>
      <w:r w:rsidRPr="00821A5B">
        <w:rPr>
          <w:rFonts w:ascii="Times New Roman" w:hAnsi="Times New Roman" w:cs="Times New Roman"/>
          <w:sz w:val="28"/>
          <w:szCs w:val="28"/>
        </w:rPr>
        <w:t xml:space="preserve">, к нарушению </w:t>
      </w:r>
      <w:r w:rsidR="00F11E10">
        <w:rPr>
          <w:rFonts w:ascii="Times New Roman" w:hAnsi="Times New Roman" w:cs="Times New Roman"/>
          <w:sz w:val="28"/>
          <w:szCs w:val="28"/>
        </w:rPr>
        <w:t>«</w:t>
      </w:r>
      <w:r w:rsidRPr="00821A5B">
        <w:rPr>
          <w:rFonts w:ascii="Times New Roman" w:hAnsi="Times New Roman" w:cs="Times New Roman"/>
          <w:sz w:val="28"/>
          <w:szCs w:val="28"/>
        </w:rPr>
        <w:t xml:space="preserve">не только прав и частных интересов отдельных субъектов предпринимательства и </w:t>
      </w:r>
      <w:r w:rsidRPr="00821A5B">
        <w:rPr>
          <w:rFonts w:ascii="Times New Roman" w:hAnsi="Times New Roman" w:cs="Times New Roman"/>
          <w:sz w:val="28"/>
          <w:szCs w:val="28"/>
        </w:rPr>
        <w:lastRenderedPageBreak/>
        <w:t>потребителей, но и установленного государством режима свободного ценообразования</w:t>
      </w:r>
      <w:r w:rsidR="00F11E10">
        <w:rPr>
          <w:rFonts w:ascii="Times New Roman" w:hAnsi="Times New Roman" w:cs="Times New Roman"/>
          <w:sz w:val="28"/>
          <w:szCs w:val="28"/>
        </w:rPr>
        <w:t>»</w:t>
      </w:r>
      <w:r w:rsidRPr="00821A5B">
        <w:rPr>
          <w:rFonts w:ascii="Times New Roman" w:hAnsi="Times New Roman" w:cs="Times New Roman"/>
          <w:sz w:val="28"/>
          <w:szCs w:val="28"/>
          <w:vertAlign w:val="superscript"/>
        </w:rPr>
        <w:footnoteReference w:id="20"/>
      </w:r>
      <w:r w:rsidRPr="00821A5B">
        <w:rPr>
          <w:rFonts w:ascii="Times New Roman" w:hAnsi="Times New Roman" w:cs="Times New Roman"/>
          <w:sz w:val="28"/>
          <w:szCs w:val="28"/>
        </w:rPr>
        <w:t xml:space="preserve">. </w:t>
      </w:r>
    </w:p>
    <w:p w14:paraId="1DAC6D15" w14:textId="77777777" w:rsidR="00B726DB" w:rsidRPr="00287B9A" w:rsidRDefault="00B726DB" w:rsidP="0054142E">
      <w:pPr>
        <w:spacing w:after="0" w:line="360" w:lineRule="auto"/>
        <w:ind w:firstLine="567"/>
        <w:jc w:val="both"/>
        <w:rPr>
          <w:rFonts w:ascii="Times New Roman" w:hAnsi="Times New Roman" w:cs="Times New Roman"/>
          <w:sz w:val="28"/>
          <w:szCs w:val="28"/>
        </w:rPr>
      </w:pPr>
      <w:r w:rsidRPr="00287B9A">
        <w:rPr>
          <w:rFonts w:ascii="Times New Roman" w:hAnsi="Times New Roman" w:cs="Times New Roman"/>
          <w:sz w:val="28"/>
          <w:szCs w:val="28"/>
        </w:rPr>
        <w:t>В соответствии с п. 12 ст. 4 Закона о защите конкуренции под необоснованно высокой, низкой ценой финансовой услуги понимается цена финансовой услуги или финансовых услуг, которая установлена занимающей доминирующее положение финансовой организацией, существе</w:t>
      </w:r>
      <w:r>
        <w:rPr>
          <w:rFonts w:ascii="Times New Roman" w:hAnsi="Times New Roman" w:cs="Times New Roman"/>
          <w:sz w:val="28"/>
          <w:szCs w:val="28"/>
        </w:rPr>
        <w:t>нно отличающейся</w:t>
      </w:r>
      <w:r w:rsidRPr="00287B9A">
        <w:rPr>
          <w:rFonts w:ascii="Times New Roman" w:hAnsi="Times New Roman" w:cs="Times New Roman"/>
          <w:sz w:val="28"/>
          <w:szCs w:val="28"/>
        </w:rPr>
        <w:t xml:space="preserve"> от конкурентной цены финан</w:t>
      </w:r>
      <w:r>
        <w:rPr>
          <w:rFonts w:ascii="Times New Roman" w:hAnsi="Times New Roman" w:cs="Times New Roman"/>
          <w:sz w:val="28"/>
          <w:szCs w:val="28"/>
        </w:rPr>
        <w:t>совой услуги, и (или) затрудняющая</w:t>
      </w:r>
      <w:r w:rsidRPr="00287B9A">
        <w:rPr>
          <w:rFonts w:ascii="Times New Roman" w:hAnsi="Times New Roman" w:cs="Times New Roman"/>
          <w:sz w:val="28"/>
          <w:szCs w:val="28"/>
        </w:rPr>
        <w:t xml:space="preserve"> доступ на товарный рынок другим финансовым</w:t>
      </w:r>
      <w:r>
        <w:rPr>
          <w:rFonts w:ascii="Times New Roman" w:hAnsi="Times New Roman" w:cs="Times New Roman"/>
          <w:sz w:val="28"/>
          <w:szCs w:val="28"/>
        </w:rPr>
        <w:t xml:space="preserve"> организациям, и (или) оказывающая</w:t>
      </w:r>
      <w:r w:rsidRPr="00287B9A">
        <w:rPr>
          <w:rFonts w:ascii="Times New Roman" w:hAnsi="Times New Roman" w:cs="Times New Roman"/>
          <w:sz w:val="28"/>
          <w:szCs w:val="28"/>
        </w:rPr>
        <w:t xml:space="preserve"> негативное влияние на конкуренцию.</w:t>
      </w:r>
    </w:p>
    <w:p w14:paraId="7AE17686" w14:textId="77777777" w:rsidR="00B726DB" w:rsidRDefault="00B726DB" w:rsidP="005414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целях установления признаков правонарушения антимонопольным ор</w:t>
      </w:r>
      <w:r w:rsidR="00D8690F">
        <w:rPr>
          <w:rFonts w:ascii="Times New Roman" w:hAnsi="Times New Roman" w:cs="Times New Roman"/>
          <w:sz w:val="28"/>
          <w:szCs w:val="28"/>
        </w:rPr>
        <w:t>ганом в первую очередь оценивается</w:t>
      </w:r>
      <w:r>
        <w:rPr>
          <w:rFonts w:ascii="Times New Roman" w:hAnsi="Times New Roman" w:cs="Times New Roman"/>
          <w:sz w:val="28"/>
          <w:szCs w:val="28"/>
        </w:rPr>
        <w:t xml:space="preserve"> наличие следующих обстоятельств: объем предоставленных услуг; сведения, характеризующие</w:t>
      </w:r>
      <w:r w:rsidRPr="007A1401">
        <w:rPr>
          <w:rFonts w:ascii="Times New Roman" w:hAnsi="Times New Roman" w:cs="Times New Roman"/>
          <w:sz w:val="28"/>
          <w:szCs w:val="28"/>
        </w:rPr>
        <w:t xml:space="preserve"> сферу обращения </w:t>
      </w:r>
      <w:r>
        <w:rPr>
          <w:rFonts w:ascii="Times New Roman" w:hAnsi="Times New Roman" w:cs="Times New Roman"/>
          <w:sz w:val="28"/>
          <w:szCs w:val="28"/>
        </w:rPr>
        <w:t xml:space="preserve">предоставляемой </w:t>
      </w:r>
      <w:r w:rsidRPr="007A1401">
        <w:rPr>
          <w:rFonts w:ascii="Times New Roman" w:hAnsi="Times New Roman" w:cs="Times New Roman"/>
          <w:sz w:val="28"/>
          <w:szCs w:val="28"/>
        </w:rPr>
        <w:t xml:space="preserve">услуги; </w:t>
      </w:r>
      <w:r>
        <w:rPr>
          <w:rFonts w:ascii="Times New Roman" w:hAnsi="Times New Roman" w:cs="Times New Roman"/>
          <w:sz w:val="28"/>
          <w:szCs w:val="28"/>
        </w:rPr>
        <w:t>возможность</w:t>
      </w:r>
      <w:r w:rsidRPr="007A1401">
        <w:rPr>
          <w:rFonts w:ascii="Times New Roman" w:hAnsi="Times New Roman" w:cs="Times New Roman"/>
          <w:sz w:val="28"/>
          <w:szCs w:val="28"/>
        </w:rPr>
        <w:t xml:space="preserve"> </w:t>
      </w:r>
      <w:r>
        <w:rPr>
          <w:rFonts w:ascii="Times New Roman" w:hAnsi="Times New Roman" w:cs="Times New Roman"/>
          <w:sz w:val="28"/>
          <w:szCs w:val="28"/>
        </w:rPr>
        <w:t>финансовой организацией</w:t>
      </w:r>
      <w:r w:rsidRPr="007A1401">
        <w:rPr>
          <w:rFonts w:ascii="Times New Roman" w:hAnsi="Times New Roman" w:cs="Times New Roman"/>
          <w:sz w:val="28"/>
          <w:szCs w:val="28"/>
        </w:rPr>
        <w:t xml:space="preserve"> оказывать решающее влияние на общие условия оказания услуги на соответствующем </w:t>
      </w:r>
      <w:r>
        <w:rPr>
          <w:rFonts w:ascii="Times New Roman" w:hAnsi="Times New Roman" w:cs="Times New Roman"/>
          <w:sz w:val="28"/>
          <w:szCs w:val="28"/>
        </w:rPr>
        <w:t xml:space="preserve">товарном </w:t>
      </w:r>
      <w:r w:rsidRPr="007A1401">
        <w:rPr>
          <w:rFonts w:ascii="Times New Roman" w:hAnsi="Times New Roman" w:cs="Times New Roman"/>
          <w:sz w:val="28"/>
          <w:szCs w:val="28"/>
        </w:rPr>
        <w:t xml:space="preserve">рынке, устранять с указанного рынка и (или) затруднять доступ на указанный рынок других хозяйствующих субъектов; </w:t>
      </w:r>
      <w:r>
        <w:rPr>
          <w:rFonts w:ascii="Times New Roman" w:hAnsi="Times New Roman" w:cs="Times New Roman"/>
          <w:sz w:val="28"/>
          <w:szCs w:val="28"/>
        </w:rPr>
        <w:t>состояние и структура</w:t>
      </w:r>
      <w:r w:rsidRPr="007A1401">
        <w:rPr>
          <w:rFonts w:ascii="Times New Roman" w:hAnsi="Times New Roman" w:cs="Times New Roman"/>
          <w:sz w:val="28"/>
          <w:szCs w:val="28"/>
        </w:rPr>
        <w:t xml:space="preserve"> товарного рынка; </w:t>
      </w:r>
      <w:r>
        <w:rPr>
          <w:rFonts w:ascii="Times New Roman" w:hAnsi="Times New Roman" w:cs="Times New Roman"/>
          <w:sz w:val="28"/>
          <w:szCs w:val="28"/>
        </w:rPr>
        <w:t xml:space="preserve">наличие </w:t>
      </w:r>
      <w:r w:rsidRPr="007A1401">
        <w:rPr>
          <w:rFonts w:ascii="Times New Roman" w:hAnsi="Times New Roman" w:cs="Times New Roman"/>
          <w:sz w:val="28"/>
          <w:szCs w:val="28"/>
        </w:rPr>
        <w:t>экономических, технологических, административных или иных ограничений доступа на товарный рынок</w:t>
      </w:r>
      <w:r>
        <w:rPr>
          <w:rStyle w:val="a9"/>
          <w:rFonts w:ascii="Times New Roman" w:hAnsi="Times New Roman" w:cs="Times New Roman"/>
          <w:sz w:val="28"/>
          <w:szCs w:val="28"/>
        </w:rPr>
        <w:footnoteReference w:id="21"/>
      </w:r>
      <w:r w:rsidRPr="007A1401">
        <w:rPr>
          <w:rFonts w:ascii="Times New Roman" w:hAnsi="Times New Roman" w:cs="Times New Roman"/>
          <w:sz w:val="28"/>
          <w:szCs w:val="28"/>
        </w:rPr>
        <w:t>.</w:t>
      </w:r>
      <w:r>
        <w:rPr>
          <w:rFonts w:ascii="Times New Roman" w:hAnsi="Times New Roman" w:cs="Times New Roman"/>
          <w:sz w:val="28"/>
          <w:szCs w:val="28"/>
        </w:rPr>
        <w:t xml:space="preserve"> </w:t>
      </w:r>
    </w:p>
    <w:p w14:paraId="368CDFDA" w14:textId="77777777" w:rsidR="00B726DB" w:rsidRPr="00971D62" w:rsidRDefault="00B726DB" w:rsidP="005414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установлении признаков нарушения п. 7 ч. 1 ст. 10 Закона о защите конкуренции антимонопольным органом и судами принимается во внимание существенность отличия </w:t>
      </w:r>
      <w:r w:rsidRPr="00971D62">
        <w:rPr>
          <w:rFonts w:ascii="Times New Roman" w:hAnsi="Times New Roman" w:cs="Times New Roman"/>
          <w:sz w:val="28"/>
          <w:szCs w:val="28"/>
        </w:rPr>
        <w:t>цены банковской услуги от конкурентной цены банковской услуги</w:t>
      </w:r>
      <w:r>
        <w:rPr>
          <w:rFonts w:ascii="Times New Roman" w:hAnsi="Times New Roman" w:cs="Times New Roman"/>
          <w:sz w:val="28"/>
          <w:szCs w:val="28"/>
        </w:rPr>
        <w:t>. Отличие признается существенным</w:t>
      </w:r>
      <w:r w:rsidRPr="00971D62">
        <w:rPr>
          <w:rFonts w:ascii="Times New Roman" w:hAnsi="Times New Roman" w:cs="Times New Roman"/>
          <w:sz w:val="28"/>
          <w:szCs w:val="28"/>
        </w:rPr>
        <w:t>, если отклонение в большую или меньшую сторону составляет не менее 20%. Такое</w:t>
      </w:r>
      <w:r>
        <w:rPr>
          <w:rFonts w:ascii="Times New Roman" w:hAnsi="Times New Roman" w:cs="Times New Roman"/>
          <w:sz w:val="28"/>
          <w:szCs w:val="28"/>
        </w:rPr>
        <w:t xml:space="preserve"> отличие, как показывает практика, </w:t>
      </w:r>
      <w:r w:rsidRPr="00971D62">
        <w:rPr>
          <w:rFonts w:ascii="Times New Roman" w:hAnsi="Times New Roman" w:cs="Times New Roman"/>
          <w:sz w:val="28"/>
          <w:szCs w:val="28"/>
        </w:rPr>
        <w:t>свидетельствует о необоснованно высокой или необоснованно низкой цене на банковские услуги кредитной организации</w:t>
      </w:r>
      <w:r>
        <w:rPr>
          <w:rFonts w:ascii="Times New Roman" w:hAnsi="Times New Roman" w:cs="Times New Roman"/>
          <w:sz w:val="28"/>
          <w:szCs w:val="28"/>
        </w:rPr>
        <w:t>. При этом, с</w:t>
      </w:r>
      <w:r w:rsidRPr="00971D62">
        <w:rPr>
          <w:rFonts w:ascii="Times New Roman" w:hAnsi="Times New Roman" w:cs="Times New Roman"/>
          <w:sz w:val="28"/>
          <w:szCs w:val="28"/>
        </w:rPr>
        <w:t xml:space="preserve">ущественное отличие цены банковской услуги от конкурентной цены банковской услуги не влечет признание цены банковской услуги </w:t>
      </w:r>
      <w:r w:rsidRPr="00971D62">
        <w:rPr>
          <w:rFonts w:ascii="Times New Roman" w:hAnsi="Times New Roman" w:cs="Times New Roman"/>
          <w:sz w:val="28"/>
          <w:szCs w:val="28"/>
        </w:rPr>
        <w:lastRenderedPageBreak/>
        <w:t>необоснованно высокой, если эта цена не превышает сумму необходимых для ее оказания расходов кредитной организации</w:t>
      </w:r>
      <w:r>
        <w:rPr>
          <w:rStyle w:val="a9"/>
          <w:rFonts w:ascii="Times New Roman" w:hAnsi="Times New Roman" w:cs="Times New Roman"/>
          <w:sz w:val="28"/>
          <w:szCs w:val="28"/>
        </w:rPr>
        <w:footnoteReference w:id="22"/>
      </w:r>
      <w:r w:rsidRPr="00971D62">
        <w:rPr>
          <w:rFonts w:ascii="Times New Roman" w:hAnsi="Times New Roman" w:cs="Times New Roman"/>
          <w:sz w:val="28"/>
          <w:szCs w:val="28"/>
        </w:rPr>
        <w:t>.</w:t>
      </w:r>
    </w:p>
    <w:p w14:paraId="55747AB2" w14:textId="35FD2694" w:rsidR="00B726DB" w:rsidRDefault="00B726DB" w:rsidP="005414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то же время, как отмечается судебной практикой, при установлении необоснованно высоких </w:t>
      </w:r>
      <w:r w:rsidR="002D2643">
        <w:rPr>
          <w:rFonts w:ascii="Times New Roman" w:hAnsi="Times New Roman" w:cs="Times New Roman"/>
          <w:sz w:val="28"/>
          <w:szCs w:val="28"/>
        </w:rPr>
        <w:t>комиссий финансовые организации</w:t>
      </w:r>
      <w:r>
        <w:rPr>
          <w:rFonts w:ascii="Times New Roman" w:hAnsi="Times New Roman" w:cs="Times New Roman"/>
          <w:sz w:val="28"/>
          <w:szCs w:val="28"/>
        </w:rPr>
        <w:t xml:space="preserve"> </w:t>
      </w:r>
      <w:r w:rsidR="00D8690F">
        <w:rPr>
          <w:rFonts w:ascii="Times New Roman" w:hAnsi="Times New Roman" w:cs="Times New Roman"/>
          <w:sz w:val="28"/>
          <w:szCs w:val="28"/>
        </w:rPr>
        <w:t xml:space="preserve">в первую очередь </w:t>
      </w:r>
      <w:r>
        <w:rPr>
          <w:rFonts w:ascii="Times New Roman" w:hAnsi="Times New Roman" w:cs="Times New Roman"/>
          <w:sz w:val="28"/>
          <w:szCs w:val="28"/>
        </w:rPr>
        <w:t xml:space="preserve">ставят себя </w:t>
      </w:r>
      <w:r w:rsidRPr="003A7C47">
        <w:rPr>
          <w:rFonts w:ascii="Times New Roman" w:hAnsi="Times New Roman" w:cs="Times New Roman"/>
          <w:sz w:val="28"/>
          <w:szCs w:val="28"/>
        </w:rPr>
        <w:t>в невыгодное положение в сравнении с другими, устанавливающими меньший размер комиссии за аналогич</w:t>
      </w:r>
      <w:r>
        <w:rPr>
          <w:rFonts w:ascii="Times New Roman" w:hAnsi="Times New Roman" w:cs="Times New Roman"/>
          <w:sz w:val="28"/>
          <w:szCs w:val="28"/>
        </w:rPr>
        <w:t>ные операции, поскольку увеличение такого размера тарифов влечет</w:t>
      </w:r>
      <w:r w:rsidRPr="003A7C47">
        <w:rPr>
          <w:rFonts w:ascii="Times New Roman" w:hAnsi="Times New Roman" w:cs="Times New Roman"/>
          <w:sz w:val="28"/>
          <w:szCs w:val="28"/>
        </w:rPr>
        <w:t xml:space="preserve"> вероятность оттока клиентов в случае несогласия последних с измененными тарифами</w:t>
      </w:r>
      <w:r>
        <w:rPr>
          <w:rStyle w:val="a9"/>
          <w:rFonts w:ascii="Times New Roman" w:hAnsi="Times New Roman" w:cs="Times New Roman"/>
          <w:sz w:val="28"/>
          <w:szCs w:val="28"/>
        </w:rPr>
        <w:footnoteReference w:id="23"/>
      </w:r>
      <w:r>
        <w:rPr>
          <w:rFonts w:ascii="Times New Roman" w:hAnsi="Times New Roman" w:cs="Times New Roman"/>
          <w:sz w:val="28"/>
          <w:szCs w:val="28"/>
        </w:rPr>
        <w:t>.</w:t>
      </w:r>
    </w:p>
    <w:p w14:paraId="7093E9F5" w14:textId="77777777" w:rsidR="00B726DB" w:rsidRDefault="00B726DB" w:rsidP="005414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Руководствуясь действующей правоприменительной практикой, оспаривание комиссий чаще всего было </w:t>
      </w:r>
      <w:r w:rsidR="00D8690F">
        <w:rPr>
          <w:rFonts w:ascii="Times New Roman" w:hAnsi="Times New Roman" w:cs="Times New Roman"/>
          <w:sz w:val="28"/>
          <w:szCs w:val="28"/>
        </w:rPr>
        <w:t>связано с переводами неналоговых</w:t>
      </w:r>
      <w:r>
        <w:rPr>
          <w:rFonts w:ascii="Times New Roman" w:hAnsi="Times New Roman" w:cs="Times New Roman"/>
          <w:sz w:val="28"/>
          <w:szCs w:val="28"/>
        </w:rPr>
        <w:t xml:space="preserve"> платежей, установленных действующим законодательством РФ. Например, </w:t>
      </w:r>
      <w:r w:rsidRPr="00231AAB">
        <w:rPr>
          <w:rFonts w:ascii="Times New Roman" w:hAnsi="Times New Roman" w:cs="Times New Roman"/>
          <w:sz w:val="28"/>
          <w:szCs w:val="28"/>
        </w:rPr>
        <w:t>уплачивая сбор за продление срока действия разрешения на хранение и ношение гладкоствольного оружия в размере 10 рублей</w:t>
      </w:r>
      <w:r>
        <w:rPr>
          <w:rFonts w:ascii="Times New Roman" w:hAnsi="Times New Roman" w:cs="Times New Roman"/>
          <w:sz w:val="28"/>
          <w:szCs w:val="28"/>
        </w:rPr>
        <w:t xml:space="preserve">, </w:t>
      </w:r>
      <w:r w:rsidRPr="00231AAB">
        <w:rPr>
          <w:rFonts w:ascii="Times New Roman" w:hAnsi="Times New Roman" w:cs="Times New Roman"/>
          <w:sz w:val="28"/>
          <w:szCs w:val="28"/>
        </w:rPr>
        <w:t xml:space="preserve"> </w:t>
      </w:r>
      <w:r>
        <w:rPr>
          <w:rFonts w:ascii="Times New Roman" w:hAnsi="Times New Roman" w:cs="Times New Roman"/>
          <w:sz w:val="28"/>
          <w:szCs w:val="28"/>
        </w:rPr>
        <w:t xml:space="preserve">гражданин </w:t>
      </w:r>
      <w:r w:rsidRPr="00231AAB">
        <w:rPr>
          <w:rFonts w:ascii="Times New Roman" w:hAnsi="Times New Roman" w:cs="Times New Roman"/>
          <w:sz w:val="28"/>
          <w:szCs w:val="28"/>
        </w:rPr>
        <w:t xml:space="preserve">был вынужден уплатить банку комиссионное вознаграждение в размере 40 рублей, что обеспечивает </w:t>
      </w:r>
      <w:r>
        <w:rPr>
          <w:rFonts w:ascii="Times New Roman" w:hAnsi="Times New Roman" w:cs="Times New Roman"/>
          <w:sz w:val="28"/>
          <w:szCs w:val="28"/>
        </w:rPr>
        <w:t xml:space="preserve">последнему </w:t>
      </w:r>
      <w:r w:rsidRPr="00231AAB">
        <w:rPr>
          <w:rFonts w:ascii="Times New Roman" w:hAnsi="Times New Roman" w:cs="Times New Roman"/>
          <w:sz w:val="28"/>
          <w:szCs w:val="28"/>
        </w:rPr>
        <w:t>получение прибыли, тогда как неуплата указанного сбора лишает гражданина права доступа к оружию</w:t>
      </w:r>
      <w:r>
        <w:rPr>
          <w:rStyle w:val="a9"/>
          <w:rFonts w:ascii="Times New Roman" w:hAnsi="Times New Roman" w:cs="Times New Roman"/>
          <w:sz w:val="28"/>
          <w:szCs w:val="28"/>
        </w:rPr>
        <w:footnoteReference w:id="24"/>
      </w:r>
      <w:r w:rsidRPr="00231AAB">
        <w:rPr>
          <w:rFonts w:ascii="Times New Roman" w:hAnsi="Times New Roman" w:cs="Times New Roman"/>
          <w:sz w:val="28"/>
          <w:szCs w:val="28"/>
        </w:rPr>
        <w:t>.</w:t>
      </w:r>
    </w:p>
    <w:p w14:paraId="75836066" w14:textId="77777777" w:rsidR="00B726DB" w:rsidRPr="00FD25B9" w:rsidRDefault="00B726DB" w:rsidP="0054142E">
      <w:pPr>
        <w:spacing w:after="0" w:line="36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Кроме того, нередки случаи злоупотребления доминирующим положением при установлении комиссии за выдачу кредитной организацией каких-либо документов. Как правило, в качестве таких документов выступают справки, предоставляемые </w:t>
      </w:r>
      <w:r w:rsidR="00D8690F">
        <w:rPr>
          <w:rFonts w:ascii="Times New Roman" w:hAnsi="Times New Roman" w:cs="Times New Roman"/>
          <w:sz w:val="28"/>
          <w:szCs w:val="28"/>
        </w:rPr>
        <w:t>банками клиентам</w:t>
      </w:r>
      <w:r>
        <w:rPr>
          <w:rFonts w:ascii="Times New Roman" w:hAnsi="Times New Roman" w:cs="Times New Roman"/>
          <w:sz w:val="28"/>
          <w:szCs w:val="28"/>
        </w:rPr>
        <w:t xml:space="preserve">, об операциях по расчетным (текущим) счетам, которые необходимы </w:t>
      </w:r>
      <w:r w:rsidR="00D8690F">
        <w:rPr>
          <w:rFonts w:ascii="Times New Roman" w:hAnsi="Times New Roman" w:cs="Times New Roman"/>
          <w:sz w:val="28"/>
          <w:szCs w:val="28"/>
        </w:rPr>
        <w:t>для получения кредитов</w:t>
      </w:r>
      <w:r>
        <w:rPr>
          <w:rFonts w:ascii="Times New Roman" w:hAnsi="Times New Roman" w:cs="Times New Roman"/>
          <w:sz w:val="28"/>
          <w:szCs w:val="28"/>
        </w:rPr>
        <w:t xml:space="preserve"> в других кредитных организациях.</w:t>
      </w:r>
      <w:r w:rsidR="00D8690F">
        <w:rPr>
          <w:rFonts w:ascii="Times New Roman" w:hAnsi="Times New Roman" w:cs="Times New Roman"/>
          <w:sz w:val="28"/>
          <w:szCs w:val="28"/>
        </w:rPr>
        <w:t xml:space="preserve"> Подчеркивается</w:t>
      </w:r>
      <w:r>
        <w:rPr>
          <w:rFonts w:ascii="Times New Roman" w:hAnsi="Times New Roman" w:cs="Times New Roman"/>
          <w:sz w:val="28"/>
          <w:szCs w:val="28"/>
        </w:rPr>
        <w:t>, что</w:t>
      </w:r>
      <w:r>
        <w:rPr>
          <w:rFonts w:ascii="Times New Roman" w:hAnsi="Times New Roman" w:cs="Times New Roman"/>
          <w:b/>
          <w:sz w:val="28"/>
          <w:szCs w:val="28"/>
        </w:rPr>
        <w:t xml:space="preserve"> </w:t>
      </w:r>
      <w:r w:rsidRPr="00FD25B9">
        <w:rPr>
          <w:rFonts w:ascii="Times New Roman" w:hAnsi="Times New Roman" w:cs="Times New Roman"/>
          <w:sz w:val="28"/>
          <w:szCs w:val="28"/>
        </w:rPr>
        <w:t>у</w:t>
      </w:r>
      <w:r w:rsidRPr="009D40E0">
        <w:rPr>
          <w:rFonts w:ascii="Times New Roman" w:hAnsi="Times New Roman" w:cs="Times New Roman"/>
          <w:sz w:val="28"/>
          <w:szCs w:val="28"/>
        </w:rPr>
        <w:t xml:space="preserve">казанная справка </w:t>
      </w:r>
      <w:r w:rsidRPr="00FD25B9">
        <w:rPr>
          <w:rFonts w:ascii="Times New Roman" w:hAnsi="Times New Roman" w:cs="Times New Roman"/>
          <w:sz w:val="28"/>
          <w:szCs w:val="28"/>
        </w:rPr>
        <w:t>входит в пакет обязательных документов, предоставляемых потенциальными зае</w:t>
      </w:r>
      <w:r>
        <w:rPr>
          <w:rFonts w:ascii="Times New Roman" w:hAnsi="Times New Roman" w:cs="Times New Roman"/>
          <w:sz w:val="28"/>
          <w:szCs w:val="28"/>
        </w:rPr>
        <w:t xml:space="preserve">мщиками для получения кредита, и </w:t>
      </w:r>
      <w:r w:rsidRPr="00FD25B9">
        <w:rPr>
          <w:rFonts w:ascii="Times New Roman" w:hAnsi="Times New Roman" w:cs="Times New Roman"/>
          <w:sz w:val="28"/>
          <w:szCs w:val="28"/>
        </w:rPr>
        <w:t xml:space="preserve">необходима для проведения анализа финансового положения потенциального заемщика, оценки его платежеспособности, а также необходима при получении государственной </w:t>
      </w:r>
      <w:r w:rsidRPr="00FD25B9">
        <w:rPr>
          <w:rFonts w:ascii="Times New Roman" w:hAnsi="Times New Roman" w:cs="Times New Roman"/>
          <w:sz w:val="28"/>
          <w:szCs w:val="28"/>
        </w:rPr>
        <w:lastRenderedPageBreak/>
        <w:t>поддержки субъектами малого и среднего предпринимательства</w:t>
      </w:r>
      <w:r>
        <w:rPr>
          <w:rFonts w:ascii="Times New Roman" w:hAnsi="Times New Roman" w:cs="Times New Roman"/>
          <w:sz w:val="28"/>
          <w:szCs w:val="28"/>
        </w:rPr>
        <w:t>. В этой связи судом правомерно сделан вывод о том, что</w:t>
      </w:r>
      <w:r w:rsidRPr="00FD25B9">
        <w:rPr>
          <w:rFonts w:ascii="Times New Roman" w:hAnsi="Times New Roman" w:cs="Times New Roman"/>
          <w:sz w:val="28"/>
          <w:szCs w:val="28"/>
        </w:rPr>
        <w:t xml:space="preserve"> клиенты, имеющие счета в отделениях банка и желающие получить заем в другой кредитной организации, в том числе в рамках государственной поддержки субъектов малого и среднего предпринимательства, вынуждены значительно переплачивать за вышеуказанную услугу, что ставит их в неравное положение по сравнению с клиентами иных банков и приводит к ограничению конкуренции между указанными субъектами малого предпринимательства</w:t>
      </w:r>
      <w:r>
        <w:rPr>
          <w:rStyle w:val="a9"/>
          <w:rFonts w:ascii="Times New Roman" w:hAnsi="Times New Roman" w:cs="Times New Roman"/>
          <w:sz w:val="28"/>
          <w:szCs w:val="28"/>
        </w:rPr>
        <w:footnoteReference w:id="25"/>
      </w:r>
      <w:r w:rsidRPr="00FD25B9">
        <w:rPr>
          <w:rFonts w:ascii="Times New Roman" w:hAnsi="Times New Roman" w:cs="Times New Roman"/>
          <w:sz w:val="28"/>
          <w:szCs w:val="28"/>
        </w:rPr>
        <w:t>.</w:t>
      </w:r>
      <w:r>
        <w:rPr>
          <w:rFonts w:ascii="Times New Roman" w:hAnsi="Times New Roman" w:cs="Times New Roman"/>
          <w:b/>
          <w:sz w:val="28"/>
          <w:szCs w:val="28"/>
        </w:rPr>
        <w:t xml:space="preserve"> </w:t>
      </w:r>
    </w:p>
    <w:p w14:paraId="4C1627C2" w14:textId="52D78F35" w:rsidR="00B726DB" w:rsidRPr="000B654D" w:rsidRDefault="00B726DB" w:rsidP="005414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Еще одним примечательным примером в данной сфере является взимание комиссий за </w:t>
      </w:r>
      <w:r w:rsidR="00F11E10">
        <w:rPr>
          <w:rFonts w:ascii="Times New Roman" w:hAnsi="Times New Roman" w:cs="Times New Roman"/>
          <w:sz w:val="28"/>
          <w:szCs w:val="28"/>
        </w:rPr>
        <w:t>«</w:t>
      </w:r>
      <w:r>
        <w:rPr>
          <w:rFonts w:ascii="Times New Roman" w:hAnsi="Times New Roman" w:cs="Times New Roman"/>
          <w:sz w:val="28"/>
          <w:szCs w:val="28"/>
        </w:rPr>
        <w:t>выдачу кредита</w:t>
      </w:r>
      <w:r w:rsidR="00F11E10">
        <w:rPr>
          <w:rFonts w:ascii="Times New Roman" w:hAnsi="Times New Roman" w:cs="Times New Roman"/>
          <w:sz w:val="28"/>
          <w:szCs w:val="28"/>
        </w:rPr>
        <w:t>»</w:t>
      </w:r>
      <w:r>
        <w:rPr>
          <w:rFonts w:ascii="Times New Roman" w:hAnsi="Times New Roman" w:cs="Times New Roman"/>
          <w:sz w:val="28"/>
          <w:szCs w:val="28"/>
        </w:rPr>
        <w:t xml:space="preserve"> при предоставлении потребительских кредитов. Таким образом, б</w:t>
      </w:r>
      <w:r w:rsidRPr="000B654D">
        <w:rPr>
          <w:rFonts w:ascii="Times New Roman" w:hAnsi="Times New Roman" w:cs="Times New Roman"/>
          <w:sz w:val="28"/>
          <w:szCs w:val="28"/>
        </w:rPr>
        <w:t xml:space="preserve">анк, включив в договор </w:t>
      </w:r>
      <w:r>
        <w:rPr>
          <w:rFonts w:ascii="Times New Roman" w:hAnsi="Times New Roman" w:cs="Times New Roman"/>
          <w:sz w:val="28"/>
          <w:szCs w:val="28"/>
        </w:rPr>
        <w:t xml:space="preserve">невыгодные и не относящиеся к предмету договора </w:t>
      </w:r>
      <w:r w:rsidRPr="000B654D">
        <w:rPr>
          <w:rFonts w:ascii="Times New Roman" w:hAnsi="Times New Roman" w:cs="Times New Roman"/>
          <w:sz w:val="28"/>
          <w:szCs w:val="28"/>
        </w:rPr>
        <w:t>условия, исключил возможность предоставления заемщику возможности отказаться от оплаты данной комиссии и выдачи кредита на иных условиях. При таких обстоятельствах суд</w:t>
      </w:r>
      <w:r>
        <w:rPr>
          <w:rFonts w:ascii="Times New Roman" w:hAnsi="Times New Roman" w:cs="Times New Roman"/>
          <w:sz w:val="28"/>
          <w:szCs w:val="28"/>
        </w:rPr>
        <w:t xml:space="preserve">ом было принято решение </w:t>
      </w:r>
      <w:r w:rsidRPr="000B654D">
        <w:rPr>
          <w:rFonts w:ascii="Times New Roman" w:hAnsi="Times New Roman" w:cs="Times New Roman"/>
          <w:sz w:val="28"/>
          <w:szCs w:val="28"/>
        </w:rPr>
        <w:t xml:space="preserve">о нарушении Банком положений </w:t>
      </w:r>
      <w:r>
        <w:rPr>
          <w:rFonts w:ascii="Times New Roman" w:hAnsi="Times New Roman" w:cs="Times New Roman"/>
          <w:sz w:val="28"/>
          <w:szCs w:val="28"/>
        </w:rPr>
        <w:t>п. 3 ч. 1 ст.</w:t>
      </w:r>
      <w:r w:rsidRPr="000B654D">
        <w:rPr>
          <w:rFonts w:ascii="Times New Roman" w:hAnsi="Times New Roman" w:cs="Times New Roman"/>
          <w:sz w:val="28"/>
          <w:szCs w:val="28"/>
        </w:rPr>
        <w:t xml:space="preserve"> 10</w:t>
      </w:r>
      <w:r>
        <w:rPr>
          <w:rFonts w:ascii="Times New Roman" w:hAnsi="Times New Roman" w:cs="Times New Roman"/>
          <w:sz w:val="28"/>
          <w:szCs w:val="28"/>
        </w:rPr>
        <w:t xml:space="preserve"> Закона о защите конкуренции</w:t>
      </w:r>
      <w:r>
        <w:rPr>
          <w:rStyle w:val="a9"/>
          <w:rFonts w:ascii="Times New Roman" w:hAnsi="Times New Roman" w:cs="Times New Roman"/>
          <w:sz w:val="28"/>
          <w:szCs w:val="28"/>
        </w:rPr>
        <w:footnoteReference w:id="26"/>
      </w:r>
      <w:r>
        <w:rPr>
          <w:rFonts w:ascii="Times New Roman" w:hAnsi="Times New Roman" w:cs="Times New Roman"/>
          <w:sz w:val="28"/>
          <w:szCs w:val="28"/>
        </w:rPr>
        <w:t>.</w:t>
      </w:r>
    </w:p>
    <w:p w14:paraId="09001D50" w14:textId="6BAF5313" w:rsidR="00B726DB" w:rsidRPr="00287B9A" w:rsidRDefault="00B726DB" w:rsidP="0054142E">
      <w:pPr>
        <w:spacing w:after="0" w:line="360" w:lineRule="auto"/>
        <w:ind w:firstLine="567"/>
        <w:jc w:val="both"/>
        <w:rPr>
          <w:rFonts w:ascii="Times New Roman" w:hAnsi="Times New Roman" w:cs="Times New Roman"/>
          <w:bCs/>
          <w:sz w:val="28"/>
          <w:szCs w:val="28"/>
        </w:rPr>
      </w:pPr>
      <w:r w:rsidRPr="00287B9A">
        <w:rPr>
          <w:rFonts w:ascii="Times New Roman" w:hAnsi="Times New Roman" w:cs="Times New Roman"/>
          <w:sz w:val="28"/>
          <w:szCs w:val="28"/>
        </w:rPr>
        <w:t xml:space="preserve">В качестве акта недобросовестной конкуренции также </w:t>
      </w:r>
      <w:r w:rsidR="00D8690F">
        <w:rPr>
          <w:rFonts w:ascii="Times New Roman" w:hAnsi="Times New Roman" w:cs="Times New Roman"/>
          <w:sz w:val="28"/>
          <w:szCs w:val="28"/>
        </w:rPr>
        <w:t xml:space="preserve">можно встретить </w:t>
      </w:r>
      <w:r w:rsidRPr="00287B9A">
        <w:rPr>
          <w:rFonts w:ascii="Times New Roman" w:hAnsi="Times New Roman" w:cs="Times New Roman"/>
          <w:sz w:val="28"/>
          <w:szCs w:val="28"/>
        </w:rPr>
        <w:t xml:space="preserve">злоупотребление доминирующим положением в виде создания препятствий доступу на товарный рынок или выходу из товарного рынка другим хозяйствующим субъектам. На рынке финансовых услуг такие нарушения также были выявлены. Так, Управление Федеральной антимонопольной службы по Тюменской области вынесло решение </w:t>
      </w:r>
      <w:r w:rsidRPr="00287B9A">
        <w:rPr>
          <w:rFonts w:ascii="Times New Roman" w:hAnsi="Times New Roman" w:cs="Times New Roman"/>
          <w:bCs/>
          <w:sz w:val="28"/>
          <w:szCs w:val="28"/>
        </w:rPr>
        <w:t xml:space="preserve">от 15 июня 2016 г. по делу </w:t>
      </w:r>
      <w:r w:rsidR="00820176">
        <w:rPr>
          <w:rFonts w:ascii="Times New Roman" w:hAnsi="Times New Roman" w:cs="Times New Roman"/>
          <w:bCs/>
          <w:sz w:val="28"/>
          <w:szCs w:val="28"/>
        </w:rPr>
        <w:t>№</w:t>
      </w:r>
      <w:r w:rsidRPr="00287B9A">
        <w:rPr>
          <w:rFonts w:ascii="Times New Roman" w:hAnsi="Times New Roman" w:cs="Times New Roman"/>
          <w:bCs/>
          <w:sz w:val="28"/>
          <w:szCs w:val="28"/>
        </w:rPr>
        <w:t xml:space="preserve"> К15/108-10 о привлечении банка к ответственности за нарушение антимонопольного законодательства. По мнению заявителя, банк создает препятствия доступу оценочной организации на рынок оценки имущества, являющегося предметом залога при получении кредита путем отказа в принятии отчета об оценке. Клиент заявителя обратился в банк за получением </w:t>
      </w:r>
      <w:r w:rsidRPr="00287B9A">
        <w:rPr>
          <w:rFonts w:ascii="Times New Roman" w:hAnsi="Times New Roman" w:cs="Times New Roman"/>
          <w:bCs/>
          <w:sz w:val="28"/>
          <w:szCs w:val="28"/>
        </w:rPr>
        <w:lastRenderedPageBreak/>
        <w:t xml:space="preserve">ипотечного кредита на покупку квартиры, приложив к заявлению отчет об оценке объекта недвижимости, подготовленный обществом. Однако в приеме отчета об оценке ему было отказано по причине отсутствия общества в реестре оценщиков – партнеров банка. Комиссия антимонопольного органа пришла к выводу, что установление требований к оценочным компаниям и отчетам об оценке допустимо в том случае, если носит публичный характер и основано на объективных показателях. При этом банк не имеет права накладывать иные ограничения, которые создают неравные условия для хозяйствующих субъектов - участников рынка оценки имущества. Такие действия финансовой организации ограничивают другим хозяйствующим субъектам доступ на рынок оценки имущества и создают для заявителя неравные условия по сравнению с другими оценщиками, с которыми банк работал в соответствие с вышеназванным порядком. </w:t>
      </w:r>
      <w:r w:rsidR="00910105">
        <w:rPr>
          <w:rFonts w:ascii="Times New Roman" w:hAnsi="Times New Roman" w:cs="Times New Roman"/>
          <w:bCs/>
          <w:sz w:val="28"/>
          <w:szCs w:val="28"/>
        </w:rPr>
        <w:t xml:space="preserve">Оценочная компания, не включенная в такой перечень, </w:t>
      </w:r>
      <w:r w:rsidRPr="00287B9A">
        <w:rPr>
          <w:rFonts w:ascii="Times New Roman" w:hAnsi="Times New Roman" w:cs="Times New Roman"/>
          <w:bCs/>
          <w:sz w:val="28"/>
          <w:szCs w:val="28"/>
        </w:rPr>
        <w:t xml:space="preserve">при этом находится в менее конкурентоспособном положении по сравнению с теми участниками рынка, по отношению к которым банком соблюден порядок сотрудничества. </w:t>
      </w:r>
      <w:r w:rsidR="00910105">
        <w:rPr>
          <w:rFonts w:ascii="Times New Roman" w:hAnsi="Times New Roman" w:cs="Times New Roman"/>
          <w:bCs/>
          <w:sz w:val="28"/>
          <w:szCs w:val="28"/>
        </w:rPr>
        <w:t xml:space="preserve">Несомненно, в данном случае </w:t>
      </w:r>
      <w:r w:rsidRPr="00287B9A">
        <w:rPr>
          <w:rFonts w:ascii="Times New Roman" w:hAnsi="Times New Roman" w:cs="Times New Roman"/>
          <w:bCs/>
          <w:sz w:val="28"/>
          <w:szCs w:val="28"/>
        </w:rPr>
        <w:t>создаются преимущества для оценщиков-партнеров банка, поскольку их отчеты он принимает без проведения дополнительных проверок. В свою очередь клиент банка, заинтересованный в ускорении процедуры оформлении кредита, в такой ситуации вынужденно обращается к оценщикам-партнерам. Из этого следует, что указанные обстоятельства приводят к ограничению конкуренции на рынке услуг по оценке залогового имущества.</w:t>
      </w:r>
      <w:r w:rsidRPr="00287B9A">
        <w:rPr>
          <w:rFonts w:ascii="Times New Roman" w:hAnsi="Times New Roman" w:cs="Times New Roman"/>
          <w:sz w:val="28"/>
          <w:szCs w:val="28"/>
        </w:rPr>
        <w:t xml:space="preserve"> </w:t>
      </w:r>
      <w:r w:rsidRPr="00287B9A">
        <w:rPr>
          <w:rFonts w:ascii="Times New Roman" w:hAnsi="Times New Roman" w:cs="Times New Roman"/>
          <w:bCs/>
          <w:sz w:val="28"/>
          <w:szCs w:val="28"/>
        </w:rPr>
        <w:t>На основании изложенного комиссия пришла к выводу о наличии в действиях банка нарушения п. 9 ч. 1 ст. 10 Закона о защите конкуренции</w:t>
      </w:r>
      <w:r w:rsidRPr="00287B9A">
        <w:rPr>
          <w:rFonts w:ascii="Times New Roman" w:hAnsi="Times New Roman" w:cs="Times New Roman"/>
          <w:bCs/>
          <w:sz w:val="28"/>
          <w:szCs w:val="28"/>
          <w:vertAlign w:val="superscript"/>
        </w:rPr>
        <w:footnoteReference w:id="27"/>
      </w:r>
      <w:r w:rsidRPr="00287B9A">
        <w:rPr>
          <w:rFonts w:ascii="Times New Roman" w:hAnsi="Times New Roman" w:cs="Times New Roman"/>
          <w:bCs/>
          <w:sz w:val="28"/>
          <w:szCs w:val="28"/>
        </w:rPr>
        <w:t>.</w:t>
      </w:r>
    </w:p>
    <w:p w14:paraId="647145C0" w14:textId="0E4A8FD9" w:rsidR="00B726DB" w:rsidRPr="00287B9A" w:rsidRDefault="00B726DB" w:rsidP="0054142E">
      <w:pPr>
        <w:spacing w:after="0" w:line="360" w:lineRule="auto"/>
        <w:ind w:firstLine="567"/>
        <w:jc w:val="both"/>
        <w:rPr>
          <w:rFonts w:ascii="Times New Roman" w:hAnsi="Times New Roman" w:cs="Times New Roman"/>
          <w:bCs/>
          <w:sz w:val="28"/>
          <w:szCs w:val="28"/>
        </w:rPr>
      </w:pPr>
      <w:r w:rsidRPr="00287B9A">
        <w:rPr>
          <w:rFonts w:ascii="Times New Roman" w:hAnsi="Times New Roman" w:cs="Times New Roman"/>
          <w:bCs/>
          <w:sz w:val="28"/>
          <w:szCs w:val="28"/>
        </w:rPr>
        <w:t xml:space="preserve">Позиция комиссии находит также свое отражение в решениях Арбитражного суда Уральского округа (Постановление от 11.12.2013 </w:t>
      </w:r>
      <w:r w:rsidR="00820176">
        <w:rPr>
          <w:rFonts w:ascii="Times New Roman" w:hAnsi="Times New Roman" w:cs="Times New Roman"/>
          <w:bCs/>
          <w:sz w:val="28"/>
          <w:szCs w:val="28"/>
        </w:rPr>
        <w:t>№</w:t>
      </w:r>
      <w:r w:rsidRPr="00287B9A">
        <w:rPr>
          <w:rFonts w:ascii="Times New Roman" w:hAnsi="Times New Roman" w:cs="Times New Roman"/>
          <w:bCs/>
          <w:sz w:val="28"/>
          <w:szCs w:val="28"/>
        </w:rPr>
        <w:t xml:space="preserve"> Ф09-11431-13, от 30.05.2017 </w:t>
      </w:r>
      <w:r w:rsidR="00820176">
        <w:rPr>
          <w:rFonts w:ascii="Times New Roman" w:hAnsi="Times New Roman" w:cs="Times New Roman"/>
          <w:bCs/>
          <w:sz w:val="28"/>
          <w:szCs w:val="28"/>
        </w:rPr>
        <w:t>№</w:t>
      </w:r>
      <w:r w:rsidRPr="00287B9A">
        <w:rPr>
          <w:rFonts w:ascii="Times New Roman" w:hAnsi="Times New Roman" w:cs="Times New Roman"/>
          <w:bCs/>
          <w:sz w:val="28"/>
          <w:szCs w:val="28"/>
        </w:rPr>
        <w:t xml:space="preserve"> Ф09-2344/17 по делу </w:t>
      </w:r>
      <w:r w:rsidR="00820176">
        <w:rPr>
          <w:rFonts w:ascii="Times New Roman" w:hAnsi="Times New Roman" w:cs="Times New Roman"/>
          <w:bCs/>
          <w:sz w:val="28"/>
          <w:szCs w:val="28"/>
        </w:rPr>
        <w:t>№</w:t>
      </w:r>
      <w:r w:rsidRPr="00287B9A">
        <w:rPr>
          <w:rFonts w:ascii="Times New Roman" w:hAnsi="Times New Roman" w:cs="Times New Roman"/>
          <w:bCs/>
          <w:sz w:val="28"/>
          <w:szCs w:val="28"/>
        </w:rPr>
        <w:t xml:space="preserve"> А07-11962/2016, от 14.04.2015 </w:t>
      </w:r>
      <w:r w:rsidR="00820176">
        <w:rPr>
          <w:rFonts w:ascii="Times New Roman" w:hAnsi="Times New Roman" w:cs="Times New Roman"/>
          <w:bCs/>
          <w:sz w:val="28"/>
          <w:szCs w:val="28"/>
        </w:rPr>
        <w:t>№</w:t>
      </w:r>
      <w:r w:rsidRPr="00287B9A">
        <w:rPr>
          <w:rFonts w:ascii="Times New Roman" w:hAnsi="Times New Roman" w:cs="Times New Roman"/>
          <w:bCs/>
          <w:sz w:val="28"/>
          <w:szCs w:val="28"/>
        </w:rPr>
        <w:t xml:space="preserve"> Ф09-1202/15 по делу </w:t>
      </w:r>
      <w:r w:rsidR="00820176">
        <w:rPr>
          <w:rFonts w:ascii="Times New Roman" w:hAnsi="Times New Roman" w:cs="Times New Roman"/>
          <w:bCs/>
          <w:sz w:val="28"/>
          <w:szCs w:val="28"/>
        </w:rPr>
        <w:t>№</w:t>
      </w:r>
      <w:r w:rsidRPr="00287B9A">
        <w:rPr>
          <w:rFonts w:ascii="Times New Roman" w:hAnsi="Times New Roman" w:cs="Times New Roman"/>
          <w:bCs/>
          <w:sz w:val="28"/>
          <w:szCs w:val="28"/>
        </w:rPr>
        <w:t xml:space="preserve"> А07-234/2014), Арбитражного суда </w:t>
      </w:r>
      <w:r w:rsidRPr="00287B9A">
        <w:rPr>
          <w:rFonts w:ascii="Times New Roman" w:hAnsi="Times New Roman" w:cs="Times New Roman"/>
          <w:bCs/>
          <w:sz w:val="28"/>
          <w:szCs w:val="28"/>
        </w:rPr>
        <w:lastRenderedPageBreak/>
        <w:t xml:space="preserve">Северо-Западного округа (Постановление от 02.08.2011 по делу </w:t>
      </w:r>
      <w:r w:rsidR="00820176">
        <w:rPr>
          <w:rFonts w:ascii="Times New Roman" w:hAnsi="Times New Roman" w:cs="Times New Roman"/>
          <w:bCs/>
          <w:sz w:val="28"/>
          <w:szCs w:val="28"/>
        </w:rPr>
        <w:t>№</w:t>
      </w:r>
      <w:r w:rsidRPr="00287B9A">
        <w:rPr>
          <w:rFonts w:ascii="Times New Roman" w:hAnsi="Times New Roman" w:cs="Times New Roman"/>
          <w:bCs/>
          <w:sz w:val="28"/>
          <w:szCs w:val="28"/>
        </w:rPr>
        <w:t xml:space="preserve"> А44-3453/2010), Арбитражного суда республики Башкортостан (решение от 18.08.2014 по делу </w:t>
      </w:r>
      <w:r w:rsidR="00820176">
        <w:rPr>
          <w:rFonts w:ascii="Times New Roman" w:hAnsi="Times New Roman" w:cs="Times New Roman"/>
          <w:bCs/>
          <w:sz w:val="28"/>
          <w:szCs w:val="28"/>
        </w:rPr>
        <w:t>№</w:t>
      </w:r>
      <w:r w:rsidRPr="00287B9A">
        <w:rPr>
          <w:rFonts w:ascii="Times New Roman" w:hAnsi="Times New Roman" w:cs="Times New Roman"/>
          <w:bCs/>
          <w:sz w:val="28"/>
          <w:szCs w:val="28"/>
        </w:rPr>
        <w:t xml:space="preserve"> А07-234/2014).</w:t>
      </w:r>
    </w:p>
    <w:p w14:paraId="688DBFB9" w14:textId="3C8B2652" w:rsidR="00D8690F" w:rsidRDefault="00B726DB" w:rsidP="005414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Кроме того,</w:t>
      </w:r>
      <w:r w:rsidR="00D8690F">
        <w:rPr>
          <w:rFonts w:ascii="Times New Roman" w:hAnsi="Times New Roman" w:cs="Times New Roman"/>
          <w:sz w:val="28"/>
          <w:szCs w:val="28"/>
        </w:rPr>
        <w:t xml:space="preserve"> возвращаясь к вопросу о необоснованных комиссиях в банковской практике, нужно отметить взимание</w:t>
      </w:r>
      <w:r>
        <w:rPr>
          <w:rFonts w:ascii="Times New Roman" w:hAnsi="Times New Roman" w:cs="Times New Roman"/>
          <w:sz w:val="28"/>
          <w:szCs w:val="28"/>
        </w:rPr>
        <w:t xml:space="preserve"> комиссий кредитными организациями при выявлении признаков сомнительной операции на основании Федерального</w:t>
      </w:r>
      <w:r w:rsidRPr="000241E7">
        <w:rPr>
          <w:rFonts w:ascii="Times New Roman" w:hAnsi="Times New Roman" w:cs="Times New Roman"/>
          <w:sz w:val="28"/>
          <w:szCs w:val="28"/>
        </w:rPr>
        <w:t xml:space="preserve"> закон</w:t>
      </w:r>
      <w:r>
        <w:rPr>
          <w:rFonts w:ascii="Times New Roman" w:hAnsi="Times New Roman" w:cs="Times New Roman"/>
          <w:sz w:val="28"/>
          <w:szCs w:val="28"/>
        </w:rPr>
        <w:t xml:space="preserve">а от 07.08.2001 </w:t>
      </w:r>
      <w:r w:rsidR="00820176">
        <w:rPr>
          <w:rFonts w:ascii="Times New Roman" w:hAnsi="Times New Roman" w:cs="Times New Roman"/>
          <w:sz w:val="28"/>
          <w:szCs w:val="28"/>
        </w:rPr>
        <w:t>№</w:t>
      </w:r>
      <w:r>
        <w:rPr>
          <w:rFonts w:ascii="Times New Roman" w:hAnsi="Times New Roman" w:cs="Times New Roman"/>
          <w:sz w:val="28"/>
          <w:szCs w:val="28"/>
        </w:rPr>
        <w:t xml:space="preserve"> 115-ФЗ </w:t>
      </w:r>
      <w:r w:rsidR="00F11E10">
        <w:rPr>
          <w:rFonts w:ascii="Times New Roman" w:hAnsi="Times New Roman" w:cs="Times New Roman"/>
          <w:sz w:val="28"/>
          <w:szCs w:val="28"/>
        </w:rPr>
        <w:t>«</w:t>
      </w:r>
      <w:r w:rsidRPr="000241E7">
        <w:rPr>
          <w:rFonts w:ascii="Times New Roman" w:hAnsi="Times New Roman" w:cs="Times New Roman"/>
          <w:sz w:val="28"/>
          <w:szCs w:val="28"/>
        </w:rPr>
        <w:t>О противодействии легализации (отмыванию) доходов, полученных преступным пут</w:t>
      </w:r>
      <w:r>
        <w:rPr>
          <w:rFonts w:ascii="Times New Roman" w:hAnsi="Times New Roman" w:cs="Times New Roman"/>
          <w:sz w:val="28"/>
          <w:szCs w:val="28"/>
        </w:rPr>
        <w:t>ем, и финансированию терро</w:t>
      </w:r>
      <w:r w:rsidR="00D8690F">
        <w:rPr>
          <w:rFonts w:ascii="Times New Roman" w:hAnsi="Times New Roman" w:cs="Times New Roman"/>
          <w:sz w:val="28"/>
          <w:szCs w:val="28"/>
        </w:rPr>
        <w:t>ризма</w:t>
      </w:r>
      <w:r w:rsidR="00F11E10">
        <w:rPr>
          <w:rFonts w:ascii="Times New Roman" w:hAnsi="Times New Roman" w:cs="Times New Roman"/>
          <w:sz w:val="28"/>
          <w:szCs w:val="28"/>
        </w:rPr>
        <w:t>»</w:t>
      </w:r>
      <w:r w:rsidR="00D8690F">
        <w:rPr>
          <w:rFonts w:ascii="Times New Roman" w:hAnsi="Times New Roman" w:cs="Times New Roman"/>
          <w:sz w:val="28"/>
          <w:szCs w:val="28"/>
        </w:rPr>
        <w:t xml:space="preserve"> (далее – Закон № 115-ФЗ), которое является распространенной</w:t>
      </w:r>
      <w:r w:rsidR="006F43DC">
        <w:rPr>
          <w:rFonts w:ascii="Times New Roman" w:hAnsi="Times New Roman" w:cs="Times New Roman"/>
          <w:sz w:val="28"/>
          <w:szCs w:val="28"/>
        </w:rPr>
        <w:t xml:space="preserve"> в последнее время</w:t>
      </w:r>
      <w:r w:rsidR="00D8690F">
        <w:rPr>
          <w:rFonts w:ascii="Times New Roman" w:hAnsi="Times New Roman" w:cs="Times New Roman"/>
          <w:sz w:val="28"/>
          <w:szCs w:val="28"/>
        </w:rPr>
        <w:t xml:space="preserve"> практикой в сфере банковских услуг.</w:t>
      </w:r>
    </w:p>
    <w:p w14:paraId="21010868" w14:textId="77777777" w:rsidR="00B726DB" w:rsidRDefault="00B726DB" w:rsidP="005414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Так, </w:t>
      </w:r>
      <w:r w:rsidR="00D8690F">
        <w:rPr>
          <w:rFonts w:ascii="Times New Roman" w:hAnsi="Times New Roman" w:cs="Times New Roman"/>
          <w:sz w:val="28"/>
          <w:szCs w:val="28"/>
        </w:rPr>
        <w:t>банками производится</w:t>
      </w:r>
      <w:r>
        <w:rPr>
          <w:rFonts w:ascii="Times New Roman" w:hAnsi="Times New Roman" w:cs="Times New Roman"/>
          <w:sz w:val="28"/>
          <w:szCs w:val="28"/>
        </w:rPr>
        <w:t xml:space="preserve"> блокирование денежных средств с последующим удержанием комис</w:t>
      </w:r>
      <w:r w:rsidR="00D8690F">
        <w:rPr>
          <w:rFonts w:ascii="Times New Roman" w:hAnsi="Times New Roman" w:cs="Times New Roman"/>
          <w:sz w:val="28"/>
          <w:szCs w:val="28"/>
        </w:rPr>
        <w:t>сии. Выводы, к которым приходят</w:t>
      </w:r>
      <w:r>
        <w:rPr>
          <w:rFonts w:ascii="Times New Roman" w:hAnsi="Times New Roman" w:cs="Times New Roman"/>
          <w:sz w:val="28"/>
          <w:szCs w:val="28"/>
        </w:rPr>
        <w:t xml:space="preserve"> суды при рассмотрении данных споров, являются далеко не однозначными, а потому отнесение таких действий к злоупотре</w:t>
      </w:r>
      <w:r w:rsidR="00D8690F">
        <w:rPr>
          <w:rFonts w:ascii="Times New Roman" w:hAnsi="Times New Roman" w:cs="Times New Roman"/>
          <w:sz w:val="28"/>
          <w:szCs w:val="28"/>
        </w:rPr>
        <w:t>блению своим положением является</w:t>
      </w:r>
      <w:r>
        <w:rPr>
          <w:rFonts w:ascii="Times New Roman" w:hAnsi="Times New Roman" w:cs="Times New Roman"/>
          <w:sz w:val="28"/>
          <w:szCs w:val="28"/>
        </w:rPr>
        <w:t xml:space="preserve"> достаточно спорным</w:t>
      </w:r>
      <w:r>
        <w:rPr>
          <w:rStyle w:val="a9"/>
          <w:rFonts w:ascii="Times New Roman" w:hAnsi="Times New Roman" w:cs="Times New Roman"/>
          <w:sz w:val="28"/>
          <w:szCs w:val="28"/>
        </w:rPr>
        <w:footnoteReference w:id="28"/>
      </w:r>
      <w:r>
        <w:rPr>
          <w:rFonts w:ascii="Times New Roman" w:hAnsi="Times New Roman" w:cs="Times New Roman"/>
          <w:sz w:val="28"/>
          <w:szCs w:val="28"/>
        </w:rPr>
        <w:t xml:space="preserve">. Тем не менее важно подчеркнуть, что </w:t>
      </w:r>
      <w:r w:rsidRPr="00CB7B63">
        <w:rPr>
          <w:rFonts w:ascii="Times New Roman" w:hAnsi="Times New Roman" w:cs="Times New Roman"/>
          <w:sz w:val="28"/>
          <w:szCs w:val="28"/>
        </w:rPr>
        <w:t>Закон</w:t>
      </w:r>
      <w:r>
        <w:rPr>
          <w:rFonts w:ascii="Times New Roman" w:hAnsi="Times New Roman" w:cs="Times New Roman"/>
          <w:sz w:val="28"/>
          <w:szCs w:val="28"/>
        </w:rPr>
        <w:t>ом №</w:t>
      </w:r>
      <w:r w:rsidRPr="00CB7B63">
        <w:rPr>
          <w:rFonts w:ascii="Times New Roman" w:hAnsi="Times New Roman" w:cs="Times New Roman"/>
          <w:sz w:val="28"/>
          <w:szCs w:val="28"/>
        </w:rPr>
        <w:t xml:space="preserve"> 115-ФЗ, </w:t>
      </w:r>
      <w:r>
        <w:rPr>
          <w:rFonts w:ascii="Times New Roman" w:hAnsi="Times New Roman" w:cs="Times New Roman"/>
          <w:sz w:val="28"/>
          <w:szCs w:val="28"/>
        </w:rPr>
        <w:t xml:space="preserve">а также иными нормативно-правовыми актами не закреплена норма, которая бы позволяла кредитным организациям в качестве обеспечения соблюдения мер </w:t>
      </w:r>
      <w:r w:rsidRPr="00CB7B63">
        <w:rPr>
          <w:rFonts w:ascii="Times New Roman" w:hAnsi="Times New Roman" w:cs="Times New Roman"/>
          <w:sz w:val="28"/>
          <w:szCs w:val="28"/>
        </w:rPr>
        <w:t xml:space="preserve">противодействия легализации доходов, полученных преступным путем, устанавливать специальное комиссионное вознаграждение в повышенном размере. </w:t>
      </w:r>
      <w:r>
        <w:rPr>
          <w:rFonts w:ascii="Times New Roman" w:hAnsi="Times New Roman" w:cs="Times New Roman"/>
          <w:sz w:val="28"/>
          <w:szCs w:val="28"/>
        </w:rPr>
        <w:t>В то же время спорная комиссия не отнесена к мере контроля в соответствии с</w:t>
      </w:r>
      <w:r w:rsidRPr="00CB7B63">
        <w:rPr>
          <w:rFonts w:ascii="Times New Roman" w:hAnsi="Times New Roman" w:cs="Times New Roman"/>
          <w:sz w:val="28"/>
          <w:szCs w:val="28"/>
        </w:rPr>
        <w:t xml:space="preserve"> Закон</w:t>
      </w:r>
      <w:r>
        <w:rPr>
          <w:rFonts w:ascii="Times New Roman" w:hAnsi="Times New Roman" w:cs="Times New Roman"/>
          <w:sz w:val="28"/>
          <w:szCs w:val="28"/>
        </w:rPr>
        <w:t>ом №</w:t>
      </w:r>
      <w:r w:rsidRPr="00CB7B63">
        <w:rPr>
          <w:rFonts w:ascii="Times New Roman" w:hAnsi="Times New Roman" w:cs="Times New Roman"/>
          <w:sz w:val="28"/>
          <w:szCs w:val="28"/>
        </w:rPr>
        <w:t xml:space="preserve"> 115-ФЗ</w:t>
      </w:r>
      <w:r>
        <w:rPr>
          <w:rFonts w:ascii="Times New Roman" w:hAnsi="Times New Roman" w:cs="Times New Roman"/>
          <w:sz w:val="28"/>
          <w:szCs w:val="28"/>
        </w:rPr>
        <w:t>, ввиду чего представляется справедливым ее толкование в качестве штрафной неустойки или вознаграждения</w:t>
      </w:r>
      <w:r w:rsidRPr="00CB7B63">
        <w:rPr>
          <w:rFonts w:ascii="Times New Roman" w:hAnsi="Times New Roman" w:cs="Times New Roman"/>
          <w:sz w:val="28"/>
          <w:szCs w:val="28"/>
        </w:rPr>
        <w:t xml:space="preserve"> </w:t>
      </w:r>
      <w:r>
        <w:rPr>
          <w:rFonts w:ascii="Times New Roman" w:hAnsi="Times New Roman" w:cs="Times New Roman"/>
          <w:sz w:val="28"/>
          <w:szCs w:val="28"/>
        </w:rPr>
        <w:t xml:space="preserve">банка </w:t>
      </w:r>
      <w:r w:rsidRPr="00CB7B63">
        <w:rPr>
          <w:rFonts w:ascii="Times New Roman" w:hAnsi="Times New Roman" w:cs="Times New Roman"/>
          <w:sz w:val="28"/>
          <w:szCs w:val="28"/>
        </w:rPr>
        <w:t>за осуществление специфической операции.</w:t>
      </w:r>
    </w:p>
    <w:p w14:paraId="3FAC3C59" w14:textId="01181BE5" w:rsidR="00B726DB" w:rsidRDefault="00B726DB" w:rsidP="005414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Позднее антимонопольным органом была высказана позиция об анализе экономической обоснованности, правомерности и эффективности применения </w:t>
      </w:r>
      <w:r w:rsidR="00F11E10">
        <w:rPr>
          <w:rFonts w:ascii="Times New Roman" w:hAnsi="Times New Roman" w:cs="Times New Roman"/>
          <w:sz w:val="28"/>
          <w:szCs w:val="28"/>
        </w:rPr>
        <w:t>«</w:t>
      </w:r>
      <w:r>
        <w:rPr>
          <w:rFonts w:ascii="Times New Roman" w:hAnsi="Times New Roman" w:cs="Times New Roman"/>
          <w:sz w:val="28"/>
          <w:szCs w:val="28"/>
        </w:rPr>
        <w:t>антиотмывочных</w:t>
      </w:r>
      <w:r w:rsidR="00F11E10">
        <w:rPr>
          <w:rFonts w:ascii="Times New Roman" w:hAnsi="Times New Roman" w:cs="Times New Roman"/>
          <w:sz w:val="28"/>
          <w:szCs w:val="28"/>
        </w:rPr>
        <w:t>»</w:t>
      </w:r>
      <w:r>
        <w:rPr>
          <w:rFonts w:ascii="Times New Roman" w:hAnsi="Times New Roman" w:cs="Times New Roman"/>
          <w:sz w:val="28"/>
          <w:szCs w:val="28"/>
        </w:rPr>
        <w:t xml:space="preserve"> тарифов, а также о намерении им применения мер антимонопольного реагирования</w:t>
      </w:r>
      <w:r>
        <w:rPr>
          <w:rStyle w:val="a9"/>
          <w:rFonts w:ascii="Times New Roman" w:hAnsi="Times New Roman" w:cs="Times New Roman"/>
          <w:sz w:val="28"/>
          <w:szCs w:val="28"/>
        </w:rPr>
        <w:footnoteReference w:id="29"/>
      </w:r>
      <w:r>
        <w:rPr>
          <w:rFonts w:ascii="Times New Roman" w:hAnsi="Times New Roman" w:cs="Times New Roman"/>
          <w:sz w:val="28"/>
          <w:szCs w:val="28"/>
        </w:rPr>
        <w:t xml:space="preserve">. Банком России также была предложена </w:t>
      </w:r>
      <w:r>
        <w:rPr>
          <w:rFonts w:ascii="Times New Roman" w:hAnsi="Times New Roman" w:cs="Times New Roman"/>
          <w:sz w:val="28"/>
          <w:szCs w:val="28"/>
        </w:rPr>
        <w:lastRenderedPageBreak/>
        <w:t>рекомендация воздерживаться от взимания рассматриваемых комиссий. И</w:t>
      </w:r>
      <w:r w:rsidR="00D8690F">
        <w:rPr>
          <w:rFonts w:ascii="Times New Roman" w:hAnsi="Times New Roman" w:cs="Times New Roman"/>
          <w:sz w:val="28"/>
          <w:szCs w:val="28"/>
        </w:rPr>
        <w:t>,</w:t>
      </w:r>
      <w:r>
        <w:rPr>
          <w:rFonts w:ascii="Times New Roman" w:hAnsi="Times New Roman" w:cs="Times New Roman"/>
          <w:sz w:val="28"/>
          <w:szCs w:val="28"/>
        </w:rPr>
        <w:t xml:space="preserve"> наконец, в Государственную думу РФ поступил на рассмотрение законопроект для </w:t>
      </w:r>
      <w:r w:rsidRPr="00A46B99">
        <w:rPr>
          <w:rFonts w:ascii="Times New Roman" w:hAnsi="Times New Roman" w:cs="Times New Roman"/>
          <w:sz w:val="28"/>
          <w:szCs w:val="28"/>
        </w:rPr>
        <w:t>уточнения порядка взимания кредитной организацией комиссионного вознаграждения по отдельным операциям</w:t>
      </w:r>
      <w:r>
        <w:rPr>
          <w:rFonts w:ascii="Times New Roman" w:hAnsi="Times New Roman" w:cs="Times New Roman"/>
          <w:sz w:val="28"/>
          <w:szCs w:val="28"/>
        </w:rPr>
        <w:t>.</w:t>
      </w:r>
    </w:p>
    <w:p w14:paraId="4D93EF82" w14:textId="2ED3A20D" w:rsidR="00B726DB" w:rsidRPr="00A023C0" w:rsidRDefault="002D2643" w:rsidP="005414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Не дожидаясь принятия закон</w:t>
      </w:r>
      <w:r w:rsidR="000312F9">
        <w:rPr>
          <w:rFonts w:ascii="Times New Roman" w:hAnsi="Times New Roman" w:cs="Times New Roman"/>
          <w:sz w:val="28"/>
          <w:szCs w:val="28"/>
        </w:rPr>
        <w:t>опроекта, Верховный С</w:t>
      </w:r>
      <w:r>
        <w:rPr>
          <w:rFonts w:ascii="Times New Roman" w:hAnsi="Times New Roman" w:cs="Times New Roman"/>
          <w:sz w:val="28"/>
          <w:szCs w:val="28"/>
        </w:rPr>
        <w:t>уд РФ, в</w:t>
      </w:r>
      <w:r w:rsidR="00B726DB">
        <w:rPr>
          <w:rFonts w:ascii="Times New Roman" w:hAnsi="Times New Roman" w:cs="Times New Roman"/>
          <w:sz w:val="28"/>
          <w:szCs w:val="28"/>
        </w:rPr>
        <w:t xml:space="preserve"> свою очередь, сформулировал собственную позицию, которая нашла свое отражение в Определении</w:t>
      </w:r>
      <w:r w:rsidR="00B726DB" w:rsidRPr="00A023C0">
        <w:rPr>
          <w:rFonts w:ascii="Times New Roman" w:hAnsi="Times New Roman" w:cs="Times New Roman"/>
          <w:sz w:val="28"/>
          <w:szCs w:val="28"/>
        </w:rPr>
        <w:t xml:space="preserve"> Судебной коллегии по гражданским делам </w:t>
      </w:r>
      <w:r w:rsidR="00B726DB">
        <w:rPr>
          <w:rFonts w:ascii="Times New Roman" w:hAnsi="Times New Roman" w:cs="Times New Roman"/>
          <w:sz w:val="28"/>
          <w:szCs w:val="28"/>
        </w:rPr>
        <w:t xml:space="preserve">ВС РФ </w:t>
      </w:r>
      <w:r w:rsidR="00B726DB" w:rsidRPr="00A023C0">
        <w:rPr>
          <w:rFonts w:ascii="Times New Roman" w:hAnsi="Times New Roman" w:cs="Times New Roman"/>
          <w:sz w:val="28"/>
          <w:szCs w:val="28"/>
        </w:rPr>
        <w:t xml:space="preserve">от 25.02.2020 </w:t>
      </w:r>
      <w:r w:rsidR="00820176">
        <w:rPr>
          <w:rFonts w:ascii="Times New Roman" w:hAnsi="Times New Roman" w:cs="Times New Roman"/>
          <w:sz w:val="28"/>
          <w:szCs w:val="28"/>
        </w:rPr>
        <w:t>№</w:t>
      </w:r>
      <w:r w:rsidR="00B726DB" w:rsidRPr="00A023C0">
        <w:rPr>
          <w:rFonts w:ascii="Times New Roman" w:hAnsi="Times New Roman" w:cs="Times New Roman"/>
          <w:sz w:val="28"/>
          <w:szCs w:val="28"/>
        </w:rPr>
        <w:t xml:space="preserve"> 16-КГ19-46, 2-13134/2017</w:t>
      </w:r>
      <w:r w:rsidR="00B726DB">
        <w:rPr>
          <w:rFonts w:ascii="Times New Roman" w:hAnsi="Times New Roman" w:cs="Times New Roman"/>
          <w:sz w:val="28"/>
          <w:szCs w:val="28"/>
        </w:rPr>
        <w:t>, а также в Определении</w:t>
      </w:r>
      <w:r w:rsidR="00B726DB" w:rsidRPr="00A023C0">
        <w:rPr>
          <w:rFonts w:ascii="Times New Roman" w:hAnsi="Times New Roman" w:cs="Times New Roman"/>
          <w:sz w:val="28"/>
          <w:szCs w:val="28"/>
        </w:rPr>
        <w:t xml:space="preserve"> Судебной коллегии по гражданским делам </w:t>
      </w:r>
      <w:r w:rsidR="00B726DB">
        <w:rPr>
          <w:rFonts w:ascii="Times New Roman" w:hAnsi="Times New Roman" w:cs="Times New Roman"/>
          <w:sz w:val="28"/>
          <w:szCs w:val="28"/>
        </w:rPr>
        <w:t xml:space="preserve">ВС РФ </w:t>
      </w:r>
      <w:r w:rsidR="00B726DB" w:rsidRPr="00A023C0">
        <w:rPr>
          <w:rFonts w:ascii="Times New Roman" w:hAnsi="Times New Roman" w:cs="Times New Roman"/>
          <w:sz w:val="28"/>
          <w:szCs w:val="28"/>
        </w:rPr>
        <w:t xml:space="preserve">от 25.02.2020 </w:t>
      </w:r>
      <w:r w:rsidR="00820176">
        <w:rPr>
          <w:rFonts w:ascii="Times New Roman" w:hAnsi="Times New Roman" w:cs="Times New Roman"/>
          <w:sz w:val="28"/>
          <w:szCs w:val="28"/>
        </w:rPr>
        <w:t>№</w:t>
      </w:r>
      <w:r w:rsidR="00B726DB" w:rsidRPr="00A023C0">
        <w:rPr>
          <w:rFonts w:ascii="Times New Roman" w:hAnsi="Times New Roman" w:cs="Times New Roman"/>
          <w:sz w:val="28"/>
          <w:szCs w:val="28"/>
        </w:rPr>
        <w:t xml:space="preserve"> 16-КГ19-45, 2-13135/2017</w:t>
      </w:r>
      <w:r w:rsidR="00B726DB">
        <w:rPr>
          <w:rFonts w:ascii="Times New Roman" w:hAnsi="Times New Roman" w:cs="Times New Roman"/>
          <w:sz w:val="28"/>
          <w:szCs w:val="28"/>
        </w:rPr>
        <w:t xml:space="preserve">. Так, </w:t>
      </w:r>
      <w:r w:rsidR="00910105">
        <w:rPr>
          <w:rFonts w:ascii="Times New Roman" w:hAnsi="Times New Roman" w:cs="Times New Roman"/>
          <w:sz w:val="28"/>
          <w:szCs w:val="28"/>
        </w:rPr>
        <w:t xml:space="preserve">по мнению Верховного Суда РФ, </w:t>
      </w:r>
      <w:r w:rsidR="00B726DB">
        <w:rPr>
          <w:rFonts w:ascii="Times New Roman" w:hAnsi="Times New Roman" w:cs="Times New Roman"/>
          <w:sz w:val="28"/>
          <w:szCs w:val="28"/>
        </w:rPr>
        <w:t>п</w:t>
      </w:r>
      <w:r w:rsidR="00B726DB" w:rsidRPr="00A023C0">
        <w:rPr>
          <w:rFonts w:ascii="Times New Roman" w:hAnsi="Times New Roman" w:cs="Times New Roman"/>
          <w:sz w:val="28"/>
          <w:szCs w:val="28"/>
        </w:rPr>
        <w:t xml:space="preserve">раво на взимание банком повышенного размера комиссии за зачисление поступивших в безналичном порядке денежных средств на счет физического лица от юридических лиц и индивидуальных предпринимателей на сумму свыше 600 000 руб. вследствие признания им такого зачисления сомнительной сделкой </w:t>
      </w:r>
      <w:r w:rsidR="00B726DB">
        <w:rPr>
          <w:rFonts w:ascii="Times New Roman" w:hAnsi="Times New Roman" w:cs="Times New Roman"/>
          <w:sz w:val="28"/>
          <w:szCs w:val="28"/>
        </w:rPr>
        <w:t xml:space="preserve">Закон № 115-ФЗ </w:t>
      </w:r>
      <w:r w:rsidR="00B726DB" w:rsidRPr="00A023C0">
        <w:rPr>
          <w:rFonts w:ascii="Times New Roman" w:hAnsi="Times New Roman" w:cs="Times New Roman"/>
          <w:sz w:val="28"/>
          <w:szCs w:val="28"/>
        </w:rPr>
        <w:t xml:space="preserve">не предусматривает. </w:t>
      </w:r>
      <w:r w:rsidR="00B726DB">
        <w:rPr>
          <w:rFonts w:ascii="Times New Roman" w:hAnsi="Times New Roman" w:cs="Times New Roman"/>
          <w:sz w:val="28"/>
          <w:szCs w:val="28"/>
        </w:rPr>
        <w:t>Судом также было отмечено, что п</w:t>
      </w:r>
      <w:r w:rsidR="00B726DB" w:rsidRPr="00A023C0">
        <w:rPr>
          <w:rFonts w:ascii="Times New Roman" w:hAnsi="Times New Roman" w:cs="Times New Roman"/>
          <w:sz w:val="28"/>
          <w:szCs w:val="28"/>
        </w:rPr>
        <w:t xml:space="preserve">одобные комиссии являются незаконными, а соответствующие списанные со счета клиента суммы таких комиссий должны быть клиенту возвращены. При этом не имеет </w:t>
      </w:r>
      <w:r w:rsidR="00B726DB">
        <w:rPr>
          <w:rFonts w:ascii="Times New Roman" w:hAnsi="Times New Roman" w:cs="Times New Roman"/>
          <w:sz w:val="28"/>
          <w:szCs w:val="28"/>
        </w:rPr>
        <w:t xml:space="preserve">юридического </w:t>
      </w:r>
      <w:r w:rsidR="00B726DB" w:rsidRPr="00A023C0">
        <w:rPr>
          <w:rFonts w:ascii="Times New Roman" w:hAnsi="Times New Roman" w:cs="Times New Roman"/>
          <w:sz w:val="28"/>
          <w:szCs w:val="28"/>
        </w:rPr>
        <w:t>значения, что подобная комиссия была утверждена до заключения договора банковского счета с клиентом.</w:t>
      </w:r>
    </w:p>
    <w:p w14:paraId="3F582B83" w14:textId="07BDF707" w:rsidR="00B726DB" w:rsidRDefault="00B726DB" w:rsidP="005414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Проблема комиссий, взимаемых кредитными организациями при осуществлении внутрибанковских переводов, не утрачивает своей актуальности по сей день.  </w:t>
      </w:r>
      <w:r w:rsidR="00707A17">
        <w:rPr>
          <w:rFonts w:ascii="Times New Roman" w:hAnsi="Times New Roman" w:cs="Times New Roman"/>
          <w:sz w:val="28"/>
          <w:szCs w:val="28"/>
        </w:rPr>
        <w:t>Так, ФАС России и</w:t>
      </w:r>
      <w:r>
        <w:rPr>
          <w:rFonts w:ascii="Times New Roman" w:hAnsi="Times New Roman" w:cs="Times New Roman"/>
          <w:sz w:val="28"/>
          <w:szCs w:val="28"/>
        </w:rPr>
        <w:t xml:space="preserve"> </w:t>
      </w:r>
      <w:r w:rsidR="00910105">
        <w:rPr>
          <w:rFonts w:ascii="Times New Roman" w:hAnsi="Times New Roman" w:cs="Times New Roman"/>
          <w:sz w:val="28"/>
          <w:szCs w:val="28"/>
        </w:rPr>
        <w:t xml:space="preserve">Банком России </w:t>
      </w:r>
      <w:r>
        <w:rPr>
          <w:rFonts w:ascii="Times New Roman" w:hAnsi="Times New Roman" w:cs="Times New Roman"/>
          <w:sz w:val="28"/>
          <w:szCs w:val="28"/>
        </w:rPr>
        <w:t>был проведен анализ конкуренции на финансовых рынках, включая анализ рынка перевода денежных средств физическими лицами. В ходе проведенного исследования было установлено, что комиссии, взимаемые при межбанковских переводах, являются определенными барьерами, которые препятствуют потребителям в смене банка, а также при переводе денежных средств в другую кредитную организацию. Вместе с тем, как было отмечено в аналитическом докладе, рынок финансовых услуг</w:t>
      </w:r>
      <w:r w:rsidR="002D2643">
        <w:rPr>
          <w:rFonts w:ascii="Times New Roman" w:hAnsi="Times New Roman" w:cs="Times New Roman"/>
          <w:sz w:val="28"/>
          <w:szCs w:val="28"/>
        </w:rPr>
        <w:t xml:space="preserve"> в настоящее время</w:t>
      </w:r>
      <w:r>
        <w:rPr>
          <w:rFonts w:ascii="Times New Roman" w:hAnsi="Times New Roman" w:cs="Times New Roman"/>
          <w:sz w:val="28"/>
          <w:szCs w:val="28"/>
        </w:rPr>
        <w:t xml:space="preserve"> характеризуется высокой </w:t>
      </w:r>
      <w:r>
        <w:rPr>
          <w:rFonts w:ascii="Times New Roman" w:hAnsi="Times New Roman" w:cs="Times New Roman"/>
          <w:sz w:val="28"/>
          <w:szCs w:val="28"/>
        </w:rPr>
        <w:lastRenderedPageBreak/>
        <w:t>концентрацией, подчеркивая при этом монополистическое положение Сбербанка</w:t>
      </w:r>
      <w:r>
        <w:rPr>
          <w:rStyle w:val="a9"/>
          <w:rFonts w:ascii="Times New Roman" w:hAnsi="Times New Roman" w:cs="Times New Roman"/>
          <w:sz w:val="28"/>
          <w:szCs w:val="28"/>
        </w:rPr>
        <w:footnoteReference w:id="30"/>
      </w:r>
      <w:r>
        <w:rPr>
          <w:rFonts w:ascii="Times New Roman" w:hAnsi="Times New Roman" w:cs="Times New Roman"/>
          <w:sz w:val="28"/>
          <w:szCs w:val="28"/>
        </w:rPr>
        <w:t>.</w:t>
      </w:r>
    </w:p>
    <w:p w14:paraId="348A1FE6" w14:textId="77777777" w:rsidR="00B726DB" w:rsidRDefault="00B726DB" w:rsidP="005414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Практика</w:t>
      </w:r>
      <w:r w:rsidRPr="00682467">
        <w:rPr>
          <w:rFonts w:ascii="Times New Roman" w:hAnsi="Times New Roman" w:cs="Times New Roman"/>
          <w:sz w:val="28"/>
          <w:szCs w:val="28"/>
        </w:rPr>
        <w:t xml:space="preserve"> взимания комиссий при внутрибанковских межрегиональных переводах</w:t>
      </w:r>
      <w:r>
        <w:rPr>
          <w:rFonts w:ascii="Times New Roman" w:hAnsi="Times New Roman" w:cs="Times New Roman"/>
          <w:sz w:val="28"/>
          <w:szCs w:val="28"/>
        </w:rPr>
        <w:t xml:space="preserve"> является наиболее проблематичной и волнующей физических лиц</w:t>
      </w:r>
      <w:r w:rsidRPr="00682467">
        <w:rPr>
          <w:rFonts w:ascii="Times New Roman" w:hAnsi="Times New Roman" w:cs="Times New Roman"/>
          <w:sz w:val="28"/>
          <w:szCs w:val="28"/>
        </w:rPr>
        <w:t xml:space="preserve">. В исследовании </w:t>
      </w:r>
      <w:r>
        <w:rPr>
          <w:rFonts w:ascii="Times New Roman" w:hAnsi="Times New Roman" w:cs="Times New Roman"/>
          <w:sz w:val="28"/>
          <w:szCs w:val="28"/>
        </w:rPr>
        <w:t>указано, что такие переводы между банковскими счетами/банковскими картами физических лиц, открытыми в одном банке, осуществляется через его платежную инфраструктуру без участия третьих лиц. Филиалы и структурные подразделения кредитной организации являются составной частью единой организационной структуры банка, в свою очередь, переводы между счетами, открытыми в других территориальных подразделениях банка, представляют собой обычные внутренние переводы</w:t>
      </w:r>
      <w:r>
        <w:rPr>
          <w:rStyle w:val="a9"/>
          <w:rFonts w:ascii="Times New Roman" w:hAnsi="Times New Roman" w:cs="Times New Roman"/>
          <w:sz w:val="28"/>
          <w:szCs w:val="28"/>
        </w:rPr>
        <w:footnoteReference w:id="31"/>
      </w:r>
      <w:r>
        <w:rPr>
          <w:rFonts w:ascii="Times New Roman" w:hAnsi="Times New Roman" w:cs="Times New Roman"/>
          <w:sz w:val="28"/>
          <w:szCs w:val="28"/>
        </w:rPr>
        <w:t xml:space="preserve">. Таким образом, </w:t>
      </w:r>
      <w:r w:rsidRPr="00682467">
        <w:rPr>
          <w:rFonts w:ascii="Times New Roman" w:hAnsi="Times New Roman" w:cs="Times New Roman"/>
          <w:sz w:val="28"/>
          <w:szCs w:val="28"/>
        </w:rPr>
        <w:t xml:space="preserve">такая практика </w:t>
      </w:r>
      <w:r>
        <w:rPr>
          <w:rFonts w:ascii="Times New Roman" w:hAnsi="Times New Roman" w:cs="Times New Roman"/>
          <w:sz w:val="28"/>
          <w:szCs w:val="28"/>
        </w:rPr>
        <w:t xml:space="preserve">должна признаваться </w:t>
      </w:r>
      <w:r w:rsidRPr="00682467">
        <w:rPr>
          <w:rFonts w:ascii="Times New Roman" w:hAnsi="Times New Roman" w:cs="Times New Roman"/>
          <w:sz w:val="28"/>
          <w:szCs w:val="28"/>
        </w:rPr>
        <w:t xml:space="preserve">недопустимой, поскольку </w:t>
      </w:r>
      <w:r>
        <w:rPr>
          <w:rFonts w:ascii="Times New Roman" w:hAnsi="Times New Roman" w:cs="Times New Roman"/>
          <w:sz w:val="28"/>
          <w:szCs w:val="28"/>
        </w:rPr>
        <w:t xml:space="preserve">создание различных тарифов за осуществление внутрибанковского перевода </w:t>
      </w:r>
      <w:r w:rsidRPr="00682467">
        <w:rPr>
          <w:rFonts w:ascii="Times New Roman" w:hAnsi="Times New Roman" w:cs="Times New Roman"/>
          <w:sz w:val="28"/>
          <w:szCs w:val="28"/>
        </w:rPr>
        <w:t>в пределах одного региона и в</w:t>
      </w:r>
      <w:r>
        <w:rPr>
          <w:rFonts w:ascii="Times New Roman" w:hAnsi="Times New Roman" w:cs="Times New Roman"/>
          <w:sz w:val="28"/>
          <w:szCs w:val="28"/>
        </w:rPr>
        <w:t xml:space="preserve">не его свидетельствует о территориальной дискриминации физических лиц. </w:t>
      </w:r>
    </w:p>
    <w:p w14:paraId="31F69631" w14:textId="77777777" w:rsidR="00B726DB" w:rsidRDefault="00B726DB" w:rsidP="005414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 результатам про</w:t>
      </w:r>
      <w:r w:rsidR="00707A17">
        <w:rPr>
          <w:rFonts w:ascii="Times New Roman" w:hAnsi="Times New Roman" w:cs="Times New Roman"/>
          <w:sz w:val="28"/>
          <w:szCs w:val="28"/>
        </w:rPr>
        <w:t>веденного анализа Банком России и</w:t>
      </w:r>
      <w:r>
        <w:rPr>
          <w:rFonts w:ascii="Times New Roman" w:hAnsi="Times New Roman" w:cs="Times New Roman"/>
          <w:sz w:val="28"/>
          <w:szCs w:val="28"/>
        </w:rPr>
        <w:t xml:space="preserve"> ФАС России было инициировано предложение с закреплением на законодательном уровне следующих положений: </w:t>
      </w:r>
    </w:p>
    <w:p w14:paraId="5BECB542" w14:textId="77777777" w:rsidR="00B726DB" w:rsidRDefault="00B726DB" w:rsidP="0054142E">
      <w:pPr>
        <w:pStyle w:val="a3"/>
        <w:numPr>
          <w:ilvl w:val="0"/>
          <w:numId w:val="4"/>
        </w:numPr>
        <w:tabs>
          <w:tab w:val="left" w:pos="1134"/>
        </w:tabs>
        <w:spacing w:after="0" w:line="360" w:lineRule="auto"/>
        <w:ind w:left="0" w:firstLine="567"/>
        <w:jc w:val="both"/>
        <w:rPr>
          <w:rFonts w:ascii="Times New Roman" w:hAnsi="Times New Roman" w:cs="Times New Roman"/>
          <w:sz w:val="28"/>
          <w:szCs w:val="28"/>
        </w:rPr>
      </w:pPr>
      <w:r w:rsidRPr="00463284">
        <w:rPr>
          <w:rFonts w:ascii="Times New Roman" w:hAnsi="Times New Roman" w:cs="Times New Roman"/>
          <w:sz w:val="28"/>
          <w:szCs w:val="28"/>
        </w:rPr>
        <w:t xml:space="preserve">в целях обеспечения свободы перемещения денежных </w:t>
      </w:r>
      <w:r>
        <w:rPr>
          <w:rFonts w:ascii="Times New Roman" w:hAnsi="Times New Roman" w:cs="Times New Roman"/>
          <w:sz w:val="28"/>
          <w:szCs w:val="28"/>
        </w:rPr>
        <w:t>средств на финансовом рынке РФ установить требование о равенстве комиссионного вознаграждения при осуществлении как внутрирегиональных, так и межрегиональных переводов между банковскими счетами физических лиц, открытых в одной кредитной организации;</w:t>
      </w:r>
    </w:p>
    <w:p w14:paraId="22F28E8D" w14:textId="4B0FC90D" w:rsidR="00B726DB" w:rsidRDefault="00B726DB" w:rsidP="0054142E">
      <w:pPr>
        <w:pStyle w:val="a3"/>
        <w:numPr>
          <w:ilvl w:val="0"/>
          <w:numId w:val="4"/>
        </w:numPr>
        <w:tabs>
          <w:tab w:val="left" w:pos="1134"/>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связи с необходимостью обеспечения развития финансового рынка РФ и конкурентной среды, снижения тарифов и повышения доступности финансовых услуг для потребителей, а также в целях усиления контроля </w:t>
      </w:r>
      <w:r>
        <w:rPr>
          <w:rFonts w:ascii="Times New Roman" w:hAnsi="Times New Roman" w:cs="Times New Roman"/>
          <w:sz w:val="28"/>
          <w:szCs w:val="28"/>
        </w:rPr>
        <w:lastRenderedPageBreak/>
        <w:t xml:space="preserve">регулятором за участниками платежного рынка установить обязанность всех кредитных организаций присоединиться к созданной Центральным банком РФ системе быстрых платежей, где предельное значение комиссионного вознаграждения будет установлено </w:t>
      </w:r>
      <w:r w:rsidR="00910105">
        <w:rPr>
          <w:rFonts w:ascii="Times New Roman" w:hAnsi="Times New Roman" w:cs="Times New Roman"/>
          <w:sz w:val="28"/>
          <w:szCs w:val="28"/>
        </w:rPr>
        <w:t xml:space="preserve">непосредственно </w:t>
      </w:r>
      <w:r>
        <w:rPr>
          <w:rFonts w:ascii="Times New Roman" w:hAnsi="Times New Roman" w:cs="Times New Roman"/>
          <w:sz w:val="28"/>
          <w:szCs w:val="28"/>
        </w:rPr>
        <w:t xml:space="preserve">Банком России. </w:t>
      </w:r>
    </w:p>
    <w:p w14:paraId="4E538E70" w14:textId="77777777" w:rsidR="00B726DB" w:rsidRDefault="00B726DB" w:rsidP="0054142E">
      <w:pPr>
        <w:pStyle w:val="a3"/>
        <w:tabs>
          <w:tab w:val="left" w:pos="1134"/>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Таким образом, по итогам рассмотрения предложенных инициатив Государственной думой РФ был принят</w:t>
      </w:r>
      <w:r w:rsidR="00707A17">
        <w:rPr>
          <w:rFonts w:ascii="Times New Roman" w:hAnsi="Times New Roman" w:cs="Times New Roman"/>
          <w:sz w:val="28"/>
          <w:szCs w:val="28"/>
        </w:rPr>
        <w:t xml:space="preserve"> нормативно-правовой акт</w:t>
      </w:r>
      <w:r>
        <w:rPr>
          <w:rFonts w:ascii="Times New Roman" w:hAnsi="Times New Roman" w:cs="Times New Roman"/>
          <w:sz w:val="28"/>
          <w:szCs w:val="28"/>
        </w:rPr>
        <w:t>, который обязывает кредитные организации предоставлять клиентам использовать систему быстрых платежей</w:t>
      </w:r>
      <w:r>
        <w:rPr>
          <w:rStyle w:val="a9"/>
          <w:rFonts w:ascii="Times New Roman" w:hAnsi="Times New Roman" w:cs="Times New Roman"/>
          <w:sz w:val="28"/>
          <w:szCs w:val="28"/>
        </w:rPr>
        <w:footnoteReference w:id="32"/>
      </w:r>
      <w:r>
        <w:rPr>
          <w:rFonts w:ascii="Times New Roman" w:hAnsi="Times New Roman" w:cs="Times New Roman"/>
          <w:sz w:val="28"/>
          <w:szCs w:val="28"/>
        </w:rPr>
        <w:t xml:space="preserve">. </w:t>
      </w:r>
    </w:p>
    <w:p w14:paraId="768C4902" w14:textId="52192790" w:rsidR="00B726DB" w:rsidRDefault="00B726DB" w:rsidP="0054142E">
      <w:pPr>
        <w:pStyle w:val="a3"/>
        <w:tabs>
          <w:tab w:val="left" w:pos="1134"/>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Создание системы быстрых платежей, как отмечает</w:t>
      </w:r>
      <w:r w:rsidR="000312F9">
        <w:rPr>
          <w:rFonts w:ascii="Times New Roman" w:hAnsi="Times New Roman" w:cs="Times New Roman"/>
          <w:sz w:val="28"/>
          <w:szCs w:val="28"/>
        </w:rPr>
        <w:t xml:space="preserve"> Банк России</w:t>
      </w:r>
      <w:r>
        <w:rPr>
          <w:rFonts w:ascii="Times New Roman" w:hAnsi="Times New Roman" w:cs="Times New Roman"/>
          <w:sz w:val="28"/>
          <w:szCs w:val="28"/>
        </w:rPr>
        <w:t>, обусловлено не только борьбой с высокими комиссиями, но и рядом других факторов, например, такими</w:t>
      </w:r>
      <w:r w:rsidR="00707A17">
        <w:rPr>
          <w:rFonts w:ascii="Times New Roman" w:hAnsi="Times New Roman" w:cs="Times New Roman"/>
          <w:sz w:val="28"/>
          <w:szCs w:val="28"/>
        </w:rPr>
        <w:t>,</w:t>
      </w:r>
      <w:r>
        <w:rPr>
          <w:rFonts w:ascii="Times New Roman" w:hAnsi="Times New Roman" w:cs="Times New Roman"/>
          <w:sz w:val="28"/>
          <w:szCs w:val="28"/>
        </w:rPr>
        <w:t xml:space="preserve"> как ростом количества безналичных платежей</w:t>
      </w:r>
      <w:r>
        <w:rPr>
          <w:rStyle w:val="a9"/>
          <w:rFonts w:ascii="Times New Roman" w:hAnsi="Times New Roman" w:cs="Times New Roman"/>
          <w:sz w:val="28"/>
          <w:szCs w:val="28"/>
        </w:rPr>
        <w:footnoteReference w:id="33"/>
      </w:r>
      <w:r>
        <w:rPr>
          <w:rFonts w:ascii="Times New Roman" w:hAnsi="Times New Roman" w:cs="Times New Roman"/>
          <w:sz w:val="28"/>
          <w:szCs w:val="28"/>
        </w:rPr>
        <w:t xml:space="preserve">, удобством, доступностью и надежностью. Также в целях избавления </w:t>
      </w:r>
      <w:r w:rsidR="00F11E10">
        <w:rPr>
          <w:rFonts w:ascii="Times New Roman" w:hAnsi="Times New Roman" w:cs="Times New Roman"/>
          <w:sz w:val="28"/>
          <w:szCs w:val="28"/>
        </w:rPr>
        <w:t>«</w:t>
      </w:r>
      <w:r>
        <w:rPr>
          <w:rFonts w:ascii="Times New Roman" w:hAnsi="Times New Roman" w:cs="Times New Roman"/>
          <w:sz w:val="28"/>
          <w:szCs w:val="28"/>
        </w:rPr>
        <w:t>зарплатного рабства</w:t>
      </w:r>
      <w:r w:rsidR="00F11E10">
        <w:rPr>
          <w:rFonts w:ascii="Times New Roman" w:hAnsi="Times New Roman" w:cs="Times New Roman"/>
          <w:sz w:val="28"/>
          <w:szCs w:val="28"/>
        </w:rPr>
        <w:t>»</w:t>
      </w:r>
      <w:r>
        <w:rPr>
          <w:rFonts w:ascii="Times New Roman" w:hAnsi="Times New Roman" w:cs="Times New Roman"/>
          <w:sz w:val="28"/>
          <w:szCs w:val="28"/>
        </w:rPr>
        <w:t xml:space="preserve"> рассматривается создание возможности получения заработной платы работником на любые счета, к которым привязаны мобильные номера телефонов. Предполагается, что указанная возможность позволит освободиться от навязанного работодателем банка в рамках зарплатных проектов. </w:t>
      </w:r>
    </w:p>
    <w:p w14:paraId="7ED9C842" w14:textId="22AFB8A4" w:rsidR="00B726DB" w:rsidRDefault="00B726DB" w:rsidP="0054142E">
      <w:pPr>
        <w:pStyle w:val="a3"/>
        <w:tabs>
          <w:tab w:val="left" w:pos="1134"/>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 то же время нельзя забывать о рисках, кото</w:t>
      </w:r>
      <w:r w:rsidR="00497F11">
        <w:rPr>
          <w:rFonts w:ascii="Times New Roman" w:hAnsi="Times New Roman" w:cs="Times New Roman"/>
          <w:sz w:val="28"/>
          <w:szCs w:val="28"/>
        </w:rPr>
        <w:t>рые скрываются</w:t>
      </w:r>
      <w:r>
        <w:rPr>
          <w:rFonts w:ascii="Times New Roman" w:hAnsi="Times New Roman" w:cs="Times New Roman"/>
          <w:sz w:val="28"/>
          <w:szCs w:val="28"/>
        </w:rPr>
        <w:t xml:space="preserve"> п</w:t>
      </w:r>
      <w:r w:rsidR="00497F11">
        <w:rPr>
          <w:rFonts w:ascii="Times New Roman" w:hAnsi="Times New Roman" w:cs="Times New Roman"/>
          <w:sz w:val="28"/>
          <w:szCs w:val="28"/>
        </w:rPr>
        <w:t>ри использовании данной системы</w:t>
      </w:r>
      <w:r>
        <w:rPr>
          <w:rFonts w:ascii="Times New Roman" w:hAnsi="Times New Roman" w:cs="Times New Roman"/>
          <w:sz w:val="28"/>
          <w:szCs w:val="28"/>
        </w:rPr>
        <w:t>. Прежде всего, учитывая новизну системы быстрых платежей, высока вероятность совершения мошеннических действий.</w:t>
      </w:r>
      <w:r w:rsidR="00C56041">
        <w:rPr>
          <w:rFonts w:ascii="Times New Roman" w:hAnsi="Times New Roman" w:cs="Times New Roman"/>
          <w:sz w:val="28"/>
          <w:szCs w:val="28"/>
        </w:rPr>
        <w:t xml:space="preserve"> Необходимо добавить</w:t>
      </w:r>
      <w:r>
        <w:rPr>
          <w:rFonts w:ascii="Times New Roman" w:hAnsi="Times New Roman" w:cs="Times New Roman"/>
          <w:sz w:val="28"/>
          <w:szCs w:val="28"/>
        </w:rPr>
        <w:t>, что в практике уже установлены такие случаи</w:t>
      </w:r>
      <w:r>
        <w:rPr>
          <w:rStyle w:val="a9"/>
          <w:rFonts w:ascii="Times New Roman" w:hAnsi="Times New Roman" w:cs="Times New Roman"/>
          <w:sz w:val="28"/>
          <w:szCs w:val="28"/>
        </w:rPr>
        <w:footnoteReference w:id="34"/>
      </w:r>
      <w:r>
        <w:rPr>
          <w:rFonts w:ascii="Times New Roman" w:hAnsi="Times New Roman" w:cs="Times New Roman"/>
          <w:sz w:val="28"/>
          <w:szCs w:val="28"/>
        </w:rPr>
        <w:t xml:space="preserve">, поэтому необходимо уделять особое внимание вопросу безопасности данной системы. Кроме того, согласно </w:t>
      </w:r>
      <w:r w:rsidR="00497F11">
        <w:rPr>
          <w:rFonts w:ascii="Times New Roman" w:hAnsi="Times New Roman" w:cs="Times New Roman"/>
          <w:sz w:val="28"/>
          <w:szCs w:val="28"/>
        </w:rPr>
        <w:t xml:space="preserve">информации, полученной из </w:t>
      </w:r>
      <w:r>
        <w:rPr>
          <w:rFonts w:ascii="Times New Roman" w:hAnsi="Times New Roman" w:cs="Times New Roman"/>
          <w:sz w:val="28"/>
          <w:szCs w:val="28"/>
        </w:rPr>
        <w:t>СМИ</w:t>
      </w:r>
      <w:r w:rsidRPr="003A7897">
        <w:rPr>
          <w:rFonts w:ascii="Times New Roman" w:hAnsi="Times New Roman" w:cs="Times New Roman"/>
          <w:sz w:val="28"/>
          <w:szCs w:val="28"/>
          <w:vertAlign w:val="superscript"/>
        </w:rPr>
        <w:footnoteReference w:id="35"/>
      </w:r>
      <w:r w:rsidR="00497F11">
        <w:rPr>
          <w:rFonts w:ascii="Times New Roman" w:hAnsi="Times New Roman" w:cs="Times New Roman"/>
          <w:sz w:val="28"/>
          <w:szCs w:val="28"/>
        </w:rPr>
        <w:t>,</w:t>
      </w:r>
      <w:r w:rsidRPr="00DD4349">
        <w:rPr>
          <w:rFonts w:ascii="Times New Roman" w:hAnsi="Times New Roman" w:cs="Times New Roman"/>
          <w:sz w:val="28"/>
          <w:szCs w:val="28"/>
        </w:rPr>
        <w:t xml:space="preserve"> </w:t>
      </w:r>
      <w:r>
        <w:rPr>
          <w:rFonts w:ascii="Times New Roman" w:hAnsi="Times New Roman" w:cs="Times New Roman"/>
          <w:sz w:val="28"/>
          <w:szCs w:val="28"/>
        </w:rPr>
        <w:t xml:space="preserve">в рамках системы быстрых платежей допускается возможность проверки информации об открытых счетах получателя, которая реализуется с помощью </w:t>
      </w:r>
      <w:r>
        <w:rPr>
          <w:rFonts w:ascii="Times New Roman" w:hAnsi="Times New Roman" w:cs="Times New Roman"/>
          <w:sz w:val="28"/>
          <w:szCs w:val="28"/>
        </w:rPr>
        <w:lastRenderedPageBreak/>
        <w:t xml:space="preserve">введения телефонного номера. Таким образом, под угрозу ставится безопасность клиента, т.к. доступность информации о том, в каких кредитных организациях открыты счета клиента, упрощает совершение мошенничества. </w:t>
      </w:r>
      <w:r w:rsidR="00497F11">
        <w:rPr>
          <w:rFonts w:ascii="Times New Roman" w:hAnsi="Times New Roman" w:cs="Times New Roman"/>
          <w:sz w:val="28"/>
          <w:szCs w:val="28"/>
        </w:rPr>
        <w:t xml:space="preserve">К тому же </w:t>
      </w:r>
      <w:r>
        <w:rPr>
          <w:rFonts w:ascii="Times New Roman" w:hAnsi="Times New Roman" w:cs="Times New Roman"/>
          <w:sz w:val="28"/>
          <w:szCs w:val="28"/>
        </w:rPr>
        <w:t>такая возможность нарушает действующее законодательство в рамках соблюдения режима банковской тайны</w:t>
      </w:r>
      <w:r w:rsidR="002D2643">
        <w:rPr>
          <w:rFonts w:ascii="Times New Roman" w:hAnsi="Times New Roman" w:cs="Times New Roman"/>
          <w:sz w:val="28"/>
          <w:szCs w:val="28"/>
        </w:rPr>
        <w:t xml:space="preserve"> (ст. 857 ГК РФ, ст. 26 Закона о банках)</w:t>
      </w:r>
      <w:r>
        <w:rPr>
          <w:rFonts w:ascii="Times New Roman" w:hAnsi="Times New Roman" w:cs="Times New Roman"/>
          <w:sz w:val="28"/>
          <w:szCs w:val="28"/>
        </w:rPr>
        <w:t>.</w:t>
      </w:r>
    </w:p>
    <w:p w14:paraId="03E499F8" w14:textId="1FC8C157" w:rsidR="00B726DB" w:rsidRDefault="00497F11" w:rsidP="0054142E">
      <w:pPr>
        <w:pStyle w:val="a3"/>
        <w:tabs>
          <w:tab w:val="left" w:pos="1134"/>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Еще </w:t>
      </w:r>
      <w:r w:rsidR="00B726DB">
        <w:rPr>
          <w:rFonts w:ascii="Times New Roman" w:hAnsi="Times New Roman" w:cs="Times New Roman"/>
          <w:sz w:val="28"/>
          <w:szCs w:val="28"/>
        </w:rPr>
        <w:t xml:space="preserve">одним из рисков введения рассматриваемой системы является монополизация рынка. Обязательность системы быстрых платежей способствует существенному ограничению развития альтернативных систем другими участниками финансового рынка. По сути, Банк России, преследуя цель борьбы с монополизацией Сбербанка, рискует превратить систему быстрых платежей в новую монополию. Кроме того, в таком случае прослеживается риск снижения эффективного развития </w:t>
      </w:r>
      <w:r w:rsidR="00910105">
        <w:rPr>
          <w:rFonts w:ascii="Times New Roman" w:hAnsi="Times New Roman" w:cs="Times New Roman"/>
          <w:sz w:val="28"/>
          <w:szCs w:val="28"/>
        </w:rPr>
        <w:t xml:space="preserve">иной </w:t>
      </w:r>
      <w:r w:rsidR="00B726DB">
        <w:rPr>
          <w:rFonts w:ascii="Times New Roman" w:hAnsi="Times New Roman" w:cs="Times New Roman"/>
          <w:sz w:val="28"/>
          <w:szCs w:val="28"/>
        </w:rPr>
        <w:t xml:space="preserve">инфраструктуры (технологий), поскольку создание доминирующей системы потенциально влечет ограничения возможности </w:t>
      </w:r>
      <w:r w:rsidR="001834F6">
        <w:rPr>
          <w:rFonts w:ascii="Times New Roman" w:hAnsi="Times New Roman" w:cs="Times New Roman"/>
          <w:sz w:val="28"/>
          <w:szCs w:val="28"/>
        </w:rPr>
        <w:t xml:space="preserve">изобретения </w:t>
      </w:r>
      <w:r w:rsidR="00B726DB">
        <w:rPr>
          <w:rFonts w:ascii="Times New Roman" w:hAnsi="Times New Roman" w:cs="Times New Roman"/>
          <w:sz w:val="28"/>
          <w:szCs w:val="28"/>
        </w:rPr>
        <w:t xml:space="preserve">и поиска новых технологий и сервисов ради получения конкурентных преимуществ, что, в свою очередь, негативно отражается на конкуренции между финансовыми организациями.   </w:t>
      </w:r>
    </w:p>
    <w:p w14:paraId="5EB58EBE" w14:textId="2FB46391" w:rsidR="00B726DB" w:rsidRPr="002D2643" w:rsidRDefault="00B726DB" w:rsidP="0054142E">
      <w:pPr>
        <w:pStyle w:val="a3"/>
        <w:tabs>
          <w:tab w:val="left" w:pos="1134"/>
        </w:tabs>
        <w:spacing w:after="0" w:line="360" w:lineRule="auto"/>
        <w:ind w:left="0" w:firstLine="567"/>
        <w:jc w:val="both"/>
      </w:pPr>
      <w:r>
        <w:rPr>
          <w:rFonts w:ascii="Times New Roman" w:hAnsi="Times New Roman" w:cs="Times New Roman"/>
          <w:sz w:val="28"/>
          <w:szCs w:val="28"/>
        </w:rPr>
        <w:t>Вместе с тем</w:t>
      </w:r>
      <w:r w:rsidR="001834F6">
        <w:rPr>
          <w:rFonts w:ascii="Times New Roman" w:hAnsi="Times New Roman" w:cs="Times New Roman"/>
          <w:sz w:val="28"/>
          <w:szCs w:val="28"/>
        </w:rPr>
        <w:t>,</w:t>
      </w:r>
      <w:r>
        <w:rPr>
          <w:rFonts w:ascii="Times New Roman" w:hAnsi="Times New Roman" w:cs="Times New Roman"/>
          <w:sz w:val="28"/>
          <w:szCs w:val="28"/>
        </w:rPr>
        <w:t xml:space="preserve"> перевод платежей от физического лица юридическому (c2b-перевод) при помощи QR-кода ставит п</w:t>
      </w:r>
      <w:r w:rsidR="002D2643">
        <w:rPr>
          <w:rFonts w:ascii="Times New Roman" w:hAnsi="Times New Roman" w:cs="Times New Roman"/>
          <w:sz w:val="28"/>
          <w:szCs w:val="28"/>
        </w:rPr>
        <w:t>од угрозу существование</w:t>
      </w:r>
      <w:r>
        <w:rPr>
          <w:rFonts w:ascii="Times New Roman" w:hAnsi="Times New Roman" w:cs="Times New Roman"/>
          <w:sz w:val="28"/>
          <w:szCs w:val="28"/>
        </w:rPr>
        <w:t xml:space="preserve"> рынка эквайринга, т.к. позволяет осуществить замену платежных терминалов. Как подтверждалось Председателем </w:t>
      </w:r>
      <w:r w:rsidR="000312F9">
        <w:rPr>
          <w:rFonts w:ascii="Times New Roman" w:hAnsi="Times New Roman" w:cs="Times New Roman"/>
          <w:sz w:val="28"/>
          <w:szCs w:val="28"/>
        </w:rPr>
        <w:t xml:space="preserve">Банка России </w:t>
      </w:r>
      <w:r>
        <w:rPr>
          <w:rFonts w:ascii="Times New Roman" w:hAnsi="Times New Roman" w:cs="Times New Roman"/>
          <w:sz w:val="28"/>
          <w:szCs w:val="28"/>
        </w:rPr>
        <w:t xml:space="preserve">Эльвирой Набиуллиной, </w:t>
      </w:r>
      <w:r w:rsidR="00F11E10">
        <w:rPr>
          <w:rFonts w:ascii="Times New Roman" w:hAnsi="Times New Roman" w:cs="Times New Roman"/>
          <w:iCs/>
          <w:sz w:val="28"/>
          <w:szCs w:val="28"/>
        </w:rPr>
        <w:t>«</w:t>
      </w:r>
      <w:r>
        <w:rPr>
          <w:rFonts w:ascii="Times New Roman" w:hAnsi="Times New Roman" w:cs="Times New Roman"/>
          <w:iCs/>
          <w:sz w:val="28"/>
          <w:szCs w:val="28"/>
        </w:rPr>
        <w:t>з</w:t>
      </w:r>
      <w:r w:rsidRPr="009D784E">
        <w:rPr>
          <w:rFonts w:ascii="Times New Roman" w:hAnsi="Times New Roman" w:cs="Times New Roman"/>
          <w:iCs/>
          <w:sz w:val="28"/>
          <w:szCs w:val="28"/>
        </w:rPr>
        <w:t>апуск системы снизит затраты торговых предприятий, так как создаст возможность платить за товары и услуги не только по карте. Вследствие использования быстрых платежей комиссии станут д</w:t>
      </w:r>
      <w:r>
        <w:rPr>
          <w:rFonts w:ascii="Times New Roman" w:hAnsi="Times New Roman" w:cs="Times New Roman"/>
          <w:iCs/>
          <w:sz w:val="28"/>
          <w:szCs w:val="28"/>
        </w:rPr>
        <w:t>ля торговых точек минимальными</w:t>
      </w:r>
      <w:r w:rsidR="00F11E10">
        <w:rPr>
          <w:rFonts w:ascii="Times New Roman" w:hAnsi="Times New Roman" w:cs="Times New Roman"/>
          <w:iCs/>
          <w:sz w:val="28"/>
          <w:szCs w:val="28"/>
        </w:rPr>
        <w:t>»</w:t>
      </w:r>
      <w:r>
        <w:rPr>
          <w:rStyle w:val="a9"/>
          <w:rFonts w:ascii="Times New Roman" w:hAnsi="Times New Roman" w:cs="Times New Roman"/>
          <w:iCs/>
          <w:sz w:val="28"/>
          <w:szCs w:val="28"/>
        </w:rPr>
        <w:footnoteReference w:id="36"/>
      </w:r>
      <w:r>
        <w:rPr>
          <w:rFonts w:ascii="Times New Roman" w:hAnsi="Times New Roman" w:cs="Times New Roman"/>
          <w:iCs/>
          <w:sz w:val="28"/>
          <w:szCs w:val="28"/>
        </w:rPr>
        <w:t>.</w:t>
      </w:r>
      <w:r w:rsidRPr="009D784E">
        <w:t xml:space="preserve"> </w:t>
      </w:r>
      <w:r w:rsidR="002D2643">
        <w:t xml:space="preserve"> </w:t>
      </w:r>
      <w:r>
        <w:rPr>
          <w:rFonts w:ascii="Times New Roman" w:hAnsi="Times New Roman" w:cs="Times New Roman"/>
          <w:iCs/>
          <w:sz w:val="28"/>
          <w:szCs w:val="28"/>
        </w:rPr>
        <w:t xml:space="preserve">Однако при таких условиях снова возникает риск монополизации и ликвидации </w:t>
      </w:r>
      <w:r w:rsidR="00910105">
        <w:rPr>
          <w:rFonts w:ascii="Times New Roman" w:hAnsi="Times New Roman" w:cs="Times New Roman"/>
          <w:iCs/>
          <w:sz w:val="28"/>
          <w:szCs w:val="28"/>
        </w:rPr>
        <w:t xml:space="preserve">рынка </w:t>
      </w:r>
      <w:r>
        <w:rPr>
          <w:rFonts w:ascii="Times New Roman" w:hAnsi="Times New Roman" w:cs="Times New Roman"/>
          <w:iCs/>
          <w:sz w:val="28"/>
          <w:szCs w:val="28"/>
        </w:rPr>
        <w:t xml:space="preserve">эквайринга. При этом, как отмечалось ранее, сложившаяся ситуация порождает проблему ограничения конкуренции </w:t>
      </w:r>
      <w:r>
        <w:rPr>
          <w:rFonts w:ascii="Times New Roman" w:hAnsi="Times New Roman" w:cs="Times New Roman"/>
          <w:iCs/>
          <w:sz w:val="28"/>
          <w:szCs w:val="28"/>
        </w:rPr>
        <w:lastRenderedPageBreak/>
        <w:t xml:space="preserve">по созданию аналогичных сервисов, </w:t>
      </w:r>
      <w:r w:rsidRPr="009D784E">
        <w:rPr>
          <w:rFonts w:ascii="Times New Roman" w:hAnsi="Times New Roman" w:cs="Times New Roman"/>
          <w:iCs/>
          <w:sz w:val="28"/>
          <w:szCs w:val="28"/>
        </w:rPr>
        <w:t xml:space="preserve">поскольку </w:t>
      </w:r>
      <w:r w:rsidR="001834F6">
        <w:rPr>
          <w:rFonts w:ascii="Times New Roman" w:hAnsi="Times New Roman" w:cs="Times New Roman"/>
          <w:iCs/>
          <w:sz w:val="28"/>
          <w:szCs w:val="28"/>
        </w:rPr>
        <w:t xml:space="preserve">иные </w:t>
      </w:r>
      <w:r>
        <w:rPr>
          <w:rFonts w:ascii="Times New Roman" w:hAnsi="Times New Roman" w:cs="Times New Roman"/>
          <w:iCs/>
          <w:sz w:val="28"/>
          <w:szCs w:val="28"/>
        </w:rPr>
        <w:t xml:space="preserve">организации навряд ли смогут </w:t>
      </w:r>
      <w:r w:rsidRPr="009D784E">
        <w:rPr>
          <w:rFonts w:ascii="Times New Roman" w:hAnsi="Times New Roman" w:cs="Times New Roman"/>
          <w:iCs/>
          <w:sz w:val="28"/>
          <w:szCs w:val="28"/>
        </w:rPr>
        <w:t xml:space="preserve">позволить </w:t>
      </w:r>
      <w:r w:rsidR="001834F6">
        <w:rPr>
          <w:rFonts w:ascii="Times New Roman" w:hAnsi="Times New Roman" w:cs="Times New Roman"/>
          <w:iCs/>
          <w:sz w:val="28"/>
          <w:szCs w:val="28"/>
        </w:rPr>
        <w:t xml:space="preserve">себе </w:t>
      </w:r>
      <w:r w:rsidRPr="009D784E">
        <w:rPr>
          <w:rFonts w:ascii="Times New Roman" w:hAnsi="Times New Roman" w:cs="Times New Roman"/>
          <w:iCs/>
          <w:sz w:val="28"/>
          <w:szCs w:val="28"/>
        </w:rPr>
        <w:t xml:space="preserve">установить </w:t>
      </w:r>
      <w:r>
        <w:rPr>
          <w:rFonts w:ascii="Times New Roman" w:hAnsi="Times New Roman" w:cs="Times New Roman"/>
          <w:iCs/>
          <w:sz w:val="28"/>
          <w:szCs w:val="28"/>
        </w:rPr>
        <w:t xml:space="preserve">такие же условия </w:t>
      </w:r>
      <w:r w:rsidRPr="009D784E">
        <w:rPr>
          <w:rFonts w:ascii="Times New Roman" w:hAnsi="Times New Roman" w:cs="Times New Roman"/>
          <w:iCs/>
          <w:sz w:val="28"/>
          <w:szCs w:val="28"/>
        </w:rPr>
        <w:t>обслуживания.</w:t>
      </w:r>
    </w:p>
    <w:p w14:paraId="7631F7D8" w14:textId="77777777" w:rsidR="00B726DB" w:rsidRDefault="00B726DB" w:rsidP="0054142E">
      <w:pPr>
        <w:pStyle w:val="a3"/>
        <w:tabs>
          <w:tab w:val="left" w:pos="1134"/>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Дополнительно </w:t>
      </w:r>
      <w:r w:rsidR="001834F6">
        <w:rPr>
          <w:rFonts w:ascii="Times New Roman" w:hAnsi="Times New Roman" w:cs="Times New Roman"/>
          <w:sz w:val="28"/>
          <w:szCs w:val="28"/>
        </w:rPr>
        <w:t>нужно обратить внимание на то</w:t>
      </w:r>
      <w:r>
        <w:rPr>
          <w:rFonts w:ascii="Times New Roman" w:hAnsi="Times New Roman" w:cs="Times New Roman"/>
          <w:sz w:val="28"/>
          <w:szCs w:val="28"/>
        </w:rPr>
        <w:t xml:space="preserve">, что система быстрых платежей представляет собой совершенно автономную систему от международных платежных систем, поскольку для проведения расчетов не требуется наличие банковской карты. В связи с этим система быстрых платежей может являться будущей альтернативой для обслуживания клиентов при отключении </w:t>
      </w:r>
      <w:r w:rsidRPr="00FF5101">
        <w:rPr>
          <w:rFonts w:ascii="Times New Roman" w:hAnsi="Times New Roman" w:cs="Times New Roman"/>
          <w:sz w:val="28"/>
          <w:szCs w:val="28"/>
        </w:rPr>
        <w:t>Visa и Mastercard</w:t>
      </w:r>
      <w:r>
        <w:rPr>
          <w:rFonts w:ascii="Times New Roman" w:hAnsi="Times New Roman" w:cs="Times New Roman"/>
          <w:sz w:val="28"/>
          <w:szCs w:val="28"/>
        </w:rPr>
        <w:t>. Принимая во внимание нестабильную по</w:t>
      </w:r>
      <w:r w:rsidR="001834F6">
        <w:rPr>
          <w:rFonts w:ascii="Times New Roman" w:hAnsi="Times New Roman" w:cs="Times New Roman"/>
          <w:sz w:val="28"/>
          <w:szCs w:val="28"/>
        </w:rPr>
        <w:t>литическую обстановку, а также имеющийся</w:t>
      </w:r>
      <w:r>
        <w:rPr>
          <w:rFonts w:ascii="Times New Roman" w:hAnsi="Times New Roman" w:cs="Times New Roman"/>
          <w:sz w:val="28"/>
          <w:szCs w:val="28"/>
        </w:rPr>
        <w:t xml:space="preserve"> опыт</w:t>
      </w:r>
      <w:r>
        <w:rPr>
          <w:rStyle w:val="a9"/>
          <w:rFonts w:ascii="Times New Roman" w:hAnsi="Times New Roman" w:cs="Times New Roman"/>
          <w:sz w:val="28"/>
          <w:szCs w:val="28"/>
        </w:rPr>
        <w:footnoteReference w:id="37"/>
      </w:r>
      <w:r>
        <w:rPr>
          <w:rFonts w:ascii="Times New Roman" w:hAnsi="Times New Roman" w:cs="Times New Roman"/>
          <w:sz w:val="28"/>
          <w:szCs w:val="28"/>
        </w:rPr>
        <w:t xml:space="preserve">, весьма вероятно обозначенное развитие событий. </w:t>
      </w:r>
    </w:p>
    <w:p w14:paraId="75FE1E17" w14:textId="77777777" w:rsidR="00B726DB" w:rsidRPr="000F5ADA" w:rsidRDefault="00B726DB" w:rsidP="0054142E">
      <w:pPr>
        <w:pStyle w:val="a3"/>
        <w:tabs>
          <w:tab w:val="left" w:pos="1134"/>
        </w:tabs>
        <w:spacing w:after="0" w:line="360" w:lineRule="auto"/>
        <w:ind w:left="0" w:firstLine="567"/>
        <w:jc w:val="both"/>
        <w:rPr>
          <w:rFonts w:ascii="Times New Roman" w:hAnsi="Times New Roman" w:cs="Times New Roman"/>
          <w:iCs/>
          <w:sz w:val="28"/>
          <w:szCs w:val="28"/>
        </w:rPr>
      </w:pPr>
      <w:r>
        <w:rPr>
          <w:rFonts w:ascii="Times New Roman" w:hAnsi="Times New Roman" w:cs="Times New Roman"/>
          <w:iCs/>
          <w:sz w:val="28"/>
          <w:szCs w:val="28"/>
        </w:rPr>
        <w:t xml:space="preserve">Таким образом, определение борьбы с монопольным положением </w:t>
      </w:r>
      <w:r w:rsidR="001834F6">
        <w:rPr>
          <w:rFonts w:ascii="Times New Roman" w:hAnsi="Times New Roman" w:cs="Times New Roman"/>
          <w:iCs/>
          <w:sz w:val="28"/>
          <w:szCs w:val="28"/>
        </w:rPr>
        <w:t xml:space="preserve">крупной кредитной организации </w:t>
      </w:r>
      <w:r>
        <w:rPr>
          <w:rFonts w:ascii="Times New Roman" w:hAnsi="Times New Roman" w:cs="Times New Roman"/>
          <w:iCs/>
          <w:sz w:val="28"/>
          <w:szCs w:val="28"/>
        </w:rPr>
        <w:t xml:space="preserve">путем введения требования об обязательном использовании другого единственного способа является спорным. Представляется, что в целях обеспечения развития рынка и конкуренции финансовых организаций наиболее эффективным способом является создание условий для будущего развития и внедрения таких платформ другими участниками, нежели проведение замены прежнего доминирующего и создание нового единого оператора. </w:t>
      </w:r>
    </w:p>
    <w:p w14:paraId="30D545AD" w14:textId="24EF6C0F" w:rsidR="00B726DB" w:rsidRDefault="00B726DB" w:rsidP="0054142E">
      <w:pPr>
        <w:tabs>
          <w:tab w:val="left" w:pos="1134"/>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Установление </w:t>
      </w:r>
      <w:r w:rsidR="002D2643">
        <w:rPr>
          <w:rFonts w:ascii="Times New Roman" w:hAnsi="Times New Roman" w:cs="Times New Roman"/>
          <w:sz w:val="28"/>
          <w:szCs w:val="28"/>
        </w:rPr>
        <w:t>требования об обязанности использования</w:t>
      </w:r>
      <w:r>
        <w:rPr>
          <w:rFonts w:ascii="Times New Roman" w:hAnsi="Times New Roman" w:cs="Times New Roman"/>
          <w:sz w:val="28"/>
          <w:szCs w:val="28"/>
        </w:rPr>
        <w:t xml:space="preserve"> системы быстрых платежей в отношении банков послужило поводом для перехода от модели классического провайдера финансовых услуг к созданию глобальной экосистемы отдельными крупными кредитными организациями (Сбербанк, ВТБ). Так, идеей создания экосистемы является объединение в рамках единой цифровой платформы партнеров банков, которые могут оказывать услуги </w:t>
      </w:r>
      <w:r w:rsidR="001834F6">
        <w:rPr>
          <w:rFonts w:ascii="Times New Roman" w:hAnsi="Times New Roman" w:cs="Times New Roman"/>
          <w:sz w:val="28"/>
          <w:szCs w:val="28"/>
        </w:rPr>
        <w:t xml:space="preserve">потребителям, включая </w:t>
      </w:r>
      <w:r>
        <w:rPr>
          <w:rFonts w:ascii="Times New Roman" w:hAnsi="Times New Roman" w:cs="Times New Roman"/>
          <w:sz w:val="28"/>
          <w:szCs w:val="28"/>
        </w:rPr>
        <w:t xml:space="preserve">нефинансового характера, с целью предложения клиентам кредитных организаций комплексных продуктов и решений. </w:t>
      </w:r>
    </w:p>
    <w:p w14:paraId="00DED84A" w14:textId="77777777" w:rsidR="00B726DB" w:rsidRDefault="00B726DB" w:rsidP="0054142E">
      <w:pPr>
        <w:tabs>
          <w:tab w:val="left" w:pos="1134"/>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Однако в настоящий момент существование экосистем определяется весьма спорным и неоднозначным. </w:t>
      </w:r>
    </w:p>
    <w:p w14:paraId="001C4B94" w14:textId="77777777" w:rsidR="00B726DB" w:rsidRPr="00AA6ABB" w:rsidRDefault="00B726DB" w:rsidP="0054142E">
      <w:pPr>
        <w:tabs>
          <w:tab w:val="left" w:pos="1134"/>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С одной стороны, как указано в докладе Банка России и ФАС России</w:t>
      </w:r>
      <w:r>
        <w:rPr>
          <w:rStyle w:val="a9"/>
          <w:rFonts w:ascii="Times New Roman" w:hAnsi="Times New Roman" w:cs="Times New Roman"/>
          <w:sz w:val="28"/>
          <w:szCs w:val="28"/>
        </w:rPr>
        <w:footnoteReference w:id="38"/>
      </w:r>
      <w:r>
        <w:rPr>
          <w:rFonts w:ascii="Times New Roman" w:hAnsi="Times New Roman" w:cs="Times New Roman"/>
          <w:sz w:val="28"/>
          <w:szCs w:val="28"/>
        </w:rPr>
        <w:t>, размещенном на сайте регулятора, наиболее пер</w:t>
      </w:r>
      <w:r w:rsidRPr="00AA6ABB">
        <w:rPr>
          <w:rFonts w:ascii="Times New Roman" w:hAnsi="Times New Roman" w:cs="Times New Roman"/>
          <w:sz w:val="28"/>
          <w:szCs w:val="28"/>
        </w:rPr>
        <w:t>спектив</w:t>
      </w:r>
      <w:r>
        <w:rPr>
          <w:rFonts w:ascii="Times New Roman" w:hAnsi="Times New Roman" w:cs="Times New Roman"/>
          <w:sz w:val="28"/>
          <w:szCs w:val="28"/>
        </w:rPr>
        <w:t>ной возможностью</w:t>
      </w:r>
      <w:r w:rsidRPr="00AA6ABB">
        <w:rPr>
          <w:rFonts w:ascii="Times New Roman" w:hAnsi="Times New Roman" w:cs="Times New Roman"/>
          <w:sz w:val="28"/>
          <w:szCs w:val="28"/>
        </w:rPr>
        <w:t xml:space="preserve"> развития конкуренции в сложившейся</w:t>
      </w:r>
      <w:r>
        <w:rPr>
          <w:rFonts w:ascii="Times New Roman" w:hAnsi="Times New Roman" w:cs="Times New Roman"/>
          <w:sz w:val="28"/>
          <w:szCs w:val="28"/>
        </w:rPr>
        <w:t xml:space="preserve"> </w:t>
      </w:r>
      <w:r w:rsidRPr="00AA6ABB">
        <w:rPr>
          <w:rFonts w:ascii="Times New Roman" w:hAnsi="Times New Roman" w:cs="Times New Roman"/>
          <w:sz w:val="28"/>
          <w:szCs w:val="28"/>
        </w:rPr>
        <w:t>модели б</w:t>
      </w:r>
      <w:r>
        <w:rPr>
          <w:rFonts w:ascii="Times New Roman" w:hAnsi="Times New Roman" w:cs="Times New Roman"/>
          <w:sz w:val="28"/>
          <w:szCs w:val="28"/>
        </w:rPr>
        <w:t>анковского сектора представляется соз</w:t>
      </w:r>
      <w:r w:rsidRPr="00AA6ABB">
        <w:rPr>
          <w:rFonts w:ascii="Times New Roman" w:hAnsi="Times New Roman" w:cs="Times New Roman"/>
          <w:sz w:val="28"/>
          <w:szCs w:val="28"/>
        </w:rPr>
        <w:t>дание бл</w:t>
      </w:r>
      <w:r>
        <w:rPr>
          <w:rFonts w:ascii="Times New Roman" w:hAnsi="Times New Roman" w:cs="Times New Roman"/>
          <w:sz w:val="28"/>
          <w:szCs w:val="28"/>
        </w:rPr>
        <w:t>агоприятных условий для деятель</w:t>
      </w:r>
      <w:r w:rsidRPr="00AA6ABB">
        <w:rPr>
          <w:rFonts w:ascii="Times New Roman" w:hAnsi="Times New Roman" w:cs="Times New Roman"/>
          <w:sz w:val="28"/>
          <w:szCs w:val="28"/>
        </w:rPr>
        <w:t>ности финансовых организаций, входящих</w:t>
      </w:r>
      <w:r>
        <w:rPr>
          <w:rFonts w:ascii="Times New Roman" w:hAnsi="Times New Roman" w:cs="Times New Roman"/>
          <w:sz w:val="28"/>
          <w:szCs w:val="28"/>
        </w:rPr>
        <w:t xml:space="preserve"> </w:t>
      </w:r>
      <w:r w:rsidRPr="00AA6ABB">
        <w:rPr>
          <w:rFonts w:ascii="Times New Roman" w:hAnsi="Times New Roman" w:cs="Times New Roman"/>
          <w:sz w:val="28"/>
          <w:szCs w:val="28"/>
        </w:rPr>
        <w:t>в конкурентное окружение лидера.</w:t>
      </w:r>
    </w:p>
    <w:p w14:paraId="588C2530" w14:textId="77777777" w:rsidR="00B726DB" w:rsidRDefault="00B726DB" w:rsidP="0054142E">
      <w:pPr>
        <w:tabs>
          <w:tab w:val="left" w:pos="1134"/>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 п</w:t>
      </w:r>
      <w:r w:rsidRPr="00AA6ABB">
        <w:rPr>
          <w:rFonts w:ascii="Times New Roman" w:hAnsi="Times New Roman" w:cs="Times New Roman"/>
          <w:sz w:val="28"/>
          <w:szCs w:val="28"/>
        </w:rPr>
        <w:t>роанализировав бизнес-модель лидера</w:t>
      </w:r>
      <w:r>
        <w:rPr>
          <w:rFonts w:ascii="Times New Roman" w:hAnsi="Times New Roman" w:cs="Times New Roman"/>
          <w:sz w:val="28"/>
          <w:szCs w:val="28"/>
        </w:rPr>
        <w:t xml:space="preserve"> </w:t>
      </w:r>
      <w:r w:rsidRPr="00AA6ABB">
        <w:rPr>
          <w:rFonts w:ascii="Times New Roman" w:hAnsi="Times New Roman" w:cs="Times New Roman"/>
          <w:sz w:val="28"/>
          <w:szCs w:val="28"/>
        </w:rPr>
        <w:t>в сравн</w:t>
      </w:r>
      <w:r>
        <w:rPr>
          <w:rFonts w:ascii="Times New Roman" w:hAnsi="Times New Roman" w:cs="Times New Roman"/>
          <w:sz w:val="28"/>
          <w:szCs w:val="28"/>
        </w:rPr>
        <w:t>ении с его основными конкурента</w:t>
      </w:r>
      <w:r w:rsidRPr="00AA6ABB">
        <w:rPr>
          <w:rFonts w:ascii="Times New Roman" w:hAnsi="Times New Roman" w:cs="Times New Roman"/>
          <w:sz w:val="28"/>
          <w:szCs w:val="28"/>
        </w:rPr>
        <w:t xml:space="preserve">ми, </w:t>
      </w:r>
      <w:r>
        <w:rPr>
          <w:rFonts w:ascii="Times New Roman" w:hAnsi="Times New Roman" w:cs="Times New Roman"/>
          <w:sz w:val="28"/>
          <w:szCs w:val="28"/>
        </w:rPr>
        <w:t xml:space="preserve">был сделан вывод, </w:t>
      </w:r>
      <w:r w:rsidRPr="00AA6ABB">
        <w:rPr>
          <w:rFonts w:ascii="Times New Roman" w:hAnsi="Times New Roman" w:cs="Times New Roman"/>
          <w:sz w:val="28"/>
          <w:szCs w:val="28"/>
        </w:rPr>
        <w:t>что его положение</w:t>
      </w:r>
      <w:r>
        <w:rPr>
          <w:rFonts w:ascii="Times New Roman" w:hAnsi="Times New Roman" w:cs="Times New Roman"/>
          <w:sz w:val="28"/>
          <w:szCs w:val="28"/>
        </w:rPr>
        <w:t xml:space="preserve"> </w:t>
      </w:r>
      <w:r w:rsidRPr="00AA6ABB">
        <w:rPr>
          <w:rFonts w:ascii="Times New Roman" w:hAnsi="Times New Roman" w:cs="Times New Roman"/>
          <w:sz w:val="28"/>
          <w:szCs w:val="28"/>
        </w:rPr>
        <w:t>на рын</w:t>
      </w:r>
      <w:r>
        <w:rPr>
          <w:rFonts w:ascii="Times New Roman" w:hAnsi="Times New Roman" w:cs="Times New Roman"/>
          <w:sz w:val="28"/>
          <w:szCs w:val="28"/>
        </w:rPr>
        <w:t>ке, согласно концепции Й. Шумпе</w:t>
      </w:r>
      <w:r w:rsidRPr="00AA6ABB">
        <w:rPr>
          <w:rFonts w:ascii="Times New Roman" w:hAnsi="Times New Roman" w:cs="Times New Roman"/>
          <w:sz w:val="28"/>
          <w:szCs w:val="28"/>
        </w:rPr>
        <w:t>тера и в терминологии Х. Лебенстайна,</w:t>
      </w:r>
      <w:r>
        <w:rPr>
          <w:rFonts w:ascii="Times New Roman" w:hAnsi="Times New Roman" w:cs="Times New Roman"/>
          <w:sz w:val="28"/>
          <w:szCs w:val="28"/>
        </w:rPr>
        <w:t xml:space="preserve"> характеризуется </w:t>
      </w:r>
      <w:r w:rsidRPr="00AA6ABB">
        <w:rPr>
          <w:rFonts w:ascii="Times New Roman" w:hAnsi="Times New Roman" w:cs="Times New Roman"/>
          <w:sz w:val="28"/>
          <w:szCs w:val="28"/>
        </w:rPr>
        <w:t>как Х-эффективный</w:t>
      </w:r>
      <w:r>
        <w:rPr>
          <w:rFonts w:ascii="Times New Roman" w:hAnsi="Times New Roman" w:cs="Times New Roman"/>
          <w:sz w:val="28"/>
          <w:szCs w:val="28"/>
        </w:rPr>
        <w:t xml:space="preserve"> </w:t>
      </w:r>
      <w:r w:rsidRPr="00AA6ABB">
        <w:rPr>
          <w:rFonts w:ascii="Times New Roman" w:hAnsi="Times New Roman" w:cs="Times New Roman"/>
          <w:sz w:val="28"/>
          <w:szCs w:val="28"/>
        </w:rPr>
        <w:t>лидер, к</w:t>
      </w:r>
      <w:r>
        <w:rPr>
          <w:rFonts w:ascii="Times New Roman" w:hAnsi="Times New Roman" w:cs="Times New Roman"/>
          <w:sz w:val="28"/>
          <w:szCs w:val="28"/>
        </w:rPr>
        <w:t xml:space="preserve">оторый в силу монопольного положения и </w:t>
      </w:r>
      <w:r w:rsidRPr="00AA6ABB">
        <w:rPr>
          <w:rFonts w:ascii="Times New Roman" w:hAnsi="Times New Roman" w:cs="Times New Roman"/>
          <w:sz w:val="28"/>
          <w:szCs w:val="28"/>
        </w:rPr>
        <w:t>большего объема</w:t>
      </w:r>
      <w:r>
        <w:rPr>
          <w:rFonts w:ascii="Times New Roman" w:hAnsi="Times New Roman" w:cs="Times New Roman"/>
          <w:sz w:val="28"/>
          <w:szCs w:val="28"/>
        </w:rPr>
        <w:t xml:space="preserve"> </w:t>
      </w:r>
      <w:r w:rsidRPr="00AA6ABB">
        <w:rPr>
          <w:rFonts w:ascii="Times New Roman" w:hAnsi="Times New Roman" w:cs="Times New Roman"/>
          <w:sz w:val="28"/>
          <w:szCs w:val="28"/>
        </w:rPr>
        <w:t>прибыл</w:t>
      </w:r>
      <w:r>
        <w:rPr>
          <w:rFonts w:ascii="Times New Roman" w:hAnsi="Times New Roman" w:cs="Times New Roman"/>
          <w:sz w:val="28"/>
          <w:szCs w:val="28"/>
        </w:rPr>
        <w:t>и инициирует внедрение новых до</w:t>
      </w:r>
      <w:r w:rsidRPr="00AA6ABB">
        <w:rPr>
          <w:rFonts w:ascii="Times New Roman" w:hAnsi="Times New Roman" w:cs="Times New Roman"/>
          <w:sz w:val="28"/>
          <w:szCs w:val="28"/>
        </w:rPr>
        <w:t>стижений научно-технического прогресса</w:t>
      </w:r>
      <w:r>
        <w:rPr>
          <w:rFonts w:ascii="Times New Roman" w:hAnsi="Times New Roman" w:cs="Times New Roman"/>
          <w:sz w:val="28"/>
          <w:szCs w:val="28"/>
        </w:rPr>
        <w:t xml:space="preserve">, за счет которых минимизирует издержки в большей степени, чем его конкуренты. </w:t>
      </w:r>
      <w:r w:rsidR="001834F6">
        <w:rPr>
          <w:rFonts w:ascii="Times New Roman" w:hAnsi="Times New Roman" w:cs="Times New Roman"/>
          <w:sz w:val="28"/>
          <w:szCs w:val="28"/>
        </w:rPr>
        <w:t xml:space="preserve">В </w:t>
      </w:r>
      <w:r>
        <w:rPr>
          <w:rFonts w:ascii="Times New Roman" w:hAnsi="Times New Roman" w:cs="Times New Roman"/>
          <w:sz w:val="28"/>
          <w:szCs w:val="28"/>
        </w:rPr>
        <w:t xml:space="preserve">то же время </w:t>
      </w:r>
      <w:r w:rsidR="001834F6">
        <w:rPr>
          <w:rFonts w:ascii="Times New Roman" w:hAnsi="Times New Roman" w:cs="Times New Roman"/>
          <w:sz w:val="28"/>
          <w:szCs w:val="28"/>
        </w:rPr>
        <w:t xml:space="preserve">можно поспорить с данным утверждением, т.к. </w:t>
      </w:r>
      <w:r>
        <w:rPr>
          <w:rFonts w:ascii="Times New Roman" w:hAnsi="Times New Roman" w:cs="Times New Roman"/>
          <w:sz w:val="28"/>
          <w:szCs w:val="28"/>
        </w:rPr>
        <w:t xml:space="preserve">не исключается вероятность возникновения будущего роста стоимости вхождения на рынок, </w:t>
      </w:r>
      <w:r w:rsidR="001834F6">
        <w:rPr>
          <w:rFonts w:ascii="Times New Roman" w:hAnsi="Times New Roman" w:cs="Times New Roman"/>
          <w:sz w:val="28"/>
          <w:szCs w:val="28"/>
        </w:rPr>
        <w:t>осуществление</w:t>
      </w:r>
      <w:r>
        <w:rPr>
          <w:rFonts w:ascii="Times New Roman" w:hAnsi="Times New Roman" w:cs="Times New Roman"/>
          <w:sz w:val="28"/>
          <w:szCs w:val="28"/>
        </w:rPr>
        <w:t xml:space="preserve"> недобросовестной деятельности участниками финансового рынка (заключение антиконкурентных соглашений, осуществление согласованных действий, установление неконкурентных цен), ввиду чего данный вывод может не подтвердиться. Более того, наступление таких условий приведет к закреплению позиции монополиста кредитной организации – лидера и установлению неконкурентной среды. </w:t>
      </w:r>
    </w:p>
    <w:p w14:paraId="137B7F2A" w14:textId="1B5DE2ED" w:rsidR="00B726DB" w:rsidRDefault="00B726DB" w:rsidP="0054142E">
      <w:pPr>
        <w:tabs>
          <w:tab w:val="left" w:pos="1134"/>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Развитие экосистем на базе кредитных организаций, с другой стороны, способно породить проблемы, связанные с негативным влиянием на конкурентную среду, что уже было отмечено ранее. Такие компании, как подчеркивает в докладе Центральный банк РФ, </w:t>
      </w:r>
      <w:r w:rsidR="00F11E10">
        <w:rPr>
          <w:rFonts w:ascii="Times New Roman" w:hAnsi="Times New Roman" w:cs="Times New Roman"/>
          <w:sz w:val="28"/>
          <w:szCs w:val="28"/>
        </w:rPr>
        <w:t>«</w:t>
      </w:r>
      <w:r w:rsidRPr="00A659E1">
        <w:rPr>
          <w:rFonts w:ascii="Times New Roman" w:hAnsi="Times New Roman" w:cs="Times New Roman"/>
          <w:sz w:val="28"/>
          <w:szCs w:val="28"/>
        </w:rPr>
        <w:t xml:space="preserve">в рамках своих экосистем задают собственные правила работы, замыкают граждан в периметре своих экосистем, тем самым заменяя собой государственные институты и оказывая существенное влияние на экономические показатели. Таким образом, происходит монополизация не только финансового рынка, но и других </w:t>
      </w:r>
      <w:r w:rsidRPr="00A659E1">
        <w:rPr>
          <w:rFonts w:ascii="Times New Roman" w:hAnsi="Times New Roman" w:cs="Times New Roman"/>
          <w:sz w:val="28"/>
          <w:szCs w:val="28"/>
        </w:rPr>
        <w:lastRenderedPageBreak/>
        <w:t>отраслей эконом</w:t>
      </w:r>
      <w:r>
        <w:rPr>
          <w:rFonts w:ascii="Times New Roman" w:hAnsi="Times New Roman" w:cs="Times New Roman"/>
          <w:sz w:val="28"/>
          <w:szCs w:val="28"/>
        </w:rPr>
        <w:t>ики финансовы</w:t>
      </w:r>
      <w:r>
        <w:rPr>
          <w:rFonts w:ascii="Times New Roman" w:hAnsi="Times New Roman" w:cs="Times New Roman"/>
          <w:sz w:val="28"/>
          <w:szCs w:val="28"/>
        </w:rPr>
        <w:softHyphen/>
        <w:t>ми организациями</w:t>
      </w:r>
      <w:r w:rsidR="00F11E10">
        <w:rPr>
          <w:rFonts w:ascii="Times New Roman" w:hAnsi="Times New Roman" w:cs="Times New Roman"/>
          <w:sz w:val="28"/>
          <w:szCs w:val="28"/>
        </w:rPr>
        <w:t>»</w:t>
      </w:r>
      <w:r>
        <w:rPr>
          <w:rStyle w:val="a9"/>
          <w:rFonts w:ascii="Times New Roman" w:hAnsi="Times New Roman" w:cs="Times New Roman"/>
          <w:sz w:val="28"/>
          <w:szCs w:val="28"/>
        </w:rPr>
        <w:footnoteReference w:id="39"/>
      </w:r>
      <w:r>
        <w:rPr>
          <w:rFonts w:ascii="Times New Roman" w:hAnsi="Times New Roman" w:cs="Times New Roman"/>
          <w:sz w:val="28"/>
          <w:szCs w:val="28"/>
        </w:rPr>
        <w:t>. Данная ситуация порождает также проблему, связанную с ограничением или устранением доступа администратора экосистемы другим хозяйствующим субъектам (поставщикам финансовых услуг), которая влечет возникновение нерыночных конкурентных преимуществ для организаций, получивших доступ к сети, и одновременно создает препятствия для других участников рынка финансовых услуг, доступ которым был ограничен. Банк</w:t>
      </w:r>
      <w:r w:rsidR="001834F6">
        <w:rPr>
          <w:rFonts w:ascii="Times New Roman" w:hAnsi="Times New Roman" w:cs="Times New Roman"/>
          <w:sz w:val="28"/>
          <w:szCs w:val="28"/>
        </w:rPr>
        <w:t>ом</w:t>
      </w:r>
      <w:r>
        <w:rPr>
          <w:rFonts w:ascii="Times New Roman" w:hAnsi="Times New Roman" w:cs="Times New Roman"/>
          <w:sz w:val="28"/>
          <w:szCs w:val="28"/>
        </w:rPr>
        <w:t xml:space="preserve"> России </w:t>
      </w:r>
      <w:r w:rsidR="001834F6">
        <w:rPr>
          <w:rFonts w:ascii="Times New Roman" w:hAnsi="Times New Roman" w:cs="Times New Roman"/>
          <w:sz w:val="28"/>
          <w:szCs w:val="28"/>
        </w:rPr>
        <w:t>была предложена</w:t>
      </w:r>
      <w:r>
        <w:rPr>
          <w:rFonts w:ascii="Times New Roman" w:hAnsi="Times New Roman" w:cs="Times New Roman"/>
          <w:sz w:val="28"/>
          <w:szCs w:val="28"/>
        </w:rPr>
        <w:t xml:space="preserve"> в целях демонополизации, устранения дискриминационных условий доступа, а также для содействия развития технологий и конкуренции на финансовом рынке готовность введения регулирования осуществления посреднической деятельности при продаже финансовых услуг в экосистемах и внедрения национальных цифровых платформ</w:t>
      </w:r>
      <w:r>
        <w:rPr>
          <w:rStyle w:val="a9"/>
          <w:rFonts w:ascii="Times New Roman" w:hAnsi="Times New Roman" w:cs="Times New Roman"/>
          <w:sz w:val="28"/>
          <w:szCs w:val="28"/>
        </w:rPr>
        <w:footnoteReference w:id="40"/>
      </w:r>
      <w:r>
        <w:rPr>
          <w:rFonts w:ascii="Times New Roman" w:hAnsi="Times New Roman" w:cs="Times New Roman"/>
          <w:sz w:val="28"/>
          <w:szCs w:val="28"/>
        </w:rPr>
        <w:t>.</w:t>
      </w:r>
    </w:p>
    <w:p w14:paraId="03CA185F" w14:textId="1C94DB8C" w:rsidR="00B726DB" w:rsidRPr="0060493D" w:rsidRDefault="00B726DB" w:rsidP="0054142E">
      <w:pPr>
        <w:tabs>
          <w:tab w:val="left" w:pos="1134"/>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Помимо указанного риска представляется вероятным также наступление негативных последствий, вызванных совершением мошеннических действий со стороны третьих лиц. Обработка большого объема персональных данных граждан создает потенциальный риск не только </w:t>
      </w:r>
      <w:r w:rsidR="00F11E10">
        <w:rPr>
          <w:rFonts w:ascii="Times New Roman" w:hAnsi="Times New Roman" w:cs="Times New Roman"/>
          <w:sz w:val="28"/>
          <w:szCs w:val="28"/>
        </w:rPr>
        <w:t>«</w:t>
      </w:r>
      <w:r>
        <w:rPr>
          <w:rFonts w:ascii="Times New Roman" w:hAnsi="Times New Roman" w:cs="Times New Roman"/>
          <w:sz w:val="28"/>
          <w:szCs w:val="28"/>
        </w:rPr>
        <w:t xml:space="preserve">утечки </w:t>
      </w:r>
      <w:r w:rsidRPr="00CA0D1D">
        <w:rPr>
          <w:rFonts w:ascii="Times New Roman" w:hAnsi="Times New Roman" w:cs="Times New Roman"/>
          <w:sz w:val="28"/>
          <w:szCs w:val="28"/>
        </w:rPr>
        <w:t>и не</w:t>
      </w:r>
      <w:r w:rsidRPr="00CA0D1D">
        <w:rPr>
          <w:rFonts w:ascii="Times New Roman" w:hAnsi="Times New Roman" w:cs="Times New Roman"/>
          <w:sz w:val="28"/>
          <w:szCs w:val="28"/>
        </w:rPr>
        <w:softHyphen/>
        <w:t>правомерного использования информации о гражданах в коммерческих интересах, снижения контроля со стороны государства за безопасностью оборота информации о гражданах</w:t>
      </w:r>
      <w:r w:rsidR="00F11E10">
        <w:rPr>
          <w:rFonts w:ascii="Times New Roman" w:hAnsi="Times New Roman" w:cs="Times New Roman"/>
          <w:sz w:val="28"/>
          <w:szCs w:val="28"/>
        </w:rPr>
        <w:t>»</w:t>
      </w:r>
      <w:r>
        <w:rPr>
          <w:rStyle w:val="a9"/>
          <w:rFonts w:ascii="Times New Roman" w:hAnsi="Times New Roman" w:cs="Times New Roman"/>
          <w:sz w:val="28"/>
          <w:szCs w:val="28"/>
        </w:rPr>
        <w:footnoteReference w:id="41"/>
      </w:r>
      <w:r w:rsidR="001834F6">
        <w:rPr>
          <w:rFonts w:ascii="Times New Roman" w:hAnsi="Times New Roman" w:cs="Times New Roman"/>
          <w:sz w:val="28"/>
          <w:szCs w:val="28"/>
        </w:rPr>
        <w:t>, но и способствует росту киб</w:t>
      </w:r>
      <w:r>
        <w:rPr>
          <w:rFonts w:ascii="Times New Roman" w:hAnsi="Times New Roman" w:cs="Times New Roman"/>
          <w:sz w:val="28"/>
          <w:szCs w:val="28"/>
        </w:rPr>
        <w:t xml:space="preserve">ерпреступности на рынке услуг. </w:t>
      </w:r>
    </w:p>
    <w:p w14:paraId="7B15AB22" w14:textId="77777777" w:rsidR="00B726DB" w:rsidRDefault="00B726DB" w:rsidP="0054142E">
      <w:pPr>
        <w:tabs>
          <w:tab w:val="left" w:pos="1134"/>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несмотря на удобство и клиентоориентированность созданной экосистемы</w:t>
      </w:r>
      <w:r w:rsidR="00861B0F">
        <w:rPr>
          <w:rFonts w:ascii="Times New Roman" w:hAnsi="Times New Roman" w:cs="Times New Roman"/>
          <w:sz w:val="28"/>
          <w:szCs w:val="28"/>
        </w:rPr>
        <w:t xml:space="preserve"> кредитными организациями</w:t>
      </w:r>
      <w:r>
        <w:rPr>
          <w:rFonts w:ascii="Times New Roman" w:hAnsi="Times New Roman" w:cs="Times New Roman"/>
          <w:sz w:val="28"/>
          <w:szCs w:val="28"/>
        </w:rPr>
        <w:t xml:space="preserve">, а также </w:t>
      </w:r>
      <w:r w:rsidR="00861B0F">
        <w:rPr>
          <w:rFonts w:ascii="Times New Roman" w:hAnsi="Times New Roman" w:cs="Times New Roman"/>
          <w:sz w:val="28"/>
          <w:szCs w:val="28"/>
        </w:rPr>
        <w:t xml:space="preserve">их </w:t>
      </w:r>
      <w:r>
        <w:rPr>
          <w:rFonts w:ascii="Times New Roman" w:hAnsi="Times New Roman" w:cs="Times New Roman"/>
          <w:sz w:val="28"/>
          <w:szCs w:val="28"/>
        </w:rPr>
        <w:t>буд</w:t>
      </w:r>
      <w:r w:rsidR="00861B0F">
        <w:rPr>
          <w:rFonts w:ascii="Times New Roman" w:hAnsi="Times New Roman" w:cs="Times New Roman"/>
          <w:sz w:val="28"/>
          <w:szCs w:val="28"/>
        </w:rPr>
        <w:t xml:space="preserve">ущую необходимость на рынке финансовых услуг, </w:t>
      </w:r>
      <w:r>
        <w:rPr>
          <w:rFonts w:ascii="Times New Roman" w:hAnsi="Times New Roman" w:cs="Times New Roman"/>
          <w:sz w:val="28"/>
          <w:szCs w:val="28"/>
        </w:rPr>
        <w:t>есть серьезные риски и опасения, которые могут повлечь неблагоприятные последствия, приводящие, в том числе к становлению товарного рынка в виде монополии или олигополии.</w:t>
      </w:r>
    </w:p>
    <w:p w14:paraId="09532127" w14:textId="2C2FEFAD" w:rsidR="00B726DB" w:rsidRDefault="00B726DB" w:rsidP="0054142E">
      <w:pPr>
        <w:tabs>
          <w:tab w:val="left" w:pos="1134"/>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целях минимизации отмеченных выше рисков предлагается разработать инструмент, способствующий устранению условий возникновения как злоупотребления доминирующим положением на рынке </w:t>
      </w:r>
      <w:r>
        <w:rPr>
          <w:rFonts w:ascii="Times New Roman" w:hAnsi="Times New Roman" w:cs="Times New Roman"/>
          <w:sz w:val="28"/>
          <w:szCs w:val="28"/>
        </w:rPr>
        <w:lastRenderedPageBreak/>
        <w:t xml:space="preserve">финансовых услуг, так и недобросовестной конкуренции. В качестве инструмента может выступать внесение изменений в действующее антимонопольное законодательство. Так, настоящий Закон о защите конкуренции </w:t>
      </w:r>
      <w:r w:rsidRPr="00112B4E">
        <w:rPr>
          <w:rFonts w:ascii="Times New Roman" w:hAnsi="Times New Roman" w:cs="Times New Roman"/>
          <w:sz w:val="28"/>
          <w:szCs w:val="28"/>
        </w:rPr>
        <w:t>определяет организационные и правовые основы защиты конкуренции</w:t>
      </w:r>
      <w:r>
        <w:rPr>
          <w:rFonts w:ascii="Times New Roman" w:hAnsi="Times New Roman" w:cs="Times New Roman"/>
          <w:sz w:val="28"/>
          <w:szCs w:val="28"/>
        </w:rPr>
        <w:t xml:space="preserve"> преимущественно на товарных рынках, нежели на финансовых, что в отдельных случаях, как показывает практика, создает определенные препятствия для дачи правильной, аргументированной и надлежащей квалификации совершаемых участниками финансового р</w:t>
      </w:r>
      <w:r w:rsidR="009851EC">
        <w:rPr>
          <w:rFonts w:ascii="Times New Roman" w:hAnsi="Times New Roman" w:cs="Times New Roman"/>
          <w:sz w:val="28"/>
          <w:szCs w:val="28"/>
        </w:rPr>
        <w:t>ынка действий (бездействие</w:t>
      </w:r>
      <w:r>
        <w:rPr>
          <w:rFonts w:ascii="Times New Roman" w:hAnsi="Times New Roman" w:cs="Times New Roman"/>
          <w:sz w:val="28"/>
          <w:szCs w:val="28"/>
        </w:rPr>
        <w:t>)</w:t>
      </w:r>
      <w:r w:rsidR="00AC29D2">
        <w:rPr>
          <w:rStyle w:val="a9"/>
          <w:rFonts w:ascii="Times New Roman" w:hAnsi="Times New Roman" w:cs="Times New Roman"/>
          <w:sz w:val="28"/>
          <w:szCs w:val="28"/>
        </w:rPr>
        <w:footnoteReference w:id="42"/>
      </w:r>
      <w:r>
        <w:rPr>
          <w:rFonts w:ascii="Times New Roman" w:hAnsi="Times New Roman" w:cs="Times New Roman"/>
          <w:sz w:val="28"/>
          <w:szCs w:val="28"/>
        </w:rPr>
        <w:t>.</w:t>
      </w:r>
    </w:p>
    <w:p w14:paraId="552B9AED" w14:textId="28D650B7" w:rsidR="00861B0F" w:rsidRDefault="00861B0F" w:rsidP="0054142E">
      <w:pPr>
        <w:tabs>
          <w:tab w:val="left" w:pos="1134"/>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Условия</w:t>
      </w:r>
      <w:r w:rsidR="00B726DB">
        <w:rPr>
          <w:rFonts w:ascii="Times New Roman" w:hAnsi="Times New Roman" w:cs="Times New Roman"/>
          <w:sz w:val="28"/>
          <w:szCs w:val="28"/>
        </w:rPr>
        <w:t xml:space="preserve"> активного развития цифровой экономики </w:t>
      </w:r>
      <w:r>
        <w:rPr>
          <w:rFonts w:ascii="Times New Roman" w:hAnsi="Times New Roman" w:cs="Times New Roman"/>
          <w:sz w:val="28"/>
          <w:szCs w:val="28"/>
        </w:rPr>
        <w:t>диктуют необходимость внесения</w:t>
      </w:r>
      <w:r w:rsidR="00B726DB">
        <w:rPr>
          <w:rFonts w:ascii="Times New Roman" w:hAnsi="Times New Roman" w:cs="Times New Roman"/>
          <w:sz w:val="28"/>
          <w:szCs w:val="28"/>
        </w:rPr>
        <w:t xml:space="preserve"> законодателем поправок в Закон о защите конкуренции. </w:t>
      </w:r>
    </w:p>
    <w:p w14:paraId="04E35410" w14:textId="185F47CB" w:rsidR="00861B0F" w:rsidRDefault="00B726DB" w:rsidP="0054142E">
      <w:pPr>
        <w:tabs>
          <w:tab w:val="left" w:pos="1134"/>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Например, очевидно, что на данном этапе определение финансовой услуги, закрепленное п. 2 ст. 4 Закона о защите конкуренции, нуждается в уточнении в </w:t>
      </w:r>
      <w:r w:rsidR="008A20F6">
        <w:rPr>
          <w:rFonts w:ascii="Times New Roman" w:hAnsi="Times New Roman" w:cs="Times New Roman"/>
          <w:sz w:val="28"/>
          <w:szCs w:val="28"/>
        </w:rPr>
        <w:t>целях определения возможности ее оказания</w:t>
      </w:r>
      <w:r>
        <w:rPr>
          <w:rFonts w:ascii="Times New Roman" w:hAnsi="Times New Roman" w:cs="Times New Roman"/>
          <w:sz w:val="28"/>
          <w:szCs w:val="28"/>
        </w:rPr>
        <w:t xml:space="preserve"> по цифровым каналам. </w:t>
      </w:r>
    </w:p>
    <w:p w14:paraId="201C94C0" w14:textId="77777777" w:rsidR="00B726DB" w:rsidRDefault="00B726DB" w:rsidP="0054142E">
      <w:pPr>
        <w:tabs>
          <w:tab w:val="left" w:pos="1134"/>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Дополнительно также прослеживается потребность внесения корректировок в нормативные акты, определяющие долю на товарном рынке финансовых (кредитных) организаций</w:t>
      </w:r>
      <w:r>
        <w:rPr>
          <w:rStyle w:val="a9"/>
          <w:rFonts w:ascii="Times New Roman" w:hAnsi="Times New Roman" w:cs="Times New Roman"/>
          <w:sz w:val="28"/>
          <w:szCs w:val="28"/>
        </w:rPr>
        <w:footnoteReference w:id="43"/>
      </w:r>
      <w:r>
        <w:rPr>
          <w:rFonts w:ascii="Times New Roman" w:hAnsi="Times New Roman" w:cs="Times New Roman"/>
          <w:sz w:val="28"/>
          <w:szCs w:val="28"/>
        </w:rPr>
        <w:t xml:space="preserve">. </w:t>
      </w:r>
      <w:r w:rsidR="00861B0F">
        <w:rPr>
          <w:rFonts w:ascii="Times New Roman" w:hAnsi="Times New Roman" w:cs="Times New Roman"/>
          <w:sz w:val="28"/>
          <w:szCs w:val="28"/>
        </w:rPr>
        <w:t>Так, п</w:t>
      </w:r>
      <w:r>
        <w:rPr>
          <w:rFonts w:ascii="Times New Roman" w:hAnsi="Times New Roman" w:cs="Times New Roman"/>
          <w:sz w:val="28"/>
          <w:szCs w:val="28"/>
        </w:rPr>
        <w:t xml:space="preserve">ринимая во внимание складывающуюся на рынке обстановку, представляется важным при определении доли хозяйствующего субъекта анализировать не только ее размер, а также оценивать количество проведенных сделок финансовыми организациями на цифровых платформах. </w:t>
      </w:r>
    </w:p>
    <w:p w14:paraId="0383404D" w14:textId="0BECBDF0" w:rsidR="00B726DB" w:rsidRDefault="00B726DB" w:rsidP="0054142E">
      <w:pPr>
        <w:tabs>
          <w:tab w:val="left" w:pos="1134"/>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Соответственно, для возможности регулирования общественных отношений, возникающих при оказании цифровых финансовых услуг, в части </w:t>
      </w:r>
      <w:r>
        <w:rPr>
          <w:rFonts w:ascii="Times New Roman" w:hAnsi="Times New Roman" w:cs="Times New Roman"/>
          <w:sz w:val="28"/>
          <w:szCs w:val="28"/>
        </w:rPr>
        <w:lastRenderedPageBreak/>
        <w:t>пресечения антико</w:t>
      </w:r>
      <w:r w:rsidR="009851EC">
        <w:rPr>
          <w:rFonts w:ascii="Times New Roman" w:hAnsi="Times New Roman" w:cs="Times New Roman"/>
          <w:sz w:val="28"/>
          <w:szCs w:val="28"/>
        </w:rPr>
        <w:t>нкурентных действий (бездействие</w:t>
      </w:r>
      <w:r>
        <w:rPr>
          <w:rFonts w:ascii="Times New Roman" w:hAnsi="Times New Roman" w:cs="Times New Roman"/>
          <w:sz w:val="28"/>
          <w:szCs w:val="28"/>
        </w:rPr>
        <w:t xml:space="preserve">), необходимо закрепить соответствующие поправки на законодательном уровне. Предложения по совершенствованию действующего антимонопольного законодательства РФ </w:t>
      </w:r>
      <w:r w:rsidR="005B6678">
        <w:rPr>
          <w:rFonts w:ascii="Times New Roman" w:hAnsi="Times New Roman" w:cs="Times New Roman"/>
          <w:sz w:val="28"/>
          <w:szCs w:val="28"/>
        </w:rPr>
        <w:t xml:space="preserve">содержатся </w:t>
      </w:r>
      <w:r>
        <w:rPr>
          <w:rFonts w:ascii="Times New Roman" w:hAnsi="Times New Roman" w:cs="Times New Roman"/>
          <w:sz w:val="28"/>
          <w:szCs w:val="28"/>
        </w:rPr>
        <w:t xml:space="preserve">в </w:t>
      </w:r>
      <w:r w:rsidRPr="005B6678">
        <w:rPr>
          <w:rFonts w:ascii="Times New Roman" w:hAnsi="Times New Roman" w:cs="Times New Roman"/>
          <w:sz w:val="28"/>
          <w:szCs w:val="28"/>
        </w:rPr>
        <w:t xml:space="preserve">Приложении № </w:t>
      </w:r>
      <w:r w:rsidR="00436ECC">
        <w:rPr>
          <w:rFonts w:ascii="Times New Roman" w:hAnsi="Times New Roman" w:cs="Times New Roman"/>
          <w:sz w:val="28"/>
          <w:szCs w:val="28"/>
        </w:rPr>
        <w:t>2</w:t>
      </w:r>
      <w:r w:rsidRPr="005B6678">
        <w:rPr>
          <w:rFonts w:ascii="Times New Roman" w:hAnsi="Times New Roman" w:cs="Times New Roman"/>
          <w:sz w:val="28"/>
          <w:szCs w:val="28"/>
        </w:rPr>
        <w:t xml:space="preserve"> к настоящей работе.</w:t>
      </w:r>
      <w:r>
        <w:rPr>
          <w:rFonts w:ascii="Times New Roman" w:hAnsi="Times New Roman" w:cs="Times New Roman"/>
          <w:sz w:val="28"/>
          <w:szCs w:val="28"/>
        </w:rPr>
        <w:t xml:space="preserve"> </w:t>
      </w:r>
    </w:p>
    <w:p w14:paraId="5D468670" w14:textId="7A128693" w:rsidR="00B726DB" w:rsidRDefault="00B726DB" w:rsidP="0054142E">
      <w:pPr>
        <w:tabs>
          <w:tab w:val="left" w:pos="1134"/>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 наконец, безусловно, для достижения поставленных целей по борьбе с монополизацией и недобросовестной конкуренцией на финансовом рынке необходимо создать слаженную и скоординированную работу публичных организаций</w:t>
      </w:r>
      <w:r>
        <w:rPr>
          <w:rStyle w:val="a9"/>
          <w:rFonts w:ascii="Times New Roman" w:hAnsi="Times New Roman" w:cs="Times New Roman"/>
          <w:sz w:val="28"/>
          <w:szCs w:val="28"/>
        </w:rPr>
        <w:footnoteReference w:id="44"/>
      </w:r>
      <w:r>
        <w:rPr>
          <w:rFonts w:ascii="Times New Roman" w:hAnsi="Times New Roman" w:cs="Times New Roman"/>
          <w:sz w:val="28"/>
          <w:szCs w:val="28"/>
        </w:rPr>
        <w:t xml:space="preserve">, увеличив при этом функции и полномочия по контролю и надзору </w:t>
      </w:r>
      <w:r w:rsidR="00156F7F">
        <w:rPr>
          <w:rFonts w:ascii="Times New Roman" w:hAnsi="Times New Roman" w:cs="Times New Roman"/>
          <w:sz w:val="28"/>
          <w:szCs w:val="28"/>
        </w:rPr>
        <w:t>в сфере</w:t>
      </w:r>
      <w:r w:rsidR="00E4677F">
        <w:rPr>
          <w:rFonts w:ascii="Times New Roman" w:hAnsi="Times New Roman" w:cs="Times New Roman"/>
          <w:sz w:val="28"/>
          <w:szCs w:val="28"/>
        </w:rPr>
        <w:t xml:space="preserve"> </w:t>
      </w:r>
      <w:r>
        <w:rPr>
          <w:rFonts w:ascii="Times New Roman" w:hAnsi="Times New Roman" w:cs="Times New Roman"/>
          <w:sz w:val="28"/>
          <w:szCs w:val="28"/>
        </w:rPr>
        <w:t>антиконкурентной и антимонополистической деятельности на рынке финансовых услуг.</w:t>
      </w:r>
    </w:p>
    <w:p w14:paraId="6EA1D2BB" w14:textId="734A0478" w:rsidR="00510852" w:rsidRDefault="002D2643" w:rsidP="0054142E">
      <w:pPr>
        <w:spacing w:after="0" w:line="36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Таким образом, и</w:t>
      </w:r>
      <w:r w:rsidR="0010721B">
        <w:rPr>
          <w:rFonts w:ascii="Times New Roman" w:eastAsia="Times New Roman" w:hAnsi="Times New Roman" w:cs="Times New Roman"/>
          <w:bCs/>
          <w:sz w:val="28"/>
          <w:szCs w:val="28"/>
        </w:rPr>
        <w:t>сследование особенностей</w:t>
      </w:r>
      <w:r w:rsidR="00510852">
        <w:rPr>
          <w:rFonts w:ascii="Times New Roman" w:eastAsia="Times New Roman" w:hAnsi="Times New Roman" w:cs="Times New Roman"/>
          <w:bCs/>
          <w:sz w:val="28"/>
          <w:szCs w:val="28"/>
        </w:rPr>
        <w:t xml:space="preserve"> вопроса </w:t>
      </w:r>
      <w:r w:rsidR="0010721B">
        <w:rPr>
          <w:rFonts w:ascii="Times New Roman" w:eastAsia="Times New Roman" w:hAnsi="Times New Roman" w:cs="Times New Roman"/>
          <w:bCs/>
          <w:sz w:val="28"/>
          <w:szCs w:val="28"/>
        </w:rPr>
        <w:t xml:space="preserve">о </w:t>
      </w:r>
      <w:r>
        <w:rPr>
          <w:rFonts w:ascii="Times New Roman" w:eastAsia="Times New Roman" w:hAnsi="Times New Roman" w:cs="Times New Roman"/>
          <w:bCs/>
          <w:sz w:val="28"/>
          <w:szCs w:val="28"/>
        </w:rPr>
        <w:t>видах злоупотребления</w:t>
      </w:r>
      <w:r w:rsidR="00510852">
        <w:rPr>
          <w:rFonts w:ascii="Times New Roman" w:eastAsia="Times New Roman" w:hAnsi="Times New Roman" w:cs="Times New Roman"/>
          <w:bCs/>
          <w:sz w:val="28"/>
          <w:szCs w:val="28"/>
        </w:rPr>
        <w:t xml:space="preserve"> доминирующим положением на финансовом рынке показало, что п</w:t>
      </w:r>
      <w:r w:rsidR="00510852" w:rsidRPr="00510852">
        <w:rPr>
          <w:rFonts w:ascii="Times New Roman" w:eastAsia="Times New Roman" w:hAnsi="Times New Roman" w:cs="Times New Roman"/>
          <w:bCs/>
          <w:sz w:val="28"/>
          <w:szCs w:val="28"/>
        </w:rPr>
        <w:t>рактика взимания комиссий при внутрибанковских межрегиональных переводах является наиболее проблематичной и волнующей</w:t>
      </w:r>
      <w:r w:rsidR="0010721B">
        <w:rPr>
          <w:rFonts w:ascii="Times New Roman" w:eastAsia="Times New Roman" w:hAnsi="Times New Roman" w:cs="Times New Roman"/>
          <w:bCs/>
          <w:sz w:val="28"/>
          <w:szCs w:val="28"/>
        </w:rPr>
        <w:t xml:space="preserve"> правоприменителей</w:t>
      </w:r>
      <w:r w:rsidR="00510852" w:rsidRPr="00510852">
        <w:rPr>
          <w:rFonts w:ascii="Times New Roman" w:eastAsia="Times New Roman" w:hAnsi="Times New Roman" w:cs="Times New Roman"/>
          <w:bCs/>
          <w:sz w:val="28"/>
          <w:szCs w:val="28"/>
        </w:rPr>
        <w:t xml:space="preserve">. </w:t>
      </w:r>
      <w:r w:rsidR="00C47ACB">
        <w:rPr>
          <w:rFonts w:ascii="Times New Roman" w:eastAsia="Times New Roman" w:hAnsi="Times New Roman" w:cs="Times New Roman"/>
          <w:bCs/>
          <w:sz w:val="28"/>
          <w:szCs w:val="28"/>
        </w:rPr>
        <w:t xml:space="preserve">Изучение действующей правоприменительной практики показало, что наиболее распространенным видами злоупотребления доминирующим положением в виде установления необоснованно высокой цены финансовой услуги является взятие комиссии кредитной организацией за перевод неналоговых платежей, установленных законодательством РФ, комиссии за выдачу финансовой организацией каких-либо необходимых для клиента документов, а также за предоставление потребительских кредитов. </w:t>
      </w:r>
    </w:p>
    <w:p w14:paraId="622D256D" w14:textId="725A0C61" w:rsidR="00B37C89" w:rsidRPr="00B37C89" w:rsidRDefault="00B37C89" w:rsidP="0054142E">
      <w:pPr>
        <w:spacing w:after="0" w:line="36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Довольно </w:t>
      </w:r>
      <w:r w:rsidR="00C47ACB">
        <w:rPr>
          <w:rFonts w:ascii="Times New Roman" w:eastAsia="Times New Roman" w:hAnsi="Times New Roman" w:cs="Times New Roman"/>
          <w:bCs/>
          <w:sz w:val="28"/>
          <w:szCs w:val="28"/>
        </w:rPr>
        <w:t xml:space="preserve">распространенным </w:t>
      </w:r>
      <w:r>
        <w:rPr>
          <w:rFonts w:ascii="Times New Roman" w:eastAsia="Times New Roman" w:hAnsi="Times New Roman" w:cs="Times New Roman"/>
          <w:bCs/>
          <w:sz w:val="28"/>
          <w:szCs w:val="28"/>
        </w:rPr>
        <w:t xml:space="preserve">видом комиссии в банковской практике </w:t>
      </w:r>
      <w:r w:rsidR="00156F7F">
        <w:rPr>
          <w:rFonts w:ascii="Times New Roman" w:eastAsia="Times New Roman" w:hAnsi="Times New Roman" w:cs="Times New Roman"/>
          <w:bCs/>
          <w:sz w:val="28"/>
          <w:szCs w:val="28"/>
        </w:rPr>
        <w:t xml:space="preserve">в последнее время </w:t>
      </w:r>
      <w:r>
        <w:rPr>
          <w:rFonts w:ascii="Times New Roman" w:eastAsia="Times New Roman" w:hAnsi="Times New Roman" w:cs="Times New Roman"/>
          <w:bCs/>
          <w:sz w:val="28"/>
          <w:szCs w:val="28"/>
        </w:rPr>
        <w:t xml:space="preserve">отмечается комиссия, взимаемая кредитной организацией при выявлении признаков сомнительной операции на основании Закона № 115-ФЗ. В ходе проведения исследования была обнаружена явная неоднозначность относительно определения правовой природы данного сбора и отнесения таких действий к злоупотреблению доминирующим положением. </w:t>
      </w:r>
      <w:r w:rsidR="00332E1F">
        <w:rPr>
          <w:rFonts w:ascii="Times New Roman" w:eastAsia="Times New Roman" w:hAnsi="Times New Roman" w:cs="Times New Roman"/>
          <w:bCs/>
          <w:sz w:val="28"/>
          <w:szCs w:val="28"/>
        </w:rPr>
        <w:lastRenderedPageBreak/>
        <w:t>В то же время</w:t>
      </w:r>
      <w:r w:rsidR="005B6678">
        <w:rPr>
          <w:rFonts w:ascii="Times New Roman" w:eastAsia="Times New Roman" w:hAnsi="Times New Roman" w:cs="Times New Roman"/>
          <w:bCs/>
          <w:sz w:val="28"/>
          <w:szCs w:val="28"/>
        </w:rPr>
        <w:t xml:space="preserve"> необходимо повторно обратить внимание на то</w:t>
      </w:r>
      <w:r w:rsidR="00332E1F">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что </w:t>
      </w:r>
      <w:r w:rsidRPr="00B37C89">
        <w:rPr>
          <w:rFonts w:ascii="Times New Roman" w:eastAsia="Times New Roman" w:hAnsi="Times New Roman" w:cs="Times New Roman"/>
          <w:bCs/>
          <w:sz w:val="28"/>
          <w:szCs w:val="28"/>
        </w:rPr>
        <w:t xml:space="preserve">Законом № 115-ФЗ, а также иными нормативно-правовыми актами не закреплена норма, которая бы позволяла кредитным организациям в качестве обеспечения соблюдения мер противодействия легализации доходов, полученных преступным путем, устанавливать специальное комиссионное вознаграждение в повышенном размере. </w:t>
      </w:r>
      <w:r w:rsidR="00332E1F">
        <w:rPr>
          <w:rFonts w:ascii="Times New Roman" w:eastAsia="Times New Roman" w:hAnsi="Times New Roman" w:cs="Times New Roman"/>
          <w:bCs/>
          <w:sz w:val="28"/>
          <w:szCs w:val="28"/>
        </w:rPr>
        <w:t xml:space="preserve">При этом </w:t>
      </w:r>
      <w:r w:rsidRPr="00B37C89">
        <w:rPr>
          <w:rFonts w:ascii="Times New Roman" w:eastAsia="Times New Roman" w:hAnsi="Times New Roman" w:cs="Times New Roman"/>
          <w:bCs/>
          <w:sz w:val="28"/>
          <w:szCs w:val="28"/>
        </w:rPr>
        <w:t>спорная комиссия не отнесена к мере контроля в соответствии с Законом № 115-ФЗ, ввиду чего представляется справедливым ее толкование в качестве штрафной неустойки или вознаграждения банка за осуществление специфической операции.</w:t>
      </w:r>
    </w:p>
    <w:p w14:paraId="799A57E4" w14:textId="4E0DB72B" w:rsidR="00C47ACB" w:rsidRPr="002B28A4" w:rsidRDefault="002B28A4" w:rsidP="005414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Проблема комиссий, взимаемых кредитными организациями при осуществлении внутрибанковских переводов, не утрачивает своей актуальности по сей день, а также является наиболее проблематичной и волнующей физических лиц. Бесспорно, взимание таких комиссий являются определенными барьерами, препятствующими потребителям в смене банка, и при переводе денежных средств в другую кредитную организацию. В свою очередь, филиалы и структурные подразделения банка являются составной частью его единой организационной структуры, поэтому переводы между счетами, открытыми в других территориальных подразделениях финансовой организации, представляют из себя обычные внутренние переводы. </w:t>
      </w:r>
      <w:r w:rsidRPr="002B28A4">
        <w:rPr>
          <w:rFonts w:ascii="Times New Roman" w:hAnsi="Times New Roman" w:cs="Times New Roman"/>
          <w:sz w:val="28"/>
          <w:szCs w:val="28"/>
        </w:rPr>
        <w:t>Таким образом, такая практика должна признаваться недопустимой, поскольку создание различных тарифов за осуществление внутрибанковского перевода в пределах одного региона и вне его свидетельствует о территориальной</w:t>
      </w:r>
      <w:r>
        <w:rPr>
          <w:rFonts w:ascii="Times New Roman" w:hAnsi="Times New Roman" w:cs="Times New Roman"/>
          <w:sz w:val="28"/>
          <w:szCs w:val="28"/>
        </w:rPr>
        <w:t xml:space="preserve"> дискриминации физических лиц. </w:t>
      </w:r>
    </w:p>
    <w:p w14:paraId="170DCD6F" w14:textId="7BDE1336" w:rsidR="003B7077" w:rsidRPr="003B7077" w:rsidRDefault="00510852" w:rsidP="0054142E">
      <w:pPr>
        <w:pStyle w:val="a3"/>
        <w:tabs>
          <w:tab w:val="left" w:pos="1134"/>
        </w:tabs>
        <w:spacing w:after="0" w:line="360" w:lineRule="auto"/>
        <w:ind w:left="0" w:firstLine="567"/>
        <w:jc w:val="both"/>
        <w:rPr>
          <w:rFonts w:ascii="Times New Roman" w:eastAsia="Times New Roman" w:hAnsi="Times New Roman" w:cs="Times New Roman"/>
          <w:bCs/>
          <w:iCs/>
          <w:sz w:val="28"/>
          <w:szCs w:val="28"/>
        </w:rPr>
      </w:pPr>
      <w:r>
        <w:rPr>
          <w:rFonts w:ascii="Times New Roman" w:eastAsia="Times New Roman" w:hAnsi="Times New Roman" w:cs="Times New Roman"/>
          <w:bCs/>
          <w:sz w:val="28"/>
          <w:szCs w:val="28"/>
        </w:rPr>
        <w:t xml:space="preserve">Внедрение альтернативного способа Банком России (Система быстрых платежей) в целях ведения борьбы с </w:t>
      </w:r>
      <w:r w:rsidR="002B28A4">
        <w:rPr>
          <w:rFonts w:ascii="Times New Roman" w:eastAsia="Times New Roman" w:hAnsi="Times New Roman" w:cs="Times New Roman"/>
          <w:bCs/>
          <w:sz w:val="28"/>
          <w:szCs w:val="28"/>
        </w:rPr>
        <w:t xml:space="preserve">взиманием высоких комиссий, </w:t>
      </w:r>
      <w:r>
        <w:rPr>
          <w:rFonts w:ascii="Times New Roman" w:eastAsia="Times New Roman" w:hAnsi="Times New Roman" w:cs="Times New Roman"/>
          <w:bCs/>
          <w:sz w:val="28"/>
          <w:szCs w:val="28"/>
        </w:rPr>
        <w:t xml:space="preserve">монополизацией финансового рынка представляется весьма спорным и неоднозначным ввиду наличия большого количества отмеченных </w:t>
      </w:r>
      <w:r w:rsidR="002B28A4">
        <w:rPr>
          <w:rFonts w:ascii="Times New Roman" w:eastAsia="Times New Roman" w:hAnsi="Times New Roman" w:cs="Times New Roman"/>
          <w:bCs/>
          <w:sz w:val="28"/>
          <w:szCs w:val="28"/>
        </w:rPr>
        <w:t xml:space="preserve">в научной работе </w:t>
      </w:r>
      <w:r>
        <w:rPr>
          <w:rFonts w:ascii="Times New Roman" w:eastAsia="Times New Roman" w:hAnsi="Times New Roman" w:cs="Times New Roman"/>
          <w:bCs/>
          <w:sz w:val="28"/>
          <w:szCs w:val="28"/>
        </w:rPr>
        <w:t>рисков.</w:t>
      </w:r>
      <w:r w:rsidR="002B28A4">
        <w:rPr>
          <w:rFonts w:ascii="Times New Roman" w:eastAsia="Times New Roman" w:hAnsi="Times New Roman" w:cs="Times New Roman"/>
          <w:bCs/>
          <w:sz w:val="28"/>
          <w:szCs w:val="28"/>
        </w:rPr>
        <w:t xml:space="preserve"> В качестве таковых </w:t>
      </w:r>
      <w:r w:rsidR="005B6678">
        <w:rPr>
          <w:rFonts w:ascii="Times New Roman" w:eastAsia="Times New Roman" w:hAnsi="Times New Roman" w:cs="Times New Roman"/>
          <w:bCs/>
          <w:sz w:val="28"/>
          <w:szCs w:val="28"/>
        </w:rPr>
        <w:t>были отмечены угроза</w:t>
      </w:r>
      <w:r w:rsidR="002B28A4">
        <w:rPr>
          <w:rFonts w:ascii="Times New Roman" w:eastAsia="Times New Roman" w:hAnsi="Times New Roman" w:cs="Times New Roman"/>
          <w:bCs/>
          <w:sz w:val="28"/>
          <w:szCs w:val="28"/>
        </w:rPr>
        <w:t xml:space="preserve"> </w:t>
      </w:r>
      <w:r w:rsidR="00923D51">
        <w:rPr>
          <w:rFonts w:ascii="Times New Roman" w:eastAsia="Times New Roman" w:hAnsi="Times New Roman" w:cs="Times New Roman"/>
          <w:bCs/>
          <w:sz w:val="28"/>
          <w:szCs w:val="28"/>
        </w:rPr>
        <w:t>сохранности и</w:t>
      </w:r>
      <w:r w:rsidR="002B28A4">
        <w:rPr>
          <w:rFonts w:ascii="Times New Roman" w:eastAsia="Times New Roman" w:hAnsi="Times New Roman" w:cs="Times New Roman"/>
          <w:bCs/>
          <w:sz w:val="28"/>
          <w:szCs w:val="28"/>
        </w:rPr>
        <w:t xml:space="preserve"> безопасности информации о клиентах, включая банковскую тайну, что, в свою очередь, упрощает способы совершения мошеннических </w:t>
      </w:r>
      <w:r w:rsidR="00923D51">
        <w:rPr>
          <w:rFonts w:ascii="Times New Roman" w:eastAsia="Times New Roman" w:hAnsi="Times New Roman" w:cs="Times New Roman"/>
          <w:bCs/>
          <w:sz w:val="28"/>
          <w:szCs w:val="28"/>
        </w:rPr>
        <w:t>действий</w:t>
      </w:r>
      <w:r w:rsidR="002B28A4">
        <w:rPr>
          <w:rFonts w:ascii="Times New Roman" w:eastAsia="Times New Roman" w:hAnsi="Times New Roman" w:cs="Times New Roman"/>
          <w:bCs/>
          <w:sz w:val="28"/>
          <w:szCs w:val="28"/>
        </w:rPr>
        <w:t>.</w:t>
      </w:r>
      <w:r w:rsidR="00923D51">
        <w:rPr>
          <w:rFonts w:ascii="Times New Roman" w:eastAsia="Times New Roman" w:hAnsi="Times New Roman" w:cs="Times New Roman"/>
          <w:bCs/>
          <w:sz w:val="28"/>
          <w:szCs w:val="28"/>
        </w:rPr>
        <w:t xml:space="preserve"> Кроме </w:t>
      </w:r>
      <w:r w:rsidR="00923D51">
        <w:rPr>
          <w:rFonts w:ascii="Times New Roman" w:eastAsia="Times New Roman" w:hAnsi="Times New Roman" w:cs="Times New Roman"/>
          <w:bCs/>
          <w:sz w:val="28"/>
          <w:szCs w:val="28"/>
        </w:rPr>
        <w:lastRenderedPageBreak/>
        <w:t xml:space="preserve">того, обязательность системы быстрых платежей способствует существенному ограничению развития альтернативных систем другими участниками финансового рынка. Использование </w:t>
      </w:r>
      <w:r w:rsidR="00923D51">
        <w:rPr>
          <w:rFonts w:ascii="Times New Roman" w:eastAsia="Times New Roman" w:hAnsi="Times New Roman" w:cs="Times New Roman"/>
          <w:bCs/>
          <w:sz w:val="28"/>
          <w:szCs w:val="28"/>
          <w:lang w:val="en-US"/>
        </w:rPr>
        <w:t>QR</w:t>
      </w:r>
      <w:r w:rsidR="00923D51">
        <w:rPr>
          <w:rFonts w:ascii="Times New Roman" w:eastAsia="Times New Roman" w:hAnsi="Times New Roman" w:cs="Times New Roman"/>
          <w:bCs/>
          <w:sz w:val="28"/>
          <w:szCs w:val="28"/>
        </w:rPr>
        <w:t>-кода при переводе платежей от физического лица юридическому (</w:t>
      </w:r>
      <w:r w:rsidR="00923D51">
        <w:rPr>
          <w:rFonts w:ascii="Times New Roman" w:eastAsia="Times New Roman" w:hAnsi="Times New Roman" w:cs="Times New Roman"/>
          <w:bCs/>
          <w:sz w:val="28"/>
          <w:szCs w:val="28"/>
          <w:lang w:val="en-US"/>
        </w:rPr>
        <w:t>c</w:t>
      </w:r>
      <w:r w:rsidR="00923D51" w:rsidRPr="00923D51">
        <w:rPr>
          <w:rFonts w:ascii="Times New Roman" w:eastAsia="Times New Roman" w:hAnsi="Times New Roman" w:cs="Times New Roman"/>
          <w:bCs/>
          <w:sz w:val="28"/>
          <w:szCs w:val="28"/>
        </w:rPr>
        <w:t>2</w:t>
      </w:r>
      <w:r w:rsidR="00923D51">
        <w:rPr>
          <w:rFonts w:ascii="Times New Roman" w:eastAsia="Times New Roman" w:hAnsi="Times New Roman" w:cs="Times New Roman"/>
          <w:bCs/>
          <w:sz w:val="28"/>
          <w:szCs w:val="28"/>
          <w:lang w:val="en-US"/>
        </w:rPr>
        <w:t>b</w:t>
      </w:r>
      <w:r w:rsidR="00923D51">
        <w:rPr>
          <w:rFonts w:ascii="Times New Roman" w:eastAsia="Times New Roman" w:hAnsi="Times New Roman" w:cs="Times New Roman"/>
          <w:bCs/>
          <w:sz w:val="28"/>
          <w:szCs w:val="28"/>
        </w:rPr>
        <w:t xml:space="preserve">-перевод) ставит под угрозу монополизации и существования рынка эквайринга, т.к позволяет осуществить замену платежных терминалов. Вместе с тем, возможность использования системы быстрых платежей в качестве альтернативы для международных платежных систем, поскольку для проведения расчетов с помощью нее не требуется наличие банковской карты. </w:t>
      </w:r>
      <w:r w:rsidR="002B28A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003B7077">
        <w:rPr>
          <w:rFonts w:ascii="Times New Roman" w:eastAsia="Times New Roman" w:hAnsi="Times New Roman" w:cs="Times New Roman"/>
          <w:bCs/>
          <w:sz w:val="28"/>
          <w:szCs w:val="28"/>
        </w:rPr>
        <w:t xml:space="preserve">Учитывая вышеизложенное, </w:t>
      </w:r>
      <w:r w:rsidR="003B7077" w:rsidRPr="003B7077">
        <w:rPr>
          <w:rFonts w:ascii="Times New Roman" w:eastAsia="Times New Roman" w:hAnsi="Times New Roman" w:cs="Times New Roman"/>
          <w:bCs/>
          <w:iCs/>
          <w:sz w:val="28"/>
          <w:szCs w:val="28"/>
        </w:rPr>
        <w:t xml:space="preserve">определение борьбы с монопольным положением крупной кредитной организации путем введения требования об обязательном использовании другого единственного способа является спорным. Представляется, что в целях обеспечения развития рынка и конкуренции финансовых организаций наиболее эффективным способом является создание условий для будущего развития и внедрения таких платформ другими участниками, нежели проведение замены прежнего доминирующего и создание нового единого оператора. </w:t>
      </w:r>
    </w:p>
    <w:p w14:paraId="3F8492F0" w14:textId="029E0130" w:rsidR="00156F7F" w:rsidRDefault="003B7077" w:rsidP="0054142E">
      <w:pPr>
        <w:pStyle w:val="a3"/>
        <w:tabs>
          <w:tab w:val="left" w:pos="1134"/>
        </w:tabs>
        <w:spacing w:after="0" w:line="360" w:lineRule="auto"/>
        <w:ind w:left="0" w:firstLine="567"/>
        <w:jc w:val="both"/>
        <w:rPr>
          <w:rFonts w:ascii="Times New Roman" w:hAnsi="Times New Roman" w:cs="Times New Roman"/>
          <w:iCs/>
          <w:sz w:val="28"/>
          <w:szCs w:val="28"/>
        </w:rPr>
      </w:pPr>
      <w:r>
        <w:rPr>
          <w:rFonts w:ascii="Times New Roman" w:eastAsia="Times New Roman" w:hAnsi="Times New Roman" w:cs="Times New Roman"/>
          <w:bCs/>
          <w:sz w:val="28"/>
          <w:szCs w:val="28"/>
        </w:rPr>
        <w:t xml:space="preserve">Обозначенное в настоящей работе требование об обязательности использования системы быстрых платежей в отношении банков послужило поводом для перехода от модели классического провайдера финансовых услуг к созданию глобальной экосистемы отдельными крупными кредитными организациями. В то же время </w:t>
      </w:r>
      <w:r>
        <w:rPr>
          <w:rFonts w:ascii="Times New Roman" w:hAnsi="Times New Roman" w:cs="Times New Roman"/>
          <w:iCs/>
          <w:sz w:val="28"/>
          <w:szCs w:val="28"/>
        </w:rPr>
        <w:t>и</w:t>
      </w:r>
      <w:r w:rsidR="0010721B">
        <w:rPr>
          <w:rFonts w:ascii="Times New Roman" w:hAnsi="Times New Roman" w:cs="Times New Roman"/>
          <w:iCs/>
          <w:sz w:val="28"/>
          <w:szCs w:val="28"/>
        </w:rPr>
        <w:t xml:space="preserve">спользование </w:t>
      </w:r>
      <w:r w:rsidR="00510852">
        <w:rPr>
          <w:rFonts w:ascii="Times New Roman" w:hAnsi="Times New Roman" w:cs="Times New Roman"/>
          <w:iCs/>
          <w:sz w:val="28"/>
          <w:szCs w:val="28"/>
        </w:rPr>
        <w:t xml:space="preserve">цифровых платформ порождает массу последствий, которые могут неблагоприятно отразиться на </w:t>
      </w:r>
      <w:r w:rsidR="008B429F">
        <w:rPr>
          <w:rFonts w:ascii="Times New Roman" w:hAnsi="Times New Roman" w:cs="Times New Roman"/>
          <w:iCs/>
          <w:sz w:val="28"/>
          <w:szCs w:val="28"/>
        </w:rPr>
        <w:t>конкуренции и рыночной экономике.</w:t>
      </w:r>
      <w:r>
        <w:rPr>
          <w:rFonts w:ascii="Times New Roman" w:hAnsi="Times New Roman" w:cs="Times New Roman"/>
          <w:iCs/>
          <w:sz w:val="28"/>
          <w:szCs w:val="28"/>
        </w:rPr>
        <w:t xml:space="preserve"> Например,</w:t>
      </w:r>
      <w:r w:rsidR="00E4677F">
        <w:rPr>
          <w:rFonts w:ascii="Times New Roman" w:hAnsi="Times New Roman" w:cs="Times New Roman"/>
          <w:iCs/>
          <w:sz w:val="28"/>
          <w:szCs w:val="28"/>
        </w:rPr>
        <w:t xml:space="preserve"> </w:t>
      </w:r>
      <w:r w:rsidR="00B6780C">
        <w:rPr>
          <w:rFonts w:ascii="Times New Roman" w:hAnsi="Times New Roman" w:cs="Times New Roman"/>
          <w:iCs/>
          <w:sz w:val="28"/>
          <w:szCs w:val="28"/>
        </w:rPr>
        <w:t>возникновение</w:t>
      </w:r>
      <w:r>
        <w:rPr>
          <w:rFonts w:ascii="Times New Roman" w:hAnsi="Times New Roman" w:cs="Times New Roman"/>
          <w:iCs/>
          <w:sz w:val="28"/>
          <w:szCs w:val="28"/>
        </w:rPr>
        <w:t xml:space="preserve"> проблем, связанных с ограничением или устранением доступа</w:t>
      </w:r>
      <w:r w:rsidR="00B24FF6">
        <w:rPr>
          <w:rFonts w:ascii="Times New Roman" w:hAnsi="Times New Roman" w:cs="Times New Roman"/>
          <w:iCs/>
          <w:sz w:val="28"/>
          <w:szCs w:val="28"/>
        </w:rPr>
        <w:t xml:space="preserve"> администратором экосистемы другим хозяйствующим субъектам (поставщикам финансовых услуг), что, в свою очередь, влечет </w:t>
      </w:r>
      <w:r w:rsidR="00156F7F">
        <w:rPr>
          <w:rFonts w:ascii="Times New Roman" w:hAnsi="Times New Roman" w:cs="Times New Roman"/>
          <w:iCs/>
          <w:sz w:val="28"/>
          <w:szCs w:val="28"/>
        </w:rPr>
        <w:t xml:space="preserve">установление </w:t>
      </w:r>
      <w:r w:rsidR="00B24FF6">
        <w:rPr>
          <w:rFonts w:ascii="Times New Roman" w:hAnsi="Times New Roman" w:cs="Times New Roman"/>
          <w:iCs/>
          <w:sz w:val="28"/>
          <w:szCs w:val="28"/>
        </w:rPr>
        <w:t xml:space="preserve">нерыночных конкурентных преимуществ для организаций, получивших доступ, и одновременно создает препятствия для других участников, доступ которым ограничен. Кроме того, обработка большого объема персональных данных физических лиц создает </w:t>
      </w:r>
      <w:r w:rsidR="00B24FF6">
        <w:rPr>
          <w:rFonts w:ascii="Times New Roman" w:hAnsi="Times New Roman" w:cs="Times New Roman"/>
          <w:iCs/>
          <w:sz w:val="28"/>
          <w:szCs w:val="28"/>
        </w:rPr>
        <w:lastRenderedPageBreak/>
        <w:t>риск совершения мошеннических действий и развитию киберпреступности. Таким образом, несмотря на удобство и клиентоориентированность созданной экосистемы кредитными организациями, а также их будущую необходимость на рынке финансовых услуг, существуют серьезные риски и опасения, которые могут повлечь за собой негативные последствия, в том числе становление товарного рынка в виде монополии или олигополии.</w:t>
      </w:r>
      <w:r w:rsidR="008B429F">
        <w:rPr>
          <w:rFonts w:ascii="Times New Roman" w:hAnsi="Times New Roman" w:cs="Times New Roman"/>
          <w:iCs/>
          <w:sz w:val="28"/>
          <w:szCs w:val="28"/>
        </w:rPr>
        <w:t xml:space="preserve"> </w:t>
      </w:r>
    </w:p>
    <w:p w14:paraId="13681B4B" w14:textId="11813AC9" w:rsidR="00E04A9A" w:rsidRDefault="008B429F" w:rsidP="0054142E">
      <w:pPr>
        <w:pStyle w:val="a3"/>
        <w:tabs>
          <w:tab w:val="left" w:pos="1134"/>
        </w:tabs>
        <w:spacing w:after="0" w:line="360" w:lineRule="auto"/>
        <w:ind w:left="0" w:firstLine="567"/>
        <w:jc w:val="both"/>
        <w:rPr>
          <w:rFonts w:ascii="Times New Roman" w:hAnsi="Times New Roman" w:cs="Times New Roman"/>
          <w:iCs/>
          <w:sz w:val="28"/>
          <w:szCs w:val="28"/>
        </w:rPr>
      </w:pPr>
      <w:r>
        <w:rPr>
          <w:rFonts w:ascii="Times New Roman" w:hAnsi="Times New Roman" w:cs="Times New Roman"/>
          <w:iCs/>
          <w:sz w:val="28"/>
          <w:szCs w:val="28"/>
        </w:rPr>
        <w:t xml:space="preserve">В качестве возможных вариантов минимизации рисков </w:t>
      </w:r>
      <w:r w:rsidR="00B6780C">
        <w:rPr>
          <w:rFonts w:ascii="Times New Roman" w:hAnsi="Times New Roman" w:cs="Times New Roman"/>
          <w:iCs/>
          <w:sz w:val="28"/>
          <w:szCs w:val="28"/>
        </w:rPr>
        <w:t xml:space="preserve">предлагается </w:t>
      </w:r>
      <w:r>
        <w:rPr>
          <w:rFonts w:ascii="Times New Roman" w:hAnsi="Times New Roman" w:cs="Times New Roman"/>
          <w:iCs/>
          <w:sz w:val="28"/>
          <w:szCs w:val="28"/>
        </w:rPr>
        <w:t>внести изменения в действующее антимонопольное законодательство, добавив и уточнив положения Закона о защите конкуренции ввиду</w:t>
      </w:r>
      <w:r w:rsidR="00E4677F">
        <w:rPr>
          <w:rFonts w:ascii="Times New Roman" w:hAnsi="Times New Roman" w:cs="Times New Roman"/>
          <w:iCs/>
          <w:sz w:val="28"/>
          <w:szCs w:val="28"/>
        </w:rPr>
        <w:t xml:space="preserve"> развития</w:t>
      </w:r>
      <w:r>
        <w:rPr>
          <w:rFonts w:ascii="Times New Roman" w:hAnsi="Times New Roman" w:cs="Times New Roman"/>
          <w:iCs/>
          <w:sz w:val="28"/>
          <w:szCs w:val="28"/>
        </w:rPr>
        <w:t xml:space="preserve"> цифровизации финансовых услуг, а также создать слаженную и скоординированную работу публичных организаций</w:t>
      </w:r>
      <w:r w:rsidR="00B24FF6">
        <w:rPr>
          <w:rFonts w:ascii="Times New Roman" w:hAnsi="Times New Roman" w:cs="Times New Roman"/>
          <w:iCs/>
          <w:sz w:val="28"/>
          <w:szCs w:val="28"/>
        </w:rPr>
        <w:t>, увеличив при этом функции и полномочия</w:t>
      </w:r>
      <w:r>
        <w:rPr>
          <w:rFonts w:ascii="Times New Roman" w:hAnsi="Times New Roman" w:cs="Times New Roman"/>
          <w:iCs/>
          <w:sz w:val="28"/>
          <w:szCs w:val="28"/>
        </w:rPr>
        <w:t xml:space="preserve"> по контролю </w:t>
      </w:r>
      <w:r w:rsidR="00E4677F">
        <w:rPr>
          <w:rFonts w:ascii="Times New Roman" w:hAnsi="Times New Roman" w:cs="Times New Roman"/>
          <w:iCs/>
          <w:sz w:val="28"/>
          <w:szCs w:val="28"/>
        </w:rPr>
        <w:t xml:space="preserve">и надзору </w:t>
      </w:r>
      <w:r w:rsidR="00156F7F">
        <w:rPr>
          <w:rFonts w:ascii="Times New Roman" w:hAnsi="Times New Roman" w:cs="Times New Roman"/>
          <w:iCs/>
          <w:sz w:val="28"/>
          <w:szCs w:val="28"/>
        </w:rPr>
        <w:t>в сфере</w:t>
      </w:r>
      <w:r>
        <w:rPr>
          <w:rFonts w:ascii="Times New Roman" w:hAnsi="Times New Roman" w:cs="Times New Roman"/>
          <w:iCs/>
          <w:sz w:val="28"/>
          <w:szCs w:val="28"/>
        </w:rPr>
        <w:t xml:space="preserve"> антиконкурентной и антимоноп</w:t>
      </w:r>
      <w:r w:rsidR="00156F7F">
        <w:rPr>
          <w:rFonts w:ascii="Times New Roman" w:hAnsi="Times New Roman" w:cs="Times New Roman"/>
          <w:iCs/>
          <w:sz w:val="28"/>
          <w:szCs w:val="28"/>
        </w:rPr>
        <w:t>ольной деятельности</w:t>
      </w:r>
      <w:r>
        <w:rPr>
          <w:rFonts w:ascii="Times New Roman" w:hAnsi="Times New Roman" w:cs="Times New Roman"/>
          <w:iCs/>
          <w:sz w:val="28"/>
          <w:szCs w:val="28"/>
        </w:rPr>
        <w:t xml:space="preserve"> на финансовом рынке. </w:t>
      </w:r>
    </w:p>
    <w:p w14:paraId="27CEE152" w14:textId="5D6C8035" w:rsidR="00510852" w:rsidRPr="00E04A9A" w:rsidRDefault="00E04A9A" w:rsidP="0054142E">
      <w:pPr>
        <w:spacing w:after="0"/>
        <w:rPr>
          <w:rFonts w:ascii="Times New Roman" w:hAnsi="Times New Roman" w:cs="Times New Roman"/>
          <w:iCs/>
          <w:sz w:val="28"/>
          <w:szCs w:val="28"/>
        </w:rPr>
      </w:pPr>
      <w:r>
        <w:rPr>
          <w:rFonts w:ascii="Times New Roman" w:hAnsi="Times New Roman" w:cs="Times New Roman"/>
          <w:iCs/>
          <w:sz w:val="28"/>
          <w:szCs w:val="28"/>
        </w:rPr>
        <w:br w:type="page"/>
      </w:r>
    </w:p>
    <w:p w14:paraId="2C16B2F2" w14:textId="51DB970E" w:rsidR="006C3B8E" w:rsidRPr="006C3B8E" w:rsidRDefault="006C3B8E" w:rsidP="0054142E">
      <w:pPr>
        <w:pStyle w:val="1"/>
        <w:spacing w:before="0" w:line="360" w:lineRule="auto"/>
        <w:jc w:val="center"/>
        <w:rPr>
          <w:rFonts w:ascii="Times New Roman" w:hAnsi="Times New Roman" w:cs="Times New Roman"/>
          <w:b/>
        </w:rPr>
      </w:pPr>
      <w:bookmarkStart w:id="8" w:name="_Toc71788998"/>
      <w:r w:rsidRPr="006C3B8E">
        <w:rPr>
          <w:rFonts w:ascii="Times New Roman" w:hAnsi="Times New Roman" w:cs="Times New Roman"/>
          <w:b/>
          <w:color w:val="auto"/>
          <w:sz w:val="28"/>
        </w:rPr>
        <w:lastRenderedPageBreak/>
        <w:t xml:space="preserve">Глава 2. Запрет на ограничивающие конкуренцию соглашения </w:t>
      </w:r>
      <w:r w:rsidR="004848AA">
        <w:rPr>
          <w:rFonts w:ascii="Times New Roman" w:hAnsi="Times New Roman" w:cs="Times New Roman"/>
          <w:b/>
          <w:color w:val="auto"/>
          <w:sz w:val="28"/>
        </w:rPr>
        <w:t xml:space="preserve">и действия </w:t>
      </w:r>
      <w:r w:rsidRPr="006C3B8E">
        <w:rPr>
          <w:rFonts w:ascii="Times New Roman" w:hAnsi="Times New Roman" w:cs="Times New Roman"/>
          <w:b/>
          <w:color w:val="auto"/>
          <w:sz w:val="28"/>
        </w:rPr>
        <w:t xml:space="preserve">хозяйствующих субъектов в сфере финансовых услуг как акт </w:t>
      </w:r>
      <w:r w:rsidR="00E04A9A">
        <w:rPr>
          <w:rFonts w:ascii="Times New Roman" w:hAnsi="Times New Roman" w:cs="Times New Roman"/>
          <w:b/>
          <w:color w:val="auto"/>
          <w:sz w:val="28"/>
        </w:rPr>
        <w:t>неконкурентного поведения</w:t>
      </w:r>
      <w:bookmarkEnd w:id="8"/>
    </w:p>
    <w:p w14:paraId="0F5901B5" w14:textId="4289190B" w:rsidR="00065735" w:rsidRPr="00065735" w:rsidRDefault="00065735" w:rsidP="0054142E">
      <w:pPr>
        <w:pStyle w:val="1"/>
        <w:numPr>
          <w:ilvl w:val="1"/>
          <w:numId w:val="9"/>
        </w:numPr>
        <w:spacing w:before="0" w:line="360" w:lineRule="auto"/>
        <w:jc w:val="both"/>
        <w:rPr>
          <w:rFonts w:ascii="Times New Roman" w:hAnsi="Times New Roman" w:cs="Times New Roman"/>
          <w:b/>
          <w:color w:val="auto"/>
          <w:sz w:val="28"/>
        </w:rPr>
      </w:pPr>
      <w:bookmarkStart w:id="9" w:name="_Toc71788999"/>
      <w:r w:rsidRPr="00065735">
        <w:rPr>
          <w:rFonts w:ascii="Times New Roman" w:hAnsi="Times New Roman" w:cs="Times New Roman"/>
          <w:b/>
          <w:color w:val="auto"/>
          <w:sz w:val="28"/>
        </w:rPr>
        <w:t>Понятие и признаки соглашений хозяйствующих субъектов, ограничивающих конкуренцию на финансовом рынке</w:t>
      </w:r>
      <w:bookmarkEnd w:id="9"/>
    </w:p>
    <w:p w14:paraId="5B06C833" w14:textId="53DFDB68" w:rsidR="006423E6" w:rsidRDefault="00CE7FF4" w:rsidP="0054142E">
      <w:pPr>
        <w:spacing w:after="0" w:line="360" w:lineRule="auto"/>
        <w:ind w:firstLine="567"/>
        <w:jc w:val="both"/>
        <w:rPr>
          <w:rFonts w:ascii="Times New Roman" w:eastAsiaTheme="majorEastAsia" w:hAnsi="Times New Roman" w:cs="Times New Roman"/>
          <w:sz w:val="28"/>
          <w:szCs w:val="32"/>
        </w:rPr>
      </w:pPr>
      <w:r>
        <w:rPr>
          <w:rFonts w:ascii="Times New Roman" w:eastAsiaTheme="majorEastAsia" w:hAnsi="Times New Roman" w:cs="Times New Roman"/>
          <w:sz w:val="28"/>
          <w:szCs w:val="32"/>
        </w:rPr>
        <w:t xml:space="preserve">Наряду с </w:t>
      </w:r>
      <w:r w:rsidR="00947B12">
        <w:rPr>
          <w:rFonts w:ascii="Times New Roman" w:eastAsiaTheme="majorEastAsia" w:hAnsi="Times New Roman" w:cs="Times New Roman"/>
          <w:sz w:val="28"/>
          <w:szCs w:val="32"/>
        </w:rPr>
        <w:t>совершением действий хозяйствующими субъектами, занимающих доминирующее положение на рынке финансовых услуг, довольно большой объем нарушений составляет заключение незаконных соглашений между финансовыми организациями</w:t>
      </w:r>
      <w:r w:rsidR="002D2643">
        <w:rPr>
          <w:rFonts w:ascii="Times New Roman" w:eastAsiaTheme="majorEastAsia" w:hAnsi="Times New Roman" w:cs="Times New Roman"/>
          <w:sz w:val="28"/>
          <w:szCs w:val="32"/>
        </w:rPr>
        <w:t>, ограничивающих конкуренцию на товарном рынке</w:t>
      </w:r>
      <w:r w:rsidR="00947B12">
        <w:rPr>
          <w:rFonts w:ascii="Times New Roman" w:eastAsiaTheme="majorEastAsia" w:hAnsi="Times New Roman" w:cs="Times New Roman"/>
          <w:sz w:val="28"/>
          <w:szCs w:val="32"/>
        </w:rPr>
        <w:t xml:space="preserve">. </w:t>
      </w:r>
    </w:p>
    <w:p w14:paraId="124416E9" w14:textId="3EA5003C" w:rsidR="00E23BBA" w:rsidRDefault="00E23BBA" w:rsidP="0054142E">
      <w:pPr>
        <w:spacing w:after="0" w:line="360" w:lineRule="auto"/>
        <w:ind w:firstLine="567"/>
        <w:jc w:val="both"/>
        <w:rPr>
          <w:rFonts w:ascii="Times New Roman" w:eastAsiaTheme="majorEastAsia" w:hAnsi="Times New Roman" w:cs="Times New Roman"/>
          <w:sz w:val="28"/>
          <w:szCs w:val="32"/>
        </w:rPr>
      </w:pPr>
      <w:r w:rsidRPr="00E23BBA">
        <w:rPr>
          <w:rFonts w:ascii="Times New Roman" w:eastAsiaTheme="majorEastAsia" w:hAnsi="Times New Roman" w:cs="Times New Roman"/>
          <w:sz w:val="28"/>
          <w:szCs w:val="32"/>
        </w:rPr>
        <w:t xml:space="preserve">Под </w:t>
      </w:r>
      <w:r>
        <w:rPr>
          <w:rFonts w:ascii="Times New Roman" w:eastAsiaTheme="majorEastAsia" w:hAnsi="Times New Roman" w:cs="Times New Roman"/>
          <w:sz w:val="28"/>
          <w:szCs w:val="32"/>
        </w:rPr>
        <w:t xml:space="preserve">антиконкурентным соглашением законодатель понимает </w:t>
      </w:r>
      <w:r w:rsidRPr="00E23BBA">
        <w:rPr>
          <w:rFonts w:ascii="Times New Roman" w:eastAsiaTheme="majorEastAsia" w:hAnsi="Times New Roman" w:cs="Times New Roman"/>
          <w:sz w:val="28"/>
          <w:szCs w:val="32"/>
        </w:rPr>
        <w:t>договоренност</w:t>
      </w:r>
      <w:r>
        <w:rPr>
          <w:rFonts w:ascii="Times New Roman" w:eastAsiaTheme="majorEastAsia" w:hAnsi="Times New Roman" w:cs="Times New Roman"/>
          <w:sz w:val="28"/>
          <w:szCs w:val="32"/>
        </w:rPr>
        <w:t>ь в письменной форме, содержащую</w:t>
      </w:r>
      <w:r w:rsidRPr="00E23BBA">
        <w:rPr>
          <w:rFonts w:ascii="Times New Roman" w:eastAsiaTheme="majorEastAsia" w:hAnsi="Times New Roman" w:cs="Times New Roman"/>
          <w:sz w:val="28"/>
          <w:szCs w:val="32"/>
        </w:rPr>
        <w:t>ся в документе или нескольких документах, а также договоренность в устной форме</w:t>
      </w:r>
      <w:r>
        <w:rPr>
          <w:rFonts w:ascii="Times New Roman" w:eastAsiaTheme="majorEastAsia" w:hAnsi="Times New Roman" w:cs="Times New Roman"/>
          <w:sz w:val="28"/>
          <w:szCs w:val="32"/>
        </w:rPr>
        <w:t xml:space="preserve"> (п. 18 ст. 4 Закона о защите конкуренции). </w:t>
      </w:r>
    </w:p>
    <w:p w14:paraId="6080E42E" w14:textId="5CBC2B4B" w:rsidR="000C771D" w:rsidRDefault="000C771D" w:rsidP="0054142E">
      <w:pPr>
        <w:spacing w:after="0" w:line="360" w:lineRule="auto"/>
        <w:ind w:firstLine="567"/>
        <w:jc w:val="both"/>
        <w:rPr>
          <w:rFonts w:ascii="Times New Roman" w:eastAsiaTheme="majorEastAsia" w:hAnsi="Times New Roman" w:cs="Times New Roman"/>
          <w:sz w:val="28"/>
          <w:szCs w:val="32"/>
        </w:rPr>
      </w:pPr>
      <w:r>
        <w:rPr>
          <w:rFonts w:ascii="Times New Roman" w:eastAsiaTheme="majorEastAsia" w:hAnsi="Times New Roman" w:cs="Times New Roman"/>
          <w:sz w:val="28"/>
          <w:szCs w:val="32"/>
        </w:rPr>
        <w:t xml:space="preserve">В качестве </w:t>
      </w:r>
      <w:r w:rsidR="00567EDD">
        <w:rPr>
          <w:rFonts w:ascii="Times New Roman" w:eastAsiaTheme="majorEastAsia" w:hAnsi="Times New Roman" w:cs="Times New Roman"/>
          <w:sz w:val="28"/>
          <w:szCs w:val="32"/>
        </w:rPr>
        <w:t xml:space="preserve">антиконкурентного соглашения С.А. Пузыревский определяет </w:t>
      </w:r>
      <w:r w:rsidR="00F11E10">
        <w:rPr>
          <w:rFonts w:ascii="Times New Roman" w:eastAsiaTheme="majorEastAsia" w:hAnsi="Times New Roman" w:cs="Times New Roman"/>
          <w:sz w:val="28"/>
          <w:szCs w:val="32"/>
        </w:rPr>
        <w:t>«</w:t>
      </w:r>
      <w:r w:rsidR="00567EDD">
        <w:rPr>
          <w:rFonts w:ascii="Times New Roman" w:eastAsiaTheme="majorEastAsia" w:hAnsi="Times New Roman" w:cs="Times New Roman"/>
          <w:sz w:val="28"/>
          <w:szCs w:val="32"/>
        </w:rPr>
        <w:t>достигнутую</w:t>
      </w:r>
      <w:r w:rsidRPr="000C771D">
        <w:rPr>
          <w:rFonts w:ascii="Times New Roman" w:eastAsiaTheme="majorEastAsia" w:hAnsi="Times New Roman" w:cs="Times New Roman"/>
          <w:sz w:val="28"/>
          <w:szCs w:val="32"/>
        </w:rPr>
        <w:t xml:space="preserve"> на основании личного взаимодействия учас</w:t>
      </w:r>
      <w:r w:rsidR="00567EDD">
        <w:rPr>
          <w:rFonts w:ascii="Times New Roman" w:eastAsiaTheme="majorEastAsia" w:hAnsi="Times New Roman" w:cs="Times New Roman"/>
          <w:sz w:val="28"/>
          <w:szCs w:val="32"/>
        </w:rPr>
        <w:t>тников соглашения договоренность</w:t>
      </w:r>
      <w:r w:rsidRPr="000C771D">
        <w:rPr>
          <w:rFonts w:ascii="Times New Roman" w:eastAsiaTheme="majorEastAsia" w:hAnsi="Times New Roman" w:cs="Times New Roman"/>
          <w:sz w:val="28"/>
          <w:szCs w:val="32"/>
        </w:rPr>
        <w:t xml:space="preserve"> о совершении каждым из них действий или о воздержании от действий, которые известны из этого соглашения другим участникам, если результатом такого соглашения может быть ограничение, устране</w:t>
      </w:r>
      <w:r>
        <w:rPr>
          <w:rFonts w:ascii="Times New Roman" w:eastAsiaTheme="majorEastAsia" w:hAnsi="Times New Roman" w:cs="Times New Roman"/>
          <w:sz w:val="28"/>
          <w:szCs w:val="32"/>
        </w:rPr>
        <w:t>ние или недопущение конкуренции</w:t>
      </w:r>
      <w:r w:rsidR="00F11E10">
        <w:rPr>
          <w:rFonts w:ascii="Times New Roman" w:eastAsiaTheme="majorEastAsia" w:hAnsi="Times New Roman" w:cs="Times New Roman"/>
          <w:sz w:val="28"/>
          <w:szCs w:val="32"/>
        </w:rPr>
        <w:t>»</w:t>
      </w:r>
      <w:r>
        <w:rPr>
          <w:rFonts w:ascii="Times New Roman" w:eastAsiaTheme="majorEastAsia" w:hAnsi="Times New Roman" w:cs="Times New Roman"/>
          <w:sz w:val="28"/>
          <w:szCs w:val="32"/>
        </w:rPr>
        <w:t>.</w:t>
      </w:r>
      <w:r>
        <w:rPr>
          <w:rStyle w:val="a9"/>
          <w:rFonts w:ascii="Times New Roman" w:eastAsiaTheme="majorEastAsia" w:hAnsi="Times New Roman" w:cs="Times New Roman"/>
          <w:sz w:val="28"/>
          <w:szCs w:val="32"/>
        </w:rPr>
        <w:footnoteReference w:id="45"/>
      </w:r>
    </w:p>
    <w:p w14:paraId="3CB5844C" w14:textId="12AFE90A" w:rsidR="002600FA" w:rsidRDefault="002D2643" w:rsidP="0054142E">
      <w:pPr>
        <w:spacing w:after="0" w:line="360" w:lineRule="auto"/>
        <w:ind w:firstLine="567"/>
        <w:jc w:val="both"/>
        <w:rPr>
          <w:rFonts w:ascii="Times New Roman" w:eastAsiaTheme="majorEastAsia" w:hAnsi="Times New Roman" w:cs="Times New Roman"/>
          <w:sz w:val="28"/>
          <w:szCs w:val="32"/>
        </w:rPr>
      </w:pPr>
      <w:r>
        <w:rPr>
          <w:rFonts w:ascii="Times New Roman" w:eastAsiaTheme="majorEastAsia" w:hAnsi="Times New Roman" w:cs="Times New Roman"/>
          <w:sz w:val="28"/>
          <w:szCs w:val="32"/>
        </w:rPr>
        <w:t xml:space="preserve">Легальное определение </w:t>
      </w:r>
      <w:r w:rsidR="008970AD">
        <w:rPr>
          <w:rFonts w:ascii="Times New Roman" w:eastAsiaTheme="majorEastAsia" w:hAnsi="Times New Roman" w:cs="Times New Roman"/>
          <w:sz w:val="28"/>
          <w:szCs w:val="32"/>
        </w:rPr>
        <w:t xml:space="preserve">устанавливает достаточно широкое понятие соглашения, которое сопровождается наличием всего лишь двух признаков: во-первых, договоренность и, во-вторых, закрепление таких соглашений в устной или письменной форме. При этом нужно </w:t>
      </w:r>
      <w:r w:rsidR="002600FA">
        <w:rPr>
          <w:rFonts w:ascii="Times New Roman" w:eastAsiaTheme="majorEastAsia" w:hAnsi="Times New Roman" w:cs="Times New Roman"/>
          <w:sz w:val="28"/>
          <w:szCs w:val="32"/>
        </w:rPr>
        <w:t>отметить, что понимание соглашения в конкурентном праве отличается от того, что определено в гражданском праве. Так, в силу п. 1 ст. 420 ГК РФ д</w:t>
      </w:r>
      <w:r w:rsidR="002600FA" w:rsidRPr="002600FA">
        <w:rPr>
          <w:rFonts w:ascii="Times New Roman" w:eastAsiaTheme="majorEastAsia" w:hAnsi="Times New Roman" w:cs="Times New Roman"/>
          <w:sz w:val="28"/>
          <w:szCs w:val="32"/>
        </w:rPr>
        <w:t xml:space="preserve">оговором признается соглашение двух или нескольких лиц об установлении, изменении или </w:t>
      </w:r>
      <w:r w:rsidR="002600FA" w:rsidRPr="002600FA">
        <w:rPr>
          <w:rFonts w:ascii="Times New Roman" w:eastAsiaTheme="majorEastAsia" w:hAnsi="Times New Roman" w:cs="Times New Roman"/>
          <w:sz w:val="28"/>
          <w:szCs w:val="32"/>
        </w:rPr>
        <w:lastRenderedPageBreak/>
        <w:t>прекращении гражданских прав и обязанностей.</w:t>
      </w:r>
      <w:r w:rsidR="002600FA">
        <w:rPr>
          <w:rFonts w:ascii="Times New Roman" w:eastAsiaTheme="majorEastAsia" w:hAnsi="Times New Roman" w:cs="Times New Roman"/>
          <w:sz w:val="28"/>
          <w:szCs w:val="32"/>
        </w:rPr>
        <w:t xml:space="preserve"> Таким образом, </w:t>
      </w:r>
      <w:r w:rsidR="008550F3">
        <w:rPr>
          <w:rFonts w:ascii="Times New Roman" w:eastAsiaTheme="majorEastAsia" w:hAnsi="Times New Roman" w:cs="Times New Roman"/>
          <w:sz w:val="28"/>
          <w:szCs w:val="32"/>
        </w:rPr>
        <w:t xml:space="preserve">договором </w:t>
      </w:r>
      <w:r w:rsidR="00567EDD">
        <w:rPr>
          <w:rFonts w:ascii="Times New Roman" w:eastAsiaTheme="majorEastAsia" w:hAnsi="Times New Roman" w:cs="Times New Roman"/>
          <w:sz w:val="28"/>
          <w:szCs w:val="32"/>
        </w:rPr>
        <w:t xml:space="preserve">выступает любое </w:t>
      </w:r>
      <w:r w:rsidR="008550F3">
        <w:rPr>
          <w:rFonts w:ascii="Times New Roman" w:eastAsiaTheme="majorEastAsia" w:hAnsi="Times New Roman" w:cs="Times New Roman"/>
          <w:sz w:val="28"/>
          <w:szCs w:val="32"/>
        </w:rPr>
        <w:t xml:space="preserve">соглашение, в то время как не каждое соглашение будет </w:t>
      </w:r>
      <w:r w:rsidR="00567EDD">
        <w:rPr>
          <w:rFonts w:ascii="Times New Roman" w:eastAsiaTheme="majorEastAsia" w:hAnsi="Times New Roman" w:cs="Times New Roman"/>
          <w:sz w:val="28"/>
          <w:szCs w:val="32"/>
        </w:rPr>
        <w:t xml:space="preserve">являться </w:t>
      </w:r>
      <w:r w:rsidR="008550F3">
        <w:rPr>
          <w:rFonts w:ascii="Times New Roman" w:eastAsiaTheme="majorEastAsia" w:hAnsi="Times New Roman" w:cs="Times New Roman"/>
          <w:sz w:val="28"/>
          <w:szCs w:val="32"/>
        </w:rPr>
        <w:t>договором.</w:t>
      </w:r>
    </w:p>
    <w:p w14:paraId="4597A8FF" w14:textId="367DB464" w:rsidR="00E62F68" w:rsidRPr="00E62F68" w:rsidRDefault="00E62F68" w:rsidP="0054142E">
      <w:pPr>
        <w:spacing w:after="0" w:line="360" w:lineRule="auto"/>
        <w:ind w:firstLine="567"/>
        <w:jc w:val="both"/>
        <w:rPr>
          <w:rFonts w:ascii="Times New Roman" w:eastAsiaTheme="majorEastAsia" w:hAnsi="Times New Roman" w:cs="Times New Roman"/>
          <w:sz w:val="28"/>
          <w:szCs w:val="32"/>
        </w:rPr>
      </w:pPr>
      <w:r w:rsidRPr="00E62F68">
        <w:rPr>
          <w:rFonts w:ascii="Times New Roman" w:eastAsiaTheme="majorEastAsia" w:hAnsi="Times New Roman" w:cs="Times New Roman"/>
          <w:sz w:val="28"/>
          <w:szCs w:val="32"/>
        </w:rPr>
        <w:t>Разграничивая соглашения с точки зрения антимонопольн</w:t>
      </w:r>
      <w:r w:rsidR="00567EDD">
        <w:rPr>
          <w:rFonts w:ascii="Times New Roman" w:eastAsiaTheme="majorEastAsia" w:hAnsi="Times New Roman" w:cs="Times New Roman"/>
          <w:sz w:val="28"/>
          <w:szCs w:val="32"/>
        </w:rPr>
        <w:t>ого законодательства и гражданско-правовые договоры</w:t>
      </w:r>
      <w:r w:rsidRPr="00E62F68">
        <w:rPr>
          <w:rFonts w:ascii="Times New Roman" w:eastAsiaTheme="majorEastAsia" w:hAnsi="Times New Roman" w:cs="Times New Roman"/>
          <w:sz w:val="28"/>
          <w:szCs w:val="32"/>
        </w:rPr>
        <w:t xml:space="preserve">, </w:t>
      </w:r>
      <w:r w:rsidR="00567EDD">
        <w:rPr>
          <w:rFonts w:ascii="Times New Roman" w:eastAsiaTheme="majorEastAsia" w:hAnsi="Times New Roman" w:cs="Times New Roman"/>
          <w:sz w:val="28"/>
          <w:szCs w:val="32"/>
        </w:rPr>
        <w:t xml:space="preserve">некоторые </w:t>
      </w:r>
      <w:r w:rsidR="006423E6">
        <w:rPr>
          <w:rFonts w:ascii="Times New Roman" w:eastAsiaTheme="majorEastAsia" w:hAnsi="Times New Roman" w:cs="Times New Roman"/>
          <w:sz w:val="28"/>
          <w:szCs w:val="32"/>
        </w:rPr>
        <w:t>исследователи приходят к выводу об отсутствии признаков равенства между</w:t>
      </w:r>
      <w:r w:rsidR="00567EDD">
        <w:rPr>
          <w:rFonts w:ascii="Times New Roman" w:eastAsiaTheme="majorEastAsia" w:hAnsi="Times New Roman" w:cs="Times New Roman"/>
          <w:sz w:val="28"/>
          <w:szCs w:val="32"/>
        </w:rPr>
        <w:t xml:space="preserve"> ними</w:t>
      </w:r>
      <w:r w:rsidR="006423E6">
        <w:rPr>
          <w:rStyle w:val="a9"/>
          <w:rFonts w:ascii="Times New Roman" w:eastAsiaTheme="majorEastAsia" w:hAnsi="Times New Roman" w:cs="Times New Roman"/>
          <w:sz w:val="28"/>
          <w:szCs w:val="32"/>
        </w:rPr>
        <w:footnoteReference w:id="46"/>
      </w:r>
      <w:r w:rsidR="00567EDD">
        <w:rPr>
          <w:rFonts w:ascii="Times New Roman" w:eastAsiaTheme="majorEastAsia" w:hAnsi="Times New Roman" w:cs="Times New Roman"/>
          <w:sz w:val="28"/>
          <w:szCs w:val="32"/>
        </w:rPr>
        <w:t>, поскольку</w:t>
      </w:r>
      <w:r w:rsidR="00947B12">
        <w:rPr>
          <w:rFonts w:ascii="Times New Roman" w:eastAsiaTheme="majorEastAsia" w:hAnsi="Times New Roman" w:cs="Times New Roman"/>
          <w:sz w:val="28"/>
          <w:szCs w:val="32"/>
        </w:rPr>
        <w:t xml:space="preserve"> </w:t>
      </w:r>
      <w:r w:rsidR="00567EDD">
        <w:rPr>
          <w:rFonts w:ascii="Times New Roman" w:eastAsiaTheme="majorEastAsia" w:hAnsi="Times New Roman" w:cs="Times New Roman"/>
          <w:sz w:val="28"/>
          <w:szCs w:val="32"/>
        </w:rPr>
        <w:t xml:space="preserve">соглашения в конкурентном праве </w:t>
      </w:r>
      <w:r w:rsidR="00AD660C">
        <w:rPr>
          <w:rFonts w:ascii="Times New Roman" w:eastAsiaTheme="majorEastAsia" w:hAnsi="Times New Roman" w:cs="Times New Roman"/>
          <w:sz w:val="28"/>
          <w:szCs w:val="32"/>
        </w:rPr>
        <w:t>носят более широкий характер</w:t>
      </w:r>
      <w:r w:rsidR="006423E6">
        <w:rPr>
          <w:rFonts w:ascii="Times New Roman" w:eastAsiaTheme="majorEastAsia" w:hAnsi="Times New Roman" w:cs="Times New Roman"/>
          <w:sz w:val="28"/>
          <w:szCs w:val="32"/>
        </w:rPr>
        <w:t xml:space="preserve">, </w:t>
      </w:r>
      <w:r w:rsidR="00AD660C">
        <w:rPr>
          <w:rFonts w:ascii="Times New Roman" w:eastAsiaTheme="majorEastAsia" w:hAnsi="Times New Roman" w:cs="Times New Roman"/>
          <w:sz w:val="28"/>
          <w:szCs w:val="32"/>
        </w:rPr>
        <w:t xml:space="preserve">т.к. </w:t>
      </w:r>
      <w:r w:rsidR="00F11E10">
        <w:rPr>
          <w:rFonts w:ascii="Times New Roman" w:eastAsiaTheme="majorEastAsia" w:hAnsi="Times New Roman" w:cs="Times New Roman"/>
          <w:sz w:val="28"/>
          <w:szCs w:val="32"/>
        </w:rPr>
        <w:t>«</w:t>
      </w:r>
      <w:r w:rsidRPr="00E62F68">
        <w:rPr>
          <w:rFonts w:ascii="Times New Roman" w:eastAsiaTheme="majorEastAsia" w:hAnsi="Times New Roman" w:cs="Times New Roman"/>
          <w:sz w:val="28"/>
          <w:szCs w:val="32"/>
        </w:rPr>
        <w:t>могут как устанавливать, изменять или прекращать гражданские права или обязанности сторон, так и фиксировать намерения сторон относительно будущих действий каждой из них в</w:t>
      </w:r>
      <w:r w:rsidR="00AD660C">
        <w:rPr>
          <w:rFonts w:ascii="Times New Roman" w:eastAsiaTheme="majorEastAsia" w:hAnsi="Times New Roman" w:cs="Times New Roman"/>
          <w:sz w:val="28"/>
          <w:szCs w:val="32"/>
        </w:rPr>
        <w:t xml:space="preserve"> отношении себя или третьих лиц</w:t>
      </w:r>
      <w:r w:rsidR="00F11E10">
        <w:rPr>
          <w:rFonts w:ascii="Times New Roman" w:eastAsiaTheme="majorEastAsia" w:hAnsi="Times New Roman" w:cs="Times New Roman"/>
          <w:sz w:val="28"/>
          <w:szCs w:val="32"/>
        </w:rPr>
        <w:t>»</w:t>
      </w:r>
      <w:r w:rsidRPr="00E62F68">
        <w:rPr>
          <w:rFonts w:ascii="Times New Roman" w:eastAsiaTheme="majorEastAsia" w:hAnsi="Times New Roman" w:cs="Times New Roman"/>
          <w:sz w:val="28"/>
          <w:szCs w:val="32"/>
          <w:vertAlign w:val="superscript"/>
        </w:rPr>
        <w:footnoteReference w:id="47"/>
      </w:r>
      <w:r w:rsidRPr="00E62F68">
        <w:rPr>
          <w:rFonts w:ascii="Times New Roman" w:eastAsiaTheme="majorEastAsia" w:hAnsi="Times New Roman" w:cs="Times New Roman"/>
          <w:sz w:val="28"/>
          <w:szCs w:val="32"/>
        </w:rPr>
        <w:t>.</w:t>
      </w:r>
    </w:p>
    <w:p w14:paraId="663B067E" w14:textId="572E111A" w:rsidR="00E62F68" w:rsidRDefault="00E62F68" w:rsidP="0054142E">
      <w:pPr>
        <w:spacing w:after="0" w:line="360" w:lineRule="auto"/>
        <w:ind w:firstLine="567"/>
        <w:jc w:val="both"/>
        <w:rPr>
          <w:rFonts w:ascii="Times New Roman" w:eastAsiaTheme="majorEastAsia" w:hAnsi="Times New Roman" w:cs="Times New Roman"/>
          <w:sz w:val="28"/>
          <w:szCs w:val="32"/>
        </w:rPr>
      </w:pPr>
      <w:r w:rsidRPr="00E62F68">
        <w:rPr>
          <w:rFonts w:ascii="Times New Roman" w:eastAsiaTheme="majorEastAsia" w:hAnsi="Times New Roman" w:cs="Times New Roman"/>
          <w:sz w:val="28"/>
          <w:szCs w:val="32"/>
        </w:rPr>
        <w:t xml:space="preserve">Между тем, </w:t>
      </w:r>
      <w:r w:rsidR="000E7F95">
        <w:rPr>
          <w:rFonts w:ascii="Times New Roman" w:eastAsiaTheme="majorEastAsia" w:hAnsi="Times New Roman" w:cs="Times New Roman"/>
          <w:sz w:val="28"/>
          <w:szCs w:val="32"/>
        </w:rPr>
        <w:t xml:space="preserve">в научной литературе </w:t>
      </w:r>
      <w:r w:rsidRPr="00E62F68">
        <w:rPr>
          <w:rFonts w:ascii="Times New Roman" w:eastAsiaTheme="majorEastAsia" w:hAnsi="Times New Roman" w:cs="Times New Roman"/>
          <w:sz w:val="28"/>
          <w:szCs w:val="32"/>
        </w:rPr>
        <w:t xml:space="preserve">встречается и противоположная точка зрения. Так, Д.А. Плеханов не видит различий между данными понятиями, которые бы позволяли их определить в качестве самостоятельной юридической конструкции, обосновывая это тем, что </w:t>
      </w:r>
      <w:r w:rsidR="00F11E10">
        <w:rPr>
          <w:rFonts w:ascii="Times New Roman" w:eastAsiaTheme="majorEastAsia" w:hAnsi="Times New Roman" w:cs="Times New Roman"/>
          <w:sz w:val="28"/>
          <w:szCs w:val="32"/>
        </w:rPr>
        <w:t>«</w:t>
      </w:r>
      <w:r w:rsidRPr="00E62F68">
        <w:rPr>
          <w:rFonts w:ascii="Times New Roman" w:eastAsiaTheme="majorEastAsia" w:hAnsi="Times New Roman" w:cs="Times New Roman"/>
          <w:sz w:val="28"/>
          <w:szCs w:val="32"/>
        </w:rPr>
        <w:t xml:space="preserve">понятия </w:t>
      </w:r>
      <w:r w:rsidR="00F11E10">
        <w:rPr>
          <w:rFonts w:ascii="Times New Roman" w:eastAsiaTheme="majorEastAsia" w:hAnsi="Times New Roman" w:cs="Times New Roman"/>
          <w:sz w:val="28"/>
          <w:szCs w:val="32"/>
        </w:rPr>
        <w:t>«</w:t>
      </w:r>
      <w:r w:rsidRPr="00E62F68">
        <w:rPr>
          <w:rFonts w:ascii="Times New Roman" w:eastAsiaTheme="majorEastAsia" w:hAnsi="Times New Roman" w:cs="Times New Roman"/>
          <w:sz w:val="28"/>
          <w:szCs w:val="32"/>
        </w:rPr>
        <w:t>соглашение</w:t>
      </w:r>
      <w:r w:rsidR="00F11E10">
        <w:rPr>
          <w:rFonts w:ascii="Times New Roman" w:eastAsiaTheme="majorEastAsia" w:hAnsi="Times New Roman" w:cs="Times New Roman"/>
          <w:sz w:val="28"/>
          <w:szCs w:val="32"/>
        </w:rPr>
        <w:t>»</w:t>
      </w:r>
      <w:r w:rsidRPr="00E62F68">
        <w:rPr>
          <w:rFonts w:ascii="Times New Roman" w:eastAsiaTheme="majorEastAsia" w:hAnsi="Times New Roman" w:cs="Times New Roman"/>
          <w:sz w:val="28"/>
          <w:szCs w:val="32"/>
        </w:rPr>
        <w:t xml:space="preserve">, </w:t>
      </w:r>
      <w:r w:rsidR="00F11E10">
        <w:rPr>
          <w:rFonts w:ascii="Times New Roman" w:eastAsiaTheme="majorEastAsia" w:hAnsi="Times New Roman" w:cs="Times New Roman"/>
          <w:sz w:val="28"/>
          <w:szCs w:val="32"/>
        </w:rPr>
        <w:t>«</w:t>
      </w:r>
      <w:r w:rsidRPr="00E62F68">
        <w:rPr>
          <w:rFonts w:ascii="Times New Roman" w:eastAsiaTheme="majorEastAsia" w:hAnsi="Times New Roman" w:cs="Times New Roman"/>
          <w:sz w:val="28"/>
          <w:szCs w:val="32"/>
        </w:rPr>
        <w:t>договор</w:t>
      </w:r>
      <w:r w:rsidR="00F11E10">
        <w:rPr>
          <w:rFonts w:ascii="Times New Roman" w:eastAsiaTheme="majorEastAsia" w:hAnsi="Times New Roman" w:cs="Times New Roman"/>
          <w:sz w:val="28"/>
          <w:szCs w:val="32"/>
        </w:rPr>
        <w:t>»</w:t>
      </w:r>
      <w:r w:rsidRPr="00E62F68">
        <w:rPr>
          <w:rFonts w:ascii="Times New Roman" w:eastAsiaTheme="majorEastAsia" w:hAnsi="Times New Roman" w:cs="Times New Roman"/>
          <w:sz w:val="28"/>
          <w:szCs w:val="32"/>
        </w:rPr>
        <w:t xml:space="preserve">, </w:t>
      </w:r>
      <w:r w:rsidR="00F11E10">
        <w:rPr>
          <w:rFonts w:ascii="Times New Roman" w:eastAsiaTheme="majorEastAsia" w:hAnsi="Times New Roman" w:cs="Times New Roman"/>
          <w:sz w:val="28"/>
          <w:szCs w:val="32"/>
        </w:rPr>
        <w:t>«</w:t>
      </w:r>
      <w:r w:rsidRPr="00E62F68">
        <w:rPr>
          <w:rFonts w:ascii="Times New Roman" w:eastAsiaTheme="majorEastAsia" w:hAnsi="Times New Roman" w:cs="Times New Roman"/>
          <w:sz w:val="28"/>
          <w:szCs w:val="32"/>
        </w:rPr>
        <w:t>договоренность</w:t>
      </w:r>
      <w:r w:rsidR="00F11E10">
        <w:rPr>
          <w:rFonts w:ascii="Times New Roman" w:eastAsiaTheme="majorEastAsia" w:hAnsi="Times New Roman" w:cs="Times New Roman"/>
          <w:sz w:val="28"/>
          <w:szCs w:val="32"/>
        </w:rPr>
        <w:t>»</w:t>
      </w:r>
      <w:r w:rsidRPr="00E62F68">
        <w:rPr>
          <w:rFonts w:ascii="Times New Roman" w:eastAsiaTheme="majorEastAsia" w:hAnsi="Times New Roman" w:cs="Times New Roman"/>
          <w:sz w:val="28"/>
          <w:szCs w:val="32"/>
        </w:rPr>
        <w:t xml:space="preserve"> являются синонимичными, поскольку в основе каждого их них лежит согласование воль участников и единая направленность. Термин </w:t>
      </w:r>
      <w:r w:rsidR="00F11E10">
        <w:rPr>
          <w:rFonts w:ascii="Times New Roman" w:eastAsiaTheme="majorEastAsia" w:hAnsi="Times New Roman" w:cs="Times New Roman"/>
          <w:sz w:val="28"/>
          <w:szCs w:val="32"/>
        </w:rPr>
        <w:t>«</w:t>
      </w:r>
      <w:r w:rsidRPr="00E62F68">
        <w:rPr>
          <w:rFonts w:ascii="Times New Roman" w:eastAsiaTheme="majorEastAsia" w:hAnsi="Times New Roman" w:cs="Times New Roman"/>
          <w:sz w:val="28"/>
          <w:szCs w:val="32"/>
        </w:rPr>
        <w:t>договоренность</w:t>
      </w:r>
      <w:r w:rsidR="00F11E10">
        <w:rPr>
          <w:rFonts w:ascii="Times New Roman" w:eastAsiaTheme="majorEastAsia" w:hAnsi="Times New Roman" w:cs="Times New Roman"/>
          <w:sz w:val="28"/>
          <w:szCs w:val="32"/>
        </w:rPr>
        <w:t>»</w:t>
      </w:r>
      <w:r w:rsidRPr="00E62F68">
        <w:rPr>
          <w:rFonts w:ascii="Times New Roman" w:eastAsiaTheme="majorEastAsia" w:hAnsi="Times New Roman" w:cs="Times New Roman"/>
          <w:sz w:val="28"/>
          <w:szCs w:val="32"/>
        </w:rPr>
        <w:t>, используемый в антимонопольном законодательстве, является лишь новым обозначением, не имеющим отличительной смысловой нагрузки</w:t>
      </w:r>
      <w:r w:rsidR="00F11E10">
        <w:rPr>
          <w:rFonts w:ascii="Times New Roman" w:eastAsiaTheme="majorEastAsia" w:hAnsi="Times New Roman" w:cs="Times New Roman"/>
          <w:sz w:val="28"/>
          <w:szCs w:val="32"/>
        </w:rPr>
        <w:t>»</w:t>
      </w:r>
      <w:r w:rsidRPr="00E62F68">
        <w:rPr>
          <w:rFonts w:ascii="Times New Roman" w:eastAsiaTheme="majorEastAsia" w:hAnsi="Times New Roman" w:cs="Times New Roman"/>
          <w:sz w:val="28"/>
          <w:szCs w:val="32"/>
          <w:vertAlign w:val="superscript"/>
        </w:rPr>
        <w:footnoteReference w:id="48"/>
      </w:r>
      <w:r w:rsidRPr="00E62F68">
        <w:rPr>
          <w:rFonts w:ascii="Times New Roman" w:eastAsiaTheme="majorEastAsia" w:hAnsi="Times New Roman" w:cs="Times New Roman"/>
          <w:sz w:val="28"/>
          <w:szCs w:val="32"/>
        </w:rPr>
        <w:t xml:space="preserve">. </w:t>
      </w:r>
    </w:p>
    <w:p w14:paraId="4643659D" w14:textId="0D942FA2" w:rsidR="002B48DC" w:rsidRDefault="002B48DC" w:rsidP="0054142E">
      <w:pPr>
        <w:spacing w:after="0" w:line="360" w:lineRule="auto"/>
        <w:ind w:firstLine="567"/>
        <w:jc w:val="both"/>
        <w:rPr>
          <w:rFonts w:ascii="Times New Roman" w:eastAsiaTheme="majorEastAsia" w:hAnsi="Times New Roman" w:cs="Times New Roman"/>
          <w:sz w:val="28"/>
          <w:szCs w:val="32"/>
        </w:rPr>
      </w:pPr>
      <w:r>
        <w:rPr>
          <w:rFonts w:ascii="Times New Roman" w:eastAsiaTheme="majorEastAsia" w:hAnsi="Times New Roman" w:cs="Times New Roman"/>
          <w:sz w:val="28"/>
          <w:szCs w:val="32"/>
        </w:rPr>
        <w:t xml:space="preserve">А.Г. Сушкевич утверждает, что соглашение с точки зрения конкурентного права шире понятия гражданско-правового договора, потому что </w:t>
      </w:r>
      <w:r w:rsidR="00F11E10">
        <w:rPr>
          <w:rFonts w:ascii="Times New Roman" w:eastAsiaTheme="majorEastAsia" w:hAnsi="Times New Roman" w:cs="Times New Roman"/>
          <w:sz w:val="28"/>
          <w:szCs w:val="32"/>
        </w:rPr>
        <w:t>«</w:t>
      </w:r>
      <w:r>
        <w:rPr>
          <w:rFonts w:ascii="Times New Roman" w:eastAsiaTheme="majorEastAsia" w:hAnsi="Times New Roman" w:cs="Times New Roman"/>
          <w:sz w:val="28"/>
          <w:szCs w:val="32"/>
        </w:rPr>
        <w:t xml:space="preserve">дает возможность рассматривать в качестве соглашения любую договоренность, которая в отдельных случаях может иметь форму договора, однако всегда предполагает намеренный и целенаправленный двусторонний (многосторонний) обмен информацией, характеризующей поведение лиц, достигших договоренности, в отношении товарного рынка, а также в </w:t>
      </w:r>
      <w:r>
        <w:rPr>
          <w:rFonts w:ascii="Times New Roman" w:eastAsiaTheme="majorEastAsia" w:hAnsi="Times New Roman" w:cs="Times New Roman"/>
          <w:sz w:val="28"/>
          <w:szCs w:val="32"/>
        </w:rPr>
        <w:lastRenderedPageBreak/>
        <w:t>отношении иных лиц</w:t>
      </w:r>
      <w:r w:rsidR="00F11E10">
        <w:rPr>
          <w:rFonts w:ascii="Times New Roman" w:eastAsiaTheme="majorEastAsia" w:hAnsi="Times New Roman" w:cs="Times New Roman"/>
          <w:sz w:val="28"/>
          <w:szCs w:val="32"/>
        </w:rPr>
        <w:t>»</w:t>
      </w:r>
      <w:r w:rsidR="003805AF">
        <w:rPr>
          <w:rStyle w:val="a9"/>
          <w:rFonts w:ascii="Times New Roman" w:eastAsiaTheme="majorEastAsia" w:hAnsi="Times New Roman" w:cs="Times New Roman"/>
          <w:sz w:val="28"/>
          <w:szCs w:val="32"/>
        </w:rPr>
        <w:footnoteReference w:id="49"/>
      </w:r>
      <w:r>
        <w:rPr>
          <w:rFonts w:ascii="Times New Roman" w:eastAsiaTheme="majorEastAsia" w:hAnsi="Times New Roman" w:cs="Times New Roman"/>
          <w:sz w:val="28"/>
          <w:szCs w:val="32"/>
        </w:rPr>
        <w:t xml:space="preserve">. </w:t>
      </w:r>
      <w:r w:rsidR="003805AF">
        <w:rPr>
          <w:rFonts w:ascii="Times New Roman" w:eastAsiaTheme="majorEastAsia" w:hAnsi="Times New Roman" w:cs="Times New Roman"/>
          <w:sz w:val="28"/>
          <w:szCs w:val="32"/>
        </w:rPr>
        <w:t xml:space="preserve">Кроме того, </w:t>
      </w:r>
      <w:r w:rsidR="00B6780C">
        <w:rPr>
          <w:rFonts w:ascii="Times New Roman" w:eastAsiaTheme="majorEastAsia" w:hAnsi="Times New Roman" w:cs="Times New Roman"/>
          <w:sz w:val="28"/>
          <w:szCs w:val="32"/>
        </w:rPr>
        <w:t>нужно подчеркнуть</w:t>
      </w:r>
      <w:r w:rsidR="003805AF">
        <w:rPr>
          <w:rFonts w:ascii="Times New Roman" w:eastAsiaTheme="majorEastAsia" w:hAnsi="Times New Roman" w:cs="Times New Roman"/>
          <w:sz w:val="28"/>
          <w:szCs w:val="32"/>
        </w:rPr>
        <w:t xml:space="preserve">, что </w:t>
      </w:r>
      <w:r w:rsidR="00F11E10">
        <w:rPr>
          <w:rFonts w:ascii="Times New Roman" w:eastAsiaTheme="majorEastAsia" w:hAnsi="Times New Roman" w:cs="Times New Roman"/>
          <w:sz w:val="28"/>
          <w:szCs w:val="32"/>
        </w:rPr>
        <w:t>«</w:t>
      </w:r>
      <w:r w:rsidR="003805AF">
        <w:rPr>
          <w:rFonts w:ascii="Times New Roman" w:eastAsiaTheme="majorEastAsia" w:hAnsi="Times New Roman" w:cs="Times New Roman"/>
          <w:sz w:val="28"/>
          <w:szCs w:val="32"/>
        </w:rPr>
        <w:t>соглашение в смысле антимонопольного законодательства, в отличие от договора в его гражданско-правовом понимании, может и не устанавливать прав или обязанностей сторон, но лишь фиксировать намерения сторон относитель</w:t>
      </w:r>
      <w:r w:rsidR="009851EC">
        <w:rPr>
          <w:rFonts w:ascii="Times New Roman" w:eastAsiaTheme="majorEastAsia" w:hAnsi="Times New Roman" w:cs="Times New Roman"/>
          <w:sz w:val="28"/>
          <w:szCs w:val="32"/>
        </w:rPr>
        <w:t>но будущих действий (бездействие</w:t>
      </w:r>
      <w:r w:rsidR="003805AF">
        <w:rPr>
          <w:rFonts w:ascii="Times New Roman" w:eastAsiaTheme="majorEastAsia" w:hAnsi="Times New Roman" w:cs="Times New Roman"/>
          <w:sz w:val="28"/>
          <w:szCs w:val="32"/>
        </w:rPr>
        <w:t>) каждой из них</w:t>
      </w:r>
      <w:r w:rsidR="00F11E10">
        <w:rPr>
          <w:rFonts w:ascii="Times New Roman" w:eastAsiaTheme="majorEastAsia" w:hAnsi="Times New Roman" w:cs="Times New Roman"/>
          <w:sz w:val="28"/>
          <w:szCs w:val="32"/>
        </w:rPr>
        <w:t>»</w:t>
      </w:r>
      <w:r w:rsidR="003805AF">
        <w:rPr>
          <w:rStyle w:val="a9"/>
          <w:rFonts w:ascii="Times New Roman" w:eastAsiaTheme="majorEastAsia" w:hAnsi="Times New Roman" w:cs="Times New Roman"/>
          <w:sz w:val="28"/>
          <w:szCs w:val="32"/>
        </w:rPr>
        <w:footnoteReference w:id="50"/>
      </w:r>
      <w:r w:rsidR="003805AF">
        <w:rPr>
          <w:rFonts w:ascii="Times New Roman" w:eastAsiaTheme="majorEastAsia" w:hAnsi="Times New Roman" w:cs="Times New Roman"/>
          <w:sz w:val="28"/>
          <w:szCs w:val="32"/>
        </w:rPr>
        <w:t>. Данный вывод, по нашему мнению, не учитывает то</w:t>
      </w:r>
      <w:r w:rsidR="003A5ABF">
        <w:rPr>
          <w:rFonts w:ascii="Times New Roman" w:eastAsiaTheme="majorEastAsia" w:hAnsi="Times New Roman" w:cs="Times New Roman"/>
          <w:sz w:val="28"/>
          <w:szCs w:val="32"/>
        </w:rPr>
        <w:t xml:space="preserve"> обстоятельство</w:t>
      </w:r>
      <w:r w:rsidR="003805AF">
        <w:rPr>
          <w:rFonts w:ascii="Times New Roman" w:eastAsiaTheme="majorEastAsia" w:hAnsi="Times New Roman" w:cs="Times New Roman"/>
          <w:sz w:val="28"/>
          <w:szCs w:val="32"/>
        </w:rPr>
        <w:t>, что антимонопольное законодательство основывается, в то</w:t>
      </w:r>
      <w:r w:rsidR="003A5ABF">
        <w:rPr>
          <w:rFonts w:ascii="Times New Roman" w:eastAsiaTheme="majorEastAsia" w:hAnsi="Times New Roman" w:cs="Times New Roman"/>
          <w:sz w:val="28"/>
          <w:szCs w:val="32"/>
        </w:rPr>
        <w:t>м числе на нормах гражданского законодательства (ч. 1 ст. 2 Закона о защите конкуренции)</w:t>
      </w:r>
      <w:r w:rsidR="003805AF">
        <w:rPr>
          <w:rFonts w:ascii="Times New Roman" w:eastAsiaTheme="majorEastAsia" w:hAnsi="Times New Roman" w:cs="Times New Roman"/>
          <w:sz w:val="28"/>
          <w:szCs w:val="32"/>
        </w:rPr>
        <w:t>. Соответственно, толкование антико</w:t>
      </w:r>
      <w:r w:rsidR="003A5ABF">
        <w:rPr>
          <w:rFonts w:ascii="Times New Roman" w:eastAsiaTheme="majorEastAsia" w:hAnsi="Times New Roman" w:cs="Times New Roman"/>
          <w:sz w:val="28"/>
          <w:szCs w:val="32"/>
        </w:rPr>
        <w:t>нкурентного соглашения в отрыве от норм</w:t>
      </w:r>
      <w:r w:rsidR="00F1515C">
        <w:rPr>
          <w:rFonts w:ascii="Times New Roman" w:eastAsiaTheme="majorEastAsia" w:hAnsi="Times New Roman" w:cs="Times New Roman"/>
          <w:sz w:val="28"/>
          <w:szCs w:val="32"/>
        </w:rPr>
        <w:t xml:space="preserve"> гражданского права</w:t>
      </w:r>
      <w:r w:rsidR="003A5ABF">
        <w:rPr>
          <w:rFonts w:ascii="Times New Roman" w:eastAsiaTheme="majorEastAsia" w:hAnsi="Times New Roman" w:cs="Times New Roman"/>
          <w:sz w:val="28"/>
          <w:szCs w:val="32"/>
        </w:rPr>
        <w:t xml:space="preserve"> представляется ошибочным. </w:t>
      </w:r>
    </w:p>
    <w:p w14:paraId="51CA9F0D" w14:textId="6EE1E0F3" w:rsidR="00EC5316" w:rsidRDefault="003A5ABF" w:rsidP="0054142E">
      <w:pPr>
        <w:spacing w:after="0" w:line="360" w:lineRule="auto"/>
        <w:ind w:firstLine="567"/>
        <w:jc w:val="both"/>
        <w:rPr>
          <w:rFonts w:ascii="Times New Roman" w:eastAsiaTheme="majorEastAsia" w:hAnsi="Times New Roman" w:cs="Times New Roman"/>
          <w:sz w:val="28"/>
          <w:szCs w:val="32"/>
        </w:rPr>
      </w:pPr>
      <w:r>
        <w:rPr>
          <w:rFonts w:ascii="Times New Roman" w:eastAsiaTheme="majorEastAsia" w:hAnsi="Times New Roman" w:cs="Times New Roman"/>
          <w:sz w:val="28"/>
          <w:szCs w:val="32"/>
        </w:rPr>
        <w:t>Вышеизложенное показывает</w:t>
      </w:r>
      <w:r w:rsidR="00EC5316">
        <w:rPr>
          <w:rFonts w:ascii="Times New Roman" w:eastAsiaTheme="majorEastAsia" w:hAnsi="Times New Roman" w:cs="Times New Roman"/>
          <w:sz w:val="28"/>
          <w:szCs w:val="32"/>
        </w:rPr>
        <w:t xml:space="preserve">, </w:t>
      </w:r>
      <w:r>
        <w:rPr>
          <w:rFonts w:ascii="Times New Roman" w:eastAsiaTheme="majorEastAsia" w:hAnsi="Times New Roman" w:cs="Times New Roman"/>
          <w:sz w:val="28"/>
          <w:szCs w:val="32"/>
        </w:rPr>
        <w:t xml:space="preserve">что </w:t>
      </w:r>
      <w:r w:rsidR="00EC5316">
        <w:rPr>
          <w:rFonts w:ascii="Times New Roman" w:eastAsiaTheme="majorEastAsia" w:hAnsi="Times New Roman" w:cs="Times New Roman"/>
          <w:sz w:val="28"/>
          <w:szCs w:val="32"/>
        </w:rPr>
        <w:t xml:space="preserve">вопрос о квалификации соглашения по смыслу антимонопольного законодательства в качестве гражданско-правового договора является неоднозначным в юридической доктрине. </w:t>
      </w:r>
    </w:p>
    <w:p w14:paraId="24CF4245" w14:textId="4631A832" w:rsidR="00EC5316" w:rsidRPr="003429BC" w:rsidRDefault="00EC5316" w:rsidP="0054142E">
      <w:pPr>
        <w:spacing w:after="0" w:line="360" w:lineRule="auto"/>
        <w:ind w:firstLine="567"/>
        <w:jc w:val="both"/>
        <w:rPr>
          <w:rFonts w:ascii="Times New Roman" w:eastAsiaTheme="majorEastAsia" w:hAnsi="Times New Roman" w:cs="Times New Roman"/>
          <w:sz w:val="28"/>
          <w:szCs w:val="32"/>
        </w:rPr>
      </w:pPr>
      <w:r>
        <w:rPr>
          <w:rFonts w:ascii="Times New Roman" w:eastAsiaTheme="majorEastAsia" w:hAnsi="Times New Roman" w:cs="Times New Roman"/>
          <w:sz w:val="28"/>
          <w:szCs w:val="32"/>
        </w:rPr>
        <w:t>Примечательно, что в</w:t>
      </w:r>
      <w:r w:rsidR="00E20230">
        <w:rPr>
          <w:rFonts w:ascii="Times New Roman" w:eastAsiaTheme="majorEastAsia" w:hAnsi="Times New Roman" w:cs="Times New Roman"/>
          <w:sz w:val="28"/>
          <w:szCs w:val="32"/>
        </w:rPr>
        <w:t xml:space="preserve"> одном из решений Президиум ВАС, </w:t>
      </w:r>
      <w:r w:rsidR="006913FB">
        <w:rPr>
          <w:rFonts w:ascii="Times New Roman" w:eastAsiaTheme="majorEastAsia" w:hAnsi="Times New Roman" w:cs="Times New Roman"/>
          <w:sz w:val="28"/>
          <w:szCs w:val="32"/>
        </w:rPr>
        <w:t xml:space="preserve">рассматривая вопрос об оспаривании вынесенного антимонопольным органом решения о признании общества нарушившим антимонопольное законодательство, </w:t>
      </w:r>
      <w:r w:rsidR="00E20230">
        <w:rPr>
          <w:rFonts w:ascii="Times New Roman" w:eastAsiaTheme="majorEastAsia" w:hAnsi="Times New Roman" w:cs="Times New Roman"/>
          <w:sz w:val="28"/>
          <w:szCs w:val="32"/>
        </w:rPr>
        <w:t xml:space="preserve">пришел к выводу, что </w:t>
      </w:r>
      <w:r w:rsidR="001B4183" w:rsidRPr="001B4183">
        <w:rPr>
          <w:rFonts w:ascii="Times New Roman" w:eastAsiaTheme="majorEastAsia" w:hAnsi="Times New Roman" w:cs="Times New Roman"/>
          <w:sz w:val="28"/>
          <w:szCs w:val="32"/>
        </w:rPr>
        <w:t xml:space="preserve">нарушение </w:t>
      </w:r>
      <w:r w:rsidR="001B4183">
        <w:rPr>
          <w:rFonts w:ascii="Times New Roman" w:eastAsiaTheme="majorEastAsia" w:hAnsi="Times New Roman" w:cs="Times New Roman"/>
          <w:sz w:val="28"/>
          <w:szCs w:val="32"/>
        </w:rPr>
        <w:t xml:space="preserve">в виде заключения антиконкурентного соглашения </w:t>
      </w:r>
      <w:r w:rsidR="001B4183" w:rsidRPr="001B4183">
        <w:rPr>
          <w:rFonts w:ascii="Times New Roman" w:eastAsiaTheme="majorEastAsia" w:hAnsi="Times New Roman" w:cs="Times New Roman"/>
          <w:sz w:val="28"/>
          <w:szCs w:val="32"/>
        </w:rPr>
        <w:t xml:space="preserve">состоит в достижении участниками союза договоренности, которая приводит или может привести к перечисленным в </w:t>
      </w:r>
      <w:r w:rsidR="001B4183">
        <w:rPr>
          <w:rFonts w:ascii="Times New Roman" w:eastAsiaTheme="majorEastAsia" w:hAnsi="Times New Roman" w:cs="Times New Roman"/>
          <w:sz w:val="28"/>
          <w:szCs w:val="32"/>
        </w:rPr>
        <w:t>ч. 1 ст.</w:t>
      </w:r>
      <w:r w:rsidR="001B4183" w:rsidRPr="001B4183">
        <w:rPr>
          <w:rFonts w:ascii="Times New Roman" w:eastAsiaTheme="majorEastAsia" w:hAnsi="Times New Roman" w:cs="Times New Roman"/>
          <w:sz w:val="28"/>
          <w:szCs w:val="32"/>
        </w:rPr>
        <w:t xml:space="preserve"> 11 Закона о защите конкуренции</w:t>
      </w:r>
      <w:r w:rsidR="001B4183">
        <w:rPr>
          <w:rFonts w:ascii="Times New Roman" w:eastAsiaTheme="majorEastAsia" w:hAnsi="Times New Roman" w:cs="Times New Roman"/>
          <w:sz w:val="28"/>
          <w:szCs w:val="32"/>
        </w:rPr>
        <w:t xml:space="preserve"> последствиям. При этом заключение такого соглашения </w:t>
      </w:r>
      <w:r w:rsidRPr="00EC5316">
        <w:rPr>
          <w:rFonts w:ascii="Times New Roman" w:eastAsiaTheme="majorEastAsia" w:hAnsi="Times New Roman" w:cs="Times New Roman"/>
          <w:sz w:val="28"/>
          <w:szCs w:val="32"/>
        </w:rPr>
        <w:t xml:space="preserve">не </w:t>
      </w:r>
      <w:r w:rsidR="001B4183">
        <w:rPr>
          <w:rFonts w:ascii="Times New Roman" w:eastAsiaTheme="majorEastAsia" w:hAnsi="Times New Roman" w:cs="Times New Roman"/>
          <w:sz w:val="28"/>
          <w:szCs w:val="32"/>
        </w:rPr>
        <w:t xml:space="preserve">должно </w:t>
      </w:r>
      <w:r w:rsidRPr="00EC5316">
        <w:rPr>
          <w:rFonts w:ascii="Times New Roman" w:eastAsiaTheme="majorEastAsia" w:hAnsi="Times New Roman" w:cs="Times New Roman"/>
          <w:sz w:val="28"/>
          <w:szCs w:val="32"/>
        </w:rPr>
        <w:t>ставит</w:t>
      </w:r>
      <w:r w:rsidR="001B4183">
        <w:rPr>
          <w:rFonts w:ascii="Times New Roman" w:eastAsiaTheme="majorEastAsia" w:hAnsi="Times New Roman" w:cs="Times New Roman"/>
          <w:sz w:val="28"/>
          <w:szCs w:val="32"/>
        </w:rPr>
        <w:t>ь</w:t>
      </w:r>
      <w:r w:rsidRPr="00EC5316">
        <w:rPr>
          <w:rFonts w:ascii="Times New Roman" w:eastAsiaTheme="majorEastAsia" w:hAnsi="Times New Roman" w:cs="Times New Roman"/>
          <w:sz w:val="28"/>
          <w:szCs w:val="32"/>
        </w:rPr>
        <w:t>ся в зависимость ни от фактического выполнения самого соглашения, ни от его заключенности в виде договора по правилам, установленным гражданским законодательством</w:t>
      </w:r>
      <w:r w:rsidR="001B4183">
        <w:rPr>
          <w:rStyle w:val="a9"/>
          <w:rFonts w:ascii="Times New Roman" w:eastAsiaTheme="majorEastAsia" w:hAnsi="Times New Roman" w:cs="Times New Roman"/>
          <w:sz w:val="28"/>
          <w:szCs w:val="32"/>
        </w:rPr>
        <w:footnoteReference w:id="51"/>
      </w:r>
      <w:r w:rsidRPr="00EC5316">
        <w:rPr>
          <w:rFonts w:ascii="Times New Roman" w:eastAsiaTheme="majorEastAsia" w:hAnsi="Times New Roman" w:cs="Times New Roman"/>
          <w:sz w:val="28"/>
          <w:szCs w:val="32"/>
        </w:rPr>
        <w:t>.</w:t>
      </w:r>
      <w:r w:rsidR="003429BC">
        <w:rPr>
          <w:rFonts w:ascii="Times New Roman" w:eastAsiaTheme="majorEastAsia" w:hAnsi="Times New Roman" w:cs="Times New Roman"/>
          <w:sz w:val="28"/>
          <w:szCs w:val="32"/>
        </w:rPr>
        <w:t xml:space="preserve"> Аналогичная позиция закреплена в п. 21 Постановлении</w:t>
      </w:r>
      <w:r w:rsidR="003429BC" w:rsidRPr="003429BC">
        <w:rPr>
          <w:rFonts w:ascii="Times New Roman" w:eastAsiaTheme="majorEastAsia" w:hAnsi="Times New Roman" w:cs="Times New Roman"/>
          <w:sz w:val="28"/>
          <w:szCs w:val="32"/>
        </w:rPr>
        <w:t xml:space="preserve"> Пленума Верховного Суда РФ от 04.03.2021 </w:t>
      </w:r>
      <w:r w:rsidR="00820176">
        <w:rPr>
          <w:rFonts w:ascii="Times New Roman" w:eastAsiaTheme="majorEastAsia" w:hAnsi="Times New Roman" w:cs="Times New Roman"/>
          <w:sz w:val="28"/>
          <w:szCs w:val="32"/>
        </w:rPr>
        <w:t>№</w:t>
      </w:r>
      <w:r w:rsidR="003429BC">
        <w:rPr>
          <w:rFonts w:ascii="Times New Roman" w:eastAsiaTheme="majorEastAsia" w:hAnsi="Times New Roman" w:cs="Times New Roman"/>
          <w:sz w:val="28"/>
          <w:szCs w:val="32"/>
        </w:rPr>
        <w:t xml:space="preserve"> 2 </w:t>
      </w:r>
      <w:r w:rsidR="00F11E10">
        <w:rPr>
          <w:rFonts w:ascii="Times New Roman" w:eastAsiaTheme="majorEastAsia" w:hAnsi="Times New Roman" w:cs="Times New Roman"/>
          <w:sz w:val="28"/>
          <w:szCs w:val="32"/>
        </w:rPr>
        <w:t>«</w:t>
      </w:r>
      <w:r w:rsidR="003429BC" w:rsidRPr="003429BC">
        <w:rPr>
          <w:rFonts w:ascii="Times New Roman" w:eastAsiaTheme="majorEastAsia" w:hAnsi="Times New Roman" w:cs="Times New Roman"/>
          <w:sz w:val="28"/>
          <w:szCs w:val="32"/>
        </w:rPr>
        <w:t>О некоторых вопросах, возникающих в связи с применением судами ан</w:t>
      </w:r>
      <w:r w:rsidR="003429BC">
        <w:rPr>
          <w:rFonts w:ascii="Times New Roman" w:eastAsiaTheme="majorEastAsia" w:hAnsi="Times New Roman" w:cs="Times New Roman"/>
          <w:sz w:val="28"/>
          <w:szCs w:val="32"/>
        </w:rPr>
        <w:t>тимонопольного законодательства</w:t>
      </w:r>
      <w:r w:rsidR="00F11E10">
        <w:rPr>
          <w:rFonts w:ascii="Times New Roman" w:eastAsiaTheme="majorEastAsia" w:hAnsi="Times New Roman" w:cs="Times New Roman"/>
          <w:sz w:val="28"/>
          <w:szCs w:val="32"/>
        </w:rPr>
        <w:t>»</w:t>
      </w:r>
      <w:r w:rsidR="003429BC">
        <w:rPr>
          <w:rFonts w:ascii="Times New Roman" w:eastAsiaTheme="majorEastAsia" w:hAnsi="Times New Roman" w:cs="Times New Roman"/>
          <w:sz w:val="28"/>
          <w:szCs w:val="32"/>
        </w:rPr>
        <w:t>.</w:t>
      </w:r>
    </w:p>
    <w:p w14:paraId="1ABF4DBE" w14:textId="77777777" w:rsidR="00156F7F" w:rsidRDefault="000312F9" w:rsidP="0054142E">
      <w:pPr>
        <w:spacing w:after="0" w:line="360" w:lineRule="auto"/>
        <w:ind w:firstLine="567"/>
        <w:jc w:val="both"/>
        <w:rPr>
          <w:rFonts w:ascii="Times New Roman" w:eastAsiaTheme="majorEastAsia" w:hAnsi="Times New Roman" w:cs="Times New Roman"/>
          <w:sz w:val="28"/>
          <w:szCs w:val="32"/>
        </w:rPr>
      </w:pPr>
      <w:r>
        <w:rPr>
          <w:rFonts w:ascii="Times New Roman" w:eastAsiaTheme="majorEastAsia" w:hAnsi="Times New Roman" w:cs="Times New Roman"/>
          <w:sz w:val="28"/>
          <w:szCs w:val="32"/>
        </w:rPr>
        <w:lastRenderedPageBreak/>
        <w:t>Верховный С</w:t>
      </w:r>
      <w:r w:rsidR="00E1408A">
        <w:rPr>
          <w:rFonts w:ascii="Times New Roman" w:eastAsiaTheme="majorEastAsia" w:hAnsi="Times New Roman" w:cs="Times New Roman"/>
          <w:sz w:val="28"/>
          <w:szCs w:val="32"/>
        </w:rPr>
        <w:t xml:space="preserve">уд РФ, в свою очередь, </w:t>
      </w:r>
      <w:r w:rsidR="000E7F95">
        <w:rPr>
          <w:rFonts w:ascii="Times New Roman" w:eastAsiaTheme="majorEastAsia" w:hAnsi="Times New Roman" w:cs="Times New Roman"/>
          <w:sz w:val="28"/>
          <w:szCs w:val="32"/>
        </w:rPr>
        <w:t xml:space="preserve">также </w:t>
      </w:r>
      <w:r w:rsidR="00E1408A">
        <w:rPr>
          <w:rFonts w:ascii="Times New Roman" w:eastAsiaTheme="majorEastAsia" w:hAnsi="Times New Roman" w:cs="Times New Roman"/>
          <w:sz w:val="28"/>
          <w:szCs w:val="32"/>
        </w:rPr>
        <w:t>определил, что ф</w:t>
      </w:r>
      <w:r w:rsidR="00E1408A" w:rsidRPr="00E1408A">
        <w:rPr>
          <w:rFonts w:ascii="Times New Roman" w:eastAsiaTheme="majorEastAsia" w:hAnsi="Times New Roman" w:cs="Times New Roman"/>
          <w:sz w:val="28"/>
          <w:szCs w:val="32"/>
        </w:rPr>
        <w:t>акт наличия антиконкурентного соглашения не ставится в зависимость от его заключения в виде договора по правилам, установленным гражданским законодательством, включая требования к форме и содержанию сделок, и может быть доказан в том числе с использованием совокупности иных доказательств, в частности фактического поведения хозяйствующих субъектов</w:t>
      </w:r>
      <w:r w:rsidR="00E1408A">
        <w:rPr>
          <w:rStyle w:val="a9"/>
          <w:rFonts w:ascii="Times New Roman" w:eastAsiaTheme="majorEastAsia" w:hAnsi="Times New Roman" w:cs="Times New Roman"/>
          <w:sz w:val="28"/>
          <w:szCs w:val="32"/>
        </w:rPr>
        <w:footnoteReference w:id="52"/>
      </w:r>
      <w:r w:rsidR="00E1408A" w:rsidRPr="00E1408A">
        <w:rPr>
          <w:rFonts w:ascii="Times New Roman" w:eastAsiaTheme="majorEastAsia" w:hAnsi="Times New Roman" w:cs="Times New Roman"/>
          <w:sz w:val="28"/>
          <w:szCs w:val="32"/>
        </w:rPr>
        <w:t>.</w:t>
      </w:r>
      <w:r w:rsidR="00E1408A">
        <w:rPr>
          <w:rFonts w:ascii="Times New Roman" w:eastAsiaTheme="majorEastAsia" w:hAnsi="Times New Roman" w:cs="Times New Roman"/>
          <w:sz w:val="28"/>
          <w:szCs w:val="32"/>
        </w:rPr>
        <w:t xml:space="preserve"> Тем самым </w:t>
      </w:r>
      <w:r w:rsidR="003A76F2">
        <w:rPr>
          <w:rFonts w:ascii="Times New Roman" w:eastAsiaTheme="majorEastAsia" w:hAnsi="Times New Roman" w:cs="Times New Roman"/>
          <w:sz w:val="28"/>
          <w:szCs w:val="32"/>
        </w:rPr>
        <w:t xml:space="preserve">подчеркнул, что соглашения с точки зрения конкурентного права не должны оцениваться на предмет соблюдения требований о форме и содержании сделок, применимых к соглашениям с точки зрения гражданского права. </w:t>
      </w:r>
    </w:p>
    <w:p w14:paraId="4B702EB3" w14:textId="3198F9FD" w:rsidR="00E1408A" w:rsidRPr="00E1408A" w:rsidRDefault="00156F7F" w:rsidP="0054142E">
      <w:pPr>
        <w:spacing w:after="0" w:line="360" w:lineRule="auto"/>
        <w:ind w:firstLine="567"/>
        <w:jc w:val="both"/>
        <w:rPr>
          <w:rFonts w:ascii="Times New Roman" w:eastAsiaTheme="majorEastAsia" w:hAnsi="Times New Roman" w:cs="Times New Roman"/>
          <w:sz w:val="28"/>
          <w:szCs w:val="32"/>
        </w:rPr>
      </w:pPr>
      <w:r>
        <w:rPr>
          <w:rFonts w:ascii="Times New Roman" w:eastAsiaTheme="majorEastAsia" w:hAnsi="Times New Roman" w:cs="Times New Roman"/>
          <w:sz w:val="28"/>
          <w:szCs w:val="32"/>
        </w:rPr>
        <w:t>При этом</w:t>
      </w:r>
      <w:r w:rsidR="0075299E">
        <w:rPr>
          <w:rFonts w:ascii="Times New Roman" w:eastAsiaTheme="majorEastAsia" w:hAnsi="Times New Roman" w:cs="Times New Roman"/>
          <w:sz w:val="28"/>
          <w:szCs w:val="32"/>
        </w:rPr>
        <w:t xml:space="preserve"> </w:t>
      </w:r>
      <w:r w:rsidR="007068AE">
        <w:rPr>
          <w:rFonts w:ascii="Times New Roman" w:eastAsiaTheme="majorEastAsia" w:hAnsi="Times New Roman" w:cs="Times New Roman"/>
          <w:sz w:val="28"/>
          <w:szCs w:val="32"/>
        </w:rPr>
        <w:t xml:space="preserve">важно </w:t>
      </w:r>
      <w:r w:rsidR="0075299E">
        <w:rPr>
          <w:rFonts w:ascii="Times New Roman" w:eastAsiaTheme="majorEastAsia" w:hAnsi="Times New Roman" w:cs="Times New Roman"/>
          <w:sz w:val="28"/>
          <w:szCs w:val="32"/>
        </w:rPr>
        <w:t xml:space="preserve">дополнительно </w:t>
      </w:r>
      <w:r w:rsidR="007068AE">
        <w:rPr>
          <w:rFonts w:ascii="Times New Roman" w:eastAsiaTheme="majorEastAsia" w:hAnsi="Times New Roman" w:cs="Times New Roman"/>
          <w:sz w:val="28"/>
          <w:szCs w:val="32"/>
        </w:rPr>
        <w:t xml:space="preserve">отметить, что высшие судебные инстанции не опровергали довод о невозможности применения положений гражданского законодательства о недействительности сделок к таким соглашениям, что, вероятно, может говорить о том, что ими не отрицается сделочный характер заключаемых соглашений. В данном случае следует согласиться с мнением М.А. Егоровой о том, что </w:t>
      </w:r>
      <w:r w:rsidR="00FD3718">
        <w:rPr>
          <w:rFonts w:ascii="Times New Roman" w:eastAsiaTheme="majorEastAsia" w:hAnsi="Times New Roman" w:cs="Times New Roman"/>
          <w:sz w:val="28"/>
          <w:szCs w:val="32"/>
        </w:rPr>
        <w:t>такое</w:t>
      </w:r>
      <w:r w:rsidR="007068AE">
        <w:rPr>
          <w:rFonts w:ascii="Times New Roman" w:eastAsiaTheme="majorEastAsia" w:hAnsi="Times New Roman" w:cs="Times New Roman"/>
          <w:sz w:val="28"/>
          <w:szCs w:val="32"/>
        </w:rPr>
        <w:t xml:space="preserve"> </w:t>
      </w:r>
      <w:r w:rsidR="00FD3718">
        <w:rPr>
          <w:rFonts w:ascii="Times New Roman" w:eastAsiaTheme="majorEastAsia" w:hAnsi="Times New Roman" w:cs="Times New Roman"/>
          <w:sz w:val="28"/>
          <w:szCs w:val="32"/>
        </w:rPr>
        <w:t xml:space="preserve">смягчение </w:t>
      </w:r>
      <w:r w:rsidR="007068AE" w:rsidRPr="007068AE">
        <w:rPr>
          <w:rFonts w:ascii="Times New Roman" w:eastAsiaTheme="majorEastAsia" w:hAnsi="Times New Roman" w:cs="Times New Roman"/>
          <w:sz w:val="28"/>
          <w:szCs w:val="32"/>
        </w:rPr>
        <w:t>правового режима требований к форме сделок связано</w:t>
      </w:r>
      <w:r w:rsidR="00FD3718">
        <w:rPr>
          <w:rFonts w:ascii="Times New Roman" w:eastAsiaTheme="majorEastAsia" w:hAnsi="Times New Roman" w:cs="Times New Roman"/>
          <w:sz w:val="28"/>
          <w:szCs w:val="32"/>
        </w:rPr>
        <w:t>, скорее,</w:t>
      </w:r>
      <w:r w:rsidR="007068AE" w:rsidRPr="007068AE">
        <w:rPr>
          <w:rFonts w:ascii="Times New Roman" w:eastAsiaTheme="majorEastAsia" w:hAnsi="Times New Roman" w:cs="Times New Roman"/>
          <w:sz w:val="28"/>
          <w:szCs w:val="32"/>
        </w:rPr>
        <w:t xml:space="preserve"> с необходимостью расширения возможностей доказывания наличия факта сговора, а не с желанием исключить ряд оснований недействительности в отношении антиконкурентных соглашений</w:t>
      </w:r>
      <w:r w:rsidR="00FD3718">
        <w:rPr>
          <w:rStyle w:val="a9"/>
          <w:rFonts w:ascii="Times New Roman" w:eastAsiaTheme="majorEastAsia" w:hAnsi="Times New Roman" w:cs="Times New Roman"/>
          <w:sz w:val="28"/>
          <w:szCs w:val="32"/>
        </w:rPr>
        <w:footnoteReference w:id="53"/>
      </w:r>
      <w:r w:rsidR="007068AE" w:rsidRPr="007068AE">
        <w:rPr>
          <w:rFonts w:ascii="Times New Roman" w:eastAsiaTheme="majorEastAsia" w:hAnsi="Times New Roman" w:cs="Times New Roman"/>
          <w:sz w:val="28"/>
          <w:szCs w:val="32"/>
        </w:rPr>
        <w:t>.</w:t>
      </w:r>
    </w:p>
    <w:p w14:paraId="7E65B1C3" w14:textId="1F885E5C" w:rsidR="00EC5316" w:rsidRPr="0075299E" w:rsidRDefault="000E7F95" w:rsidP="0054142E">
      <w:pPr>
        <w:spacing w:after="0" w:line="360" w:lineRule="auto"/>
        <w:ind w:firstLine="567"/>
        <w:jc w:val="both"/>
        <w:rPr>
          <w:rFonts w:ascii="Times New Roman" w:eastAsiaTheme="majorEastAsia" w:hAnsi="Times New Roman" w:cs="Times New Roman"/>
          <w:sz w:val="28"/>
          <w:szCs w:val="32"/>
        </w:rPr>
      </w:pPr>
      <w:r>
        <w:rPr>
          <w:rFonts w:ascii="Times New Roman" w:eastAsiaTheme="majorEastAsia" w:hAnsi="Times New Roman" w:cs="Times New Roman"/>
          <w:sz w:val="28"/>
          <w:szCs w:val="32"/>
        </w:rPr>
        <w:t>В то же время</w:t>
      </w:r>
      <w:r w:rsidR="00876E2B">
        <w:rPr>
          <w:rFonts w:ascii="Times New Roman" w:eastAsiaTheme="majorEastAsia" w:hAnsi="Times New Roman" w:cs="Times New Roman"/>
          <w:sz w:val="28"/>
          <w:szCs w:val="32"/>
        </w:rPr>
        <w:t>, несмотря на то</w:t>
      </w:r>
      <w:r w:rsidR="000006E5">
        <w:rPr>
          <w:rFonts w:ascii="Times New Roman" w:eastAsiaTheme="majorEastAsia" w:hAnsi="Times New Roman" w:cs="Times New Roman"/>
          <w:sz w:val="28"/>
          <w:szCs w:val="32"/>
        </w:rPr>
        <w:t xml:space="preserve">, что </w:t>
      </w:r>
      <w:r w:rsidR="009A49E8">
        <w:rPr>
          <w:rFonts w:ascii="Times New Roman" w:eastAsiaTheme="majorEastAsia" w:hAnsi="Times New Roman" w:cs="Times New Roman"/>
          <w:sz w:val="28"/>
          <w:szCs w:val="32"/>
        </w:rPr>
        <w:t xml:space="preserve">антиконкурентное </w:t>
      </w:r>
      <w:r w:rsidR="000006E5">
        <w:rPr>
          <w:rFonts w:ascii="Times New Roman" w:eastAsiaTheme="majorEastAsia" w:hAnsi="Times New Roman" w:cs="Times New Roman"/>
          <w:sz w:val="28"/>
          <w:szCs w:val="32"/>
        </w:rPr>
        <w:t>соглашение</w:t>
      </w:r>
      <w:r>
        <w:rPr>
          <w:rFonts w:ascii="Times New Roman" w:eastAsiaTheme="majorEastAsia" w:hAnsi="Times New Roman" w:cs="Times New Roman"/>
          <w:sz w:val="28"/>
          <w:szCs w:val="32"/>
        </w:rPr>
        <w:t xml:space="preserve"> может содержать </w:t>
      </w:r>
      <w:r w:rsidR="000006E5">
        <w:rPr>
          <w:rFonts w:ascii="Times New Roman" w:eastAsiaTheme="majorEastAsia" w:hAnsi="Times New Roman" w:cs="Times New Roman"/>
          <w:sz w:val="28"/>
          <w:szCs w:val="32"/>
        </w:rPr>
        <w:t xml:space="preserve">условия о правах и обязанностях сторон, данные права и обязанности не являются гражданскими правами и обязанностями по смыслу п. 2 ст. 1 ГК РФ, потому что </w:t>
      </w:r>
      <w:r w:rsidR="009A49E8">
        <w:rPr>
          <w:rFonts w:ascii="Times New Roman" w:eastAsiaTheme="majorEastAsia" w:hAnsi="Times New Roman" w:cs="Times New Roman"/>
          <w:sz w:val="28"/>
          <w:szCs w:val="32"/>
        </w:rPr>
        <w:t>таковыми являются только те, которые</w:t>
      </w:r>
      <w:r w:rsidR="000006E5">
        <w:rPr>
          <w:rFonts w:ascii="Times New Roman" w:eastAsiaTheme="majorEastAsia" w:hAnsi="Times New Roman" w:cs="Times New Roman"/>
          <w:sz w:val="28"/>
          <w:szCs w:val="32"/>
        </w:rPr>
        <w:t xml:space="preserve"> не противоречат действующему законодательству. </w:t>
      </w:r>
      <w:r>
        <w:rPr>
          <w:rFonts w:ascii="Times New Roman" w:eastAsiaTheme="majorEastAsia" w:hAnsi="Times New Roman" w:cs="Times New Roman"/>
          <w:sz w:val="28"/>
          <w:szCs w:val="32"/>
        </w:rPr>
        <w:t xml:space="preserve">При этом </w:t>
      </w:r>
      <w:r w:rsidR="000006E5">
        <w:rPr>
          <w:rFonts w:ascii="Times New Roman" w:eastAsiaTheme="majorEastAsia" w:hAnsi="Times New Roman" w:cs="Times New Roman"/>
          <w:sz w:val="28"/>
          <w:szCs w:val="32"/>
        </w:rPr>
        <w:t xml:space="preserve">в отношении соглашения, имеющего признаки картеля, установлен запрет на его заключение. Соответственно, оно не </w:t>
      </w:r>
      <w:r w:rsidR="00B141E4">
        <w:rPr>
          <w:rFonts w:ascii="Times New Roman" w:eastAsiaTheme="majorEastAsia" w:hAnsi="Times New Roman" w:cs="Times New Roman"/>
          <w:sz w:val="28"/>
          <w:szCs w:val="32"/>
        </w:rPr>
        <w:t xml:space="preserve">может быть квалифицировано ни в </w:t>
      </w:r>
      <w:r w:rsidR="00B141E4">
        <w:rPr>
          <w:rFonts w:ascii="Times New Roman" w:eastAsiaTheme="majorEastAsia" w:hAnsi="Times New Roman" w:cs="Times New Roman"/>
          <w:sz w:val="28"/>
          <w:szCs w:val="32"/>
        </w:rPr>
        <w:lastRenderedPageBreak/>
        <w:t>качестве сделки</w:t>
      </w:r>
      <w:r w:rsidR="000006E5">
        <w:rPr>
          <w:rFonts w:ascii="Times New Roman" w:eastAsiaTheme="majorEastAsia" w:hAnsi="Times New Roman" w:cs="Times New Roman"/>
          <w:sz w:val="28"/>
          <w:szCs w:val="32"/>
        </w:rPr>
        <w:t xml:space="preserve"> в силу ст. 153 ГК РФ, ни </w:t>
      </w:r>
      <w:r w:rsidR="00B141E4">
        <w:rPr>
          <w:rFonts w:ascii="Times New Roman" w:eastAsiaTheme="majorEastAsia" w:hAnsi="Times New Roman" w:cs="Times New Roman"/>
          <w:sz w:val="28"/>
          <w:szCs w:val="32"/>
        </w:rPr>
        <w:t xml:space="preserve">в качестве </w:t>
      </w:r>
      <w:r w:rsidR="000006E5">
        <w:rPr>
          <w:rFonts w:ascii="Times New Roman" w:eastAsiaTheme="majorEastAsia" w:hAnsi="Times New Roman" w:cs="Times New Roman"/>
          <w:sz w:val="28"/>
          <w:szCs w:val="32"/>
        </w:rPr>
        <w:t>договор</w:t>
      </w:r>
      <w:r w:rsidR="00B141E4">
        <w:rPr>
          <w:rFonts w:ascii="Times New Roman" w:eastAsiaTheme="majorEastAsia" w:hAnsi="Times New Roman" w:cs="Times New Roman"/>
          <w:sz w:val="28"/>
          <w:szCs w:val="32"/>
        </w:rPr>
        <w:t>а в соответствии со</w:t>
      </w:r>
      <w:r w:rsidR="000006E5">
        <w:rPr>
          <w:rFonts w:ascii="Times New Roman" w:eastAsiaTheme="majorEastAsia" w:hAnsi="Times New Roman" w:cs="Times New Roman"/>
          <w:sz w:val="28"/>
          <w:szCs w:val="32"/>
        </w:rPr>
        <w:t xml:space="preserve"> ст. 420 ГК РФ. </w:t>
      </w:r>
      <w:r w:rsidR="00B141E4">
        <w:rPr>
          <w:rFonts w:ascii="Times New Roman" w:eastAsiaTheme="majorEastAsia" w:hAnsi="Times New Roman" w:cs="Times New Roman"/>
          <w:sz w:val="28"/>
          <w:szCs w:val="32"/>
        </w:rPr>
        <w:t xml:space="preserve">Таким образом, соглашение с точки зрения антимонопольного законодательства представляет из себя волеизъявление хозяйствующих субъектов в виде договоренности, обладающее противоправным характером, что </w:t>
      </w:r>
      <w:r w:rsidR="00AC1B0B">
        <w:rPr>
          <w:rFonts w:ascii="Times New Roman" w:eastAsiaTheme="majorEastAsia" w:hAnsi="Times New Roman" w:cs="Times New Roman"/>
          <w:sz w:val="28"/>
          <w:szCs w:val="32"/>
        </w:rPr>
        <w:t>согласно Закону</w:t>
      </w:r>
      <w:r w:rsidR="00B80738">
        <w:rPr>
          <w:rFonts w:ascii="Times New Roman" w:eastAsiaTheme="majorEastAsia" w:hAnsi="Times New Roman" w:cs="Times New Roman"/>
          <w:sz w:val="28"/>
          <w:szCs w:val="32"/>
        </w:rPr>
        <w:t xml:space="preserve"> о защите конкуренции является правонарушением. Антиконкурентное соглашение в отличие от гражданско-правовых договоров не является юридическим фактом, поэтому в связи с его заключением не наступают гражданско-правовые последствия. Данный вывод также важен для установления возможности применения мер способов защиты гражданских прав, нарушенных в результате заключения такого соглашения. Так, защита прав ввиду заклю</w:t>
      </w:r>
      <w:r w:rsidR="0079506E">
        <w:rPr>
          <w:rFonts w:ascii="Times New Roman" w:eastAsiaTheme="majorEastAsia" w:hAnsi="Times New Roman" w:cs="Times New Roman"/>
          <w:sz w:val="28"/>
          <w:szCs w:val="32"/>
        </w:rPr>
        <w:t>чения и исполнения антиконкурентного соглашения ограничена лишь возможностью применения мер вследствие причинения вреда, а также неосновательного обогащения</w:t>
      </w:r>
      <w:r w:rsidR="0079506E">
        <w:rPr>
          <w:rStyle w:val="a9"/>
          <w:rFonts w:ascii="Times New Roman" w:eastAsiaTheme="majorEastAsia" w:hAnsi="Times New Roman" w:cs="Times New Roman"/>
          <w:sz w:val="28"/>
          <w:szCs w:val="32"/>
        </w:rPr>
        <w:footnoteReference w:id="54"/>
      </w:r>
      <w:r w:rsidR="0079506E">
        <w:rPr>
          <w:rFonts w:ascii="Times New Roman" w:eastAsiaTheme="majorEastAsia" w:hAnsi="Times New Roman" w:cs="Times New Roman"/>
          <w:sz w:val="28"/>
          <w:szCs w:val="32"/>
        </w:rPr>
        <w:t xml:space="preserve">. </w:t>
      </w:r>
    </w:p>
    <w:p w14:paraId="0D80E231" w14:textId="167441CB" w:rsidR="008550F3" w:rsidRDefault="00902208" w:rsidP="0054142E">
      <w:pPr>
        <w:spacing w:after="0" w:line="360" w:lineRule="auto"/>
        <w:ind w:firstLine="567"/>
        <w:jc w:val="both"/>
        <w:rPr>
          <w:rFonts w:ascii="Times New Roman" w:eastAsiaTheme="majorEastAsia" w:hAnsi="Times New Roman" w:cs="Times New Roman"/>
          <w:sz w:val="28"/>
          <w:szCs w:val="32"/>
        </w:rPr>
      </w:pPr>
      <w:r>
        <w:rPr>
          <w:rFonts w:ascii="Times New Roman" w:eastAsiaTheme="majorEastAsia" w:hAnsi="Times New Roman" w:cs="Times New Roman"/>
          <w:sz w:val="28"/>
          <w:szCs w:val="32"/>
        </w:rPr>
        <w:t>В</w:t>
      </w:r>
      <w:r w:rsidR="008550F3">
        <w:rPr>
          <w:rFonts w:ascii="Times New Roman" w:eastAsiaTheme="majorEastAsia" w:hAnsi="Times New Roman" w:cs="Times New Roman"/>
          <w:sz w:val="28"/>
          <w:szCs w:val="32"/>
        </w:rPr>
        <w:t xml:space="preserve">ышеуказанный довод находит свое </w:t>
      </w:r>
      <w:r w:rsidR="00C2515D">
        <w:rPr>
          <w:rFonts w:ascii="Times New Roman" w:eastAsiaTheme="majorEastAsia" w:hAnsi="Times New Roman" w:cs="Times New Roman"/>
          <w:sz w:val="28"/>
          <w:szCs w:val="32"/>
        </w:rPr>
        <w:t xml:space="preserve">подтверждение </w:t>
      </w:r>
      <w:r w:rsidR="008550F3">
        <w:rPr>
          <w:rFonts w:ascii="Times New Roman" w:eastAsiaTheme="majorEastAsia" w:hAnsi="Times New Roman" w:cs="Times New Roman"/>
          <w:sz w:val="28"/>
          <w:szCs w:val="32"/>
        </w:rPr>
        <w:t>в Разъяснении №</w:t>
      </w:r>
      <w:r w:rsidR="008550F3" w:rsidRPr="008550F3">
        <w:rPr>
          <w:rFonts w:ascii="Times New Roman" w:eastAsiaTheme="majorEastAsia" w:hAnsi="Times New Roman" w:cs="Times New Roman"/>
          <w:sz w:val="28"/>
          <w:szCs w:val="32"/>
        </w:rPr>
        <w:t xml:space="preserve"> 3 Президиума ФАС России</w:t>
      </w:r>
      <w:r w:rsidR="008550F3">
        <w:rPr>
          <w:rFonts w:ascii="Times New Roman" w:eastAsiaTheme="majorEastAsia" w:hAnsi="Times New Roman" w:cs="Times New Roman"/>
          <w:sz w:val="28"/>
          <w:szCs w:val="32"/>
        </w:rPr>
        <w:t xml:space="preserve"> </w:t>
      </w:r>
      <w:r w:rsidR="00F11E10">
        <w:rPr>
          <w:rFonts w:ascii="Times New Roman" w:eastAsiaTheme="majorEastAsia" w:hAnsi="Times New Roman" w:cs="Times New Roman"/>
          <w:sz w:val="28"/>
          <w:szCs w:val="32"/>
        </w:rPr>
        <w:t>«</w:t>
      </w:r>
      <w:r w:rsidR="008550F3" w:rsidRPr="008550F3">
        <w:rPr>
          <w:rFonts w:ascii="Times New Roman" w:eastAsiaTheme="majorEastAsia" w:hAnsi="Times New Roman" w:cs="Times New Roman"/>
          <w:sz w:val="28"/>
          <w:szCs w:val="32"/>
        </w:rPr>
        <w:t>Доказывание недопустимых соглашений (в том числе картелей) и согласованных действий на товарны</w:t>
      </w:r>
      <w:r w:rsidR="008550F3">
        <w:rPr>
          <w:rFonts w:ascii="Times New Roman" w:eastAsiaTheme="majorEastAsia" w:hAnsi="Times New Roman" w:cs="Times New Roman"/>
          <w:sz w:val="28"/>
          <w:szCs w:val="32"/>
        </w:rPr>
        <w:t>х рынках, в том числе на торгах</w:t>
      </w:r>
      <w:r w:rsidR="00F11E10">
        <w:rPr>
          <w:rFonts w:ascii="Times New Roman" w:eastAsiaTheme="majorEastAsia" w:hAnsi="Times New Roman" w:cs="Times New Roman"/>
          <w:sz w:val="28"/>
          <w:szCs w:val="32"/>
        </w:rPr>
        <w:t>»</w:t>
      </w:r>
      <w:r w:rsidR="008550F3" w:rsidRPr="008550F3">
        <w:rPr>
          <w:rFonts w:ascii="Times New Roman" w:eastAsiaTheme="majorEastAsia" w:hAnsi="Times New Roman" w:cs="Times New Roman"/>
          <w:sz w:val="28"/>
          <w:szCs w:val="32"/>
        </w:rPr>
        <w:t xml:space="preserve"> (утв. протоколом Президиума ФАС России от 17.02.2016 </w:t>
      </w:r>
      <w:r w:rsidR="00820176">
        <w:rPr>
          <w:rFonts w:ascii="Times New Roman" w:eastAsiaTheme="majorEastAsia" w:hAnsi="Times New Roman" w:cs="Times New Roman"/>
          <w:sz w:val="28"/>
          <w:szCs w:val="32"/>
        </w:rPr>
        <w:t>№</w:t>
      </w:r>
      <w:r w:rsidR="008550F3" w:rsidRPr="008550F3">
        <w:rPr>
          <w:rFonts w:ascii="Times New Roman" w:eastAsiaTheme="majorEastAsia" w:hAnsi="Times New Roman" w:cs="Times New Roman"/>
          <w:sz w:val="28"/>
          <w:szCs w:val="32"/>
        </w:rPr>
        <w:t xml:space="preserve"> 3)</w:t>
      </w:r>
      <w:r w:rsidR="008550F3">
        <w:rPr>
          <w:rFonts w:ascii="Times New Roman" w:eastAsiaTheme="majorEastAsia" w:hAnsi="Times New Roman" w:cs="Times New Roman"/>
          <w:sz w:val="28"/>
          <w:szCs w:val="32"/>
        </w:rPr>
        <w:t xml:space="preserve"> (далее – Разъяснение). Так, из указанного Разъяснения определенно вытекает, что антиконкурентное соглашение </w:t>
      </w:r>
      <w:r w:rsidR="00C2515D">
        <w:rPr>
          <w:rFonts w:ascii="Times New Roman" w:eastAsiaTheme="majorEastAsia" w:hAnsi="Times New Roman" w:cs="Times New Roman"/>
          <w:sz w:val="28"/>
          <w:szCs w:val="32"/>
        </w:rPr>
        <w:t xml:space="preserve">может как являться гражданско-правовым договором, так и не быть им, поэтому оно </w:t>
      </w:r>
      <w:r w:rsidR="008550F3">
        <w:rPr>
          <w:rFonts w:ascii="Times New Roman" w:eastAsiaTheme="majorEastAsia" w:hAnsi="Times New Roman" w:cs="Times New Roman"/>
          <w:sz w:val="28"/>
          <w:szCs w:val="32"/>
        </w:rPr>
        <w:t xml:space="preserve">не должно пониматься с </w:t>
      </w:r>
      <w:r w:rsidR="00C2515D">
        <w:rPr>
          <w:rFonts w:ascii="Times New Roman" w:eastAsiaTheme="majorEastAsia" w:hAnsi="Times New Roman" w:cs="Times New Roman"/>
          <w:sz w:val="28"/>
          <w:szCs w:val="32"/>
        </w:rPr>
        <w:t>точки зрения гражданского права, поскольку, как уже было отмечено ранее,</w:t>
      </w:r>
      <w:r w:rsidR="008550F3">
        <w:rPr>
          <w:rFonts w:ascii="Times New Roman" w:eastAsiaTheme="majorEastAsia" w:hAnsi="Times New Roman" w:cs="Times New Roman"/>
          <w:sz w:val="28"/>
          <w:szCs w:val="32"/>
        </w:rPr>
        <w:t xml:space="preserve"> </w:t>
      </w:r>
      <w:r w:rsidR="008550F3" w:rsidRPr="00C2515D">
        <w:rPr>
          <w:rFonts w:ascii="Times New Roman" w:eastAsiaTheme="majorEastAsia" w:hAnsi="Times New Roman" w:cs="Times New Roman"/>
          <w:sz w:val="28"/>
          <w:szCs w:val="32"/>
        </w:rPr>
        <w:t>Закон</w:t>
      </w:r>
      <w:r w:rsidR="008550F3" w:rsidRPr="008550F3">
        <w:rPr>
          <w:rFonts w:ascii="Times New Roman" w:eastAsiaTheme="majorEastAsia" w:hAnsi="Times New Roman" w:cs="Times New Roman"/>
          <w:sz w:val="28"/>
          <w:szCs w:val="32"/>
        </w:rPr>
        <w:t xml:space="preserve"> о защите конкуренции содержит более широкое понятие соглашения, не ограниченное только понятием соглашения в форме гражданско-правового договора.</w:t>
      </w:r>
      <w:r w:rsidR="00C2515D">
        <w:rPr>
          <w:rFonts w:ascii="Times New Roman" w:eastAsiaTheme="majorEastAsia" w:hAnsi="Times New Roman" w:cs="Times New Roman"/>
          <w:sz w:val="28"/>
          <w:szCs w:val="32"/>
        </w:rPr>
        <w:t xml:space="preserve"> </w:t>
      </w:r>
      <w:r w:rsidR="008550F3" w:rsidRPr="008550F3">
        <w:rPr>
          <w:rFonts w:ascii="Times New Roman" w:eastAsiaTheme="majorEastAsia" w:hAnsi="Times New Roman" w:cs="Times New Roman"/>
          <w:sz w:val="28"/>
          <w:szCs w:val="32"/>
        </w:rPr>
        <w:t>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r w:rsidR="00C2515D">
        <w:rPr>
          <w:rStyle w:val="a9"/>
          <w:rFonts w:ascii="Times New Roman" w:eastAsiaTheme="majorEastAsia" w:hAnsi="Times New Roman" w:cs="Times New Roman"/>
          <w:sz w:val="28"/>
          <w:szCs w:val="32"/>
        </w:rPr>
        <w:footnoteReference w:id="55"/>
      </w:r>
      <w:r w:rsidR="008550F3" w:rsidRPr="008550F3">
        <w:rPr>
          <w:rFonts w:ascii="Times New Roman" w:eastAsiaTheme="majorEastAsia" w:hAnsi="Times New Roman" w:cs="Times New Roman"/>
          <w:sz w:val="28"/>
          <w:szCs w:val="32"/>
        </w:rPr>
        <w:t>.</w:t>
      </w:r>
    </w:p>
    <w:p w14:paraId="6C7A0E36" w14:textId="47B8F024" w:rsidR="0079506E" w:rsidRDefault="0079506E" w:rsidP="0054142E">
      <w:pPr>
        <w:spacing w:after="0" w:line="360" w:lineRule="auto"/>
        <w:ind w:firstLine="567"/>
        <w:jc w:val="both"/>
        <w:rPr>
          <w:rFonts w:ascii="Times New Roman" w:eastAsiaTheme="majorEastAsia" w:hAnsi="Times New Roman" w:cs="Times New Roman"/>
          <w:sz w:val="28"/>
          <w:szCs w:val="32"/>
        </w:rPr>
      </w:pPr>
      <w:r w:rsidRPr="0079506E">
        <w:rPr>
          <w:rFonts w:ascii="Times New Roman" w:eastAsiaTheme="majorEastAsia" w:hAnsi="Times New Roman" w:cs="Times New Roman"/>
          <w:sz w:val="28"/>
          <w:szCs w:val="32"/>
        </w:rPr>
        <w:lastRenderedPageBreak/>
        <w:t xml:space="preserve">Представляется, что в целях антимонопольного регулирования, а также в целях эффективного пресечения правонарушений, в том числе на финансовых рынках, необходимо принимать во внимание любые соглашения, которые способны или оказывают влияние на конкуренцию. Применение норм </w:t>
      </w:r>
      <w:r w:rsidR="000E7F95">
        <w:rPr>
          <w:rFonts w:ascii="Times New Roman" w:eastAsiaTheme="majorEastAsia" w:hAnsi="Times New Roman" w:cs="Times New Roman"/>
          <w:sz w:val="28"/>
          <w:szCs w:val="32"/>
        </w:rPr>
        <w:t>гражданского законодательства</w:t>
      </w:r>
      <w:r w:rsidRPr="0079506E">
        <w:rPr>
          <w:rFonts w:ascii="Times New Roman" w:eastAsiaTheme="majorEastAsia" w:hAnsi="Times New Roman" w:cs="Times New Roman"/>
          <w:sz w:val="28"/>
          <w:szCs w:val="32"/>
        </w:rPr>
        <w:t xml:space="preserve"> к антиконкурентным соглашениям влечет потенциальные риски, связанные, например, с возможным признанием таких соглашений незаключенными или недействительными. </w:t>
      </w:r>
    </w:p>
    <w:p w14:paraId="430EE45D" w14:textId="7624765B" w:rsidR="003A5665" w:rsidRDefault="006423E6" w:rsidP="0054142E">
      <w:pPr>
        <w:spacing w:after="0" w:line="360" w:lineRule="auto"/>
        <w:ind w:firstLine="567"/>
        <w:jc w:val="both"/>
        <w:rPr>
          <w:rFonts w:ascii="Times New Roman" w:eastAsiaTheme="majorEastAsia" w:hAnsi="Times New Roman" w:cs="Times New Roman"/>
          <w:sz w:val="28"/>
          <w:szCs w:val="32"/>
        </w:rPr>
      </w:pPr>
      <w:r>
        <w:rPr>
          <w:rFonts w:ascii="Times New Roman" w:eastAsiaTheme="majorEastAsia" w:hAnsi="Times New Roman" w:cs="Times New Roman"/>
          <w:sz w:val="28"/>
          <w:szCs w:val="32"/>
        </w:rPr>
        <w:t>Стоит подчеркнуть, что похожий подход усматривается в праве Европейского союза</w:t>
      </w:r>
      <w:r w:rsidR="003A5665">
        <w:rPr>
          <w:rFonts w:ascii="Times New Roman" w:eastAsiaTheme="majorEastAsia" w:hAnsi="Times New Roman" w:cs="Times New Roman"/>
          <w:sz w:val="28"/>
          <w:szCs w:val="32"/>
        </w:rPr>
        <w:t xml:space="preserve">. </w:t>
      </w:r>
      <w:r w:rsidR="001D5D48">
        <w:rPr>
          <w:rFonts w:ascii="Times New Roman" w:eastAsiaTheme="majorEastAsia" w:hAnsi="Times New Roman" w:cs="Times New Roman"/>
          <w:sz w:val="28"/>
          <w:szCs w:val="32"/>
        </w:rPr>
        <w:t>Так, с</w:t>
      </w:r>
      <w:r w:rsidR="003A5665">
        <w:rPr>
          <w:rFonts w:ascii="Times New Roman" w:eastAsiaTheme="majorEastAsia" w:hAnsi="Times New Roman" w:cs="Times New Roman"/>
          <w:sz w:val="28"/>
          <w:szCs w:val="32"/>
        </w:rPr>
        <w:t xml:space="preserve">оглашениями, ограничивающими конкуренцию по праву ЕС, являются любые соглашения, независимо от того, признаются ли они договорами по праву страну, в которой совершаются, или </w:t>
      </w:r>
      <w:r w:rsidR="001D5D48">
        <w:rPr>
          <w:rFonts w:ascii="Times New Roman" w:eastAsiaTheme="majorEastAsia" w:hAnsi="Times New Roman" w:cs="Times New Roman"/>
          <w:sz w:val="28"/>
          <w:szCs w:val="32"/>
        </w:rPr>
        <w:t xml:space="preserve">от того, </w:t>
      </w:r>
      <w:r w:rsidR="003A5665">
        <w:rPr>
          <w:rFonts w:ascii="Times New Roman" w:eastAsiaTheme="majorEastAsia" w:hAnsi="Times New Roman" w:cs="Times New Roman"/>
          <w:sz w:val="28"/>
          <w:szCs w:val="32"/>
        </w:rPr>
        <w:t xml:space="preserve">в какой форме они были заключены (устной или письменной), было ли намерение </w:t>
      </w:r>
      <w:r w:rsidR="001D5D48">
        <w:rPr>
          <w:rFonts w:ascii="Times New Roman" w:eastAsiaTheme="majorEastAsia" w:hAnsi="Times New Roman" w:cs="Times New Roman"/>
          <w:sz w:val="28"/>
          <w:szCs w:val="32"/>
        </w:rPr>
        <w:t xml:space="preserve">у </w:t>
      </w:r>
      <w:r w:rsidR="003A5665">
        <w:rPr>
          <w:rFonts w:ascii="Times New Roman" w:eastAsiaTheme="majorEastAsia" w:hAnsi="Times New Roman" w:cs="Times New Roman"/>
          <w:sz w:val="28"/>
          <w:szCs w:val="32"/>
        </w:rPr>
        <w:t>сторон п</w:t>
      </w:r>
      <w:r w:rsidR="001D5D48">
        <w:rPr>
          <w:rFonts w:ascii="Times New Roman" w:eastAsiaTheme="majorEastAsia" w:hAnsi="Times New Roman" w:cs="Times New Roman"/>
          <w:sz w:val="28"/>
          <w:szCs w:val="32"/>
        </w:rPr>
        <w:t>ридать</w:t>
      </w:r>
      <w:r w:rsidR="003A5665">
        <w:rPr>
          <w:rFonts w:ascii="Times New Roman" w:eastAsiaTheme="majorEastAsia" w:hAnsi="Times New Roman" w:cs="Times New Roman"/>
          <w:sz w:val="28"/>
          <w:szCs w:val="32"/>
        </w:rPr>
        <w:t xml:space="preserve"> </w:t>
      </w:r>
      <w:r w:rsidR="00902208">
        <w:rPr>
          <w:rFonts w:ascii="Times New Roman" w:eastAsiaTheme="majorEastAsia" w:hAnsi="Times New Roman" w:cs="Times New Roman"/>
          <w:sz w:val="28"/>
          <w:szCs w:val="32"/>
        </w:rPr>
        <w:t xml:space="preserve">обязательный характер </w:t>
      </w:r>
      <w:r w:rsidR="003A5665">
        <w:rPr>
          <w:rFonts w:ascii="Times New Roman" w:eastAsiaTheme="majorEastAsia" w:hAnsi="Times New Roman" w:cs="Times New Roman"/>
          <w:sz w:val="28"/>
          <w:szCs w:val="32"/>
        </w:rPr>
        <w:t>такому соглашению</w:t>
      </w:r>
      <w:r w:rsidR="003A5665">
        <w:rPr>
          <w:rStyle w:val="a9"/>
          <w:rFonts w:ascii="Times New Roman" w:eastAsiaTheme="majorEastAsia" w:hAnsi="Times New Roman" w:cs="Times New Roman"/>
          <w:sz w:val="28"/>
          <w:szCs w:val="32"/>
        </w:rPr>
        <w:footnoteReference w:id="56"/>
      </w:r>
      <w:r w:rsidR="003A5665">
        <w:rPr>
          <w:rFonts w:ascii="Times New Roman" w:eastAsiaTheme="majorEastAsia" w:hAnsi="Times New Roman" w:cs="Times New Roman"/>
          <w:sz w:val="28"/>
          <w:szCs w:val="32"/>
        </w:rPr>
        <w:t>.</w:t>
      </w:r>
    </w:p>
    <w:p w14:paraId="42C39AA5" w14:textId="3B54D680" w:rsidR="006423E6" w:rsidRDefault="001D5D48" w:rsidP="0054142E">
      <w:pPr>
        <w:spacing w:after="0" w:line="360" w:lineRule="auto"/>
        <w:ind w:firstLine="567"/>
        <w:jc w:val="both"/>
        <w:rPr>
          <w:rFonts w:ascii="Times New Roman" w:eastAsiaTheme="majorEastAsia" w:hAnsi="Times New Roman" w:cs="Times New Roman"/>
          <w:sz w:val="28"/>
          <w:szCs w:val="32"/>
        </w:rPr>
      </w:pPr>
      <w:r>
        <w:rPr>
          <w:rFonts w:ascii="Times New Roman" w:eastAsiaTheme="majorEastAsia" w:hAnsi="Times New Roman" w:cs="Times New Roman"/>
          <w:sz w:val="28"/>
          <w:szCs w:val="32"/>
        </w:rPr>
        <w:t xml:space="preserve">Иными словами, не важно, в какой форме заключалось соглашение, для </w:t>
      </w:r>
      <w:r w:rsidR="00C112A1">
        <w:rPr>
          <w:rFonts w:ascii="Times New Roman" w:eastAsiaTheme="majorEastAsia" w:hAnsi="Times New Roman" w:cs="Times New Roman"/>
          <w:sz w:val="28"/>
          <w:szCs w:val="32"/>
        </w:rPr>
        <w:t xml:space="preserve">установления факта заключения </w:t>
      </w:r>
      <w:r>
        <w:rPr>
          <w:rFonts w:ascii="Times New Roman" w:eastAsiaTheme="majorEastAsia" w:hAnsi="Times New Roman" w:cs="Times New Roman"/>
          <w:sz w:val="28"/>
          <w:szCs w:val="32"/>
        </w:rPr>
        <w:t>такого соглашения</w:t>
      </w:r>
      <w:r w:rsidR="00C112A1">
        <w:rPr>
          <w:rFonts w:ascii="Times New Roman" w:eastAsiaTheme="majorEastAsia" w:hAnsi="Times New Roman" w:cs="Times New Roman"/>
          <w:sz w:val="28"/>
          <w:szCs w:val="32"/>
        </w:rPr>
        <w:t xml:space="preserve"> главное</w:t>
      </w:r>
      <w:r>
        <w:rPr>
          <w:rFonts w:ascii="Times New Roman" w:eastAsiaTheme="majorEastAsia" w:hAnsi="Times New Roman" w:cs="Times New Roman"/>
          <w:sz w:val="28"/>
          <w:szCs w:val="32"/>
        </w:rPr>
        <w:t xml:space="preserve"> –</w:t>
      </w:r>
      <w:r w:rsidR="00C112A1">
        <w:rPr>
          <w:rFonts w:ascii="Times New Roman" w:eastAsiaTheme="majorEastAsia" w:hAnsi="Times New Roman" w:cs="Times New Roman"/>
          <w:sz w:val="28"/>
          <w:szCs w:val="32"/>
        </w:rPr>
        <w:t xml:space="preserve"> совпадение</w:t>
      </w:r>
      <w:r>
        <w:rPr>
          <w:rFonts w:ascii="Times New Roman" w:eastAsiaTheme="majorEastAsia" w:hAnsi="Times New Roman" w:cs="Times New Roman"/>
          <w:sz w:val="28"/>
          <w:szCs w:val="32"/>
        </w:rPr>
        <w:t xml:space="preserve"> намерений, которое должно быть очевидным. </w:t>
      </w:r>
      <w:r w:rsidR="00902208">
        <w:rPr>
          <w:rFonts w:ascii="Times New Roman" w:eastAsiaTheme="majorEastAsia" w:hAnsi="Times New Roman" w:cs="Times New Roman"/>
          <w:sz w:val="28"/>
          <w:szCs w:val="32"/>
        </w:rPr>
        <w:t xml:space="preserve">Кроме того, </w:t>
      </w:r>
      <w:r>
        <w:rPr>
          <w:rFonts w:ascii="Times New Roman" w:eastAsiaTheme="majorEastAsia" w:hAnsi="Times New Roman" w:cs="Times New Roman"/>
          <w:sz w:val="28"/>
          <w:szCs w:val="32"/>
        </w:rPr>
        <w:t xml:space="preserve">нужно подчеркнуть, что истечение срока действия соглашения не является основанием для освобождения от ответственности, если его эффект </w:t>
      </w:r>
      <w:r w:rsidR="00D4441A">
        <w:rPr>
          <w:rFonts w:ascii="Times New Roman" w:eastAsiaTheme="majorEastAsia" w:hAnsi="Times New Roman" w:cs="Times New Roman"/>
          <w:sz w:val="28"/>
          <w:szCs w:val="32"/>
        </w:rPr>
        <w:t xml:space="preserve">продолжает </w:t>
      </w:r>
      <w:r w:rsidR="00902208">
        <w:rPr>
          <w:rFonts w:ascii="Times New Roman" w:eastAsiaTheme="majorEastAsia" w:hAnsi="Times New Roman" w:cs="Times New Roman"/>
          <w:sz w:val="28"/>
          <w:szCs w:val="32"/>
        </w:rPr>
        <w:t>оказывать влияние</w:t>
      </w:r>
      <w:r w:rsidR="00D4441A">
        <w:rPr>
          <w:rFonts w:ascii="Times New Roman" w:eastAsiaTheme="majorEastAsia" w:hAnsi="Times New Roman" w:cs="Times New Roman"/>
          <w:sz w:val="28"/>
          <w:szCs w:val="32"/>
        </w:rPr>
        <w:t xml:space="preserve">. </w:t>
      </w:r>
    </w:p>
    <w:p w14:paraId="26967677" w14:textId="2C793208" w:rsidR="00E23BBA" w:rsidRDefault="00A612F0" w:rsidP="0054142E">
      <w:pPr>
        <w:spacing w:after="0" w:line="360" w:lineRule="auto"/>
        <w:ind w:firstLine="567"/>
        <w:jc w:val="both"/>
        <w:rPr>
          <w:rFonts w:ascii="Times New Roman" w:eastAsiaTheme="majorEastAsia" w:hAnsi="Times New Roman" w:cs="Times New Roman"/>
          <w:sz w:val="28"/>
          <w:szCs w:val="32"/>
        </w:rPr>
      </w:pPr>
      <w:r>
        <w:rPr>
          <w:rFonts w:ascii="Times New Roman" w:eastAsiaTheme="majorEastAsia" w:hAnsi="Times New Roman" w:cs="Times New Roman"/>
          <w:sz w:val="28"/>
          <w:szCs w:val="32"/>
        </w:rPr>
        <w:t xml:space="preserve">Вторым признаком антиконкурентного соглашения, определяемым антимонопольным законодательством, является наличие договоренности в устной или письменной форме (единый документ или несколько документов). Соглашение, заключенное в письменной форме, достаточно легко </w:t>
      </w:r>
      <w:r w:rsidR="00927269">
        <w:rPr>
          <w:rFonts w:ascii="Times New Roman" w:eastAsiaTheme="majorEastAsia" w:hAnsi="Times New Roman" w:cs="Times New Roman"/>
          <w:sz w:val="28"/>
          <w:szCs w:val="32"/>
        </w:rPr>
        <w:t>установить в отличие от устного, ведь</w:t>
      </w:r>
      <w:r w:rsidR="00C20006">
        <w:rPr>
          <w:rFonts w:ascii="Times New Roman" w:eastAsiaTheme="majorEastAsia" w:hAnsi="Times New Roman" w:cs="Times New Roman"/>
          <w:sz w:val="28"/>
          <w:szCs w:val="32"/>
        </w:rPr>
        <w:t xml:space="preserve"> доказывание согласованности воль сторон в случае установления договоренности в устной форме является весьма затруднительным процессом, поэтому </w:t>
      </w:r>
      <w:r w:rsidR="00EB57F7">
        <w:rPr>
          <w:rFonts w:ascii="Times New Roman" w:eastAsiaTheme="majorEastAsia" w:hAnsi="Times New Roman" w:cs="Times New Roman"/>
          <w:sz w:val="28"/>
          <w:szCs w:val="32"/>
        </w:rPr>
        <w:t xml:space="preserve">в случае отсутствия необходимых доказательств </w:t>
      </w:r>
      <w:r w:rsidR="00C20006">
        <w:rPr>
          <w:rFonts w:ascii="Times New Roman" w:eastAsiaTheme="majorEastAsia" w:hAnsi="Times New Roman" w:cs="Times New Roman"/>
          <w:sz w:val="28"/>
          <w:szCs w:val="32"/>
        </w:rPr>
        <w:t xml:space="preserve">такие действия квалифицируют в качестве согласованных действий. </w:t>
      </w:r>
    </w:p>
    <w:p w14:paraId="598B9200" w14:textId="5794863C" w:rsidR="00EB57F7" w:rsidRDefault="00EB57F7" w:rsidP="0054142E">
      <w:pPr>
        <w:spacing w:after="0" w:line="360" w:lineRule="auto"/>
        <w:ind w:firstLine="567"/>
        <w:jc w:val="both"/>
        <w:rPr>
          <w:rFonts w:ascii="Times New Roman" w:eastAsiaTheme="majorEastAsia" w:hAnsi="Times New Roman" w:cs="Times New Roman"/>
          <w:sz w:val="28"/>
          <w:szCs w:val="32"/>
        </w:rPr>
      </w:pPr>
      <w:r w:rsidRPr="00EB57F7">
        <w:rPr>
          <w:rFonts w:ascii="Times New Roman" w:eastAsiaTheme="majorEastAsia" w:hAnsi="Times New Roman" w:cs="Times New Roman"/>
          <w:sz w:val="28"/>
          <w:szCs w:val="32"/>
        </w:rPr>
        <w:lastRenderedPageBreak/>
        <w:t xml:space="preserve">Пленум ВАС РФ </w:t>
      </w:r>
      <w:r>
        <w:rPr>
          <w:rFonts w:ascii="Times New Roman" w:eastAsiaTheme="majorEastAsia" w:hAnsi="Times New Roman" w:cs="Times New Roman"/>
          <w:sz w:val="28"/>
          <w:szCs w:val="32"/>
        </w:rPr>
        <w:t>в Постановлении</w:t>
      </w:r>
      <w:r w:rsidRPr="00EB57F7">
        <w:rPr>
          <w:rFonts w:ascii="Times New Roman" w:eastAsiaTheme="majorEastAsia" w:hAnsi="Times New Roman" w:cs="Times New Roman"/>
          <w:sz w:val="28"/>
          <w:szCs w:val="32"/>
        </w:rPr>
        <w:t xml:space="preserve"> Пле</w:t>
      </w:r>
      <w:r>
        <w:rPr>
          <w:rFonts w:ascii="Times New Roman" w:eastAsiaTheme="majorEastAsia" w:hAnsi="Times New Roman" w:cs="Times New Roman"/>
          <w:sz w:val="28"/>
          <w:szCs w:val="32"/>
        </w:rPr>
        <w:t xml:space="preserve">нума ВАС РФ от 30.06.2008 </w:t>
      </w:r>
      <w:r w:rsidR="00820176">
        <w:rPr>
          <w:rFonts w:ascii="Times New Roman" w:eastAsiaTheme="majorEastAsia" w:hAnsi="Times New Roman" w:cs="Times New Roman"/>
          <w:sz w:val="28"/>
          <w:szCs w:val="32"/>
        </w:rPr>
        <w:t>№</w:t>
      </w:r>
      <w:r>
        <w:rPr>
          <w:rFonts w:ascii="Times New Roman" w:eastAsiaTheme="majorEastAsia" w:hAnsi="Times New Roman" w:cs="Times New Roman"/>
          <w:sz w:val="28"/>
          <w:szCs w:val="32"/>
        </w:rPr>
        <w:t xml:space="preserve"> 30 </w:t>
      </w:r>
      <w:r w:rsidR="00F11E10">
        <w:rPr>
          <w:rFonts w:ascii="Times New Roman" w:eastAsiaTheme="majorEastAsia" w:hAnsi="Times New Roman" w:cs="Times New Roman"/>
          <w:sz w:val="28"/>
          <w:szCs w:val="32"/>
        </w:rPr>
        <w:t>«</w:t>
      </w:r>
      <w:r w:rsidRPr="00EB57F7">
        <w:rPr>
          <w:rFonts w:ascii="Times New Roman" w:eastAsiaTheme="majorEastAsia" w:hAnsi="Times New Roman" w:cs="Times New Roman"/>
          <w:sz w:val="28"/>
          <w:szCs w:val="32"/>
        </w:rPr>
        <w:t>О некоторых вопросах, возникающих в связи с применением арбитражными судами ант</w:t>
      </w:r>
      <w:r>
        <w:rPr>
          <w:rFonts w:ascii="Times New Roman" w:eastAsiaTheme="majorEastAsia" w:hAnsi="Times New Roman" w:cs="Times New Roman"/>
          <w:sz w:val="28"/>
          <w:szCs w:val="32"/>
        </w:rPr>
        <w:t>имонопольного законодательства</w:t>
      </w:r>
      <w:r w:rsidR="00F11E10">
        <w:rPr>
          <w:rFonts w:ascii="Times New Roman" w:eastAsiaTheme="majorEastAsia" w:hAnsi="Times New Roman" w:cs="Times New Roman"/>
          <w:sz w:val="28"/>
          <w:szCs w:val="32"/>
        </w:rPr>
        <w:t>»</w:t>
      </w:r>
      <w:r>
        <w:rPr>
          <w:rFonts w:ascii="Times New Roman" w:eastAsiaTheme="majorEastAsia" w:hAnsi="Times New Roman" w:cs="Times New Roman"/>
          <w:sz w:val="28"/>
          <w:szCs w:val="32"/>
        </w:rPr>
        <w:t xml:space="preserve"> </w:t>
      </w:r>
      <w:r w:rsidRPr="00EB57F7">
        <w:rPr>
          <w:rFonts w:ascii="Times New Roman" w:eastAsiaTheme="majorEastAsia" w:hAnsi="Times New Roman" w:cs="Times New Roman"/>
          <w:sz w:val="28"/>
          <w:szCs w:val="32"/>
        </w:rPr>
        <w:t xml:space="preserve">указал, что </w:t>
      </w:r>
      <w:r w:rsidR="00F11E10">
        <w:rPr>
          <w:rFonts w:ascii="Times New Roman" w:eastAsiaTheme="majorEastAsia" w:hAnsi="Times New Roman" w:cs="Times New Roman"/>
          <w:sz w:val="28"/>
          <w:szCs w:val="32"/>
        </w:rPr>
        <w:t>«</w:t>
      </w:r>
      <w:r w:rsidR="00CC3B07">
        <w:rPr>
          <w:rFonts w:ascii="Times New Roman" w:eastAsiaTheme="majorEastAsia" w:hAnsi="Times New Roman" w:cs="Times New Roman"/>
          <w:sz w:val="28"/>
          <w:szCs w:val="32"/>
        </w:rPr>
        <w:t>в</w:t>
      </w:r>
      <w:r w:rsidRPr="00EB57F7">
        <w:rPr>
          <w:rFonts w:ascii="Times New Roman" w:eastAsiaTheme="majorEastAsia" w:hAnsi="Times New Roman" w:cs="Times New Roman"/>
          <w:sz w:val="28"/>
          <w:szCs w:val="32"/>
        </w:rPr>
        <w:t>ывод о наличии одного из условий, подлежащих установлению для признания действий согласованными, а именно: о совершении таких действий было заранее известно каждому из хозяйствующих субъектов, - может быть сделан исходя из фактических обстоятельств их совершения. Например, о согласованности действий в числе прочих обстоятельств может свидетельствовать тот факт, что они совершены различными участниками рынка относительно единообразно и синхронно при отсутствии на то объективных причин. Подтверждать отсутствие со стороны конкретного хозяйствующего субъекта нарушения в виде согласованных действий могут в том числе доказательства наличия объективных причин собственного поведения этого хозяйствующего субъекта на товарном рынке и (или) отсутствия обусловленности е</w:t>
      </w:r>
      <w:r w:rsidR="00CC3B07">
        <w:rPr>
          <w:rFonts w:ascii="Times New Roman" w:eastAsiaTheme="majorEastAsia" w:hAnsi="Times New Roman" w:cs="Times New Roman"/>
          <w:sz w:val="28"/>
          <w:szCs w:val="32"/>
        </w:rPr>
        <w:t>го действий действиями иных лиц</w:t>
      </w:r>
      <w:r w:rsidR="00F11E10">
        <w:rPr>
          <w:rFonts w:ascii="Times New Roman" w:eastAsiaTheme="majorEastAsia" w:hAnsi="Times New Roman" w:cs="Times New Roman"/>
          <w:sz w:val="28"/>
          <w:szCs w:val="32"/>
        </w:rPr>
        <w:t>»</w:t>
      </w:r>
      <w:r w:rsidR="00CC3B07">
        <w:rPr>
          <w:rFonts w:ascii="Times New Roman" w:eastAsiaTheme="majorEastAsia" w:hAnsi="Times New Roman" w:cs="Times New Roman"/>
          <w:sz w:val="28"/>
          <w:szCs w:val="32"/>
        </w:rPr>
        <w:t xml:space="preserve">. Таким образом, при изучении вопроса о квалификации совершенных действий хозяйствующими субъектами в качестве согласованных необходимо иметь в виду, что отсутствие документального подтверждения наличия договоренности сторон не влияет на определение таких действий согласованными.  </w:t>
      </w:r>
    </w:p>
    <w:p w14:paraId="16633504" w14:textId="0187F2AC" w:rsidR="0075299E" w:rsidRDefault="0075299E" w:rsidP="0054142E">
      <w:pPr>
        <w:spacing w:after="0" w:line="360" w:lineRule="auto"/>
        <w:ind w:firstLine="567"/>
        <w:jc w:val="both"/>
        <w:rPr>
          <w:rFonts w:ascii="Times New Roman" w:eastAsiaTheme="majorEastAsia" w:hAnsi="Times New Roman" w:cs="Times New Roman"/>
          <w:sz w:val="28"/>
          <w:szCs w:val="32"/>
        </w:rPr>
      </w:pPr>
      <w:r w:rsidRPr="0075299E">
        <w:rPr>
          <w:rFonts w:ascii="Times New Roman" w:eastAsiaTheme="majorEastAsia" w:hAnsi="Times New Roman" w:cs="Times New Roman"/>
          <w:sz w:val="28"/>
          <w:szCs w:val="32"/>
        </w:rPr>
        <w:t>Указанный вывод также важен для определения границы между антиконкурентными соглашениями и согласованными действиями. Так, для установления факта заключения соглашения определяющим является наличие доказательств существования договоренности в письменной или устной форме, в то время как для согласованных действий важна лишь фактическая форма их совершения.</w:t>
      </w:r>
    </w:p>
    <w:p w14:paraId="32CCBB4C" w14:textId="0B3549F7" w:rsidR="00CC3B07" w:rsidRDefault="00FF7CA6" w:rsidP="0054142E">
      <w:pPr>
        <w:spacing w:after="0" w:line="360" w:lineRule="auto"/>
        <w:ind w:firstLine="567"/>
        <w:jc w:val="both"/>
        <w:rPr>
          <w:rFonts w:ascii="Times New Roman" w:eastAsiaTheme="majorEastAsia" w:hAnsi="Times New Roman" w:cs="Times New Roman"/>
          <w:sz w:val="28"/>
          <w:szCs w:val="32"/>
        </w:rPr>
      </w:pPr>
      <w:r>
        <w:rPr>
          <w:rFonts w:ascii="Times New Roman" w:eastAsiaTheme="majorEastAsia" w:hAnsi="Times New Roman" w:cs="Times New Roman"/>
          <w:sz w:val="28"/>
          <w:szCs w:val="32"/>
        </w:rPr>
        <w:t xml:space="preserve">В то же время, руководствуясь положениями ст. 158 ГК РФ, следует подчеркнуть, что конклюдентные действия должны расцениваться в качестве разновидности устной формы договоренности. Тому есть подтверждения и в </w:t>
      </w:r>
      <w:r>
        <w:rPr>
          <w:rFonts w:ascii="Times New Roman" w:eastAsiaTheme="majorEastAsia" w:hAnsi="Times New Roman" w:cs="Times New Roman"/>
          <w:sz w:val="28"/>
          <w:szCs w:val="32"/>
        </w:rPr>
        <w:lastRenderedPageBreak/>
        <w:t>юридической доктрине</w:t>
      </w:r>
      <w:r>
        <w:rPr>
          <w:rStyle w:val="a9"/>
          <w:rFonts w:ascii="Times New Roman" w:eastAsiaTheme="majorEastAsia" w:hAnsi="Times New Roman" w:cs="Times New Roman"/>
          <w:sz w:val="28"/>
          <w:szCs w:val="32"/>
        </w:rPr>
        <w:footnoteReference w:id="57"/>
      </w:r>
      <w:r>
        <w:rPr>
          <w:rFonts w:ascii="Times New Roman" w:eastAsiaTheme="majorEastAsia" w:hAnsi="Times New Roman" w:cs="Times New Roman"/>
          <w:sz w:val="28"/>
          <w:szCs w:val="32"/>
        </w:rPr>
        <w:t>, и в правоприменительной практике</w:t>
      </w:r>
      <w:r>
        <w:rPr>
          <w:rStyle w:val="a9"/>
          <w:rFonts w:ascii="Times New Roman" w:eastAsiaTheme="majorEastAsia" w:hAnsi="Times New Roman" w:cs="Times New Roman"/>
          <w:sz w:val="28"/>
          <w:szCs w:val="32"/>
        </w:rPr>
        <w:footnoteReference w:id="58"/>
      </w:r>
      <w:r>
        <w:rPr>
          <w:rFonts w:ascii="Times New Roman" w:eastAsiaTheme="majorEastAsia" w:hAnsi="Times New Roman" w:cs="Times New Roman"/>
          <w:sz w:val="28"/>
          <w:szCs w:val="32"/>
        </w:rPr>
        <w:t xml:space="preserve">. Следовательно, несмотря на преобладающую в литературе позицию, в соответствии с которой выражение воли посредством использования конклюдентных действий характеризуется в качестве согласованных действий, </w:t>
      </w:r>
      <w:r w:rsidR="00684BED">
        <w:rPr>
          <w:rFonts w:ascii="Times New Roman" w:eastAsiaTheme="majorEastAsia" w:hAnsi="Times New Roman" w:cs="Times New Roman"/>
          <w:sz w:val="28"/>
          <w:szCs w:val="32"/>
        </w:rPr>
        <w:t xml:space="preserve">установление договоренности путем обмена конклюдентными действиями должно оцениваться в качестве доказательства существования между хозяйствующими субъектами соглашения в устной форме. </w:t>
      </w:r>
    </w:p>
    <w:p w14:paraId="5A66701D" w14:textId="504EEDD1" w:rsidR="003E0215" w:rsidRPr="00CC3B07" w:rsidRDefault="003E0215" w:rsidP="0054142E">
      <w:pPr>
        <w:spacing w:after="0" w:line="360" w:lineRule="auto"/>
        <w:ind w:firstLine="567"/>
        <w:jc w:val="both"/>
        <w:rPr>
          <w:rFonts w:ascii="Times New Roman" w:eastAsiaTheme="majorEastAsia" w:hAnsi="Times New Roman" w:cs="Times New Roman"/>
          <w:sz w:val="28"/>
          <w:szCs w:val="32"/>
        </w:rPr>
      </w:pPr>
      <w:r>
        <w:rPr>
          <w:rFonts w:ascii="Times New Roman" w:eastAsiaTheme="majorEastAsia" w:hAnsi="Times New Roman" w:cs="Times New Roman"/>
          <w:sz w:val="28"/>
          <w:szCs w:val="32"/>
        </w:rPr>
        <w:t xml:space="preserve">В большинстве случаев соглашения </w:t>
      </w:r>
      <w:r w:rsidR="00EA068E">
        <w:rPr>
          <w:rFonts w:ascii="Times New Roman" w:eastAsiaTheme="majorEastAsia" w:hAnsi="Times New Roman" w:cs="Times New Roman"/>
          <w:sz w:val="28"/>
          <w:szCs w:val="32"/>
        </w:rPr>
        <w:t>являются взаимовыгодным</w:t>
      </w:r>
      <w:r w:rsidR="00156F7F">
        <w:rPr>
          <w:rFonts w:ascii="Times New Roman" w:eastAsiaTheme="majorEastAsia" w:hAnsi="Times New Roman" w:cs="Times New Roman"/>
          <w:sz w:val="28"/>
          <w:szCs w:val="32"/>
        </w:rPr>
        <w:t>и</w:t>
      </w:r>
      <w:r w:rsidR="00EA068E">
        <w:rPr>
          <w:rFonts w:ascii="Times New Roman" w:eastAsiaTheme="majorEastAsia" w:hAnsi="Times New Roman" w:cs="Times New Roman"/>
          <w:sz w:val="28"/>
          <w:szCs w:val="32"/>
        </w:rPr>
        <w:t xml:space="preserve"> для хозяйствующих субъектов, поэтому заключаются такие соглашения умышленно и целенаправленно. Однако также нельзя исключать случаи, когда одна из сторон соглашения заблуждается в отношении правомерности заключаемого соглашения, полагая, что действует в рамках действующего законодательства.</w:t>
      </w:r>
      <w:r w:rsidR="00D4441A">
        <w:rPr>
          <w:rFonts w:ascii="Times New Roman" w:eastAsiaTheme="majorEastAsia" w:hAnsi="Times New Roman" w:cs="Times New Roman"/>
          <w:sz w:val="28"/>
          <w:szCs w:val="32"/>
        </w:rPr>
        <w:t xml:space="preserve"> В таком случае защита участника соглашения, который заблуждался относительно природы заключенного соглашения, не может быть основана только на том, что он не был намерен применять или исполнять условия такого соглашения</w:t>
      </w:r>
      <w:r w:rsidR="00D4441A">
        <w:rPr>
          <w:rStyle w:val="a9"/>
          <w:rFonts w:ascii="Times New Roman" w:eastAsiaTheme="majorEastAsia" w:hAnsi="Times New Roman" w:cs="Times New Roman"/>
          <w:sz w:val="28"/>
          <w:szCs w:val="32"/>
        </w:rPr>
        <w:footnoteReference w:id="59"/>
      </w:r>
      <w:r w:rsidR="00D4441A">
        <w:rPr>
          <w:rFonts w:ascii="Times New Roman" w:eastAsiaTheme="majorEastAsia" w:hAnsi="Times New Roman" w:cs="Times New Roman"/>
          <w:sz w:val="28"/>
          <w:szCs w:val="32"/>
        </w:rPr>
        <w:t>.</w:t>
      </w:r>
    </w:p>
    <w:p w14:paraId="6AA0E49A" w14:textId="04FDBE35" w:rsidR="00CC3B07" w:rsidRPr="00EB57F7" w:rsidRDefault="00EA068E" w:rsidP="0054142E">
      <w:pPr>
        <w:spacing w:after="0" w:line="360" w:lineRule="auto"/>
        <w:ind w:firstLine="567"/>
        <w:jc w:val="both"/>
        <w:rPr>
          <w:rFonts w:ascii="Times New Roman" w:eastAsiaTheme="majorEastAsia" w:hAnsi="Times New Roman" w:cs="Times New Roman"/>
          <w:sz w:val="28"/>
          <w:szCs w:val="32"/>
        </w:rPr>
      </w:pPr>
      <w:r>
        <w:rPr>
          <w:rFonts w:ascii="Times New Roman" w:eastAsiaTheme="majorEastAsia" w:hAnsi="Times New Roman" w:cs="Times New Roman"/>
          <w:sz w:val="28"/>
          <w:szCs w:val="32"/>
        </w:rPr>
        <w:t xml:space="preserve">Стоит отметить, что соглашение в конкурентном праве должно пониматься в совокупности с </w:t>
      </w:r>
      <w:r w:rsidR="00775EAA">
        <w:rPr>
          <w:rFonts w:ascii="Times New Roman" w:eastAsiaTheme="majorEastAsia" w:hAnsi="Times New Roman" w:cs="Times New Roman"/>
          <w:sz w:val="28"/>
          <w:szCs w:val="32"/>
        </w:rPr>
        <w:t xml:space="preserve">запретами и </w:t>
      </w:r>
      <w:r>
        <w:rPr>
          <w:rFonts w:ascii="Times New Roman" w:eastAsiaTheme="majorEastAsia" w:hAnsi="Times New Roman" w:cs="Times New Roman"/>
          <w:sz w:val="28"/>
          <w:szCs w:val="32"/>
        </w:rPr>
        <w:t xml:space="preserve">дополнительными признаками, устанавливаемыми ст. 11 Закона о защите конкуренции. </w:t>
      </w:r>
    </w:p>
    <w:p w14:paraId="172F7B7B" w14:textId="493923E4" w:rsidR="00EB57F7" w:rsidRDefault="003D0D24" w:rsidP="0054142E">
      <w:pPr>
        <w:spacing w:after="0" w:line="360" w:lineRule="auto"/>
        <w:ind w:firstLine="567"/>
        <w:jc w:val="both"/>
        <w:rPr>
          <w:rFonts w:ascii="Times New Roman" w:eastAsiaTheme="majorEastAsia" w:hAnsi="Times New Roman" w:cs="Times New Roman"/>
          <w:sz w:val="28"/>
          <w:szCs w:val="32"/>
        </w:rPr>
      </w:pPr>
      <w:r>
        <w:rPr>
          <w:rFonts w:ascii="Times New Roman" w:eastAsiaTheme="majorEastAsia" w:hAnsi="Times New Roman" w:cs="Times New Roman"/>
          <w:sz w:val="28"/>
          <w:szCs w:val="32"/>
        </w:rPr>
        <w:t xml:space="preserve">Таким образом, </w:t>
      </w:r>
      <w:r w:rsidR="00B6780C">
        <w:rPr>
          <w:rFonts w:ascii="Times New Roman" w:eastAsiaTheme="majorEastAsia" w:hAnsi="Times New Roman" w:cs="Times New Roman"/>
          <w:sz w:val="28"/>
          <w:szCs w:val="32"/>
        </w:rPr>
        <w:t xml:space="preserve">учитывая вышеизложенное, необходимо сделать следующий вывод: </w:t>
      </w:r>
      <w:r>
        <w:rPr>
          <w:rFonts w:ascii="Times New Roman" w:eastAsiaTheme="majorEastAsia" w:hAnsi="Times New Roman" w:cs="Times New Roman"/>
          <w:sz w:val="28"/>
          <w:szCs w:val="32"/>
        </w:rPr>
        <w:t xml:space="preserve">соглашение, ограничивающее конкуренцию на финансовом рынке, представляет из себя волеизъявление хозяйствующих субъектов в виде договоренности, совершенное в устной или письменной форме, обладающее при этом противоправным характером, что в соответствии </w:t>
      </w:r>
      <w:r>
        <w:rPr>
          <w:rFonts w:ascii="Times New Roman" w:eastAsiaTheme="majorEastAsia" w:hAnsi="Times New Roman" w:cs="Times New Roman"/>
          <w:sz w:val="28"/>
          <w:szCs w:val="32"/>
        </w:rPr>
        <w:lastRenderedPageBreak/>
        <w:t xml:space="preserve">с антимонопольным законодательством является правонарушением. Антиконкурентное соглашение в отличие от гражданско-правовых договоров не является юридическим фактом, поэтому в связи с его заключением не наступают гражданско-правовые последствия. </w:t>
      </w:r>
    </w:p>
    <w:p w14:paraId="6C5CE0E7" w14:textId="69AF87D4" w:rsidR="003D0D24" w:rsidRDefault="003D0D24" w:rsidP="0054142E">
      <w:pPr>
        <w:spacing w:after="0" w:line="360" w:lineRule="auto"/>
        <w:ind w:firstLine="567"/>
        <w:jc w:val="both"/>
        <w:rPr>
          <w:rFonts w:ascii="Times New Roman" w:eastAsiaTheme="majorEastAsia" w:hAnsi="Times New Roman" w:cs="Times New Roman"/>
          <w:sz w:val="28"/>
          <w:szCs w:val="32"/>
        </w:rPr>
      </w:pPr>
      <w:r>
        <w:rPr>
          <w:rFonts w:ascii="Times New Roman" w:eastAsiaTheme="majorEastAsia" w:hAnsi="Times New Roman" w:cs="Times New Roman"/>
          <w:sz w:val="28"/>
          <w:szCs w:val="32"/>
        </w:rPr>
        <w:t>В то же время представляется, что для целей антимонопольного регулирования</w:t>
      </w:r>
      <w:r w:rsidRPr="003D0D24">
        <w:rPr>
          <w:rFonts w:ascii="Times New Roman" w:eastAsiaTheme="majorEastAsia" w:hAnsi="Times New Roman" w:cs="Times New Roman"/>
          <w:sz w:val="28"/>
          <w:szCs w:val="32"/>
        </w:rPr>
        <w:t xml:space="preserve"> </w:t>
      </w:r>
      <w:r>
        <w:rPr>
          <w:rFonts w:ascii="Times New Roman" w:eastAsiaTheme="majorEastAsia" w:hAnsi="Times New Roman" w:cs="Times New Roman"/>
          <w:sz w:val="28"/>
          <w:szCs w:val="32"/>
        </w:rPr>
        <w:t xml:space="preserve">и </w:t>
      </w:r>
      <w:r w:rsidRPr="003D0D24">
        <w:rPr>
          <w:rFonts w:ascii="Times New Roman" w:eastAsiaTheme="majorEastAsia" w:hAnsi="Times New Roman" w:cs="Times New Roman"/>
          <w:sz w:val="28"/>
          <w:szCs w:val="32"/>
        </w:rPr>
        <w:t>эффекти</w:t>
      </w:r>
      <w:r>
        <w:rPr>
          <w:rFonts w:ascii="Times New Roman" w:eastAsiaTheme="majorEastAsia" w:hAnsi="Times New Roman" w:cs="Times New Roman"/>
          <w:sz w:val="28"/>
          <w:szCs w:val="32"/>
        </w:rPr>
        <w:t>вного пресечения правонарушений</w:t>
      </w:r>
      <w:r w:rsidRPr="003D0D24">
        <w:rPr>
          <w:rFonts w:ascii="Times New Roman" w:eastAsiaTheme="majorEastAsia" w:hAnsi="Times New Roman" w:cs="Times New Roman"/>
          <w:sz w:val="28"/>
          <w:szCs w:val="32"/>
        </w:rPr>
        <w:t xml:space="preserve"> необходимо принимать во внимание любые соглашения, которые способны или оказывают влияние на конкуренцию. </w:t>
      </w:r>
      <w:r>
        <w:rPr>
          <w:rFonts w:ascii="Times New Roman" w:eastAsiaTheme="majorEastAsia" w:hAnsi="Times New Roman" w:cs="Times New Roman"/>
          <w:sz w:val="28"/>
          <w:szCs w:val="32"/>
        </w:rPr>
        <w:t>В свою очередь, п</w:t>
      </w:r>
      <w:r w:rsidRPr="003D0D24">
        <w:rPr>
          <w:rFonts w:ascii="Times New Roman" w:eastAsiaTheme="majorEastAsia" w:hAnsi="Times New Roman" w:cs="Times New Roman"/>
          <w:sz w:val="28"/>
          <w:szCs w:val="32"/>
        </w:rPr>
        <w:t xml:space="preserve">рименение норм гражданского законодательства к антиконкурентным соглашениям влечет потенциальные риски, связанные, например, с возможным признанием таких соглашений незаключенными или недействительными. </w:t>
      </w:r>
    </w:p>
    <w:p w14:paraId="43CD87B9" w14:textId="6625B402" w:rsidR="00D7478A" w:rsidRDefault="00B6780C" w:rsidP="0054142E">
      <w:pPr>
        <w:spacing w:after="0" w:line="360" w:lineRule="auto"/>
        <w:ind w:firstLine="567"/>
        <w:jc w:val="both"/>
        <w:rPr>
          <w:rFonts w:ascii="Times New Roman" w:eastAsiaTheme="majorEastAsia" w:hAnsi="Times New Roman" w:cs="Times New Roman"/>
          <w:sz w:val="28"/>
          <w:szCs w:val="32"/>
        </w:rPr>
      </w:pPr>
      <w:r>
        <w:rPr>
          <w:rFonts w:ascii="Times New Roman" w:eastAsiaTheme="majorEastAsia" w:hAnsi="Times New Roman" w:cs="Times New Roman"/>
          <w:sz w:val="28"/>
          <w:szCs w:val="32"/>
        </w:rPr>
        <w:t>П</w:t>
      </w:r>
      <w:r w:rsidR="003D0D24">
        <w:rPr>
          <w:rFonts w:ascii="Times New Roman" w:eastAsiaTheme="majorEastAsia" w:hAnsi="Times New Roman" w:cs="Times New Roman"/>
          <w:sz w:val="28"/>
          <w:szCs w:val="32"/>
        </w:rPr>
        <w:t xml:space="preserve">ри установлении </w:t>
      </w:r>
      <w:r w:rsidR="00AE7EB6">
        <w:rPr>
          <w:rFonts w:ascii="Times New Roman" w:eastAsiaTheme="majorEastAsia" w:hAnsi="Times New Roman" w:cs="Times New Roman"/>
          <w:sz w:val="28"/>
          <w:szCs w:val="32"/>
        </w:rPr>
        <w:t xml:space="preserve">факта заключения антиконкурентного соглашения важна не форма заключения соглашения, а совпадение намерений, которые должны быть очевидными для всех. Однако в целях разграничения соглашений и согласованных действий между собой наличие доказательств существования договоренности в устной или письменной форме является определяющим для установления факта заключения соглашения, в то время как для согласованных действий важна лишь фактическая форма их совершения.  </w:t>
      </w:r>
    </w:p>
    <w:p w14:paraId="0BA4D970" w14:textId="7C91ABB3" w:rsidR="00EC1F68" w:rsidRPr="006945A7" w:rsidRDefault="00D7478A" w:rsidP="0054142E">
      <w:pPr>
        <w:spacing w:after="0"/>
        <w:rPr>
          <w:rFonts w:ascii="Times New Roman" w:eastAsiaTheme="majorEastAsia" w:hAnsi="Times New Roman" w:cs="Times New Roman"/>
          <w:sz w:val="28"/>
          <w:szCs w:val="32"/>
        </w:rPr>
      </w:pPr>
      <w:r>
        <w:rPr>
          <w:rFonts w:ascii="Times New Roman" w:eastAsiaTheme="majorEastAsia" w:hAnsi="Times New Roman" w:cs="Times New Roman"/>
          <w:sz w:val="28"/>
          <w:szCs w:val="32"/>
        </w:rPr>
        <w:br w:type="page"/>
      </w:r>
    </w:p>
    <w:p w14:paraId="5F520D7D" w14:textId="7EDADF72" w:rsidR="009E1A42" w:rsidRPr="009E1A42" w:rsidRDefault="00A414FF" w:rsidP="0054142E">
      <w:pPr>
        <w:pStyle w:val="1"/>
        <w:numPr>
          <w:ilvl w:val="1"/>
          <w:numId w:val="9"/>
        </w:numPr>
        <w:spacing w:line="360" w:lineRule="auto"/>
        <w:jc w:val="both"/>
        <w:rPr>
          <w:rFonts w:ascii="Times New Roman" w:hAnsi="Times New Roman" w:cs="Times New Roman"/>
          <w:b/>
          <w:color w:val="auto"/>
          <w:sz w:val="28"/>
          <w:szCs w:val="28"/>
        </w:rPr>
      </w:pPr>
      <w:bookmarkStart w:id="10" w:name="_Toc71789000"/>
      <w:r w:rsidRPr="009E1A42">
        <w:rPr>
          <w:rFonts w:ascii="Times New Roman" w:hAnsi="Times New Roman" w:cs="Times New Roman"/>
          <w:b/>
          <w:color w:val="auto"/>
          <w:sz w:val="28"/>
          <w:szCs w:val="28"/>
        </w:rPr>
        <w:lastRenderedPageBreak/>
        <w:t>Понятие и признаки согласованных действий хозяйствующих субъектов, ограничивающих конкуренцию на финансовом рынке</w:t>
      </w:r>
      <w:bookmarkEnd w:id="10"/>
    </w:p>
    <w:p w14:paraId="2DBB0D4E" w14:textId="77777777" w:rsidR="009E1A42" w:rsidRPr="009E1A42" w:rsidRDefault="009E1A42" w:rsidP="0054142E">
      <w:pPr>
        <w:spacing w:after="0"/>
      </w:pPr>
    </w:p>
    <w:p w14:paraId="04D3E5A1" w14:textId="5A598AF7" w:rsidR="009E1A42" w:rsidRDefault="009E1A42" w:rsidP="0054142E">
      <w:pPr>
        <w:spacing w:after="0" w:line="360" w:lineRule="auto"/>
        <w:ind w:firstLine="567"/>
        <w:jc w:val="both"/>
        <w:rPr>
          <w:rFonts w:ascii="Times New Roman" w:hAnsi="Times New Roman" w:cs="Times New Roman"/>
          <w:sz w:val="28"/>
          <w:szCs w:val="28"/>
        </w:rPr>
      </w:pPr>
      <w:r w:rsidRPr="009E1A42">
        <w:rPr>
          <w:rFonts w:ascii="Times New Roman" w:hAnsi="Times New Roman" w:cs="Times New Roman"/>
          <w:sz w:val="28"/>
          <w:szCs w:val="28"/>
        </w:rPr>
        <w:t>Антиконкурентные согласованные действия представляют собой сложную экономически правовую категорию</w:t>
      </w:r>
      <w:r w:rsidR="00CA4041">
        <w:rPr>
          <w:rFonts w:ascii="Times New Roman" w:hAnsi="Times New Roman" w:cs="Times New Roman"/>
          <w:sz w:val="28"/>
          <w:szCs w:val="28"/>
        </w:rPr>
        <w:t xml:space="preserve"> антимонопольного законодательства</w:t>
      </w:r>
      <w:r>
        <w:rPr>
          <w:rFonts w:ascii="Times New Roman" w:hAnsi="Times New Roman" w:cs="Times New Roman"/>
          <w:sz w:val="28"/>
          <w:szCs w:val="28"/>
        </w:rPr>
        <w:t xml:space="preserve">, поскольку в настоящее время отсутствует точное представление о признаках согласованных действий и отграничений их от смежных составов. </w:t>
      </w:r>
    </w:p>
    <w:p w14:paraId="6651445E" w14:textId="6D033875" w:rsidR="001A3754" w:rsidRDefault="009E1A42" w:rsidP="005414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Легальное определение соглас</w:t>
      </w:r>
      <w:r w:rsidR="00DA333B">
        <w:rPr>
          <w:rFonts w:ascii="Times New Roman" w:hAnsi="Times New Roman" w:cs="Times New Roman"/>
          <w:sz w:val="28"/>
          <w:szCs w:val="28"/>
        </w:rPr>
        <w:t>ованных действий содержится</w:t>
      </w:r>
      <w:r>
        <w:rPr>
          <w:rFonts w:ascii="Times New Roman" w:hAnsi="Times New Roman" w:cs="Times New Roman"/>
          <w:sz w:val="28"/>
          <w:szCs w:val="28"/>
        </w:rPr>
        <w:t xml:space="preserve"> в ст. 8 Закона о защите конкуренции</w:t>
      </w:r>
      <w:r w:rsidR="001A3754">
        <w:rPr>
          <w:rFonts w:ascii="Times New Roman" w:hAnsi="Times New Roman" w:cs="Times New Roman"/>
          <w:sz w:val="28"/>
          <w:szCs w:val="28"/>
        </w:rPr>
        <w:t xml:space="preserve">. Так, в соответствии с указанной нормой согласованными действиями признаются </w:t>
      </w:r>
      <w:r w:rsidR="001A3754" w:rsidRPr="001A3754">
        <w:rPr>
          <w:rFonts w:ascii="Times New Roman" w:hAnsi="Times New Roman" w:cs="Times New Roman"/>
          <w:sz w:val="28"/>
          <w:szCs w:val="28"/>
        </w:rPr>
        <w:t>действия хозяйствующих субъектов на товарном рынке</w:t>
      </w:r>
      <w:r w:rsidR="001A3754">
        <w:rPr>
          <w:rFonts w:ascii="Times New Roman" w:hAnsi="Times New Roman" w:cs="Times New Roman"/>
          <w:sz w:val="28"/>
          <w:szCs w:val="28"/>
        </w:rPr>
        <w:t xml:space="preserve">, совершаемые в отсутствие </w:t>
      </w:r>
      <w:r w:rsidR="001A3754" w:rsidRPr="001A3754">
        <w:rPr>
          <w:rFonts w:ascii="Times New Roman" w:hAnsi="Times New Roman" w:cs="Times New Roman"/>
          <w:sz w:val="28"/>
          <w:szCs w:val="28"/>
        </w:rPr>
        <w:t>соглашения</w:t>
      </w:r>
      <w:r w:rsidR="001A3754">
        <w:rPr>
          <w:rFonts w:ascii="Times New Roman" w:hAnsi="Times New Roman" w:cs="Times New Roman"/>
          <w:sz w:val="28"/>
          <w:szCs w:val="28"/>
        </w:rPr>
        <w:t xml:space="preserve">. </w:t>
      </w:r>
      <w:r w:rsidR="00BC01E9">
        <w:rPr>
          <w:rFonts w:ascii="Times New Roman" w:hAnsi="Times New Roman" w:cs="Times New Roman"/>
          <w:sz w:val="28"/>
          <w:szCs w:val="28"/>
        </w:rPr>
        <w:t xml:space="preserve">При этом признание действий хозяйствующих субъектов </w:t>
      </w:r>
      <w:r w:rsidR="000E7F95">
        <w:rPr>
          <w:rFonts w:ascii="Times New Roman" w:hAnsi="Times New Roman" w:cs="Times New Roman"/>
          <w:sz w:val="28"/>
          <w:szCs w:val="28"/>
        </w:rPr>
        <w:t>в качестве согласованных</w:t>
      </w:r>
      <w:r w:rsidR="00BC01E9">
        <w:rPr>
          <w:rFonts w:ascii="Times New Roman" w:hAnsi="Times New Roman" w:cs="Times New Roman"/>
          <w:sz w:val="28"/>
          <w:szCs w:val="28"/>
        </w:rPr>
        <w:t xml:space="preserve"> должно сопровождаться удовлетворением в совокупности следующих критериев</w:t>
      </w:r>
      <w:r w:rsidR="001A3754">
        <w:rPr>
          <w:rFonts w:ascii="Times New Roman" w:hAnsi="Times New Roman" w:cs="Times New Roman"/>
          <w:sz w:val="28"/>
          <w:szCs w:val="28"/>
        </w:rPr>
        <w:t xml:space="preserve">: </w:t>
      </w:r>
    </w:p>
    <w:p w14:paraId="12B2D18E" w14:textId="77777777" w:rsidR="001A3754" w:rsidRPr="001A3754" w:rsidRDefault="001A3754" w:rsidP="0054142E">
      <w:pPr>
        <w:spacing w:after="0" w:line="360" w:lineRule="auto"/>
        <w:ind w:firstLine="567"/>
        <w:jc w:val="both"/>
        <w:rPr>
          <w:rFonts w:ascii="Times New Roman" w:hAnsi="Times New Roman" w:cs="Times New Roman"/>
          <w:sz w:val="28"/>
          <w:szCs w:val="28"/>
        </w:rPr>
      </w:pPr>
      <w:r w:rsidRPr="001A3754">
        <w:rPr>
          <w:rFonts w:ascii="Times New Roman" w:hAnsi="Times New Roman" w:cs="Times New Roman"/>
          <w:sz w:val="28"/>
          <w:szCs w:val="28"/>
        </w:rPr>
        <w:t>1) результат таких действий соответствует интересам каждого из указанных хозяйствующих субъектов;</w:t>
      </w:r>
    </w:p>
    <w:p w14:paraId="711DF552" w14:textId="77777777" w:rsidR="001A3754" w:rsidRPr="001A3754" w:rsidRDefault="001A3754" w:rsidP="0054142E">
      <w:pPr>
        <w:spacing w:after="0" w:line="360" w:lineRule="auto"/>
        <w:ind w:firstLine="567"/>
        <w:jc w:val="both"/>
        <w:rPr>
          <w:rFonts w:ascii="Times New Roman" w:hAnsi="Times New Roman" w:cs="Times New Roman"/>
          <w:sz w:val="28"/>
          <w:szCs w:val="28"/>
        </w:rPr>
      </w:pPr>
      <w:r w:rsidRPr="001A3754">
        <w:rPr>
          <w:rFonts w:ascii="Times New Roman" w:hAnsi="Times New Roman" w:cs="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14:paraId="25594898" w14:textId="5CFE873F" w:rsidR="001A3754" w:rsidRDefault="001A3754" w:rsidP="0054142E">
      <w:pPr>
        <w:spacing w:after="0" w:line="360" w:lineRule="auto"/>
        <w:ind w:firstLine="567"/>
        <w:jc w:val="both"/>
        <w:rPr>
          <w:rFonts w:ascii="Times New Roman" w:hAnsi="Times New Roman" w:cs="Times New Roman"/>
          <w:sz w:val="28"/>
          <w:szCs w:val="28"/>
        </w:rPr>
      </w:pPr>
      <w:r w:rsidRPr="001A3754">
        <w:rPr>
          <w:rFonts w:ascii="Times New Roman" w:hAnsi="Times New Roman" w:cs="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14:paraId="6180D705" w14:textId="12375366" w:rsidR="00A42BA3" w:rsidRDefault="00A42BA3" w:rsidP="005414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По мнению С.А. Пузыревского, согласованные действия представляют из себя одну из форм координации рыночного поведения хозяйствующих субъектов, согласно которой последние действуют на рынке единообразно и принимают решения о таком поведении взаимозависимо, а не самостоятельно, как в условиях конкуренции, что является выгодным с экономической точки зрения</w:t>
      </w:r>
      <w:r>
        <w:rPr>
          <w:rStyle w:val="a9"/>
          <w:rFonts w:ascii="Times New Roman" w:hAnsi="Times New Roman" w:cs="Times New Roman"/>
          <w:sz w:val="28"/>
          <w:szCs w:val="28"/>
        </w:rPr>
        <w:footnoteReference w:id="60"/>
      </w:r>
      <w:r>
        <w:rPr>
          <w:rFonts w:ascii="Times New Roman" w:hAnsi="Times New Roman" w:cs="Times New Roman"/>
          <w:sz w:val="28"/>
          <w:szCs w:val="28"/>
        </w:rPr>
        <w:t>.</w:t>
      </w:r>
    </w:p>
    <w:p w14:paraId="6F873297" w14:textId="5380D322" w:rsidR="00A42BA3" w:rsidRDefault="00A42BA3" w:rsidP="005414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А.С. Сулашкина определяет под согласованными действиями любые виновные, скоординированные действия (бездейсвтия) хозяйствующих субъектов, ограничивающих конкуренцию. При этом, как полагает</w:t>
      </w:r>
      <w:r w:rsidR="000E7F95">
        <w:rPr>
          <w:rFonts w:ascii="Times New Roman" w:hAnsi="Times New Roman" w:cs="Times New Roman"/>
          <w:sz w:val="28"/>
          <w:szCs w:val="28"/>
        </w:rPr>
        <w:t xml:space="preserve"> автор</w:t>
      </w:r>
      <w:r>
        <w:rPr>
          <w:rFonts w:ascii="Times New Roman" w:hAnsi="Times New Roman" w:cs="Times New Roman"/>
          <w:sz w:val="28"/>
          <w:szCs w:val="28"/>
        </w:rPr>
        <w:t>, такие действия должны основываться на взаимной договоренности или осознанном подражании одного участника другому</w:t>
      </w:r>
      <w:r>
        <w:rPr>
          <w:rStyle w:val="a9"/>
          <w:rFonts w:ascii="Times New Roman" w:hAnsi="Times New Roman" w:cs="Times New Roman"/>
          <w:sz w:val="28"/>
          <w:szCs w:val="28"/>
        </w:rPr>
        <w:footnoteReference w:id="61"/>
      </w:r>
      <w:r>
        <w:rPr>
          <w:rFonts w:ascii="Times New Roman" w:hAnsi="Times New Roman" w:cs="Times New Roman"/>
          <w:sz w:val="28"/>
          <w:szCs w:val="28"/>
        </w:rPr>
        <w:t xml:space="preserve">. </w:t>
      </w:r>
    </w:p>
    <w:p w14:paraId="2B976636" w14:textId="7D62542C" w:rsidR="002064BB" w:rsidRDefault="004568FB" w:rsidP="005414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00CA4041">
        <w:rPr>
          <w:rFonts w:ascii="Times New Roman" w:hAnsi="Times New Roman" w:cs="Times New Roman"/>
          <w:sz w:val="28"/>
          <w:szCs w:val="28"/>
        </w:rPr>
        <w:t xml:space="preserve">международно-правовой практике </w:t>
      </w:r>
      <w:r>
        <w:rPr>
          <w:rFonts w:ascii="Times New Roman" w:hAnsi="Times New Roman" w:cs="Times New Roman"/>
          <w:sz w:val="28"/>
          <w:szCs w:val="28"/>
        </w:rPr>
        <w:t>п</w:t>
      </w:r>
      <w:r w:rsidRPr="004568FB">
        <w:rPr>
          <w:rFonts w:ascii="Times New Roman" w:hAnsi="Times New Roman" w:cs="Times New Roman"/>
          <w:sz w:val="28"/>
          <w:szCs w:val="28"/>
        </w:rPr>
        <w:t xml:space="preserve">од согласованными действиями </w:t>
      </w:r>
      <w:r w:rsidR="00CA4041">
        <w:rPr>
          <w:rFonts w:ascii="Times New Roman" w:hAnsi="Times New Roman" w:cs="Times New Roman"/>
          <w:sz w:val="28"/>
          <w:szCs w:val="28"/>
        </w:rPr>
        <w:t xml:space="preserve">понимается взаимодействие хозяйствующих субъектов, которое предполагает </w:t>
      </w:r>
      <w:r w:rsidR="00F11E10">
        <w:rPr>
          <w:rFonts w:ascii="Times New Roman" w:hAnsi="Times New Roman" w:cs="Times New Roman"/>
          <w:sz w:val="28"/>
          <w:szCs w:val="28"/>
        </w:rPr>
        <w:t>«</w:t>
      </w:r>
      <w:r w:rsidR="00CA4041">
        <w:rPr>
          <w:rFonts w:ascii="Times New Roman" w:hAnsi="Times New Roman" w:cs="Times New Roman"/>
          <w:sz w:val="28"/>
          <w:szCs w:val="28"/>
        </w:rPr>
        <w:t>прямой или косвенный контакт между конкурентами, объект или результат действия которого заключается либо во влиянии на рыночное поведение действительного или потенциального конкурента, либо в раскрытии такому конкуренту особенностей рыночного поведения, которые они самостоятельно решили применять или намереваются применять на рынке</w:t>
      </w:r>
      <w:r w:rsidR="00F11E10">
        <w:rPr>
          <w:rFonts w:ascii="Times New Roman" w:hAnsi="Times New Roman" w:cs="Times New Roman"/>
          <w:sz w:val="28"/>
          <w:szCs w:val="28"/>
        </w:rPr>
        <w:t>»</w:t>
      </w:r>
      <w:r w:rsidR="00CA4041">
        <w:rPr>
          <w:rStyle w:val="a9"/>
          <w:rFonts w:ascii="Times New Roman" w:hAnsi="Times New Roman" w:cs="Times New Roman"/>
          <w:sz w:val="28"/>
          <w:szCs w:val="28"/>
        </w:rPr>
        <w:footnoteReference w:id="62"/>
      </w:r>
      <w:r w:rsidR="00CA4041">
        <w:rPr>
          <w:rFonts w:ascii="Times New Roman" w:hAnsi="Times New Roman" w:cs="Times New Roman"/>
          <w:sz w:val="28"/>
          <w:szCs w:val="28"/>
        </w:rPr>
        <w:t xml:space="preserve">. </w:t>
      </w:r>
    </w:p>
    <w:p w14:paraId="37D4646C" w14:textId="3F919EB2" w:rsidR="00E84E0D" w:rsidRDefault="004568FB" w:rsidP="005414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Действующая правоприменительная практика довольно четко определяет согласованные действия, устанавливая при этом характерные для них признаки. </w:t>
      </w:r>
      <w:r w:rsidR="00E84E0D">
        <w:rPr>
          <w:rFonts w:ascii="Times New Roman" w:hAnsi="Times New Roman" w:cs="Times New Roman"/>
          <w:sz w:val="28"/>
          <w:szCs w:val="28"/>
        </w:rPr>
        <w:t xml:space="preserve">Так, рыночное поведение хозяйствующих субъектов, совершающих согласованные действия, </w:t>
      </w:r>
      <w:r w:rsidR="00E84E0D" w:rsidRPr="00E84E0D">
        <w:rPr>
          <w:rFonts w:ascii="Times New Roman" w:hAnsi="Times New Roman" w:cs="Times New Roman"/>
          <w:sz w:val="28"/>
          <w:szCs w:val="28"/>
        </w:rPr>
        <w:t>характеризуется утратой автономности (независимости) и самостоятельности, которые, согласно п</w:t>
      </w:r>
      <w:r w:rsidR="00E84E0D">
        <w:rPr>
          <w:rFonts w:ascii="Times New Roman" w:hAnsi="Times New Roman" w:cs="Times New Roman"/>
          <w:sz w:val="28"/>
          <w:szCs w:val="28"/>
        </w:rPr>
        <w:t>.</w:t>
      </w:r>
      <w:r w:rsidR="00E84E0D" w:rsidRPr="00E84E0D">
        <w:rPr>
          <w:rFonts w:ascii="Times New Roman" w:hAnsi="Times New Roman" w:cs="Times New Roman"/>
          <w:sz w:val="28"/>
          <w:szCs w:val="28"/>
        </w:rPr>
        <w:t xml:space="preserve"> 7 ст</w:t>
      </w:r>
      <w:r w:rsidR="00E84E0D">
        <w:rPr>
          <w:rFonts w:ascii="Times New Roman" w:hAnsi="Times New Roman" w:cs="Times New Roman"/>
          <w:sz w:val="28"/>
          <w:szCs w:val="28"/>
        </w:rPr>
        <w:t>.</w:t>
      </w:r>
      <w:r w:rsidR="00E84E0D" w:rsidRPr="00E84E0D">
        <w:rPr>
          <w:rFonts w:ascii="Times New Roman" w:hAnsi="Times New Roman" w:cs="Times New Roman"/>
          <w:sz w:val="28"/>
          <w:szCs w:val="28"/>
        </w:rPr>
        <w:t xml:space="preserve"> 4 Закона о защите конкуренции, являются основой конкуренции</w:t>
      </w:r>
      <w:r w:rsidR="00E84E0D">
        <w:rPr>
          <w:rStyle w:val="a9"/>
          <w:rFonts w:ascii="Times New Roman" w:hAnsi="Times New Roman" w:cs="Times New Roman"/>
          <w:sz w:val="28"/>
          <w:szCs w:val="28"/>
        </w:rPr>
        <w:footnoteReference w:id="63"/>
      </w:r>
      <w:r w:rsidR="00E84E0D" w:rsidRPr="00E84E0D">
        <w:rPr>
          <w:rFonts w:ascii="Times New Roman" w:hAnsi="Times New Roman" w:cs="Times New Roman"/>
          <w:sz w:val="28"/>
          <w:szCs w:val="28"/>
        </w:rPr>
        <w:t>.</w:t>
      </w:r>
      <w:r w:rsidR="00E84E0D">
        <w:rPr>
          <w:rFonts w:ascii="Times New Roman" w:hAnsi="Times New Roman" w:cs="Times New Roman"/>
          <w:sz w:val="28"/>
          <w:szCs w:val="28"/>
        </w:rPr>
        <w:t xml:space="preserve"> Кроме того, дополнительно отмечается, что о</w:t>
      </w:r>
      <w:r w:rsidR="00E84E0D" w:rsidRPr="00E84E0D">
        <w:rPr>
          <w:rFonts w:ascii="Times New Roman" w:hAnsi="Times New Roman" w:cs="Times New Roman"/>
          <w:sz w:val="28"/>
          <w:szCs w:val="28"/>
        </w:rPr>
        <w:t xml:space="preserve">тличительным признаком согласованных </w:t>
      </w:r>
      <w:r w:rsidR="00E84E0D" w:rsidRPr="00E84E0D">
        <w:rPr>
          <w:rFonts w:ascii="Times New Roman" w:hAnsi="Times New Roman" w:cs="Times New Roman"/>
          <w:sz w:val="28"/>
          <w:szCs w:val="28"/>
        </w:rPr>
        <w:lastRenderedPageBreak/>
        <w:t>действий, ограничивающих конкуренцию, является их оправданность лишь в качестве модели группового поведения, когда достижение цели отдельным участником согласованных действий возможно лишь в результате ролевого поведения всех действующих согласованно хозяйствующих субъектов. Обычно это повторяющиеся (аналогичные) действия нескольких хозяйствующих субъектов, которые не обусловлены внешними объективными условиями обращения соответствующих товаров, что отличает согласованные действия от одинаковой рациональной реакции всех хозяйствующих субъектов на общие и не зависящие от них действия изменений общих условий деятельности на соответствующих товарных рынках</w:t>
      </w:r>
      <w:r w:rsidR="00E84E0D">
        <w:rPr>
          <w:rStyle w:val="a9"/>
          <w:rFonts w:ascii="Times New Roman" w:hAnsi="Times New Roman" w:cs="Times New Roman"/>
          <w:sz w:val="28"/>
          <w:szCs w:val="28"/>
        </w:rPr>
        <w:footnoteReference w:id="64"/>
      </w:r>
      <w:r w:rsidR="00E84E0D" w:rsidRPr="00E84E0D">
        <w:rPr>
          <w:rFonts w:ascii="Times New Roman" w:hAnsi="Times New Roman" w:cs="Times New Roman"/>
          <w:sz w:val="28"/>
          <w:szCs w:val="28"/>
        </w:rPr>
        <w:t>.</w:t>
      </w:r>
      <w:r w:rsidR="00BA13B4">
        <w:rPr>
          <w:rFonts w:ascii="Times New Roman" w:hAnsi="Times New Roman" w:cs="Times New Roman"/>
          <w:sz w:val="28"/>
          <w:szCs w:val="28"/>
        </w:rPr>
        <w:t xml:space="preserve"> В этом смысле важно принимать во внимание условия, закрепленные в </w:t>
      </w:r>
      <w:r w:rsidR="00593654">
        <w:rPr>
          <w:rFonts w:ascii="Times New Roman" w:hAnsi="Times New Roman" w:cs="Times New Roman"/>
          <w:sz w:val="28"/>
          <w:szCs w:val="28"/>
        </w:rPr>
        <w:t>ч</w:t>
      </w:r>
      <w:r w:rsidR="00BA13B4">
        <w:rPr>
          <w:rFonts w:ascii="Times New Roman" w:hAnsi="Times New Roman" w:cs="Times New Roman"/>
          <w:sz w:val="28"/>
          <w:szCs w:val="28"/>
        </w:rPr>
        <w:t xml:space="preserve">. 1 ст. 8 Закона о защите конкуренции, в целях отграничения согласованных действий от </w:t>
      </w:r>
      <w:r w:rsidR="00F11E10">
        <w:rPr>
          <w:rFonts w:ascii="Times New Roman" w:hAnsi="Times New Roman" w:cs="Times New Roman"/>
          <w:sz w:val="28"/>
          <w:szCs w:val="28"/>
        </w:rPr>
        <w:t>«</w:t>
      </w:r>
      <w:r w:rsidR="00BA13B4">
        <w:rPr>
          <w:rFonts w:ascii="Times New Roman" w:hAnsi="Times New Roman" w:cs="Times New Roman"/>
          <w:sz w:val="28"/>
          <w:szCs w:val="28"/>
        </w:rPr>
        <w:t>ненамеренного параллелизма</w:t>
      </w:r>
      <w:r w:rsidR="00F11E10">
        <w:rPr>
          <w:rFonts w:ascii="Times New Roman" w:hAnsi="Times New Roman" w:cs="Times New Roman"/>
          <w:sz w:val="28"/>
          <w:szCs w:val="28"/>
        </w:rPr>
        <w:t>»</w:t>
      </w:r>
      <w:r w:rsidR="00BA13B4">
        <w:rPr>
          <w:rStyle w:val="a9"/>
          <w:rFonts w:ascii="Times New Roman" w:hAnsi="Times New Roman" w:cs="Times New Roman"/>
          <w:sz w:val="28"/>
          <w:szCs w:val="28"/>
        </w:rPr>
        <w:footnoteReference w:id="65"/>
      </w:r>
      <w:r w:rsidR="00BA13B4">
        <w:rPr>
          <w:rFonts w:ascii="Times New Roman" w:hAnsi="Times New Roman" w:cs="Times New Roman"/>
          <w:sz w:val="28"/>
          <w:szCs w:val="28"/>
        </w:rPr>
        <w:t xml:space="preserve">, который является естественной реакцией хозяйствующих субъектов на изменение рыночных условий. </w:t>
      </w:r>
    </w:p>
    <w:p w14:paraId="445573D8" w14:textId="1827263F" w:rsidR="003429BC" w:rsidRDefault="003429BC" w:rsidP="005414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Данная позиция находит свое отражение в суд</w:t>
      </w:r>
      <w:r w:rsidR="000312F9">
        <w:rPr>
          <w:rFonts w:ascii="Times New Roman" w:hAnsi="Times New Roman" w:cs="Times New Roman"/>
          <w:sz w:val="28"/>
          <w:szCs w:val="28"/>
        </w:rPr>
        <w:t>ебной практике. Так, Верховный С</w:t>
      </w:r>
      <w:r>
        <w:rPr>
          <w:rFonts w:ascii="Times New Roman" w:hAnsi="Times New Roman" w:cs="Times New Roman"/>
          <w:sz w:val="28"/>
          <w:szCs w:val="28"/>
        </w:rPr>
        <w:t>уд РФ в Постановлении</w:t>
      </w:r>
      <w:r w:rsidRPr="003429BC">
        <w:rPr>
          <w:rFonts w:ascii="Times New Roman" w:hAnsi="Times New Roman" w:cs="Times New Roman"/>
          <w:sz w:val="28"/>
          <w:szCs w:val="28"/>
        </w:rPr>
        <w:t xml:space="preserve"> Пленума Верхов</w:t>
      </w:r>
      <w:r>
        <w:rPr>
          <w:rFonts w:ascii="Times New Roman" w:hAnsi="Times New Roman" w:cs="Times New Roman"/>
          <w:sz w:val="28"/>
          <w:szCs w:val="28"/>
        </w:rPr>
        <w:t xml:space="preserve">ного Суда РФ от 04.03.2021 </w:t>
      </w:r>
      <w:r w:rsidR="00820176">
        <w:rPr>
          <w:rFonts w:ascii="Times New Roman" w:hAnsi="Times New Roman" w:cs="Times New Roman"/>
          <w:sz w:val="28"/>
          <w:szCs w:val="28"/>
        </w:rPr>
        <w:t>№</w:t>
      </w:r>
      <w:r>
        <w:rPr>
          <w:rFonts w:ascii="Times New Roman" w:hAnsi="Times New Roman" w:cs="Times New Roman"/>
          <w:sz w:val="28"/>
          <w:szCs w:val="28"/>
        </w:rPr>
        <w:t xml:space="preserve"> 2 </w:t>
      </w:r>
      <w:r w:rsidR="00F11E10">
        <w:rPr>
          <w:rFonts w:ascii="Times New Roman" w:hAnsi="Times New Roman" w:cs="Times New Roman"/>
          <w:sz w:val="28"/>
          <w:szCs w:val="28"/>
        </w:rPr>
        <w:t>«</w:t>
      </w:r>
      <w:r w:rsidRPr="003429BC">
        <w:rPr>
          <w:rFonts w:ascii="Times New Roman" w:hAnsi="Times New Roman" w:cs="Times New Roman"/>
          <w:sz w:val="28"/>
          <w:szCs w:val="28"/>
        </w:rPr>
        <w:t>О некоторых вопросах, возникающих в связи с применением судами ан</w:t>
      </w:r>
      <w:r>
        <w:rPr>
          <w:rFonts w:ascii="Times New Roman" w:hAnsi="Times New Roman" w:cs="Times New Roman"/>
          <w:sz w:val="28"/>
          <w:szCs w:val="28"/>
        </w:rPr>
        <w:t>тимонопольного законодательства</w:t>
      </w:r>
      <w:r w:rsidR="00F11E10">
        <w:rPr>
          <w:rFonts w:ascii="Times New Roman" w:hAnsi="Times New Roman" w:cs="Times New Roman"/>
          <w:sz w:val="28"/>
          <w:szCs w:val="28"/>
        </w:rPr>
        <w:t>»</w:t>
      </w:r>
      <w:r>
        <w:rPr>
          <w:rFonts w:ascii="Times New Roman" w:hAnsi="Times New Roman" w:cs="Times New Roman"/>
          <w:sz w:val="28"/>
          <w:szCs w:val="28"/>
        </w:rPr>
        <w:t xml:space="preserve"> указал, что </w:t>
      </w:r>
      <w:r w:rsidRPr="003429BC">
        <w:rPr>
          <w:rFonts w:ascii="Times New Roman" w:hAnsi="Times New Roman" w:cs="Times New Roman"/>
          <w:sz w:val="28"/>
          <w:szCs w:val="28"/>
        </w:rPr>
        <w:t>схожесть поведения нескольких хозяйствующих субъектов сама по себе не является основанием для вывода о наличии между ними ограничивающего конкуренцию соглашения. В этом случае необходимо учитывать, имелись ли иные причины для избранного хозяйствующими субъектами поведения, например, если оно соответствует сформировавшимся (изменившимся) на рынке условиям деятельности, обусловлено одинаковой оценкой ситуации на рынке со стороны хозяйс</w:t>
      </w:r>
      <w:r>
        <w:rPr>
          <w:rFonts w:ascii="Times New Roman" w:hAnsi="Times New Roman" w:cs="Times New Roman"/>
          <w:sz w:val="28"/>
          <w:szCs w:val="28"/>
        </w:rPr>
        <w:t>твующих субъектов.</w:t>
      </w:r>
    </w:p>
    <w:p w14:paraId="06E78549" w14:textId="06D6EC38" w:rsidR="00593654" w:rsidRDefault="00593654" w:rsidP="005414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продолжение вышеизложенного уместно также отметить, что совершение участниками параллельных действий в рамках заключенного </w:t>
      </w:r>
      <w:r>
        <w:rPr>
          <w:rFonts w:ascii="Times New Roman" w:hAnsi="Times New Roman" w:cs="Times New Roman"/>
          <w:sz w:val="28"/>
          <w:szCs w:val="28"/>
        </w:rPr>
        <w:lastRenderedPageBreak/>
        <w:t xml:space="preserve">соглашения между ними не может свидетельствовать о факте совершения согласованных действий. В целях устранения сомнений на законодательном уровне </w:t>
      </w:r>
      <w:r w:rsidR="00B50C77">
        <w:rPr>
          <w:rFonts w:ascii="Times New Roman" w:hAnsi="Times New Roman" w:cs="Times New Roman"/>
          <w:sz w:val="28"/>
          <w:szCs w:val="28"/>
        </w:rPr>
        <w:t>закреплено</w:t>
      </w:r>
      <w:r>
        <w:rPr>
          <w:rFonts w:ascii="Times New Roman" w:hAnsi="Times New Roman" w:cs="Times New Roman"/>
          <w:sz w:val="28"/>
          <w:szCs w:val="28"/>
        </w:rPr>
        <w:t xml:space="preserve"> правило (ч. 2 ст. 8 Закона о защите конкуренции), в соответствии с которым с</w:t>
      </w:r>
      <w:r w:rsidRPr="00593654">
        <w:rPr>
          <w:rFonts w:ascii="Times New Roman" w:hAnsi="Times New Roman" w:cs="Times New Roman"/>
          <w:sz w:val="28"/>
          <w:szCs w:val="28"/>
        </w:rPr>
        <w:t>овершение действий по соглашению не относится к согласованным дей</w:t>
      </w:r>
      <w:r>
        <w:rPr>
          <w:rFonts w:ascii="Times New Roman" w:hAnsi="Times New Roman" w:cs="Times New Roman"/>
          <w:sz w:val="28"/>
          <w:szCs w:val="28"/>
        </w:rPr>
        <w:t>ствиям, а является соглашением.</w:t>
      </w:r>
      <w:r w:rsidR="00573952">
        <w:rPr>
          <w:rFonts w:ascii="Times New Roman" w:hAnsi="Times New Roman" w:cs="Times New Roman"/>
          <w:sz w:val="28"/>
          <w:szCs w:val="28"/>
        </w:rPr>
        <w:t xml:space="preserve"> </w:t>
      </w:r>
      <w:r w:rsidR="0075768B">
        <w:rPr>
          <w:rFonts w:ascii="Times New Roman" w:hAnsi="Times New Roman" w:cs="Times New Roman"/>
          <w:sz w:val="28"/>
          <w:szCs w:val="28"/>
        </w:rPr>
        <w:t xml:space="preserve">Таким образом, согласованные действия, как самостоятельное правонарушение, исключает предварительную договоренность между хозяйствующими субъектами. </w:t>
      </w:r>
    </w:p>
    <w:p w14:paraId="4A7405B4" w14:textId="7C9BFA8A" w:rsidR="00115DB9" w:rsidRPr="00115DB9" w:rsidRDefault="00F35177" w:rsidP="005414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правовой позиции, изложенной антимонопольным органом в </w:t>
      </w:r>
      <w:r w:rsidR="00115DB9">
        <w:rPr>
          <w:rFonts w:ascii="Times New Roman" w:hAnsi="Times New Roman" w:cs="Times New Roman"/>
          <w:sz w:val="28"/>
          <w:szCs w:val="28"/>
        </w:rPr>
        <w:t>своих решениях</w:t>
      </w:r>
      <w:r>
        <w:rPr>
          <w:rStyle w:val="a9"/>
          <w:rFonts w:ascii="Times New Roman" w:hAnsi="Times New Roman" w:cs="Times New Roman"/>
          <w:sz w:val="28"/>
          <w:szCs w:val="28"/>
        </w:rPr>
        <w:footnoteReference w:id="66"/>
      </w:r>
      <w:r>
        <w:rPr>
          <w:rFonts w:ascii="Times New Roman" w:hAnsi="Times New Roman" w:cs="Times New Roman"/>
          <w:sz w:val="28"/>
          <w:szCs w:val="28"/>
        </w:rPr>
        <w:t xml:space="preserve">, </w:t>
      </w:r>
      <w:r w:rsidRPr="00F35177">
        <w:rPr>
          <w:rFonts w:ascii="Times New Roman" w:hAnsi="Times New Roman" w:cs="Times New Roman"/>
          <w:sz w:val="28"/>
          <w:szCs w:val="28"/>
        </w:rPr>
        <w:t>согласованные действия хозяйствующих субъектов предполагают предсказуемое индивидуальное поведение формально независимых субъектов, определяющее цель их действий и причину выбора каждым из них модели поведения на товарном рынке.</w:t>
      </w:r>
      <w:r w:rsidR="00115DB9" w:rsidRPr="00115DB9">
        <w:rPr>
          <w:rFonts w:ascii="Times New Roman" w:hAnsi="Times New Roman" w:cs="Times New Roman"/>
          <w:sz w:val="28"/>
          <w:szCs w:val="28"/>
        </w:rPr>
        <w:t xml:space="preserve"> </w:t>
      </w:r>
      <w:r w:rsidR="00CA52B1">
        <w:rPr>
          <w:rFonts w:ascii="Times New Roman" w:hAnsi="Times New Roman" w:cs="Times New Roman"/>
          <w:sz w:val="28"/>
          <w:szCs w:val="28"/>
        </w:rPr>
        <w:t>При этом действия хозяйствующих субъектов,</w:t>
      </w:r>
      <w:r w:rsidR="00CA52B1" w:rsidRPr="00CA52B1">
        <w:rPr>
          <w:rFonts w:ascii="Times New Roman" w:hAnsi="Times New Roman" w:cs="Times New Roman"/>
          <w:sz w:val="28"/>
          <w:szCs w:val="28"/>
        </w:rPr>
        <w:t xml:space="preserve"> </w:t>
      </w:r>
      <w:r w:rsidR="00CA52B1" w:rsidRPr="00115DB9">
        <w:rPr>
          <w:rFonts w:ascii="Times New Roman" w:hAnsi="Times New Roman" w:cs="Times New Roman"/>
          <w:sz w:val="28"/>
          <w:szCs w:val="28"/>
        </w:rPr>
        <w:t>сознательно ставящих свое поведение в зависимость от по</w:t>
      </w:r>
      <w:r w:rsidR="00CA52B1">
        <w:rPr>
          <w:rFonts w:ascii="Times New Roman" w:hAnsi="Times New Roman" w:cs="Times New Roman"/>
          <w:sz w:val="28"/>
          <w:szCs w:val="28"/>
        </w:rPr>
        <w:t>ведения других участников рынка, должны быть скоординированными и целенаправленными</w:t>
      </w:r>
      <w:r w:rsidR="00CA52B1">
        <w:rPr>
          <w:rStyle w:val="a9"/>
          <w:rFonts w:ascii="Times New Roman" w:hAnsi="Times New Roman" w:cs="Times New Roman"/>
          <w:sz w:val="28"/>
          <w:szCs w:val="28"/>
        </w:rPr>
        <w:footnoteReference w:id="67"/>
      </w:r>
      <w:r w:rsidR="00CA52B1">
        <w:rPr>
          <w:rFonts w:ascii="Times New Roman" w:hAnsi="Times New Roman" w:cs="Times New Roman"/>
          <w:sz w:val="28"/>
          <w:szCs w:val="28"/>
        </w:rPr>
        <w:t>.</w:t>
      </w:r>
    </w:p>
    <w:p w14:paraId="132E5341" w14:textId="5695A4BA" w:rsidR="00F35177" w:rsidRDefault="002157FA" w:rsidP="005414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Как уже было сказано ранее, </w:t>
      </w:r>
      <w:r w:rsidR="001A0373">
        <w:rPr>
          <w:rFonts w:ascii="Times New Roman" w:hAnsi="Times New Roman" w:cs="Times New Roman"/>
          <w:sz w:val="28"/>
          <w:szCs w:val="28"/>
        </w:rPr>
        <w:t xml:space="preserve">признание действий хозяйствующих субъектов согласованными определяется на основании совокупности следующих критериев. </w:t>
      </w:r>
    </w:p>
    <w:p w14:paraId="45DD5E31" w14:textId="5A3E48E8" w:rsidR="001A0373" w:rsidRPr="00846271" w:rsidRDefault="001A0373" w:rsidP="0054142E">
      <w:pPr>
        <w:pStyle w:val="a3"/>
        <w:numPr>
          <w:ilvl w:val="0"/>
          <w:numId w:val="10"/>
        </w:numPr>
        <w:spacing w:after="0" w:line="360" w:lineRule="auto"/>
        <w:ind w:left="0" w:firstLine="567"/>
        <w:jc w:val="both"/>
        <w:rPr>
          <w:rFonts w:ascii="Times New Roman" w:hAnsi="Times New Roman" w:cs="Times New Roman"/>
          <w:b/>
          <w:sz w:val="28"/>
          <w:szCs w:val="28"/>
        </w:rPr>
      </w:pPr>
      <w:r w:rsidRPr="00846271">
        <w:rPr>
          <w:rFonts w:ascii="Times New Roman" w:hAnsi="Times New Roman" w:cs="Times New Roman"/>
          <w:b/>
          <w:sz w:val="28"/>
          <w:szCs w:val="28"/>
        </w:rPr>
        <w:t>Соответствие результата действий интересам каждого из указанных хозяйствующих субъектов.</w:t>
      </w:r>
    </w:p>
    <w:p w14:paraId="227FD781" w14:textId="16B2A636" w:rsidR="00453DE3" w:rsidRDefault="006F422E" w:rsidP="0054142E">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Для установления факта совершения хозяйствующими субъектами согласованных действий очень важно, чтобы получаемый результат от таких действий приводил к общей цели участников. </w:t>
      </w:r>
      <w:r w:rsidR="00EE07DB">
        <w:rPr>
          <w:rFonts w:ascii="Times New Roman" w:hAnsi="Times New Roman" w:cs="Times New Roman"/>
          <w:sz w:val="28"/>
          <w:szCs w:val="28"/>
        </w:rPr>
        <w:t xml:space="preserve">Как правило, основным интересом выступает увеличение объема </w:t>
      </w:r>
      <w:r>
        <w:rPr>
          <w:rFonts w:ascii="Times New Roman" w:hAnsi="Times New Roman" w:cs="Times New Roman"/>
          <w:sz w:val="28"/>
          <w:szCs w:val="28"/>
        </w:rPr>
        <w:t>прибыли</w:t>
      </w:r>
      <w:r w:rsidR="00EE07DB">
        <w:rPr>
          <w:rFonts w:ascii="Times New Roman" w:hAnsi="Times New Roman" w:cs="Times New Roman"/>
          <w:sz w:val="28"/>
          <w:szCs w:val="28"/>
        </w:rPr>
        <w:t xml:space="preserve"> или иного положительного финансового результата. Другими словами, совершаемые действия должны быть экономически взаимовыгодными для участников. </w:t>
      </w:r>
    </w:p>
    <w:p w14:paraId="4094A5D3" w14:textId="64BF4EB5" w:rsidR="006F422E" w:rsidRDefault="006F422E" w:rsidP="0054142E">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Так, по мнению В.А. Трубиной, для антимонопольного органа важным доказательством является наличие общего интереса хозяйствующих субъектов, который может быть реализуем только совместными усилиями при взаимной осознанности и осведомленности участников таких действий</w:t>
      </w:r>
      <w:r w:rsidR="005E41A6">
        <w:rPr>
          <w:rStyle w:val="a9"/>
          <w:rFonts w:ascii="Times New Roman" w:hAnsi="Times New Roman" w:cs="Times New Roman"/>
          <w:sz w:val="28"/>
          <w:szCs w:val="28"/>
        </w:rPr>
        <w:footnoteReference w:id="68"/>
      </w:r>
      <w:r>
        <w:rPr>
          <w:rFonts w:ascii="Times New Roman" w:hAnsi="Times New Roman" w:cs="Times New Roman"/>
          <w:sz w:val="28"/>
          <w:szCs w:val="28"/>
        </w:rPr>
        <w:t xml:space="preserve">.  </w:t>
      </w:r>
    </w:p>
    <w:p w14:paraId="43D71CA0" w14:textId="134D6A91" w:rsidR="00A804AE" w:rsidRDefault="00A804AE" w:rsidP="005414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Важно понимать, что согласованные действия </w:t>
      </w:r>
      <w:r w:rsidR="00846271">
        <w:rPr>
          <w:rFonts w:ascii="Times New Roman" w:hAnsi="Times New Roman" w:cs="Times New Roman"/>
          <w:sz w:val="28"/>
          <w:szCs w:val="28"/>
        </w:rPr>
        <w:t xml:space="preserve">являются запрещенными </w:t>
      </w:r>
      <w:r>
        <w:rPr>
          <w:rFonts w:ascii="Times New Roman" w:hAnsi="Times New Roman" w:cs="Times New Roman"/>
          <w:sz w:val="28"/>
          <w:szCs w:val="28"/>
        </w:rPr>
        <w:t xml:space="preserve">в случае если их результат приведет к наступлению последствий, закрепленных ч. 1 ст. 11.1 Закона о защите конкуренции: </w:t>
      </w:r>
      <w:r w:rsidR="00846271">
        <w:rPr>
          <w:rFonts w:ascii="Times New Roman" w:hAnsi="Times New Roman" w:cs="Times New Roman"/>
          <w:sz w:val="28"/>
          <w:szCs w:val="28"/>
        </w:rPr>
        <w:t>у</w:t>
      </w:r>
      <w:r w:rsidRPr="00A804AE">
        <w:rPr>
          <w:rFonts w:ascii="Times New Roman" w:hAnsi="Times New Roman" w:cs="Times New Roman"/>
          <w:sz w:val="28"/>
          <w:szCs w:val="28"/>
        </w:rPr>
        <w:t>становлению или поддержанию цен (тарифов), скидок, над</w:t>
      </w:r>
      <w:r w:rsidR="00846271">
        <w:rPr>
          <w:rFonts w:ascii="Times New Roman" w:hAnsi="Times New Roman" w:cs="Times New Roman"/>
          <w:sz w:val="28"/>
          <w:szCs w:val="28"/>
        </w:rPr>
        <w:t xml:space="preserve">бавок (доплат) и (или) наценок; </w:t>
      </w:r>
      <w:r w:rsidRPr="00A804AE">
        <w:rPr>
          <w:rFonts w:ascii="Times New Roman" w:hAnsi="Times New Roman" w:cs="Times New Roman"/>
          <w:sz w:val="28"/>
          <w:szCs w:val="28"/>
        </w:rPr>
        <w:t>повышению, снижению или поддержанию цен на торгах;</w:t>
      </w:r>
      <w:r w:rsidR="00846271">
        <w:rPr>
          <w:rFonts w:ascii="Times New Roman" w:hAnsi="Times New Roman" w:cs="Times New Roman"/>
          <w:sz w:val="28"/>
          <w:szCs w:val="28"/>
        </w:rPr>
        <w:t xml:space="preserve"> </w:t>
      </w:r>
      <w:r w:rsidRPr="00A804AE">
        <w:rPr>
          <w:rFonts w:ascii="Times New Roman" w:hAnsi="Times New Roman" w:cs="Times New Roman"/>
          <w:sz w:val="28"/>
          <w:szCs w:val="28"/>
        </w:rPr>
        <w:t>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r w:rsidR="00846271">
        <w:rPr>
          <w:rFonts w:ascii="Times New Roman" w:hAnsi="Times New Roman" w:cs="Times New Roman"/>
          <w:sz w:val="28"/>
          <w:szCs w:val="28"/>
        </w:rPr>
        <w:t xml:space="preserve"> </w:t>
      </w:r>
      <w:r w:rsidRPr="00A804AE">
        <w:rPr>
          <w:rFonts w:ascii="Times New Roman" w:hAnsi="Times New Roman" w:cs="Times New Roman"/>
          <w:sz w:val="28"/>
          <w:szCs w:val="28"/>
        </w:rPr>
        <w:t>сокращению или прекращению производства товаров;</w:t>
      </w:r>
      <w:r w:rsidR="00846271">
        <w:rPr>
          <w:rFonts w:ascii="Times New Roman" w:hAnsi="Times New Roman" w:cs="Times New Roman"/>
          <w:sz w:val="28"/>
          <w:szCs w:val="28"/>
        </w:rPr>
        <w:t xml:space="preserve"> </w:t>
      </w:r>
      <w:r w:rsidRPr="00A804AE">
        <w:rPr>
          <w:rFonts w:ascii="Times New Roman" w:hAnsi="Times New Roman" w:cs="Times New Roman"/>
          <w:sz w:val="28"/>
          <w:szCs w:val="28"/>
        </w:rPr>
        <w:t>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r w:rsidR="00846271">
        <w:rPr>
          <w:rFonts w:ascii="Times New Roman" w:hAnsi="Times New Roman" w:cs="Times New Roman"/>
          <w:sz w:val="28"/>
          <w:szCs w:val="28"/>
        </w:rPr>
        <w:t xml:space="preserve"> В то же </w:t>
      </w:r>
      <w:r w:rsidR="006F2AC0">
        <w:rPr>
          <w:rFonts w:ascii="Times New Roman" w:hAnsi="Times New Roman" w:cs="Times New Roman"/>
          <w:sz w:val="28"/>
          <w:szCs w:val="28"/>
        </w:rPr>
        <w:t xml:space="preserve">время в соответствии со ст. 13 Закона о защите конкуренции </w:t>
      </w:r>
      <w:r w:rsidR="00846271">
        <w:rPr>
          <w:rFonts w:ascii="Times New Roman" w:hAnsi="Times New Roman" w:cs="Times New Roman"/>
          <w:sz w:val="28"/>
          <w:szCs w:val="28"/>
        </w:rPr>
        <w:t>хозяйствующий субъект в</w:t>
      </w:r>
      <w:r w:rsidR="006F2AC0">
        <w:rPr>
          <w:rFonts w:ascii="Times New Roman" w:hAnsi="Times New Roman" w:cs="Times New Roman"/>
          <w:sz w:val="28"/>
          <w:szCs w:val="28"/>
        </w:rPr>
        <w:t xml:space="preserve">праве направить необходимые доказательства о признании осуществленных им действий допустимыми. </w:t>
      </w:r>
    </w:p>
    <w:p w14:paraId="4270C8DC" w14:textId="1C6EB500" w:rsidR="00846271" w:rsidRDefault="00846271" w:rsidP="0054142E">
      <w:pPr>
        <w:pStyle w:val="a3"/>
        <w:numPr>
          <w:ilvl w:val="0"/>
          <w:numId w:val="10"/>
        </w:numPr>
        <w:spacing w:after="0" w:line="360" w:lineRule="auto"/>
        <w:ind w:left="0" w:firstLine="567"/>
        <w:jc w:val="both"/>
        <w:rPr>
          <w:rFonts w:ascii="Times New Roman" w:hAnsi="Times New Roman" w:cs="Times New Roman"/>
          <w:b/>
          <w:sz w:val="28"/>
          <w:szCs w:val="28"/>
        </w:rPr>
      </w:pPr>
      <w:r w:rsidRPr="00846271">
        <w:rPr>
          <w:rFonts w:ascii="Times New Roman" w:hAnsi="Times New Roman" w:cs="Times New Roman"/>
          <w:b/>
          <w:sz w:val="28"/>
          <w:szCs w:val="28"/>
        </w:rPr>
        <w:t xml:space="preserve">Действия заранее известны каждому из участвующих в них хозяйствующих субъектов в связи с публичным заявлением одного из </w:t>
      </w:r>
      <w:r>
        <w:rPr>
          <w:rFonts w:ascii="Times New Roman" w:hAnsi="Times New Roman" w:cs="Times New Roman"/>
          <w:b/>
          <w:sz w:val="28"/>
          <w:szCs w:val="28"/>
        </w:rPr>
        <w:t>них о совершении таких действий.</w:t>
      </w:r>
    </w:p>
    <w:p w14:paraId="74E76CC1" w14:textId="55AAE20A" w:rsidR="00B9507C" w:rsidRPr="00B9507C" w:rsidRDefault="00B9507C" w:rsidP="0054142E">
      <w:pPr>
        <w:pStyle w:val="a3"/>
        <w:spacing w:after="0" w:line="360" w:lineRule="auto"/>
        <w:ind w:left="0" w:firstLine="567"/>
        <w:jc w:val="both"/>
        <w:rPr>
          <w:rFonts w:ascii="Times New Roman" w:hAnsi="Times New Roman" w:cs="Times New Roman"/>
          <w:sz w:val="28"/>
          <w:szCs w:val="28"/>
        </w:rPr>
      </w:pPr>
      <w:r w:rsidRPr="00B9507C">
        <w:rPr>
          <w:rFonts w:ascii="Times New Roman" w:hAnsi="Times New Roman" w:cs="Times New Roman"/>
          <w:sz w:val="28"/>
          <w:szCs w:val="28"/>
        </w:rPr>
        <w:t>Заблаговре</w:t>
      </w:r>
      <w:r>
        <w:rPr>
          <w:rFonts w:ascii="Times New Roman" w:hAnsi="Times New Roman" w:cs="Times New Roman"/>
          <w:sz w:val="28"/>
          <w:szCs w:val="28"/>
        </w:rPr>
        <w:t xml:space="preserve">менная известность согласованных действий является одним из важных условий, влекущих </w:t>
      </w:r>
      <w:r w:rsidR="000E7F95">
        <w:rPr>
          <w:rFonts w:ascii="Times New Roman" w:hAnsi="Times New Roman" w:cs="Times New Roman"/>
          <w:sz w:val="28"/>
          <w:szCs w:val="28"/>
        </w:rPr>
        <w:t>квалификацию в качестве совершения согласованных действий</w:t>
      </w:r>
      <w:r>
        <w:rPr>
          <w:rFonts w:ascii="Times New Roman" w:hAnsi="Times New Roman" w:cs="Times New Roman"/>
          <w:sz w:val="28"/>
          <w:szCs w:val="28"/>
        </w:rPr>
        <w:t xml:space="preserve">. Это объясняется тем, что совершение согласованных действий может происходить только в обусловленном порядке хозяйствующих субъектов, </w:t>
      </w:r>
      <w:r w:rsidR="005E305F">
        <w:rPr>
          <w:rFonts w:ascii="Times New Roman" w:hAnsi="Times New Roman" w:cs="Times New Roman"/>
          <w:sz w:val="28"/>
          <w:szCs w:val="28"/>
        </w:rPr>
        <w:t xml:space="preserve">т.е. отдельно взятые самостоятельные действия одного из участников не могут способствовать достижению ожидаемого положительного результата. Соответственно, при отсутствии информации о </w:t>
      </w:r>
      <w:r w:rsidR="005E305F">
        <w:rPr>
          <w:rFonts w:ascii="Times New Roman" w:hAnsi="Times New Roman" w:cs="Times New Roman"/>
          <w:sz w:val="28"/>
          <w:szCs w:val="28"/>
        </w:rPr>
        <w:lastRenderedPageBreak/>
        <w:t xml:space="preserve">намерениях других участников хозяйствующий субъект не станет их совершать.  </w:t>
      </w:r>
    </w:p>
    <w:p w14:paraId="00CF76EF" w14:textId="7EB16FE9" w:rsidR="006F2AC0" w:rsidRDefault="000E7F95" w:rsidP="0054142E">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Вместе с тем, </w:t>
      </w:r>
      <w:r w:rsidR="006F2AC0">
        <w:rPr>
          <w:rFonts w:ascii="Times New Roman" w:hAnsi="Times New Roman" w:cs="Times New Roman"/>
          <w:sz w:val="28"/>
          <w:szCs w:val="28"/>
        </w:rPr>
        <w:t xml:space="preserve">требуется отметить, что прежняя редакция Закона о защите конкуренции содержала более широкое условие о заблаговременной осведомленности участников, закрепляя положение о том, что </w:t>
      </w:r>
      <w:r w:rsidR="00F11E10">
        <w:rPr>
          <w:rFonts w:ascii="Times New Roman" w:hAnsi="Times New Roman" w:cs="Times New Roman"/>
          <w:sz w:val="28"/>
          <w:szCs w:val="28"/>
        </w:rPr>
        <w:t>«</w:t>
      </w:r>
      <w:r w:rsidR="006F2AC0" w:rsidRPr="006F2AC0">
        <w:rPr>
          <w:rFonts w:ascii="Times New Roman" w:hAnsi="Times New Roman" w:cs="Times New Roman"/>
          <w:sz w:val="28"/>
          <w:szCs w:val="28"/>
        </w:rPr>
        <w:t xml:space="preserve">результат таких действий соответствует интересам каждого из указанных хозяйствующих субъектов только при условии, </w:t>
      </w:r>
      <w:r w:rsidR="006F2AC0" w:rsidRPr="006F2AC0">
        <w:rPr>
          <w:rFonts w:ascii="Times New Roman" w:hAnsi="Times New Roman" w:cs="Times New Roman"/>
          <w:bCs/>
          <w:sz w:val="28"/>
          <w:szCs w:val="28"/>
        </w:rPr>
        <w:t>что их действия заранее известны каждому из них</w:t>
      </w:r>
      <w:r w:rsidR="00F11E10">
        <w:rPr>
          <w:rFonts w:ascii="Times New Roman" w:hAnsi="Times New Roman" w:cs="Times New Roman"/>
          <w:sz w:val="28"/>
          <w:szCs w:val="28"/>
        </w:rPr>
        <w:t>»</w:t>
      </w:r>
      <w:r w:rsidR="006F2AC0">
        <w:rPr>
          <w:rFonts w:ascii="Times New Roman" w:hAnsi="Times New Roman" w:cs="Times New Roman"/>
          <w:sz w:val="28"/>
          <w:szCs w:val="28"/>
        </w:rPr>
        <w:t xml:space="preserve">. В настоящей редакции законодатель существенно сузил указанное условие, ограничив установление факта </w:t>
      </w:r>
      <w:r w:rsidR="00A13A13">
        <w:rPr>
          <w:rFonts w:ascii="Times New Roman" w:hAnsi="Times New Roman" w:cs="Times New Roman"/>
          <w:sz w:val="28"/>
          <w:szCs w:val="28"/>
        </w:rPr>
        <w:t xml:space="preserve">совершения </w:t>
      </w:r>
      <w:r w:rsidR="006F2AC0">
        <w:rPr>
          <w:rFonts w:ascii="Times New Roman" w:hAnsi="Times New Roman" w:cs="Times New Roman"/>
          <w:sz w:val="28"/>
          <w:szCs w:val="28"/>
        </w:rPr>
        <w:t xml:space="preserve">согласованных действий </w:t>
      </w:r>
      <w:r w:rsidR="00A13A13">
        <w:rPr>
          <w:rFonts w:ascii="Times New Roman" w:hAnsi="Times New Roman" w:cs="Times New Roman"/>
          <w:sz w:val="28"/>
          <w:szCs w:val="28"/>
        </w:rPr>
        <w:t xml:space="preserve">требованием о наличии </w:t>
      </w:r>
      <w:r w:rsidR="006F2AC0">
        <w:rPr>
          <w:rFonts w:ascii="Times New Roman" w:hAnsi="Times New Roman" w:cs="Times New Roman"/>
          <w:sz w:val="28"/>
          <w:szCs w:val="28"/>
        </w:rPr>
        <w:t xml:space="preserve">исключительно публичного заявления одного из хозяйствующих субъектов о совершении таких действий. </w:t>
      </w:r>
      <w:r w:rsidR="00A13A13">
        <w:rPr>
          <w:rFonts w:ascii="Times New Roman" w:hAnsi="Times New Roman" w:cs="Times New Roman"/>
          <w:sz w:val="28"/>
          <w:szCs w:val="28"/>
        </w:rPr>
        <w:t xml:space="preserve">Данное изменение обусловлено, во-первых, ростом дел, связанных с квалификацией по данному составу, и, во-вторых, необходимостью в связи с этим отграничения согласованных действий от параллельных действий, о которых упоминалось ранее. </w:t>
      </w:r>
    </w:p>
    <w:p w14:paraId="4129AC38" w14:textId="588456A8" w:rsidR="00A13A13" w:rsidRDefault="00A13A13" w:rsidP="0054142E">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основываясь на положениях действующего антимонопольного законодательства, </w:t>
      </w:r>
      <w:r w:rsidR="00101914">
        <w:rPr>
          <w:rFonts w:ascii="Times New Roman" w:hAnsi="Times New Roman" w:cs="Times New Roman"/>
          <w:sz w:val="28"/>
          <w:szCs w:val="28"/>
        </w:rPr>
        <w:t xml:space="preserve">при выявлении параллельного поведения, вызванного нормальной реакцией участников рынка при изменении его условий, в случае отсутствия публичного заявления одного из конкурентов констатировать факт о совершении согласованных действий недопустимо.  </w:t>
      </w:r>
    </w:p>
    <w:p w14:paraId="091F58D4" w14:textId="57BB88DB" w:rsidR="007E6834" w:rsidRDefault="00A31DAA" w:rsidP="0054142E">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Публичное заявление представляет из себя официальное заявление, сделанное в устной или письменной форме</w:t>
      </w:r>
      <w:r w:rsidR="007E6834">
        <w:rPr>
          <w:rFonts w:ascii="Times New Roman" w:hAnsi="Times New Roman" w:cs="Times New Roman"/>
          <w:sz w:val="28"/>
          <w:szCs w:val="28"/>
        </w:rPr>
        <w:t xml:space="preserve"> способом, позволяющим ознакомиться с ним неопределенному кругу</w:t>
      </w:r>
      <w:r w:rsidR="003D7B61">
        <w:rPr>
          <w:rFonts w:ascii="Times New Roman" w:hAnsi="Times New Roman" w:cs="Times New Roman"/>
          <w:sz w:val="28"/>
          <w:szCs w:val="28"/>
        </w:rPr>
        <w:t xml:space="preserve"> </w:t>
      </w:r>
      <w:r w:rsidR="007E6834">
        <w:rPr>
          <w:rFonts w:ascii="Times New Roman" w:hAnsi="Times New Roman" w:cs="Times New Roman"/>
          <w:sz w:val="28"/>
          <w:szCs w:val="28"/>
        </w:rPr>
        <w:t>лиц</w:t>
      </w:r>
      <w:r w:rsidR="003D7B61">
        <w:rPr>
          <w:rFonts w:ascii="Times New Roman" w:hAnsi="Times New Roman" w:cs="Times New Roman"/>
          <w:sz w:val="28"/>
          <w:szCs w:val="28"/>
        </w:rPr>
        <w:t>, и обеспечивающее</w:t>
      </w:r>
      <w:r w:rsidR="007E6834">
        <w:rPr>
          <w:rFonts w:ascii="Times New Roman" w:hAnsi="Times New Roman" w:cs="Times New Roman"/>
          <w:sz w:val="28"/>
          <w:szCs w:val="28"/>
        </w:rPr>
        <w:t xml:space="preserve"> участникам согласованных действий </w:t>
      </w:r>
      <w:r w:rsidR="003D7B61">
        <w:rPr>
          <w:rFonts w:ascii="Times New Roman" w:hAnsi="Times New Roman" w:cs="Times New Roman"/>
          <w:sz w:val="28"/>
          <w:szCs w:val="28"/>
        </w:rPr>
        <w:t xml:space="preserve">возможность </w:t>
      </w:r>
      <w:r w:rsidR="007E6834">
        <w:rPr>
          <w:rFonts w:ascii="Times New Roman" w:hAnsi="Times New Roman" w:cs="Times New Roman"/>
          <w:sz w:val="28"/>
          <w:szCs w:val="28"/>
        </w:rPr>
        <w:t>координировать свои действия в связи с таким заявлением</w:t>
      </w:r>
      <w:r>
        <w:rPr>
          <w:rFonts w:ascii="Times New Roman" w:hAnsi="Times New Roman" w:cs="Times New Roman"/>
          <w:sz w:val="28"/>
          <w:szCs w:val="28"/>
        </w:rPr>
        <w:t>. Такое заявление может быть сделано в интернете, на телевидении или в других источниках СМИ, благодаря использованию которых о данных действий становится известно каждому участвующему в ним хозяйствующему субъекту.</w:t>
      </w:r>
      <w:r w:rsidR="00633AC7">
        <w:rPr>
          <w:rFonts w:ascii="Times New Roman" w:hAnsi="Times New Roman" w:cs="Times New Roman"/>
          <w:sz w:val="28"/>
          <w:szCs w:val="28"/>
        </w:rPr>
        <w:t xml:space="preserve"> Стоить отметить, что в научной литературе данное условие подвергается критике. Так, по мнению </w:t>
      </w:r>
      <w:r w:rsidR="00633AC7">
        <w:rPr>
          <w:rFonts w:ascii="Times New Roman" w:hAnsi="Times New Roman" w:cs="Times New Roman"/>
          <w:sz w:val="28"/>
          <w:szCs w:val="28"/>
        </w:rPr>
        <w:lastRenderedPageBreak/>
        <w:t>И.Е. Кабановой, для учета совершения хозяйствующими субъектами согласованных действий должны приниматься во внимание способы обмена информацией по переписке, в интервью в различных СМИ, досье встреч представителей предприятий, а также регулярность их проведения</w:t>
      </w:r>
      <w:r w:rsidR="00633AC7">
        <w:rPr>
          <w:rStyle w:val="a9"/>
          <w:rFonts w:ascii="Times New Roman" w:hAnsi="Times New Roman" w:cs="Times New Roman"/>
          <w:sz w:val="28"/>
          <w:szCs w:val="28"/>
        </w:rPr>
        <w:footnoteReference w:id="69"/>
      </w:r>
      <w:r w:rsidR="00633AC7">
        <w:rPr>
          <w:rFonts w:ascii="Times New Roman" w:hAnsi="Times New Roman" w:cs="Times New Roman"/>
          <w:sz w:val="28"/>
          <w:szCs w:val="28"/>
        </w:rPr>
        <w:t xml:space="preserve">. Следует согласиться с позицией автора ввиду того, что установленный подход законодателя в настоящее время относительно необходимости установления только публичного заявления участниками своих намерений представляется ограниченным. Такой подход исключает установление согласованных действий по деловой переписке или учет регулярности проводимых встреч, которые могут свидетельствовать о </w:t>
      </w:r>
      <w:r w:rsidR="00324C11">
        <w:rPr>
          <w:rFonts w:ascii="Times New Roman" w:hAnsi="Times New Roman" w:cs="Times New Roman"/>
          <w:sz w:val="28"/>
          <w:szCs w:val="28"/>
        </w:rPr>
        <w:t>сговоре между хозяйствующими субъектами.</w:t>
      </w:r>
      <w:r w:rsidR="00AD69AA">
        <w:rPr>
          <w:rFonts w:ascii="Times New Roman" w:hAnsi="Times New Roman" w:cs="Times New Roman"/>
          <w:sz w:val="28"/>
          <w:szCs w:val="28"/>
        </w:rPr>
        <w:t xml:space="preserve"> </w:t>
      </w:r>
      <w:r w:rsidR="000E7F95">
        <w:rPr>
          <w:rFonts w:ascii="Times New Roman" w:hAnsi="Times New Roman" w:cs="Times New Roman"/>
          <w:sz w:val="28"/>
          <w:szCs w:val="28"/>
        </w:rPr>
        <w:t xml:space="preserve">В свою очередь, в международной практике такие обстоятельства определяются в качестве косвенных доказательств о совершении согласованных действий. </w:t>
      </w:r>
      <w:r w:rsidR="00AD69AA">
        <w:rPr>
          <w:rFonts w:ascii="Times New Roman" w:hAnsi="Times New Roman" w:cs="Times New Roman"/>
          <w:sz w:val="28"/>
          <w:szCs w:val="28"/>
        </w:rPr>
        <w:t>Между тем настоящая правоприменительная практика содержит ряд примеров, где суд устанавливает согласованность действий только на основании наличия публичного заявления. Так, в</w:t>
      </w:r>
      <w:r w:rsidR="00AD69AA" w:rsidRPr="00AD69AA">
        <w:rPr>
          <w:rFonts w:ascii="Times New Roman" w:hAnsi="Times New Roman" w:cs="Times New Roman"/>
          <w:b/>
        </w:rPr>
        <w:t xml:space="preserve"> </w:t>
      </w:r>
      <w:r w:rsidR="00AD69AA">
        <w:rPr>
          <w:rFonts w:ascii="Times New Roman" w:hAnsi="Times New Roman" w:cs="Times New Roman"/>
          <w:sz w:val="28"/>
          <w:szCs w:val="28"/>
        </w:rPr>
        <w:t>Постановлении</w:t>
      </w:r>
      <w:r w:rsidR="00AD69AA" w:rsidRPr="00AD69AA">
        <w:rPr>
          <w:rFonts w:ascii="Times New Roman" w:hAnsi="Times New Roman" w:cs="Times New Roman"/>
          <w:sz w:val="28"/>
          <w:szCs w:val="28"/>
        </w:rPr>
        <w:t xml:space="preserve"> Девятого арбитражного апелляционного суда от 30.05.2018 </w:t>
      </w:r>
      <w:r w:rsidR="00820176">
        <w:rPr>
          <w:rFonts w:ascii="Times New Roman" w:hAnsi="Times New Roman" w:cs="Times New Roman"/>
          <w:sz w:val="28"/>
          <w:szCs w:val="28"/>
        </w:rPr>
        <w:t>№</w:t>
      </w:r>
      <w:r w:rsidR="00AD69AA" w:rsidRPr="00AD69AA">
        <w:rPr>
          <w:rFonts w:ascii="Times New Roman" w:hAnsi="Times New Roman" w:cs="Times New Roman"/>
          <w:sz w:val="28"/>
          <w:szCs w:val="28"/>
        </w:rPr>
        <w:t xml:space="preserve"> 09АП-21094/2018 по делу </w:t>
      </w:r>
      <w:r w:rsidR="00820176">
        <w:rPr>
          <w:rFonts w:ascii="Times New Roman" w:hAnsi="Times New Roman" w:cs="Times New Roman"/>
          <w:sz w:val="28"/>
          <w:szCs w:val="28"/>
        </w:rPr>
        <w:t>№</w:t>
      </w:r>
      <w:r w:rsidR="00AD69AA" w:rsidRPr="00AD69AA">
        <w:rPr>
          <w:rFonts w:ascii="Times New Roman" w:hAnsi="Times New Roman" w:cs="Times New Roman"/>
          <w:sz w:val="28"/>
          <w:szCs w:val="28"/>
        </w:rPr>
        <w:t xml:space="preserve"> А40-147745/17</w:t>
      </w:r>
      <w:r w:rsidR="00AD69AA" w:rsidRPr="00AD69AA">
        <w:rPr>
          <w:rFonts w:ascii="Times New Roman" w:hAnsi="Times New Roman" w:cs="Times New Roman"/>
          <w:b/>
          <w:sz w:val="28"/>
          <w:szCs w:val="28"/>
        </w:rPr>
        <w:t xml:space="preserve"> </w:t>
      </w:r>
      <w:r w:rsidR="00AD69AA">
        <w:rPr>
          <w:rFonts w:ascii="Times New Roman" w:hAnsi="Times New Roman" w:cs="Times New Roman"/>
          <w:sz w:val="28"/>
          <w:szCs w:val="28"/>
        </w:rPr>
        <w:t>суд отмечает, что отсутствие публично объявленного заранее заявления (размещения информации) о совершении действий по увеличению комиссионного вознаграждения кредитными организациями не позволяет сделать вывод о том, что действия каждой из них вызваны действиями иных хозяйствующих субъектов, участ</w:t>
      </w:r>
      <w:r w:rsidR="000903F0">
        <w:rPr>
          <w:rFonts w:ascii="Times New Roman" w:hAnsi="Times New Roman" w:cs="Times New Roman"/>
          <w:sz w:val="28"/>
          <w:szCs w:val="28"/>
        </w:rPr>
        <w:t xml:space="preserve">вующих в согласованных действиях, в связи с чем приходит к выводу об отсутствии нарушения. </w:t>
      </w:r>
    </w:p>
    <w:p w14:paraId="61ED89DD" w14:textId="2A3FD853" w:rsidR="007E6834" w:rsidRPr="003D7B61" w:rsidRDefault="003D7B61" w:rsidP="0054142E">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то же время в судебной практике встречаются случаи установления информированности участников согласованных действий наличием между ними заключенного договора. Так, суд признал действия банка и страховой компании согласованными ввиду </w:t>
      </w:r>
      <w:r w:rsidR="007E6834" w:rsidRPr="003D7B61">
        <w:rPr>
          <w:rFonts w:ascii="Times New Roman" w:hAnsi="Times New Roman" w:cs="Times New Roman"/>
          <w:sz w:val="28"/>
          <w:szCs w:val="28"/>
        </w:rPr>
        <w:t>информированности этих лиц о действиях друг друга (следует из текстов</w:t>
      </w:r>
      <w:r>
        <w:rPr>
          <w:rFonts w:ascii="Times New Roman" w:hAnsi="Times New Roman" w:cs="Times New Roman"/>
          <w:sz w:val="28"/>
          <w:szCs w:val="28"/>
        </w:rPr>
        <w:t xml:space="preserve"> кредитного договора и договора страхования</w:t>
      </w:r>
      <w:r w:rsidR="007E6834" w:rsidRPr="003D7B61">
        <w:rPr>
          <w:rFonts w:ascii="Times New Roman" w:hAnsi="Times New Roman" w:cs="Times New Roman"/>
          <w:sz w:val="28"/>
          <w:szCs w:val="28"/>
        </w:rPr>
        <w:t xml:space="preserve">), </w:t>
      </w:r>
      <w:r w:rsidR="007E6834" w:rsidRPr="003D7B61">
        <w:rPr>
          <w:rFonts w:ascii="Times New Roman" w:hAnsi="Times New Roman" w:cs="Times New Roman"/>
          <w:sz w:val="28"/>
          <w:szCs w:val="28"/>
        </w:rPr>
        <w:lastRenderedPageBreak/>
        <w:t xml:space="preserve">наличия заинтересованности каждого из них в результатах таких действий (получение </w:t>
      </w:r>
      <w:r>
        <w:rPr>
          <w:rFonts w:ascii="Times New Roman" w:hAnsi="Times New Roman" w:cs="Times New Roman"/>
          <w:sz w:val="28"/>
          <w:szCs w:val="28"/>
        </w:rPr>
        <w:t xml:space="preserve">страховой организацией </w:t>
      </w:r>
      <w:r w:rsidR="007E6834" w:rsidRPr="003D7B61">
        <w:rPr>
          <w:rFonts w:ascii="Times New Roman" w:hAnsi="Times New Roman" w:cs="Times New Roman"/>
          <w:sz w:val="28"/>
          <w:szCs w:val="28"/>
        </w:rPr>
        <w:t xml:space="preserve">страховой премии, а банком - вознаграждения за подключение заемщика к программе страхования), взаимосвязанности этих действий </w:t>
      </w:r>
      <w:r>
        <w:rPr>
          <w:rFonts w:ascii="Times New Roman" w:hAnsi="Times New Roman" w:cs="Times New Roman"/>
          <w:sz w:val="28"/>
          <w:szCs w:val="28"/>
        </w:rPr>
        <w:t xml:space="preserve">страховой компании </w:t>
      </w:r>
      <w:r w:rsidR="007E6834" w:rsidRPr="003D7B61">
        <w:rPr>
          <w:rFonts w:ascii="Times New Roman" w:hAnsi="Times New Roman" w:cs="Times New Roman"/>
          <w:sz w:val="28"/>
          <w:szCs w:val="28"/>
        </w:rPr>
        <w:t>и банка и отсутствия их зависимости от обстоятельств, в равной мере влияющих на все хозяйствующие субъекты на товарном рынке</w:t>
      </w:r>
      <w:r w:rsidR="007E6834">
        <w:rPr>
          <w:rStyle w:val="a9"/>
          <w:rFonts w:ascii="Times New Roman" w:hAnsi="Times New Roman" w:cs="Times New Roman"/>
          <w:sz w:val="28"/>
          <w:szCs w:val="28"/>
        </w:rPr>
        <w:footnoteReference w:id="70"/>
      </w:r>
      <w:r w:rsidR="007E6834" w:rsidRPr="003D7B61">
        <w:rPr>
          <w:rFonts w:ascii="Times New Roman" w:hAnsi="Times New Roman" w:cs="Times New Roman"/>
          <w:sz w:val="28"/>
          <w:szCs w:val="28"/>
        </w:rPr>
        <w:t>.</w:t>
      </w:r>
    </w:p>
    <w:p w14:paraId="268667CE" w14:textId="1E75E97B" w:rsidR="00846271" w:rsidRPr="00070A2F" w:rsidRDefault="00070A2F" w:rsidP="0054142E">
      <w:pPr>
        <w:pStyle w:val="a3"/>
        <w:numPr>
          <w:ilvl w:val="0"/>
          <w:numId w:val="10"/>
        </w:numPr>
        <w:spacing w:after="0" w:line="360" w:lineRule="auto"/>
        <w:ind w:left="0" w:firstLine="567"/>
        <w:jc w:val="both"/>
        <w:rPr>
          <w:rFonts w:ascii="Times New Roman" w:hAnsi="Times New Roman" w:cs="Times New Roman"/>
          <w:b/>
          <w:sz w:val="28"/>
          <w:szCs w:val="28"/>
        </w:rPr>
      </w:pPr>
      <w:r w:rsidRPr="00070A2F">
        <w:rPr>
          <w:rFonts w:ascii="Times New Roman" w:hAnsi="Times New Roman" w:cs="Times New Roman"/>
          <w:b/>
          <w:sz w:val="28"/>
          <w:szCs w:val="28"/>
        </w:rPr>
        <w:t>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14:paraId="5D76809E" w14:textId="04EE99C1" w:rsidR="000545A8" w:rsidRDefault="00B75895" w:rsidP="005414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Как было отмечено ранее, совершение согласованных действий подразумевает взаимообусловленный характер действий одного хозяйствующего субъекта от действия другого. </w:t>
      </w:r>
      <w:r w:rsidR="00B50C77" w:rsidRPr="00B50C77">
        <w:rPr>
          <w:rFonts w:ascii="Times New Roman" w:hAnsi="Times New Roman" w:cs="Times New Roman"/>
          <w:sz w:val="28"/>
          <w:szCs w:val="28"/>
        </w:rPr>
        <w:t>В свою очередь, самостоятельное действия одного из участников согласованных действий не могут породить нарушение антимонопольного законодательства.</w:t>
      </w:r>
      <w:r w:rsidR="00B50C77">
        <w:rPr>
          <w:rFonts w:ascii="Times New Roman" w:hAnsi="Times New Roman" w:cs="Times New Roman"/>
          <w:sz w:val="28"/>
          <w:szCs w:val="28"/>
        </w:rPr>
        <w:t xml:space="preserve"> </w:t>
      </w:r>
      <w:r>
        <w:rPr>
          <w:rFonts w:ascii="Times New Roman" w:hAnsi="Times New Roman" w:cs="Times New Roman"/>
          <w:sz w:val="28"/>
          <w:szCs w:val="28"/>
        </w:rPr>
        <w:t xml:space="preserve">При этом, </w:t>
      </w:r>
      <w:r w:rsidR="00156F7F">
        <w:rPr>
          <w:rFonts w:ascii="Times New Roman" w:hAnsi="Times New Roman" w:cs="Times New Roman"/>
          <w:sz w:val="28"/>
          <w:szCs w:val="28"/>
        </w:rPr>
        <w:t xml:space="preserve">важно отметить, что </w:t>
      </w:r>
      <w:r>
        <w:rPr>
          <w:rFonts w:ascii="Times New Roman" w:hAnsi="Times New Roman" w:cs="Times New Roman"/>
          <w:sz w:val="28"/>
          <w:szCs w:val="28"/>
        </w:rPr>
        <w:t>такие действия не должны являться следствием обстоятельств, в равной мере влияющих на все хозяйствующие субъекты на соответствующем товарном рын</w:t>
      </w:r>
      <w:r w:rsidR="002B3B60">
        <w:rPr>
          <w:rFonts w:ascii="Times New Roman" w:hAnsi="Times New Roman" w:cs="Times New Roman"/>
          <w:sz w:val="28"/>
          <w:szCs w:val="28"/>
        </w:rPr>
        <w:t>ке</w:t>
      </w:r>
      <w:r>
        <w:rPr>
          <w:rFonts w:ascii="Times New Roman" w:hAnsi="Times New Roman" w:cs="Times New Roman"/>
          <w:sz w:val="28"/>
          <w:szCs w:val="28"/>
        </w:rPr>
        <w:t>.</w:t>
      </w:r>
      <w:r w:rsidR="002B3B60">
        <w:rPr>
          <w:rFonts w:ascii="Times New Roman" w:hAnsi="Times New Roman" w:cs="Times New Roman"/>
          <w:sz w:val="28"/>
          <w:szCs w:val="28"/>
        </w:rPr>
        <w:t xml:space="preserve"> </w:t>
      </w:r>
    </w:p>
    <w:p w14:paraId="19675D46" w14:textId="5D8FA6A0" w:rsidR="001A0373" w:rsidRDefault="000545A8" w:rsidP="005414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Данное условие важно для разграничения </w:t>
      </w:r>
      <w:r w:rsidR="0081359A">
        <w:rPr>
          <w:rFonts w:ascii="Times New Roman" w:hAnsi="Times New Roman" w:cs="Times New Roman"/>
          <w:sz w:val="28"/>
          <w:szCs w:val="28"/>
        </w:rPr>
        <w:t xml:space="preserve">согласованных действий и параллельных действий участников рынка. </w:t>
      </w:r>
      <w:r w:rsidR="008B05AB">
        <w:rPr>
          <w:rFonts w:ascii="Times New Roman" w:hAnsi="Times New Roman" w:cs="Times New Roman"/>
          <w:sz w:val="28"/>
          <w:szCs w:val="28"/>
        </w:rPr>
        <w:t>Пос</w:t>
      </w:r>
      <w:r w:rsidR="00376686">
        <w:rPr>
          <w:rFonts w:ascii="Times New Roman" w:hAnsi="Times New Roman" w:cs="Times New Roman"/>
          <w:sz w:val="28"/>
          <w:szCs w:val="28"/>
        </w:rPr>
        <w:t xml:space="preserve">ледние возникают ввиду изменения </w:t>
      </w:r>
      <w:r w:rsidR="008B05AB">
        <w:rPr>
          <w:rFonts w:ascii="Times New Roman" w:hAnsi="Times New Roman" w:cs="Times New Roman"/>
          <w:sz w:val="28"/>
          <w:szCs w:val="28"/>
        </w:rPr>
        <w:t>рыночных условий</w:t>
      </w:r>
      <w:r w:rsidR="00376686">
        <w:rPr>
          <w:rFonts w:ascii="Times New Roman" w:hAnsi="Times New Roman" w:cs="Times New Roman"/>
          <w:sz w:val="28"/>
          <w:szCs w:val="28"/>
        </w:rPr>
        <w:t xml:space="preserve">, которые оказывают влияние </w:t>
      </w:r>
      <w:r w:rsidR="007403F0">
        <w:rPr>
          <w:rFonts w:ascii="Times New Roman" w:hAnsi="Times New Roman" w:cs="Times New Roman"/>
          <w:sz w:val="28"/>
          <w:szCs w:val="28"/>
        </w:rPr>
        <w:t xml:space="preserve">равным образом </w:t>
      </w:r>
      <w:r w:rsidR="00376686">
        <w:rPr>
          <w:rFonts w:ascii="Times New Roman" w:hAnsi="Times New Roman" w:cs="Times New Roman"/>
          <w:sz w:val="28"/>
          <w:szCs w:val="28"/>
        </w:rPr>
        <w:t xml:space="preserve">на всех хозяйствующих субъектов и </w:t>
      </w:r>
      <w:r w:rsidR="007403F0">
        <w:rPr>
          <w:rFonts w:ascii="Times New Roman" w:hAnsi="Times New Roman" w:cs="Times New Roman"/>
          <w:sz w:val="28"/>
          <w:szCs w:val="28"/>
        </w:rPr>
        <w:t>созда</w:t>
      </w:r>
      <w:r w:rsidR="008052F6">
        <w:rPr>
          <w:rFonts w:ascii="Times New Roman" w:hAnsi="Times New Roman" w:cs="Times New Roman"/>
          <w:sz w:val="28"/>
          <w:szCs w:val="28"/>
        </w:rPr>
        <w:t>ют предпосылки для совершения им</w:t>
      </w:r>
      <w:r w:rsidR="007403F0">
        <w:rPr>
          <w:rFonts w:ascii="Times New Roman" w:hAnsi="Times New Roman" w:cs="Times New Roman"/>
          <w:sz w:val="28"/>
          <w:szCs w:val="28"/>
        </w:rPr>
        <w:t xml:space="preserve">и </w:t>
      </w:r>
      <w:r w:rsidR="00376686">
        <w:rPr>
          <w:rFonts w:ascii="Times New Roman" w:hAnsi="Times New Roman" w:cs="Times New Roman"/>
          <w:sz w:val="28"/>
          <w:szCs w:val="28"/>
        </w:rPr>
        <w:t xml:space="preserve">одинаковых действий (снижение объема предоставляемых услуг, </w:t>
      </w:r>
      <w:r w:rsidR="007403F0">
        <w:rPr>
          <w:rFonts w:ascii="Times New Roman" w:hAnsi="Times New Roman" w:cs="Times New Roman"/>
          <w:sz w:val="28"/>
          <w:szCs w:val="28"/>
        </w:rPr>
        <w:t xml:space="preserve">существенное изменение спроса на соответствующие услуги </w:t>
      </w:r>
      <w:r w:rsidR="00376686">
        <w:rPr>
          <w:rFonts w:ascii="Times New Roman" w:hAnsi="Times New Roman" w:cs="Times New Roman"/>
          <w:sz w:val="28"/>
          <w:szCs w:val="28"/>
        </w:rPr>
        <w:t xml:space="preserve">и т.п.). Антимонопольный орган в таком случае проводит тщательное расследование на предмет наличия объективных признаков и (или) отсутствия </w:t>
      </w:r>
      <w:r w:rsidR="00376686">
        <w:rPr>
          <w:rFonts w:ascii="Times New Roman" w:hAnsi="Times New Roman" w:cs="Times New Roman"/>
          <w:sz w:val="28"/>
          <w:szCs w:val="28"/>
        </w:rPr>
        <w:lastRenderedPageBreak/>
        <w:t xml:space="preserve">взаимосвязанности и взаимообусловленности действий участников для установления параллельного поведения.  </w:t>
      </w:r>
    </w:p>
    <w:p w14:paraId="2482AE8E" w14:textId="1E961344" w:rsidR="002B3B60" w:rsidRDefault="002B3B60" w:rsidP="005414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качестве объективных признаков законодателем установлен примерный перечень обстоятельств в п. 3 ч. 1 ст. 8 Закона о защите конкуренции, которые могут </w:t>
      </w:r>
      <w:r w:rsidR="00156F7F">
        <w:rPr>
          <w:rFonts w:ascii="Times New Roman" w:hAnsi="Times New Roman" w:cs="Times New Roman"/>
          <w:sz w:val="28"/>
          <w:szCs w:val="28"/>
        </w:rPr>
        <w:t>одинаково воздействовать на все</w:t>
      </w:r>
      <w:r>
        <w:rPr>
          <w:rFonts w:ascii="Times New Roman" w:hAnsi="Times New Roman" w:cs="Times New Roman"/>
          <w:sz w:val="28"/>
          <w:szCs w:val="28"/>
        </w:rPr>
        <w:t xml:space="preserve"> хоз</w:t>
      </w:r>
      <w:r w:rsidR="00156F7F">
        <w:rPr>
          <w:rFonts w:ascii="Times New Roman" w:hAnsi="Times New Roman" w:cs="Times New Roman"/>
          <w:sz w:val="28"/>
          <w:szCs w:val="28"/>
        </w:rPr>
        <w:t>яйствующие субъекты</w:t>
      </w:r>
      <w:r>
        <w:rPr>
          <w:rFonts w:ascii="Times New Roman" w:hAnsi="Times New Roman" w:cs="Times New Roman"/>
          <w:sz w:val="28"/>
          <w:szCs w:val="28"/>
        </w:rPr>
        <w:t>:</w:t>
      </w:r>
      <w:r w:rsidRPr="002B3B60">
        <w:rPr>
          <w:rFonts w:ascii="Times New Roman" w:hAnsi="Times New Roman" w:cs="Times New Roman"/>
          <w:sz w:val="28"/>
          <w:szCs w:val="28"/>
        </w:rPr>
        <w:t xml:space="preserve">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w:t>
      </w:r>
      <w:r>
        <w:rPr>
          <w:rFonts w:ascii="Times New Roman" w:hAnsi="Times New Roman" w:cs="Times New Roman"/>
          <w:sz w:val="28"/>
          <w:szCs w:val="28"/>
        </w:rPr>
        <w:t>ставляет менее чем один го</w:t>
      </w:r>
      <w:r w:rsidR="001B6B89">
        <w:rPr>
          <w:rFonts w:ascii="Times New Roman" w:hAnsi="Times New Roman" w:cs="Times New Roman"/>
          <w:sz w:val="28"/>
          <w:szCs w:val="28"/>
        </w:rPr>
        <w:t>д. Открытый перечень указанных оснований</w:t>
      </w:r>
      <w:r>
        <w:rPr>
          <w:rFonts w:ascii="Times New Roman" w:hAnsi="Times New Roman" w:cs="Times New Roman"/>
          <w:sz w:val="28"/>
          <w:szCs w:val="28"/>
        </w:rPr>
        <w:t xml:space="preserve"> при изучении </w:t>
      </w:r>
      <w:r w:rsidR="007403F0">
        <w:rPr>
          <w:rFonts w:ascii="Times New Roman" w:hAnsi="Times New Roman" w:cs="Times New Roman"/>
          <w:sz w:val="28"/>
          <w:szCs w:val="28"/>
        </w:rPr>
        <w:t xml:space="preserve">в совокупности всех </w:t>
      </w:r>
      <w:r>
        <w:rPr>
          <w:rFonts w:ascii="Times New Roman" w:hAnsi="Times New Roman" w:cs="Times New Roman"/>
          <w:sz w:val="28"/>
          <w:szCs w:val="28"/>
        </w:rPr>
        <w:t xml:space="preserve">конкретных обстоятельств дела </w:t>
      </w:r>
      <w:r w:rsidR="007403F0" w:rsidRPr="007403F0">
        <w:rPr>
          <w:rFonts w:ascii="Times New Roman" w:hAnsi="Times New Roman" w:cs="Times New Roman"/>
          <w:sz w:val="28"/>
          <w:szCs w:val="28"/>
        </w:rPr>
        <w:t xml:space="preserve">позволяет правоприменителям </w:t>
      </w:r>
      <w:r>
        <w:rPr>
          <w:rFonts w:ascii="Times New Roman" w:hAnsi="Times New Roman" w:cs="Times New Roman"/>
          <w:sz w:val="28"/>
          <w:szCs w:val="28"/>
        </w:rPr>
        <w:t xml:space="preserve">устанавливать иные </w:t>
      </w:r>
      <w:r w:rsidR="007403F0">
        <w:rPr>
          <w:rFonts w:ascii="Times New Roman" w:hAnsi="Times New Roman" w:cs="Times New Roman"/>
          <w:sz w:val="28"/>
          <w:szCs w:val="28"/>
        </w:rPr>
        <w:t>признаки</w:t>
      </w:r>
      <w:r>
        <w:rPr>
          <w:rFonts w:ascii="Times New Roman" w:hAnsi="Times New Roman" w:cs="Times New Roman"/>
          <w:sz w:val="28"/>
          <w:szCs w:val="28"/>
        </w:rPr>
        <w:t xml:space="preserve">, которые могут </w:t>
      </w:r>
      <w:r w:rsidR="007403F0">
        <w:rPr>
          <w:rFonts w:ascii="Times New Roman" w:hAnsi="Times New Roman" w:cs="Times New Roman"/>
          <w:sz w:val="28"/>
          <w:szCs w:val="28"/>
        </w:rPr>
        <w:t xml:space="preserve">оказывать соответствующее влияние на товарный рынок. </w:t>
      </w:r>
    </w:p>
    <w:p w14:paraId="7A36113A" w14:textId="79AF4923" w:rsidR="00D862B4" w:rsidRDefault="007403F0" w:rsidP="005414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Примечательным в данном</w:t>
      </w:r>
      <w:r w:rsidR="006B1FE0">
        <w:rPr>
          <w:rFonts w:ascii="Times New Roman" w:hAnsi="Times New Roman" w:cs="Times New Roman"/>
          <w:sz w:val="28"/>
          <w:szCs w:val="28"/>
        </w:rPr>
        <w:t xml:space="preserve"> случае является решение ВАС РФ,</w:t>
      </w:r>
      <w:r w:rsidRPr="007403F0">
        <w:rPr>
          <w:rFonts w:ascii="Times New Roman" w:hAnsi="Times New Roman" w:cs="Times New Roman"/>
          <w:sz w:val="28"/>
          <w:szCs w:val="28"/>
        </w:rPr>
        <w:t xml:space="preserve"> </w:t>
      </w:r>
      <w:r>
        <w:rPr>
          <w:rFonts w:ascii="Times New Roman" w:hAnsi="Times New Roman" w:cs="Times New Roman"/>
          <w:sz w:val="28"/>
          <w:szCs w:val="28"/>
        </w:rPr>
        <w:t>в соответствии с которым доказывание</w:t>
      </w:r>
      <w:r w:rsidRPr="007403F0">
        <w:rPr>
          <w:rFonts w:ascii="Times New Roman" w:hAnsi="Times New Roman" w:cs="Times New Roman"/>
          <w:sz w:val="28"/>
          <w:szCs w:val="28"/>
        </w:rPr>
        <w:t xml:space="preserve"> того факта, что параллельное поведение общества на рынке вызвано обстоятельствами, в равной мере влияющими на всех хозяйствующих субъектов на этом товарном рынке возлагается не на антимонопольный орган, а на общество</w:t>
      </w:r>
      <w:r w:rsidR="00D862B4">
        <w:rPr>
          <w:rStyle w:val="a9"/>
          <w:rFonts w:ascii="Times New Roman" w:hAnsi="Times New Roman" w:cs="Times New Roman"/>
          <w:sz w:val="28"/>
          <w:szCs w:val="28"/>
        </w:rPr>
        <w:footnoteReference w:id="71"/>
      </w:r>
      <w:r w:rsidRPr="007403F0">
        <w:rPr>
          <w:rFonts w:ascii="Times New Roman" w:hAnsi="Times New Roman" w:cs="Times New Roman"/>
          <w:sz w:val="28"/>
          <w:szCs w:val="28"/>
        </w:rPr>
        <w:t>.</w:t>
      </w:r>
      <w:r w:rsidR="00D862B4">
        <w:rPr>
          <w:rFonts w:ascii="Times New Roman" w:hAnsi="Times New Roman" w:cs="Times New Roman"/>
          <w:sz w:val="28"/>
          <w:szCs w:val="28"/>
        </w:rPr>
        <w:t xml:space="preserve"> В то же время, принимая во внимание принципы справедливости и</w:t>
      </w:r>
      <w:r w:rsidR="008052F6">
        <w:rPr>
          <w:rFonts w:ascii="Times New Roman" w:hAnsi="Times New Roman" w:cs="Times New Roman"/>
          <w:sz w:val="28"/>
          <w:szCs w:val="28"/>
        </w:rPr>
        <w:t xml:space="preserve"> состязательности арбитражного судопроизводства</w:t>
      </w:r>
      <w:r w:rsidR="00D862B4">
        <w:rPr>
          <w:rFonts w:ascii="Times New Roman" w:hAnsi="Times New Roman" w:cs="Times New Roman"/>
          <w:sz w:val="28"/>
          <w:szCs w:val="28"/>
        </w:rPr>
        <w:t xml:space="preserve">, представляется, что бремя доказывания в </w:t>
      </w:r>
      <w:r w:rsidR="000E7F95">
        <w:rPr>
          <w:rFonts w:ascii="Times New Roman" w:hAnsi="Times New Roman" w:cs="Times New Roman"/>
          <w:sz w:val="28"/>
          <w:szCs w:val="28"/>
        </w:rPr>
        <w:t xml:space="preserve">таком </w:t>
      </w:r>
      <w:r w:rsidR="00D862B4">
        <w:rPr>
          <w:rFonts w:ascii="Times New Roman" w:hAnsi="Times New Roman" w:cs="Times New Roman"/>
          <w:sz w:val="28"/>
          <w:szCs w:val="28"/>
        </w:rPr>
        <w:t xml:space="preserve">случае должно возлагаться на антимонопольный орган. </w:t>
      </w:r>
      <w:r w:rsidR="009C0B34">
        <w:rPr>
          <w:rFonts w:ascii="Times New Roman" w:hAnsi="Times New Roman" w:cs="Times New Roman"/>
          <w:sz w:val="28"/>
          <w:szCs w:val="28"/>
        </w:rPr>
        <w:t>Кстати говоря, Верховный Суд РФ прямо подчеркнул данную обязанность в п. 22 Постановления</w:t>
      </w:r>
      <w:r w:rsidR="009C0B34" w:rsidRPr="009C0B34">
        <w:rPr>
          <w:rFonts w:ascii="Times New Roman" w:hAnsi="Times New Roman" w:cs="Times New Roman"/>
          <w:sz w:val="28"/>
          <w:szCs w:val="28"/>
        </w:rPr>
        <w:t xml:space="preserve"> Пленума Верховного Суда РФ от</w:t>
      </w:r>
      <w:r w:rsidR="009C0B34">
        <w:rPr>
          <w:rFonts w:ascii="Times New Roman" w:hAnsi="Times New Roman" w:cs="Times New Roman"/>
          <w:sz w:val="28"/>
          <w:szCs w:val="28"/>
        </w:rPr>
        <w:t xml:space="preserve"> 04.03.2021 № 2 «</w:t>
      </w:r>
      <w:r w:rsidR="009C0B34" w:rsidRPr="009C0B34">
        <w:rPr>
          <w:rFonts w:ascii="Times New Roman" w:hAnsi="Times New Roman" w:cs="Times New Roman"/>
          <w:sz w:val="28"/>
          <w:szCs w:val="28"/>
        </w:rPr>
        <w:t>О некоторых вопросах, возникающих в связи с применением судами ан</w:t>
      </w:r>
      <w:r w:rsidR="009C0B34">
        <w:rPr>
          <w:rFonts w:ascii="Times New Roman" w:hAnsi="Times New Roman" w:cs="Times New Roman"/>
          <w:sz w:val="28"/>
          <w:szCs w:val="28"/>
        </w:rPr>
        <w:t xml:space="preserve">тимонопольного законодательства». </w:t>
      </w:r>
    </w:p>
    <w:p w14:paraId="335FEF7A" w14:textId="12D48EB4" w:rsidR="00F1515C" w:rsidRDefault="00F1515C" w:rsidP="005414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Далее рассмотрим вопрос о соотношении антиконкурентных соглашений </w:t>
      </w:r>
      <w:r w:rsidR="000E7F95">
        <w:rPr>
          <w:rFonts w:ascii="Times New Roman" w:hAnsi="Times New Roman" w:cs="Times New Roman"/>
          <w:sz w:val="28"/>
          <w:szCs w:val="28"/>
        </w:rPr>
        <w:t>с согласованными действиями</w:t>
      </w:r>
      <w:r>
        <w:rPr>
          <w:rFonts w:ascii="Times New Roman" w:hAnsi="Times New Roman" w:cs="Times New Roman"/>
          <w:sz w:val="28"/>
          <w:szCs w:val="28"/>
        </w:rPr>
        <w:t xml:space="preserve">. </w:t>
      </w:r>
    </w:p>
    <w:p w14:paraId="3A7C32F6" w14:textId="1A6C83FC" w:rsidR="008E578E" w:rsidRDefault="008E578E" w:rsidP="005414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А.Я. Рыженков полагает, что согласованные действия и соглашения представляют из себя единую правовую конструкцию, которая включает в себя координацию действий хозяйствующих субъектов и совершаемые на ее основе действия. Отличие данных понятий заключается в том, что при установлении факта заключения соглашения антимонопольному органу необходимо доказывать наличие договоренности, в то время как действия и их последствия носят факультативный характер. Между тем, для согласованных действий требуется установить как реально совершенные деяния, так и наступившие </w:t>
      </w:r>
      <w:r w:rsidR="00ED4850">
        <w:rPr>
          <w:rFonts w:ascii="Times New Roman" w:hAnsi="Times New Roman" w:cs="Times New Roman"/>
          <w:sz w:val="28"/>
          <w:szCs w:val="28"/>
        </w:rPr>
        <w:t>негативные последствия</w:t>
      </w:r>
      <w:r>
        <w:rPr>
          <w:rFonts w:ascii="Times New Roman" w:hAnsi="Times New Roman" w:cs="Times New Roman"/>
          <w:sz w:val="28"/>
          <w:szCs w:val="28"/>
        </w:rPr>
        <w:t xml:space="preserve"> </w:t>
      </w:r>
      <w:r w:rsidR="00ED4850">
        <w:rPr>
          <w:rFonts w:ascii="Times New Roman" w:hAnsi="Times New Roman" w:cs="Times New Roman"/>
          <w:sz w:val="28"/>
          <w:szCs w:val="28"/>
        </w:rPr>
        <w:t>для</w:t>
      </w:r>
      <w:r w:rsidR="00DA578F">
        <w:rPr>
          <w:rFonts w:ascii="Times New Roman" w:hAnsi="Times New Roman" w:cs="Times New Roman"/>
          <w:sz w:val="28"/>
          <w:szCs w:val="28"/>
        </w:rPr>
        <w:t xml:space="preserve"> рынка</w:t>
      </w:r>
      <w:r w:rsidR="00ED4850">
        <w:rPr>
          <w:rStyle w:val="a9"/>
          <w:rFonts w:ascii="Times New Roman" w:hAnsi="Times New Roman" w:cs="Times New Roman"/>
          <w:sz w:val="28"/>
          <w:szCs w:val="28"/>
        </w:rPr>
        <w:footnoteReference w:id="72"/>
      </w:r>
      <w:r w:rsidR="00ED4850">
        <w:rPr>
          <w:rFonts w:ascii="Times New Roman" w:hAnsi="Times New Roman" w:cs="Times New Roman"/>
          <w:sz w:val="28"/>
          <w:szCs w:val="28"/>
        </w:rPr>
        <w:t xml:space="preserve">. </w:t>
      </w:r>
    </w:p>
    <w:p w14:paraId="036CA25E" w14:textId="2E728405" w:rsidR="00B96618" w:rsidRDefault="003A6CD6" w:rsidP="005414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свою очередь, встречается и противоположная точка зрения. Так, А.Ю. Кинев обращает внимание на то, что антиконкурентные соглашения и согласованные действия являются разными правовыми конструкциями</w:t>
      </w:r>
      <w:r>
        <w:rPr>
          <w:rStyle w:val="a9"/>
          <w:rFonts w:ascii="Times New Roman" w:hAnsi="Times New Roman" w:cs="Times New Roman"/>
          <w:sz w:val="28"/>
          <w:szCs w:val="28"/>
        </w:rPr>
        <w:footnoteReference w:id="73"/>
      </w:r>
      <w:r>
        <w:rPr>
          <w:rFonts w:ascii="Times New Roman" w:hAnsi="Times New Roman" w:cs="Times New Roman"/>
          <w:sz w:val="28"/>
          <w:szCs w:val="28"/>
        </w:rPr>
        <w:t xml:space="preserve">. </w:t>
      </w:r>
    </w:p>
    <w:p w14:paraId="41A9761D" w14:textId="202460FD" w:rsidR="0086548C" w:rsidRPr="00DC4DE9" w:rsidRDefault="00DA578F" w:rsidP="005414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Представляется, что одним из основных </w:t>
      </w:r>
      <w:r w:rsidR="00D30B2C">
        <w:rPr>
          <w:rFonts w:ascii="Times New Roman" w:hAnsi="Times New Roman" w:cs="Times New Roman"/>
          <w:sz w:val="28"/>
          <w:szCs w:val="28"/>
        </w:rPr>
        <w:t xml:space="preserve">элементом </w:t>
      </w:r>
      <w:r>
        <w:rPr>
          <w:rFonts w:ascii="Times New Roman" w:hAnsi="Times New Roman" w:cs="Times New Roman"/>
          <w:sz w:val="28"/>
          <w:szCs w:val="28"/>
        </w:rPr>
        <w:t xml:space="preserve">разграничения согласованных действий от антиконкурентных соглашений выступает наличие </w:t>
      </w:r>
      <w:r w:rsidR="000E7F95">
        <w:rPr>
          <w:rFonts w:ascii="Times New Roman" w:hAnsi="Times New Roman" w:cs="Times New Roman"/>
          <w:sz w:val="28"/>
          <w:szCs w:val="28"/>
        </w:rPr>
        <w:t>согласования</w:t>
      </w:r>
      <w:r w:rsidR="00D30B2C">
        <w:rPr>
          <w:rFonts w:ascii="Times New Roman" w:hAnsi="Times New Roman" w:cs="Times New Roman"/>
          <w:sz w:val="28"/>
          <w:szCs w:val="28"/>
        </w:rPr>
        <w:t xml:space="preserve"> воль хозяйствующих субъектов</w:t>
      </w:r>
      <w:r>
        <w:rPr>
          <w:rFonts w:ascii="Times New Roman" w:hAnsi="Times New Roman" w:cs="Times New Roman"/>
          <w:sz w:val="28"/>
          <w:szCs w:val="28"/>
        </w:rPr>
        <w:t>.</w:t>
      </w:r>
      <w:r w:rsidR="0086548C">
        <w:rPr>
          <w:rFonts w:ascii="Times New Roman" w:hAnsi="Times New Roman" w:cs="Times New Roman"/>
          <w:sz w:val="28"/>
          <w:szCs w:val="28"/>
        </w:rPr>
        <w:t xml:space="preserve"> </w:t>
      </w:r>
      <w:r w:rsidR="00DC4DE9">
        <w:rPr>
          <w:rFonts w:ascii="Times New Roman" w:hAnsi="Times New Roman" w:cs="Times New Roman"/>
          <w:sz w:val="28"/>
          <w:szCs w:val="28"/>
        </w:rPr>
        <w:t>В отличие от соглашений</w:t>
      </w:r>
      <w:r w:rsidR="0086548C">
        <w:rPr>
          <w:rFonts w:ascii="Times New Roman" w:hAnsi="Times New Roman" w:cs="Times New Roman"/>
          <w:sz w:val="28"/>
          <w:szCs w:val="28"/>
        </w:rPr>
        <w:t xml:space="preserve"> для квалификации правонарушения в качестве согласованных действий не требуется устанавливать наличие договоренности. </w:t>
      </w:r>
    </w:p>
    <w:p w14:paraId="7A3F6CD5" w14:textId="50388BDC" w:rsidR="00DA578F" w:rsidRDefault="0086548C" w:rsidP="005414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данном случае следует согласиться с мнением М.А. Егоровой</w:t>
      </w:r>
      <w:r>
        <w:rPr>
          <w:rStyle w:val="a9"/>
          <w:rFonts w:ascii="Times New Roman" w:hAnsi="Times New Roman" w:cs="Times New Roman"/>
          <w:sz w:val="28"/>
          <w:szCs w:val="28"/>
        </w:rPr>
        <w:footnoteReference w:id="74"/>
      </w:r>
      <w:r>
        <w:rPr>
          <w:rFonts w:ascii="Times New Roman" w:hAnsi="Times New Roman" w:cs="Times New Roman"/>
          <w:sz w:val="28"/>
          <w:szCs w:val="28"/>
        </w:rPr>
        <w:t xml:space="preserve">, согласно которому согласованные действия не представляют интереса для гражданского права, в частности, их нельзя отнести ни к одному из видов юридических фактов. Объясняется это тем, что такие действия не приводят к возникновению, изменению или прекращению гражданских прав и обязанностей, в связи с чем регулирование их нормами гражданского законодательства нецелесообразно. </w:t>
      </w:r>
    </w:p>
    <w:p w14:paraId="245A4A9E" w14:textId="0B35695F" w:rsidR="00D30B2C" w:rsidRDefault="000E7F95" w:rsidP="005414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Однако</w:t>
      </w:r>
      <w:r w:rsidR="00D30B2C">
        <w:rPr>
          <w:rFonts w:ascii="Times New Roman" w:hAnsi="Times New Roman" w:cs="Times New Roman"/>
          <w:sz w:val="28"/>
          <w:szCs w:val="28"/>
        </w:rPr>
        <w:t xml:space="preserve">, встречается и </w:t>
      </w:r>
      <w:r w:rsidR="00CF6250">
        <w:rPr>
          <w:rFonts w:ascii="Times New Roman" w:hAnsi="Times New Roman" w:cs="Times New Roman"/>
          <w:sz w:val="28"/>
          <w:szCs w:val="28"/>
        </w:rPr>
        <w:t xml:space="preserve">обратная </w:t>
      </w:r>
      <w:r w:rsidR="00D30B2C">
        <w:rPr>
          <w:rFonts w:ascii="Times New Roman" w:hAnsi="Times New Roman" w:cs="Times New Roman"/>
          <w:sz w:val="28"/>
          <w:szCs w:val="28"/>
        </w:rPr>
        <w:t xml:space="preserve">позиция, в соответствии с которой выделение запрета согласованных действий в самостоятельную норму с </w:t>
      </w:r>
      <w:r w:rsidR="00D30B2C">
        <w:rPr>
          <w:rFonts w:ascii="Times New Roman" w:hAnsi="Times New Roman" w:cs="Times New Roman"/>
          <w:sz w:val="28"/>
          <w:szCs w:val="28"/>
        </w:rPr>
        <w:lastRenderedPageBreak/>
        <w:t>учетом характера запрета и его действительного содержания в России на сегодняшний день представляется надуманным</w:t>
      </w:r>
      <w:r w:rsidR="00D30B2C">
        <w:rPr>
          <w:rStyle w:val="a9"/>
          <w:rFonts w:ascii="Times New Roman" w:hAnsi="Times New Roman" w:cs="Times New Roman"/>
          <w:sz w:val="28"/>
          <w:szCs w:val="28"/>
        </w:rPr>
        <w:footnoteReference w:id="75"/>
      </w:r>
      <w:r w:rsidR="00D30B2C">
        <w:rPr>
          <w:rFonts w:ascii="Times New Roman" w:hAnsi="Times New Roman" w:cs="Times New Roman"/>
          <w:sz w:val="28"/>
          <w:szCs w:val="28"/>
        </w:rPr>
        <w:t>.</w:t>
      </w:r>
    </w:p>
    <w:p w14:paraId="6C4CD6C6" w14:textId="6561E50B" w:rsidR="0086548C" w:rsidRDefault="00DC4DE9" w:rsidP="005414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Принимая во внимания положения действующего законодательства, можно выделить следующие отличия. Так, антиконкурентное соглашение представляет из себя формальную договоренность, в то </w:t>
      </w:r>
      <w:r w:rsidR="000E7F95">
        <w:rPr>
          <w:rFonts w:ascii="Times New Roman" w:hAnsi="Times New Roman" w:cs="Times New Roman"/>
          <w:sz w:val="28"/>
          <w:szCs w:val="28"/>
        </w:rPr>
        <w:t xml:space="preserve">время как </w:t>
      </w:r>
      <w:r>
        <w:rPr>
          <w:rFonts w:ascii="Times New Roman" w:hAnsi="Times New Roman" w:cs="Times New Roman"/>
          <w:sz w:val="28"/>
          <w:szCs w:val="28"/>
        </w:rPr>
        <w:t xml:space="preserve">согласованными действиями являются сознательно повторяющиеся </w:t>
      </w:r>
      <w:r w:rsidR="00CB7C30">
        <w:rPr>
          <w:rFonts w:ascii="Times New Roman" w:hAnsi="Times New Roman" w:cs="Times New Roman"/>
          <w:sz w:val="28"/>
          <w:szCs w:val="28"/>
        </w:rPr>
        <w:t xml:space="preserve">действия одного лица за действиями другого (однотипные фактические действия). </w:t>
      </w:r>
      <w:r w:rsidR="00D258B5">
        <w:rPr>
          <w:rFonts w:ascii="Times New Roman" w:hAnsi="Times New Roman" w:cs="Times New Roman"/>
          <w:sz w:val="28"/>
          <w:szCs w:val="28"/>
        </w:rPr>
        <w:t>Таким образом, для установления согласованных действи</w:t>
      </w:r>
      <w:r w:rsidR="00514F9C">
        <w:rPr>
          <w:rFonts w:ascii="Times New Roman" w:hAnsi="Times New Roman" w:cs="Times New Roman"/>
          <w:sz w:val="28"/>
          <w:szCs w:val="28"/>
        </w:rPr>
        <w:t>й не важно определять достижение</w:t>
      </w:r>
      <w:r w:rsidR="00D258B5">
        <w:rPr>
          <w:rFonts w:ascii="Times New Roman" w:hAnsi="Times New Roman" w:cs="Times New Roman"/>
          <w:sz w:val="28"/>
          <w:szCs w:val="28"/>
        </w:rPr>
        <w:t xml:space="preserve"> участниками единства в совершении каких-либо действий на товарном рынке, поскольку важно иметь в виду, было ли получено ими понимание о совершении единообразных действий на товарном рынке. </w:t>
      </w:r>
      <w:r w:rsidR="00CB7C30">
        <w:rPr>
          <w:rFonts w:ascii="Times New Roman" w:hAnsi="Times New Roman" w:cs="Times New Roman"/>
          <w:sz w:val="28"/>
          <w:szCs w:val="28"/>
        </w:rPr>
        <w:t xml:space="preserve">Кроме того, как уже отмечалось раннее, для установления факта заключения соглашения антимонопольному органу необходимо доказать наличие договоренности, противоречащей антимонопольному законодательству, в устной или письменной форме. При этом в целях признания совершения согласованных действий нужно доказать не только наступившие последствия, но и причинно-следственную связь между совершенными действиями и наступившими последствиями. Заключение антиконкурентного соглашения может повлечь наступление как административной (ст. 14.32 КоАП РФ), так и уголовной ответственности (ст.178 УК РФ). В то время как за совершение согласованных действий наступает только административно-правовая ответственность (ст. 14.32 КоАП РФ). </w:t>
      </w:r>
    </w:p>
    <w:p w14:paraId="4C12B02B" w14:textId="792000C4" w:rsidR="00B50C77" w:rsidRDefault="00B50C77" w:rsidP="005414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D41A11">
        <w:rPr>
          <w:rFonts w:ascii="Times New Roman" w:hAnsi="Times New Roman" w:cs="Times New Roman"/>
          <w:sz w:val="28"/>
          <w:szCs w:val="28"/>
        </w:rPr>
        <w:t>под согласованными действиями следует понимать сознательно повторяющиеся действия одного лица за действиями другого, характеризующиеся утратой автономности и самостоятельности хозяйствующих субъектов</w:t>
      </w:r>
      <w:r w:rsidR="006D4945">
        <w:rPr>
          <w:rFonts w:ascii="Times New Roman" w:hAnsi="Times New Roman" w:cs="Times New Roman"/>
          <w:sz w:val="28"/>
          <w:szCs w:val="28"/>
        </w:rPr>
        <w:t>, направленные на ограничение или недопущение конкуренции</w:t>
      </w:r>
      <w:r w:rsidR="00C10CEE">
        <w:rPr>
          <w:rFonts w:ascii="Times New Roman" w:hAnsi="Times New Roman" w:cs="Times New Roman"/>
          <w:sz w:val="28"/>
          <w:szCs w:val="28"/>
        </w:rPr>
        <w:t xml:space="preserve"> в сфере финансовых услуг</w:t>
      </w:r>
      <w:r w:rsidR="006D4945">
        <w:rPr>
          <w:rFonts w:ascii="Times New Roman" w:hAnsi="Times New Roman" w:cs="Times New Roman"/>
          <w:sz w:val="28"/>
          <w:szCs w:val="28"/>
        </w:rPr>
        <w:t>,</w:t>
      </w:r>
      <w:r w:rsidR="00D41A11">
        <w:rPr>
          <w:rFonts w:ascii="Times New Roman" w:hAnsi="Times New Roman" w:cs="Times New Roman"/>
          <w:sz w:val="28"/>
          <w:szCs w:val="28"/>
        </w:rPr>
        <w:t xml:space="preserve"> и совершаемые в отсутствие </w:t>
      </w:r>
      <w:r w:rsidR="00D41A11">
        <w:rPr>
          <w:rFonts w:ascii="Times New Roman" w:hAnsi="Times New Roman" w:cs="Times New Roman"/>
          <w:sz w:val="28"/>
          <w:szCs w:val="28"/>
        </w:rPr>
        <w:lastRenderedPageBreak/>
        <w:t>соглашения. В</w:t>
      </w:r>
      <w:r w:rsidR="003539B6">
        <w:rPr>
          <w:rFonts w:ascii="Times New Roman" w:hAnsi="Times New Roman" w:cs="Times New Roman"/>
          <w:sz w:val="28"/>
          <w:szCs w:val="28"/>
        </w:rPr>
        <w:t xml:space="preserve"> качестве основных признаков</w:t>
      </w:r>
      <w:r w:rsidR="00D41A11">
        <w:rPr>
          <w:rFonts w:ascii="Times New Roman" w:hAnsi="Times New Roman" w:cs="Times New Roman"/>
          <w:sz w:val="28"/>
          <w:szCs w:val="28"/>
        </w:rPr>
        <w:t xml:space="preserve"> согласованных действий, ограничивающих конкур</w:t>
      </w:r>
      <w:r w:rsidR="003539B6">
        <w:rPr>
          <w:rFonts w:ascii="Times New Roman" w:hAnsi="Times New Roman" w:cs="Times New Roman"/>
          <w:sz w:val="28"/>
          <w:szCs w:val="28"/>
        </w:rPr>
        <w:t>енцию на финансовом рынке, являю</w:t>
      </w:r>
      <w:r w:rsidR="00D41A11">
        <w:rPr>
          <w:rFonts w:ascii="Times New Roman" w:hAnsi="Times New Roman" w:cs="Times New Roman"/>
          <w:sz w:val="28"/>
          <w:szCs w:val="28"/>
        </w:rPr>
        <w:t>тся</w:t>
      </w:r>
      <w:r w:rsidR="003539B6">
        <w:rPr>
          <w:rFonts w:ascii="Times New Roman" w:hAnsi="Times New Roman" w:cs="Times New Roman"/>
          <w:sz w:val="28"/>
          <w:szCs w:val="28"/>
        </w:rPr>
        <w:t xml:space="preserve"> заблаговременная известность совершения согласованных действий в связи с публичным заявлением и</w:t>
      </w:r>
      <w:r w:rsidR="00D41A11">
        <w:rPr>
          <w:rFonts w:ascii="Times New Roman" w:hAnsi="Times New Roman" w:cs="Times New Roman"/>
          <w:sz w:val="28"/>
          <w:szCs w:val="28"/>
        </w:rPr>
        <w:t xml:space="preserve"> </w:t>
      </w:r>
      <w:r w:rsidR="00932AF8">
        <w:rPr>
          <w:rFonts w:ascii="Times New Roman" w:hAnsi="Times New Roman" w:cs="Times New Roman"/>
          <w:sz w:val="28"/>
          <w:szCs w:val="28"/>
        </w:rPr>
        <w:t>оправданность их совершения в виде модели группового поведения, когда достижение цели отдельным участником</w:t>
      </w:r>
      <w:r w:rsidR="00D41A11">
        <w:rPr>
          <w:rFonts w:ascii="Times New Roman" w:hAnsi="Times New Roman" w:cs="Times New Roman"/>
          <w:sz w:val="28"/>
          <w:szCs w:val="28"/>
        </w:rPr>
        <w:t xml:space="preserve"> </w:t>
      </w:r>
      <w:r w:rsidR="00932AF8">
        <w:rPr>
          <w:rFonts w:ascii="Times New Roman" w:hAnsi="Times New Roman" w:cs="Times New Roman"/>
          <w:sz w:val="28"/>
          <w:szCs w:val="28"/>
        </w:rPr>
        <w:t xml:space="preserve">согласованных действий возможно лишь в результате ролевого поведения других согласованно действующих хозяйствующих субъектов. Как правило, это повторяющиеся, скоординированные и предсказуемые действия нескольких участников финансового рынка, не обусловленные внешними объективными условиями, что отличает согласованные действия от рациональной реакции всех хозяйствующих субъектов на не зависящие от них действия изменений общих условий деятельности на товарном рынке. </w:t>
      </w:r>
    </w:p>
    <w:p w14:paraId="45BA318D" w14:textId="1B2049F0" w:rsidR="00D7478A" w:rsidRDefault="003539B6" w:rsidP="005414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Говоря о соотношении согласованных действий и антиконкурентных соглашений</w:t>
      </w:r>
      <w:r w:rsidR="00D258B5">
        <w:rPr>
          <w:rFonts w:ascii="Times New Roman" w:hAnsi="Times New Roman" w:cs="Times New Roman"/>
          <w:sz w:val="28"/>
          <w:szCs w:val="28"/>
        </w:rPr>
        <w:t>, можно прийти к выводу</w:t>
      </w:r>
      <w:r>
        <w:rPr>
          <w:rFonts w:ascii="Times New Roman" w:hAnsi="Times New Roman" w:cs="Times New Roman"/>
          <w:sz w:val="28"/>
          <w:szCs w:val="28"/>
        </w:rPr>
        <w:t xml:space="preserve"> о том</w:t>
      </w:r>
      <w:r w:rsidR="00D258B5">
        <w:rPr>
          <w:rFonts w:ascii="Times New Roman" w:hAnsi="Times New Roman" w:cs="Times New Roman"/>
          <w:sz w:val="28"/>
          <w:szCs w:val="28"/>
        </w:rPr>
        <w:t xml:space="preserve">, что </w:t>
      </w:r>
      <w:r w:rsidR="006D4945">
        <w:rPr>
          <w:rFonts w:ascii="Times New Roman" w:hAnsi="Times New Roman" w:cs="Times New Roman"/>
          <w:sz w:val="28"/>
          <w:szCs w:val="28"/>
        </w:rPr>
        <w:t xml:space="preserve">соглашения, ограничивающие конкуренцию, и согласованные действия </w:t>
      </w:r>
      <w:r>
        <w:rPr>
          <w:rFonts w:ascii="Times New Roman" w:hAnsi="Times New Roman" w:cs="Times New Roman"/>
          <w:sz w:val="28"/>
          <w:szCs w:val="28"/>
        </w:rPr>
        <w:t xml:space="preserve">представляют </w:t>
      </w:r>
      <w:r w:rsidR="00D258B5">
        <w:rPr>
          <w:rFonts w:ascii="Times New Roman" w:hAnsi="Times New Roman" w:cs="Times New Roman"/>
          <w:sz w:val="28"/>
          <w:szCs w:val="28"/>
        </w:rPr>
        <w:t xml:space="preserve">собой самостоятельные правовые конструкции. </w:t>
      </w:r>
      <w:r w:rsidR="00514F9C">
        <w:rPr>
          <w:rFonts w:ascii="Times New Roman" w:hAnsi="Times New Roman" w:cs="Times New Roman"/>
          <w:sz w:val="28"/>
          <w:szCs w:val="28"/>
        </w:rPr>
        <w:t>При этом з</w:t>
      </w:r>
      <w:r w:rsidR="00D258B5">
        <w:rPr>
          <w:rFonts w:ascii="Times New Roman" w:hAnsi="Times New Roman" w:cs="Times New Roman"/>
          <w:sz w:val="28"/>
          <w:szCs w:val="28"/>
        </w:rPr>
        <w:t xml:space="preserve">аконодательное закрепление </w:t>
      </w:r>
      <w:r w:rsidR="00784A97">
        <w:rPr>
          <w:rFonts w:ascii="Times New Roman" w:hAnsi="Times New Roman" w:cs="Times New Roman"/>
          <w:sz w:val="28"/>
          <w:szCs w:val="28"/>
        </w:rPr>
        <w:t xml:space="preserve">согласованных действий, несомненно, является бесспорным преимуществом. </w:t>
      </w:r>
    </w:p>
    <w:p w14:paraId="28E43377" w14:textId="0F231073" w:rsidR="00A414FF" w:rsidRPr="006D4945" w:rsidRDefault="00D7478A" w:rsidP="0054142E">
      <w:pPr>
        <w:spacing w:after="0"/>
        <w:rPr>
          <w:rFonts w:ascii="Times New Roman" w:hAnsi="Times New Roman" w:cs="Times New Roman"/>
          <w:sz w:val="28"/>
          <w:szCs w:val="28"/>
        </w:rPr>
      </w:pPr>
      <w:r>
        <w:rPr>
          <w:rFonts w:ascii="Times New Roman" w:hAnsi="Times New Roman" w:cs="Times New Roman"/>
          <w:sz w:val="28"/>
          <w:szCs w:val="28"/>
        </w:rPr>
        <w:br w:type="page"/>
      </w:r>
    </w:p>
    <w:p w14:paraId="2535A5AA" w14:textId="60412F5B" w:rsidR="00117AA8" w:rsidRDefault="00B800E0" w:rsidP="0054142E">
      <w:pPr>
        <w:pStyle w:val="1"/>
        <w:numPr>
          <w:ilvl w:val="1"/>
          <w:numId w:val="9"/>
        </w:numPr>
        <w:spacing w:line="360" w:lineRule="auto"/>
        <w:jc w:val="both"/>
        <w:rPr>
          <w:rFonts w:ascii="Times New Roman" w:hAnsi="Times New Roman" w:cs="Times New Roman"/>
          <w:b/>
          <w:color w:val="auto"/>
          <w:sz w:val="28"/>
        </w:rPr>
      </w:pPr>
      <w:bookmarkStart w:id="11" w:name="_Toc71789001"/>
      <w:r w:rsidRPr="00B800E0">
        <w:rPr>
          <w:rFonts w:ascii="Times New Roman" w:hAnsi="Times New Roman" w:cs="Times New Roman"/>
          <w:b/>
          <w:color w:val="auto"/>
          <w:sz w:val="28"/>
        </w:rPr>
        <w:lastRenderedPageBreak/>
        <w:t>Виды ограничивающих конкуренцию соглашений и действий, совершаемых на финансовом рынке</w:t>
      </w:r>
      <w:bookmarkEnd w:id="11"/>
    </w:p>
    <w:p w14:paraId="0D132FAC" w14:textId="18613977" w:rsidR="00117AA8" w:rsidRDefault="001D3F6D" w:rsidP="005414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российской юридической доктрине в зависимости от тех или иных критериев выделяется несколько видов соглашений и согласованных действий. </w:t>
      </w:r>
    </w:p>
    <w:p w14:paraId="64E64486" w14:textId="34A2A652" w:rsidR="001D3F6D" w:rsidRDefault="0003046A" w:rsidP="0054142E">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Антиконкурентные соглашения в зависимости от того, как связаны между собой участники соглашения</w:t>
      </w:r>
      <w:r w:rsidR="000E7F95">
        <w:rPr>
          <w:rFonts w:ascii="Times New Roman" w:hAnsi="Times New Roman" w:cs="Times New Roman"/>
          <w:sz w:val="28"/>
          <w:szCs w:val="28"/>
        </w:rPr>
        <w:t>,</w:t>
      </w:r>
      <w:r>
        <w:rPr>
          <w:rFonts w:ascii="Times New Roman" w:hAnsi="Times New Roman" w:cs="Times New Roman"/>
          <w:sz w:val="28"/>
          <w:szCs w:val="28"/>
        </w:rPr>
        <w:t xml:space="preserve"> подразделяются на два основных вида: </w:t>
      </w:r>
    </w:p>
    <w:p w14:paraId="549BEE37" w14:textId="4CF2995F" w:rsidR="0003046A" w:rsidRDefault="0003046A" w:rsidP="0054142E">
      <w:pPr>
        <w:pStyle w:val="a3"/>
        <w:numPr>
          <w:ilvl w:val="0"/>
          <w:numId w:val="13"/>
        </w:numPr>
        <w:tabs>
          <w:tab w:val="left" w:pos="1134"/>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Горизонтальные соглашения;</w:t>
      </w:r>
    </w:p>
    <w:p w14:paraId="595C59F4" w14:textId="70E50FDE" w:rsidR="0003046A" w:rsidRDefault="0003046A" w:rsidP="0054142E">
      <w:pPr>
        <w:pStyle w:val="a3"/>
        <w:numPr>
          <w:ilvl w:val="0"/>
          <w:numId w:val="13"/>
        </w:numPr>
        <w:tabs>
          <w:tab w:val="left" w:pos="1134"/>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Вертикальные соглашения. </w:t>
      </w:r>
    </w:p>
    <w:p w14:paraId="1E9EB0BC" w14:textId="0D2F649A" w:rsidR="0003046A" w:rsidRDefault="00240DB9" w:rsidP="0054142E">
      <w:pPr>
        <w:pStyle w:val="a3"/>
        <w:tabs>
          <w:tab w:val="left" w:pos="1134"/>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Горизонтальные соглашения представляют из себя соглашения, заключаемые между хозяйствующими субъектами, осуществляющими свою деятельность на одном товарном рынке и являющимися при этом конкурентами. </w:t>
      </w:r>
      <w:r w:rsidR="000E7F95">
        <w:rPr>
          <w:rFonts w:ascii="Times New Roman" w:hAnsi="Times New Roman" w:cs="Times New Roman"/>
          <w:sz w:val="28"/>
          <w:szCs w:val="28"/>
        </w:rPr>
        <w:t xml:space="preserve">При этом </w:t>
      </w:r>
      <w:r w:rsidR="00D41CD2">
        <w:rPr>
          <w:rFonts w:ascii="Times New Roman" w:hAnsi="Times New Roman" w:cs="Times New Roman"/>
          <w:sz w:val="28"/>
          <w:szCs w:val="28"/>
        </w:rPr>
        <w:t>запрет в отношении горизонтальных соглашений действует, невзирая на размер доли участников на товарном рынке. В свою очередь, горизонтальные соглашения также разделяются на картели и иные горизонтальные соглашения</w:t>
      </w:r>
      <w:r w:rsidR="00D41CD2">
        <w:rPr>
          <w:rStyle w:val="a9"/>
          <w:rFonts w:ascii="Times New Roman" w:hAnsi="Times New Roman" w:cs="Times New Roman"/>
          <w:sz w:val="28"/>
          <w:szCs w:val="28"/>
        </w:rPr>
        <w:footnoteReference w:id="76"/>
      </w:r>
      <w:r w:rsidR="00D41CD2">
        <w:rPr>
          <w:rFonts w:ascii="Times New Roman" w:hAnsi="Times New Roman" w:cs="Times New Roman"/>
          <w:sz w:val="28"/>
          <w:szCs w:val="28"/>
        </w:rPr>
        <w:t>.</w:t>
      </w:r>
    </w:p>
    <w:p w14:paraId="40FA2585" w14:textId="3BE7BAC7" w:rsidR="007B43CA" w:rsidRPr="00AD2B79" w:rsidRDefault="007B43CA" w:rsidP="0054142E">
      <w:pPr>
        <w:pStyle w:val="a3"/>
        <w:tabs>
          <w:tab w:val="left" w:pos="1134"/>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Законом о защите конкуренции в ч. 1 ст. </w:t>
      </w:r>
      <w:r w:rsidR="0088773A">
        <w:rPr>
          <w:rFonts w:ascii="Times New Roman" w:hAnsi="Times New Roman" w:cs="Times New Roman"/>
          <w:sz w:val="28"/>
          <w:szCs w:val="28"/>
        </w:rPr>
        <w:t>11 вводится понятие картелей</w:t>
      </w:r>
      <w:r>
        <w:rPr>
          <w:rFonts w:ascii="Times New Roman" w:hAnsi="Times New Roman" w:cs="Times New Roman"/>
          <w:sz w:val="28"/>
          <w:szCs w:val="28"/>
        </w:rPr>
        <w:t xml:space="preserve">. Так, </w:t>
      </w:r>
      <w:r w:rsidR="0088773A">
        <w:rPr>
          <w:rFonts w:ascii="Times New Roman" w:hAnsi="Times New Roman" w:cs="Times New Roman"/>
          <w:sz w:val="28"/>
          <w:szCs w:val="28"/>
        </w:rPr>
        <w:t xml:space="preserve">картелем признаются </w:t>
      </w:r>
      <w:r w:rsidRPr="007B43CA">
        <w:rPr>
          <w:rFonts w:ascii="Times New Roman" w:hAnsi="Times New Roman" w:cs="Times New Roman"/>
          <w:sz w:val="28"/>
          <w:szCs w:val="28"/>
        </w:rPr>
        <w:t>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w:t>
      </w:r>
      <w:r w:rsidR="0088773A">
        <w:rPr>
          <w:rFonts w:ascii="Times New Roman" w:hAnsi="Times New Roman" w:cs="Times New Roman"/>
          <w:sz w:val="28"/>
          <w:szCs w:val="28"/>
        </w:rPr>
        <w:t xml:space="preserve"> (т.н. </w:t>
      </w:r>
      <w:r w:rsidR="00F11E10">
        <w:rPr>
          <w:rFonts w:ascii="Times New Roman" w:hAnsi="Times New Roman" w:cs="Times New Roman"/>
          <w:sz w:val="28"/>
          <w:szCs w:val="28"/>
        </w:rPr>
        <w:t>«</w:t>
      </w:r>
      <w:r w:rsidR="0088773A">
        <w:rPr>
          <w:rFonts w:ascii="Times New Roman" w:hAnsi="Times New Roman" w:cs="Times New Roman"/>
          <w:sz w:val="28"/>
          <w:szCs w:val="28"/>
        </w:rPr>
        <w:t>картель продавцов</w:t>
      </w:r>
      <w:r w:rsidR="00F11E10">
        <w:rPr>
          <w:rFonts w:ascii="Times New Roman" w:hAnsi="Times New Roman" w:cs="Times New Roman"/>
          <w:sz w:val="28"/>
          <w:szCs w:val="28"/>
        </w:rPr>
        <w:t>»</w:t>
      </w:r>
      <w:r w:rsidR="0088773A">
        <w:rPr>
          <w:rFonts w:ascii="Times New Roman" w:hAnsi="Times New Roman" w:cs="Times New Roman"/>
          <w:sz w:val="28"/>
          <w:szCs w:val="28"/>
        </w:rPr>
        <w:t>)</w:t>
      </w:r>
      <w:r w:rsidRPr="007B43CA">
        <w:rPr>
          <w:rFonts w:ascii="Times New Roman" w:hAnsi="Times New Roman" w:cs="Times New Roman"/>
          <w:sz w:val="28"/>
          <w:szCs w:val="28"/>
        </w:rPr>
        <w:t>, или между хозяйствующими субъектами, осуществляющими приобретение товаров на одном товарном рынке</w:t>
      </w:r>
      <w:r w:rsidR="0088773A">
        <w:rPr>
          <w:rFonts w:ascii="Times New Roman" w:hAnsi="Times New Roman" w:cs="Times New Roman"/>
          <w:sz w:val="28"/>
          <w:szCs w:val="28"/>
        </w:rPr>
        <w:t xml:space="preserve"> (т.н. </w:t>
      </w:r>
      <w:r w:rsidR="00F11E10">
        <w:rPr>
          <w:rFonts w:ascii="Times New Roman" w:hAnsi="Times New Roman" w:cs="Times New Roman"/>
          <w:sz w:val="28"/>
          <w:szCs w:val="28"/>
        </w:rPr>
        <w:t>«</w:t>
      </w:r>
      <w:r w:rsidR="0088773A">
        <w:rPr>
          <w:rFonts w:ascii="Times New Roman" w:hAnsi="Times New Roman" w:cs="Times New Roman"/>
          <w:sz w:val="28"/>
          <w:szCs w:val="28"/>
        </w:rPr>
        <w:t>картель покупателей</w:t>
      </w:r>
      <w:r w:rsidR="00F11E10">
        <w:rPr>
          <w:rFonts w:ascii="Times New Roman" w:hAnsi="Times New Roman" w:cs="Times New Roman"/>
          <w:sz w:val="28"/>
          <w:szCs w:val="28"/>
        </w:rPr>
        <w:t>»</w:t>
      </w:r>
      <w:r w:rsidR="0088773A">
        <w:rPr>
          <w:rFonts w:ascii="Times New Roman" w:hAnsi="Times New Roman" w:cs="Times New Roman"/>
          <w:sz w:val="28"/>
          <w:szCs w:val="28"/>
        </w:rPr>
        <w:t xml:space="preserve">). При этом такие соглашения должны влечь наступление последствий, установленных ч. 1 ст. 11 Закона о защите конкуренции.  </w:t>
      </w:r>
    </w:p>
    <w:p w14:paraId="0B8ED9B0" w14:textId="19DAC936" w:rsidR="00D41CD2" w:rsidRDefault="005C53C2" w:rsidP="0054142E">
      <w:pPr>
        <w:pStyle w:val="a3"/>
        <w:tabs>
          <w:tab w:val="left" w:pos="1134"/>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Картель </w:t>
      </w:r>
      <w:r w:rsidR="0088773A">
        <w:rPr>
          <w:rFonts w:ascii="Times New Roman" w:hAnsi="Times New Roman" w:cs="Times New Roman"/>
          <w:sz w:val="28"/>
          <w:szCs w:val="28"/>
        </w:rPr>
        <w:t xml:space="preserve">в экономическом смысле </w:t>
      </w:r>
      <w:r w:rsidR="007B43CA">
        <w:rPr>
          <w:rFonts w:ascii="Times New Roman" w:hAnsi="Times New Roman" w:cs="Times New Roman"/>
          <w:sz w:val="28"/>
          <w:szCs w:val="28"/>
        </w:rPr>
        <w:t xml:space="preserve">является формой монополистического объединения, которое основано на соглашении между конкурентами. Одним из главных отличительных признаков картелей от других форм </w:t>
      </w:r>
      <w:r w:rsidR="007B43CA">
        <w:rPr>
          <w:rFonts w:ascii="Times New Roman" w:hAnsi="Times New Roman" w:cs="Times New Roman"/>
          <w:sz w:val="28"/>
          <w:szCs w:val="28"/>
        </w:rPr>
        <w:lastRenderedPageBreak/>
        <w:t>монополистических объединений (синдикаты, концерны) является финансовая и производственная независимость каждого хозяйствующего субъекта, вошедшего в состав картеля. Поэтому, несомненно, картели представляют серьезную угрозу для конкуренции и развития рыночной экономики</w:t>
      </w:r>
      <w:r w:rsidR="007B43CA">
        <w:rPr>
          <w:rStyle w:val="a9"/>
          <w:rFonts w:ascii="Times New Roman" w:hAnsi="Times New Roman" w:cs="Times New Roman"/>
          <w:sz w:val="28"/>
          <w:szCs w:val="28"/>
        </w:rPr>
        <w:footnoteReference w:id="77"/>
      </w:r>
      <w:r w:rsidR="007B43CA">
        <w:rPr>
          <w:rFonts w:ascii="Times New Roman" w:hAnsi="Times New Roman" w:cs="Times New Roman"/>
          <w:sz w:val="28"/>
          <w:szCs w:val="28"/>
        </w:rPr>
        <w:t xml:space="preserve">. </w:t>
      </w:r>
      <w:r w:rsidR="0088773A">
        <w:rPr>
          <w:rFonts w:ascii="Times New Roman" w:hAnsi="Times New Roman" w:cs="Times New Roman"/>
          <w:sz w:val="28"/>
          <w:szCs w:val="28"/>
        </w:rPr>
        <w:t xml:space="preserve">В случае установления высокой общественной опасности данное правонарушение может </w:t>
      </w:r>
      <w:r w:rsidR="000E7F95">
        <w:rPr>
          <w:rFonts w:ascii="Times New Roman" w:hAnsi="Times New Roman" w:cs="Times New Roman"/>
          <w:sz w:val="28"/>
          <w:szCs w:val="28"/>
        </w:rPr>
        <w:t xml:space="preserve">влечь наступление уголовно-правовой ответственности </w:t>
      </w:r>
      <w:r w:rsidR="0088773A">
        <w:rPr>
          <w:rFonts w:ascii="Times New Roman" w:hAnsi="Times New Roman" w:cs="Times New Roman"/>
          <w:sz w:val="28"/>
          <w:szCs w:val="28"/>
        </w:rPr>
        <w:t xml:space="preserve">(ст. 178 Уголовного кодекса РФ). </w:t>
      </w:r>
    </w:p>
    <w:p w14:paraId="1EE0C19C" w14:textId="70A9D720" w:rsidR="0088773A" w:rsidRDefault="0088773A" w:rsidP="0054142E">
      <w:pPr>
        <w:pStyle w:val="a3"/>
        <w:tabs>
          <w:tab w:val="left" w:pos="1134"/>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Иные горизонтальные соглашения закреплены ч. ч. 3 и 4 ст. 11 Закона о защите конкуренции.  </w:t>
      </w:r>
    </w:p>
    <w:p w14:paraId="25D1E56D" w14:textId="2FC7021C" w:rsidR="007242F4" w:rsidRDefault="007242F4" w:rsidP="0054142E">
      <w:pPr>
        <w:pStyle w:val="a3"/>
        <w:tabs>
          <w:tab w:val="left" w:pos="1134"/>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Вертикальное соглашение законодателем понимается, как </w:t>
      </w:r>
      <w:r w:rsidRPr="007242F4">
        <w:rPr>
          <w:rFonts w:ascii="Times New Roman" w:hAnsi="Times New Roman" w:cs="Times New Roman"/>
          <w:sz w:val="28"/>
          <w:szCs w:val="28"/>
        </w:rPr>
        <w:t>соглашение между хозяйствующими субъектами, один из которых приобретает товар, а другой предоставляет (</w:t>
      </w:r>
      <w:r>
        <w:rPr>
          <w:rFonts w:ascii="Times New Roman" w:hAnsi="Times New Roman" w:cs="Times New Roman"/>
          <w:sz w:val="28"/>
          <w:szCs w:val="28"/>
        </w:rPr>
        <w:t xml:space="preserve">продает) товар (п. 19 ч. 4 Закона о защите конкуренции). </w:t>
      </w:r>
    </w:p>
    <w:p w14:paraId="00A8A9FE" w14:textId="3A6FCB2E" w:rsidR="007242F4" w:rsidRDefault="007242F4" w:rsidP="0054142E">
      <w:pPr>
        <w:pStyle w:val="a3"/>
        <w:tabs>
          <w:tab w:val="left" w:pos="1134"/>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Легальное определение вертикальных соглашений позволяет определить следующую особенность. Так, при установлении факта заключения вертикального соглашения нужно принимать во внимание специальный субъектный состав данного правонарушения. </w:t>
      </w:r>
      <w:r w:rsidR="00035D3A">
        <w:rPr>
          <w:rFonts w:ascii="Times New Roman" w:hAnsi="Times New Roman" w:cs="Times New Roman"/>
          <w:sz w:val="28"/>
          <w:szCs w:val="28"/>
        </w:rPr>
        <w:t xml:space="preserve">Деятельность участников вертикального соглашения не должна быть конкурирующей, она должна осуществляться на различных товарных рынках. </w:t>
      </w:r>
    </w:p>
    <w:p w14:paraId="193F021F" w14:textId="006DCE61" w:rsidR="00240DB9" w:rsidRDefault="00035D3A" w:rsidP="0054142E">
      <w:pPr>
        <w:pStyle w:val="a3"/>
        <w:tabs>
          <w:tab w:val="left" w:pos="1134"/>
        </w:tabs>
        <w:spacing w:after="0" w:line="360" w:lineRule="auto"/>
        <w:ind w:left="0" w:firstLine="567"/>
        <w:jc w:val="both"/>
        <w:rPr>
          <w:rFonts w:ascii="Times New Roman" w:hAnsi="Times New Roman" w:cs="Times New Roman"/>
          <w:bCs/>
          <w:sz w:val="28"/>
          <w:szCs w:val="28"/>
        </w:rPr>
      </w:pPr>
      <w:r>
        <w:rPr>
          <w:rFonts w:ascii="Times New Roman" w:hAnsi="Times New Roman" w:cs="Times New Roman"/>
          <w:sz w:val="28"/>
          <w:szCs w:val="28"/>
        </w:rPr>
        <w:t xml:space="preserve">Законом о защите конкуренции предусмотрены общие запреты на ограничивающие </w:t>
      </w:r>
      <w:r w:rsidR="00906947">
        <w:rPr>
          <w:rFonts w:ascii="Times New Roman" w:hAnsi="Times New Roman" w:cs="Times New Roman"/>
          <w:sz w:val="28"/>
          <w:szCs w:val="28"/>
        </w:rPr>
        <w:t xml:space="preserve">конкуренцию вертикальные соглашения (ч. 2 ст. 11 Закона о защите конкуренции). </w:t>
      </w:r>
    </w:p>
    <w:p w14:paraId="0F92FFC3" w14:textId="11C8E8C8" w:rsidR="00906947" w:rsidRPr="00AD2B79" w:rsidRDefault="00906947" w:rsidP="0054142E">
      <w:pPr>
        <w:tabs>
          <w:tab w:val="left" w:pos="1134"/>
        </w:tabs>
        <w:spacing w:after="0" w:line="360" w:lineRule="auto"/>
        <w:ind w:firstLine="567"/>
        <w:jc w:val="both"/>
        <w:rPr>
          <w:rFonts w:ascii="Times New Roman" w:hAnsi="Times New Roman" w:cs="Times New Roman"/>
          <w:sz w:val="28"/>
          <w:szCs w:val="28"/>
        </w:rPr>
      </w:pPr>
      <w:r w:rsidRPr="00AD2B79">
        <w:rPr>
          <w:rFonts w:ascii="Times New Roman" w:hAnsi="Times New Roman" w:cs="Times New Roman"/>
          <w:bCs/>
          <w:sz w:val="28"/>
          <w:szCs w:val="28"/>
        </w:rPr>
        <w:t>В зависимости от степени воздействия соглашений и согласованных действий на конкуренцию</w:t>
      </w:r>
      <w:r w:rsidR="000E7F95">
        <w:rPr>
          <w:rFonts w:ascii="Times New Roman" w:hAnsi="Times New Roman" w:cs="Times New Roman"/>
          <w:bCs/>
          <w:sz w:val="28"/>
          <w:szCs w:val="28"/>
        </w:rPr>
        <w:t xml:space="preserve"> соглашения и согласованные действия подразделяются на:</w:t>
      </w:r>
      <w:r>
        <w:rPr>
          <w:rStyle w:val="a9"/>
          <w:rFonts w:ascii="Times New Roman" w:hAnsi="Times New Roman" w:cs="Times New Roman"/>
          <w:bCs/>
          <w:sz w:val="28"/>
          <w:szCs w:val="28"/>
        </w:rPr>
        <w:footnoteReference w:id="78"/>
      </w:r>
      <w:r w:rsidRPr="00AD2B79">
        <w:rPr>
          <w:rFonts w:ascii="Times New Roman" w:hAnsi="Times New Roman" w:cs="Times New Roman"/>
          <w:bCs/>
          <w:sz w:val="28"/>
          <w:szCs w:val="28"/>
        </w:rPr>
        <w:t xml:space="preserve"> </w:t>
      </w:r>
    </w:p>
    <w:p w14:paraId="3CAC27A4" w14:textId="0CE6E68B" w:rsidR="00906947" w:rsidRDefault="000E7F95" w:rsidP="0054142E">
      <w:pPr>
        <w:pStyle w:val="a3"/>
        <w:numPr>
          <w:ilvl w:val="0"/>
          <w:numId w:val="14"/>
        </w:numPr>
        <w:tabs>
          <w:tab w:val="left" w:pos="1134"/>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д</w:t>
      </w:r>
      <w:r w:rsidR="00906947">
        <w:rPr>
          <w:rFonts w:ascii="Times New Roman" w:hAnsi="Times New Roman" w:cs="Times New Roman"/>
          <w:sz w:val="28"/>
          <w:szCs w:val="28"/>
        </w:rPr>
        <w:t xml:space="preserve">опустимые соглашения и согласованные действия; </w:t>
      </w:r>
    </w:p>
    <w:p w14:paraId="3D472FCD" w14:textId="3984552E" w:rsidR="00906947" w:rsidRPr="00240DB9" w:rsidRDefault="000E7F95" w:rsidP="0054142E">
      <w:pPr>
        <w:pStyle w:val="a3"/>
        <w:numPr>
          <w:ilvl w:val="0"/>
          <w:numId w:val="14"/>
        </w:numPr>
        <w:tabs>
          <w:tab w:val="left" w:pos="1134"/>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н</w:t>
      </w:r>
      <w:r w:rsidR="00906947">
        <w:rPr>
          <w:rFonts w:ascii="Times New Roman" w:hAnsi="Times New Roman" w:cs="Times New Roman"/>
          <w:sz w:val="28"/>
          <w:szCs w:val="28"/>
        </w:rPr>
        <w:t xml:space="preserve">едопустимые соглашения и согласованные действия. </w:t>
      </w:r>
    </w:p>
    <w:p w14:paraId="4D0B93D7" w14:textId="660A783F" w:rsidR="007828AE" w:rsidRDefault="00906947" w:rsidP="0054142E">
      <w:pPr>
        <w:tabs>
          <w:tab w:val="left" w:pos="1134"/>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Данный критерий позволяет говорить о том, что не все согласованные действия и соглашения, </w:t>
      </w:r>
      <w:r w:rsidR="007828AE">
        <w:rPr>
          <w:rFonts w:ascii="Times New Roman" w:hAnsi="Times New Roman" w:cs="Times New Roman"/>
          <w:sz w:val="28"/>
          <w:szCs w:val="28"/>
        </w:rPr>
        <w:t>совершаемые участниками, оказывают негативное воздействие на конкуренцию. Подтверждения данного утверждения находят свое отражение в ст. 12 и ст. 13 Закона о защите конкуренции.</w:t>
      </w:r>
    </w:p>
    <w:p w14:paraId="3AB3E68C" w14:textId="1C8BD1E6" w:rsidR="006417F6" w:rsidRDefault="006417F6" w:rsidP="0054142E">
      <w:pPr>
        <w:tabs>
          <w:tab w:val="left" w:pos="1134"/>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Между тем, применительно к финансовым организациям ст. 12 Закона о защите конкуренции установлено исключение в виде недопустимости заключения ими вертикальных соглашений. </w:t>
      </w:r>
    </w:p>
    <w:p w14:paraId="45CF0AFC" w14:textId="55E18146" w:rsidR="007828AE" w:rsidRDefault="006417F6" w:rsidP="0054142E">
      <w:pPr>
        <w:tabs>
          <w:tab w:val="left" w:pos="1134"/>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7828AE">
        <w:rPr>
          <w:rFonts w:ascii="Times New Roman" w:hAnsi="Times New Roman" w:cs="Times New Roman"/>
          <w:sz w:val="28"/>
          <w:szCs w:val="28"/>
        </w:rPr>
        <w:t xml:space="preserve"> то же время не стоит забывать, что действующим антимонопольным законодательством установлен перечень соглашений и согласованных действий, подпадающих под запрет при любых обстоятельствах, т.к. в отношении них действует презумпция ограничения конкуренции (запрет </w:t>
      </w:r>
      <w:r w:rsidR="007828AE">
        <w:rPr>
          <w:rFonts w:ascii="Times New Roman" w:hAnsi="Times New Roman" w:cs="Times New Roman"/>
          <w:sz w:val="28"/>
          <w:szCs w:val="28"/>
          <w:lang w:val="en-US"/>
        </w:rPr>
        <w:t>per</w:t>
      </w:r>
      <w:r w:rsidR="007828AE" w:rsidRPr="007828AE">
        <w:rPr>
          <w:rFonts w:ascii="Times New Roman" w:hAnsi="Times New Roman" w:cs="Times New Roman"/>
          <w:sz w:val="28"/>
          <w:szCs w:val="28"/>
        </w:rPr>
        <w:t xml:space="preserve"> </w:t>
      </w:r>
      <w:r w:rsidR="007828AE">
        <w:rPr>
          <w:rFonts w:ascii="Times New Roman" w:hAnsi="Times New Roman" w:cs="Times New Roman"/>
          <w:sz w:val="28"/>
          <w:szCs w:val="28"/>
          <w:lang w:val="en-US"/>
        </w:rPr>
        <w:t>se</w:t>
      </w:r>
      <w:r w:rsidR="007828AE" w:rsidRPr="007828AE">
        <w:rPr>
          <w:rFonts w:ascii="Times New Roman" w:hAnsi="Times New Roman" w:cs="Times New Roman"/>
          <w:sz w:val="28"/>
          <w:szCs w:val="28"/>
        </w:rPr>
        <w:t>)</w:t>
      </w:r>
      <w:r w:rsidR="007828AE">
        <w:rPr>
          <w:rFonts w:ascii="Times New Roman" w:hAnsi="Times New Roman" w:cs="Times New Roman"/>
          <w:sz w:val="28"/>
          <w:szCs w:val="28"/>
        </w:rPr>
        <w:t>. Данный запрет позволяет антимонопольному органу в случае установления признаков правонарушения избегать необходимость доказывания факта ограничения конкуренции совершенными действиями или заключенным соглашением</w:t>
      </w:r>
      <w:r>
        <w:rPr>
          <w:rFonts w:ascii="Times New Roman" w:hAnsi="Times New Roman" w:cs="Times New Roman"/>
          <w:sz w:val="28"/>
          <w:szCs w:val="28"/>
        </w:rPr>
        <w:t xml:space="preserve"> финансовыми организациями в силу наличия </w:t>
      </w:r>
      <w:r w:rsidR="00C56041">
        <w:rPr>
          <w:rFonts w:ascii="Times New Roman" w:hAnsi="Times New Roman" w:cs="Times New Roman"/>
          <w:sz w:val="28"/>
          <w:szCs w:val="28"/>
        </w:rPr>
        <w:t xml:space="preserve">юридических </w:t>
      </w:r>
      <w:r>
        <w:rPr>
          <w:rFonts w:ascii="Times New Roman" w:hAnsi="Times New Roman" w:cs="Times New Roman"/>
          <w:sz w:val="28"/>
          <w:szCs w:val="28"/>
        </w:rPr>
        <w:t>признаков, установленных</w:t>
      </w:r>
      <w:r w:rsidR="007828AE">
        <w:rPr>
          <w:rFonts w:ascii="Times New Roman" w:hAnsi="Times New Roman" w:cs="Times New Roman"/>
          <w:sz w:val="28"/>
          <w:szCs w:val="28"/>
        </w:rPr>
        <w:t xml:space="preserve"> </w:t>
      </w:r>
      <w:r>
        <w:rPr>
          <w:rFonts w:ascii="Times New Roman" w:hAnsi="Times New Roman" w:cs="Times New Roman"/>
          <w:sz w:val="28"/>
          <w:szCs w:val="28"/>
        </w:rPr>
        <w:t xml:space="preserve">ст. 11 Закона о защите конкуренции. </w:t>
      </w:r>
    </w:p>
    <w:p w14:paraId="3C0E3DA5" w14:textId="5B4C9474" w:rsidR="00AD2B79" w:rsidRDefault="00AD2B79" w:rsidP="0054142E">
      <w:pPr>
        <w:tabs>
          <w:tab w:val="left" w:pos="1134"/>
        </w:tabs>
        <w:spacing w:after="0" w:line="360" w:lineRule="auto"/>
        <w:ind w:firstLine="567"/>
        <w:jc w:val="both"/>
        <w:rPr>
          <w:rFonts w:ascii="Times New Roman" w:hAnsi="Times New Roman" w:cs="Times New Roman"/>
          <w:sz w:val="28"/>
          <w:szCs w:val="28"/>
        </w:rPr>
      </w:pPr>
      <w:r w:rsidRPr="00AD2B79">
        <w:rPr>
          <w:rFonts w:ascii="Times New Roman" w:hAnsi="Times New Roman" w:cs="Times New Roman"/>
          <w:sz w:val="28"/>
          <w:szCs w:val="28"/>
        </w:rPr>
        <w:t>В литературе</w:t>
      </w:r>
      <w:r>
        <w:rPr>
          <w:rStyle w:val="a9"/>
          <w:rFonts w:ascii="Times New Roman" w:hAnsi="Times New Roman" w:cs="Times New Roman"/>
          <w:sz w:val="28"/>
          <w:szCs w:val="28"/>
        </w:rPr>
        <w:footnoteReference w:id="79"/>
      </w:r>
      <w:r w:rsidRPr="00AD2B79">
        <w:rPr>
          <w:rFonts w:ascii="Times New Roman" w:hAnsi="Times New Roman" w:cs="Times New Roman"/>
          <w:sz w:val="28"/>
          <w:szCs w:val="28"/>
        </w:rPr>
        <w:t xml:space="preserve"> также выделяется ряд других критериев, позволяющих разграничивать соглашения и согласованные действия на виды. Например, исходя из способа выражения воли сторон (устно, письменно, сознательный параллелизм и др), количественного признака (односторонние, двусторонние и многосторонние) и т.д. </w:t>
      </w:r>
    </w:p>
    <w:p w14:paraId="11B4EEAE" w14:textId="64C0F451" w:rsidR="00262DB5" w:rsidRDefault="00062849" w:rsidP="0054142E">
      <w:pPr>
        <w:tabs>
          <w:tab w:val="left" w:pos="1134"/>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Если обращаться к правоприменительной практике, то наиболее </w:t>
      </w:r>
      <w:r w:rsidR="00CB3BBE">
        <w:rPr>
          <w:rFonts w:ascii="Times New Roman" w:hAnsi="Times New Roman" w:cs="Times New Roman"/>
          <w:sz w:val="28"/>
          <w:szCs w:val="28"/>
        </w:rPr>
        <w:t xml:space="preserve">распространены случаи </w:t>
      </w:r>
      <w:r>
        <w:rPr>
          <w:rFonts w:ascii="Times New Roman" w:hAnsi="Times New Roman" w:cs="Times New Roman"/>
          <w:sz w:val="28"/>
          <w:szCs w:val="28"/>
        </w:rPr>
        <w:t xml:space="preserve">заключения </w:t>
      </w:r>
      <w:r w:rsidR="00CB3BBE">
        <w:rPr>
          <w:rFonts w:ascii="Times New Roman" w:hAnsi="Times New Roman" w:cs="Times New Roman"/>
          <w:sz w:val="28"/>
          <w:szCs w:val="28"/>
        </w:rPr>
        <w:t xml:space="preserve">антиконкурентных </w:t>
      </w:r>
      <w:r>
        <w:rPr>
          <w:rFonts w:ascii="Times New Roman" w:hAnsi="Times New Roman" w:cs="Times New Roman"/>
          <w:sz w:val="28"/>
          <w:szCs w:val="28"/>
        </w:rPr>
        <w:t>соглашений</w:t>
      </w:r>
      <w:r w:rsidR="00CB3BBE">
        <w:rPr>
          <w:rFonts w:ascii="Times New Roman" w:hAnsi="Times New Roman" w:cs="Times New Roman"/>
          <w:sz w:val="28"/>
          <w:szCs w:val="28"/>
        </w:rPr>
        <w:t xml:space="preserve"> и совершения согласованных действий</w:t>
      </w:r>
      <w:r>
        <w:rPr>
          <w:rFonts w:ascii="Times New Roman" w:hAnsi="Times New Roman" w:cs="Times New Roman"/>
          <w:sz w:val="28"/>
          <w:szCs w:val="28"/>
        </w:rPr>
        <w:t xml:space="preserve"> с участием</w:t>
      </w:r>
      <w:r w:rsidR="00CB3BBE">
        <w:rPr>
          <w:rFonts w:ascii="Times New Roman" w:hAnsi="Times New Roman" w:cs="Times New Roman"/>
          <w:sz w:val="28"/>
          <w:szCs w:val="28"/>
        </w:rPr>
        <w:t xml:space="preserve"> финансовых организаций в сфере страхования. </w:t>
      </w:r>
    </w:p>
    <w:p w14:paraId="5969A2D6" w14:textId="4409517F" w:rsidR="00725E1A" w:rsidRDefault="00725E1A" w:rsidP="0054142E">
      <w:pPr>
        <w:tabs>
          <w:tab w:val="left" w:pos="1134"/>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Как правило, большинство споров вызвано навязыванием кредитными организациями контрагенту не выгодных для него и не относящихся к предмету договора условий договора. Такие антиконкурентные соглашения </w:t>
      </w:r>
      <w:r>
        <w:rPr>
          <w:rFonts w:ascii="Times New Roman" w:hAnsi="Times New Roman" w:cs="Times New Roman"/>
          <w:sz w:val="28"/>
          <w:szCs w:val="28"/>
        </w:rPr>
        <w:lastRenderedPageBreak/>
        <w:t>заключаются между кредитными (микрофинансовы</w:t>
      </w:r>
      <w:r w:rsidR="00BC7B02">
        <w:rPr>
          <w:rFonts w:ascii="Times New Roman" w:hAnsi="Times New Roman" w:cs="Times New Roman"/>
          <w:sz w:val="28"/>
          <w:szCs w:val="28"/>
        </w:rPr>
        <w:t>ми) и страховыми организациями</w:t>
      </w:r>
      <w:r w:rsidR="00AC29D2">
        <w:rPr>
          <w:rStyle w:val="a9"/>
          <w:rFonts w:ascii="Times New Roman" w:hAnsi="Times New Roman" w:cs="Times New Roman"/>
          <w:sz w:val="28"/>
          <w:szCs w:val="28"/>
        </w:rPr>
        <w:footnoteReference w:id="80"/>
      </w:r>
      <w:r w:rsidR="00BC7B02">
        <w:rPr>
          <w:rFonts w:ascii="Times New Roman" w:hAnsi="Times New Roman" w:cs="Times New Roman"/>
          <w:sz w:val="28"/>
          <w:szCs w:val="28"/>
        </w:rPr>
        <w:t>.</w:t>
      </w:r>
    </w:p>
    <w:p w14:paraId="45C3EB0A" w14:textId="51B3214B" w:rsidR="00725E1A" w:rsidRDefault="00725E1A" w:rsidP="0054142E">
      <w:pPr>
        <w:tabs>
          <w:tab w:val="left" w:pos="1134"/>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Необходимо отметить, что действующим законодательством</w:t>
      </w:r>
      <w:r w:rsidR="001D6135">
        <w:rPr>
          <w:rStyle w:val="a9"/>
          <w:rFonts w:ascii="Times New Roman" w:hAnsi="Times New Roman" w:cs="Times New Roman"/>
          <w:sz w:val="28"/>
          <w:szCs w:val="28"/>
        </w:rPr>
        <w:footnoteReference w:id="81"/>
      </w:r>
      <w:r>
        <w:rPr>
          <w:rFonts w:ascii="Times New Roman" w:hAnsi="Times New Roman" w:cs="Times New Roman"/>
          <w:sz w:val="28"/>
          <w:szCs w:val="28"/>
        </w:rPr>
        <w:t xml:space="preserve"> </w:t>
      </w:r>
      <w:r w:rsidR="001D6135">
        <w:rPr>
          <w:rFonts w:ascii="Times New Roman" w:hAnsi="Times New Roman" w:cs="Times New Roman"/>
          <w:sz w:val="28"/>
          <w:szCs w:val="28"/>
        </w:rPr>
        <w:t xml:space="preserve">предусмотрено право банков требовать заключать дополнительно договор страхования только в случае, если кредитный договор обеспечивается передачей имущества в залог банку. </w:t>
      </w:r>
    </w:p>
    <w:p w14:paraId="24B6E095" w14:textId="4280D8EE" w:rsidR="00F825EA" w:rsidRDefault="001D6135" w:rsidP="0054142E">
      <w:pPr>
        <w:tabs>
          <w:tab w:val="left" w:pos="1134"/>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Вместе с тем, настоящая практика показывает, что кредитные организации нарушают это правило и в результате навязывают потребителю дополнительные услуги в виде заключения договора добровольного страхования. </w:t>
      </w:r>
    </w:p>
    <w:p w14:paraId="79E16760" w14:textId="730157FB" w:rsidR="00D85E79" w:rsidRDefault="00CF6250" w:rsidP="0054142E">
      <w:pPr>
        <w:tabs>
          <w:tab w:val="left" w:pos="1134"/>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w:t>
      </w:r>
      <w:r w:rsidRPr="00CF6250">
        <w:rPr>
          <w:rFonts w:ascii="Times New Roman" w:hAnsi="Times New Roman" w:cs="Times New Roman"/>
          <w:sz w:val="28"/>
          <w:szCs w:val="28"/>
        </w:rPr>
        <w:t>пираясь на принцип свободы договора (ст. 421 ГК РФ),</w:t>
      </w:r>
      <w:r>
        <w:rPr>
          <w:rFonts w:ascii="Times New Roman" w:hAnsi="Times New Roman" w:cs="Times New Roman"/>
          <w:sz w:val="28"/>
          <w:szCs w:val="28"/>
        </w:rPr>
        <w:t xml:space="preserve"> п</w:t>
      </w:r>
      <w:r w:rsidR="001B6269">
        <w:rPr>
          <w:rFonts w:ascii="Times New Roman" w:hAnsi="Times New Roman" w:cs="Times New Roman"/>
          <w:sz w:val="28"/>
          <w:szCs w:val="28"/>
        </w:rPr>
        <w:t>ри анализе данного вопроса суды</w:t>
      </w:r>
      <w:r w:rsidR="000E7F95">
        <w:rPr>
          <w:rFonts w:ascii="Times New Roman" w:hAnsi="Times New Roman" w:cs="Times New Roman"/>
          <w:sz w:val="28"/>
          <w:szCs w:val="28"/>
        </w:rPr>
        <w:t xml:space="preserve"> подтверждают</w:t>
      </w:r>
      <w:r>
        <w:rPr>
          <w:rFonts w:ascii="Times New Roman" w:hAnsi="Times New Roman" w:cs="Times New Roman"/>
          <w:sz w:val="28"/>
          <w:szCs w:val="28"/>
        </w:rPr>
        <w:t xml:space="preserve"> </w:t>
      </w:r>
      <w:r w:rsidR="001B6269">
        <w:rPr>
          <w:rFonts w:ascii="Times New Roman" w:hAnsi="Times New Roman" w:cs="Times New Roman"/>
          <w:sz w:val="28"/>
          <w:szCs w:val="28"/>
        </w:rPr>
        <w:t xml:space="preserve">необходимость доказывания отсутствия у заемщика возможности заключить кредитный договор без условия о страховании. Например, </w:t>
      </w:r>
      <w:r w:rsidR="00F825EA">
        <w:rPr>
          <w:rFonts w:ascii="Times New Roman" w:hAnsi="Times New Roman" w:cs="Times New Roman"/>
          <w:sz w:val="28"/>
          <w:szCs w:val="28"/>
        </w:rPr>
        <w:t>отсутствие</w:t>
      </w:r>
      <w:r w:rsidR="00D85E79">
        <w:rPr>
          <w:rFonts w:ascii="Times New Roman" w:hAnsi="Times New Roman" w:cs="Times New Roman"/>
          <w:sz w:val="28"/>
          <w:szCs w:val="28"/>
        </w:rPr>
        <w:t xml:space="preserve"> граф, предусматривающих</w:t>
      </w:r>
      <w:r w:rsidR="00F825EA">
        <w:rPr>
          <w:rFonts w:ascii="Times New Roman" w:hAnsi="Times New Roman" w:cs="Times New Roman"/>
          <w:sz w:val="28"/>
          <w:szCs w:val="28"/>
        </w:rPr>
        <w:t xml:space="preserve"> </w:t>
      </w:r>
      <w:r w:rsidR="00D85E79">
        <w:rPr>
          <w:rFonts w:ascii="Times New Roman" w:hAnsi="Times New Roman" w:cs="Times New Roman"/>
          <w:sz w:val="28"/>
          <w:szCs w:val="28"/>
        </w:rPr>
        <w:t>отказ</w:t>
      </w:r>
      <w:r w:rsidR="00F825EA">
        <w:rPr>
          <w:rFonts w:ascii="Times New Roman" w:hAnsi="Times New Roman" w:cs="Times New Roman"/>
          <w:sz w:val="28"/>
          <w:szCs w:val="28"/>
        </w:rPr>
        <w:t xml:space="preserve"> от дополнительной услуги по страхованию</w:t>
      </w:r>
      <w:r w:rsidR="00476143">
        <w:rPr>
          <w:rFonts w:ascii="Times New Roman" w:hAnsi="Times New Roman" w:cs="Times New Roman"/>
          <w:sz w:val="28"/>
          <w:szCs w:val="28"/>
        </w:rPr>
        <w:t xml:space="preserve"> (выбор иной страховой компании или получение услуги страхования за счет собственных средств) в</w:t>
      </w:r>
      <w:r w:rsidR="00F825EA">
        <w:rPr>
          <w:rFonts w:ascii="Times New Roman" w:hAnsi="Times New Roman" w:cs="Times New Roman"/>
          <w:sz w:val="28"/>
          <w:szCs w:val="28"/>
        </w:rPr>
        <w:t xml:space="preserve"> заявлении на получение кредита свидетельствуют</w:t>
      </w:r>
      <w:r w:rsidR="00D85E79">
        <w:rPr>
          <w:rFonts w:ascii="Times New Roman" w:hAnsi="Times New Roman" w:cs="Times New Roman"/>
          <w:sz w:val="28"/>
          <w:szCs w:val="28"/>
        </w:rPr>
        <w:t xml:space="preserve"> об отсутствии возможности выразить волеизъявление на заключение договора страхования. Соответственно, заключение кредитного договора автоматически влечет за собой получение дополнительной услуги по страхованию</w:t>
      </w:r>
      <w:r w:rsidR="00476143">
        <w:rPr>
          <w:rStyle w:val="a9"/>
          <w:rFonts w:ascii="Times New Roman" w:hAnsi="Times New Roman" w:cs="Times New Roman"/>
          <w:sz w:val="28"/>
          <w:szCs w:val="28"/>
        </w:rPr>
        <w:footnoteReference w:id="82"/>
      </w:r>
      <w:r w:rsidR="00D85E79">
        <w:rPr>
          <w:rFonts w:ascii="Times New Roman" w:hAnsi="Times New Roman" w:cs="Times New Roman"/>
          <w:sz w:val="28"/>
          <w:szCs w:val="28"/>
        </w:rPr>
        <w:t xml:space="preserve">. </w:t>
      </w:r>
    </w:p>
    <w:p w14:paraId="5AB1C784" w14:textId="16A380B5" w:rsidR="00D85E79" w:rsidRDefault="00D85E79" w:rsidP="0054142E">
      <w:pPr>
        <w:tabs>
          <w:tab w:val="left" w:pos="1134"/>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Кроме того, дополнительным основанием для установления признаков нарушения п. 1 ч. 4 ст. 11 Закона о защите конкуренции является единовременная оплата полной страховой премии за весь период страхования, который равен сроку действия кредитного договора. Так, в случае досрочного погашения кредита или досрочного расторжения договора страхования заемщик лишается возможности получить перерасчет по кредиту, а также </w:t>
      </w:r>
      <w:r>
        <w:rPr>
          <w:rFonts w:ascii="Times New Roman" w:hAnsi="Times New Roman" w:cs="Times New Roman"/>
          <w:sz w:val="28"/>
          <w:szCs w:val="28"/>
        </w:rPr>
        <w:lastRenderedPageBreak/>
        <w:t>возвратить часть страховой премии за неиспользованный период</w:t>
      </w:r>
      <w:r>
        <w:rPr>
          <w:rStyle w:val="a9"/>
          <w:rFonts w:ascii="Times New Roman" w:hAnsi="Times New Roman" w:cs="Times New Roman"/>
          <w:sz w:val="28"/>
          <w:szCs w:val="28"/>
        </w:rPr>
        <w:footnoteReference w:id="83"/>
      </w:r>
      <w:r>
        <w:rPr>
          <w:rFonts w:ascii="Times New Roman" w:hAnsi="Times New Roman" w:cs="Times New Roman"/>
          <w:sz w:val="28"/>
          <w:szCs w:val="28"/>
        </w:rPr>
        <w:t xml:space="preserve">, что является не выгодным для него. </w:t>
      </w:r>
    </w:p>
    <w:p w14:paraId="63361755" w14:textId="4876300A" w:rsidR="00476143" w:rsidRDefault="00476143" w:rsidP="0054142E">
      <w:pPr>
        <w:tabs>
          <w:tab w:val="left" w:pos="1134"/>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Руководствуясь принципом </w:t>
      </w:r>
      <w:r w:rsidR="00CF6250">
        <w:rPr>
          <w:rFonts w:ascii="Times New Roman" w:hAnsi="Times New Roman" w:cs="Times New Roman"/>
          <w:sz w:val="28"/>
          <w:szCs w:val="28"/>
        </w:rPr>
        <w:t xml:space="preserve">свободы </w:t>
      </w:r>
      <w:r>
        <w:rPr>
          <w:rFonts w:ascii="Times New Roman" w:hAnsi="Times New Roman" w:cs="Times New Roman"/>
          <w:sz w:val="28"/>
          <w:szCs w:val="28"/>
        </w:rPr>
        <w:t xml:space="preserve">договора, следует полагать: установление обязанности застраховать жизнь и здоровье, что фактически является обязательным условием получения кредита, и, при этом, соблюдение требования о выборе определенной заранее банком страховой компании, также свидетельствует о злоупотреблении свободой договора. </w:t>
      </w:r>
    </w:p>
    <w:p w14:paraId="198D6D75" w14:textId="4CB0616D" w:rsidR="00476143" w:rsidRDefault="000F7643" w:rsidP="0054142E">
      <w:pPr>
        <w:tabs>
          <w:tab w:val="left" w:pos="1134"/>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Pr="000F7643">
        <w:rPr>
          <w:rFonts w:ascii="Times New Roman" w:hAnsi="Times New Roman" w:cs="Times New Roman"/>
          <w:sz w:val="28"/>
          <w:szCs w:val="28"/>
        </w:rPr>
        <w:t>возможность отказа от заключения данного договора</w:t>
      </w:r>
      <w:r>
        <w:rPr>
          <w:rFonts w:ascii="Times New Roman" w:hAnsi="Times New Roman" w:cs="Times New Roman"/>
          <w:sz w:val="28"/>
          <w:szCs w:val="28"/>
        </w:rPr>
        <w:t xml:space="preserve"> и наличие самостоятельного выбора у заемщика страховой компании, по мнению сложившейся судебной практики, может свидетельствовать о добровольности заключения договора страхования, что, в свою очередь, исключает нарушение антимонопольного законодательства. </w:t>
      </w:r>
    </w:p>
    <w:p w14:paraId="2596665F" w14:textId="23A81B02" w:rsidR="00904DAF" w:rsidRDefault="00904DAF" w:rsidP="0054142E">
      <w:pPr>
        <w:tabs>
          <w:tab w:val="left" w:pos="1134"/>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Также нужно отметить, что само по себе получение вознаграждения по договору об оказании агентских услуг между банком и страховой организацией не нарушает действующее законодательство, однако свидетельствует о заинтересованности банка в предоставлении кредитов вместе со страхованием ввиду получения от страховой комп</w:t>
      </w:r>
      <w:r w:rsidR="00DC475D">
        <w:rPr>
          <w:rFonts w:ascii="Times New Roman" w:hAnsi="Times New Roman" w:cs="Times New Roman"/>
          <w:sz w:val="28"/>
          <w:szCs w:val="28"/>
        </w:rPr>
        <w:t xml:space="preserve">ании агентского вознаграждения и минимизации банковских рисков от невозврата заемных средств. </w:t>
      </w:r>
      <w:r w:rsidR="007C54AB">
        <w:rPr>
          <w:rFonts w:ascii="Times New Roman" w:hAnsi="Times New Roman" w:cs="Times New Roman"/>
          <w:sz w:val="28"/>
          <w:szCs w:val="28"/>
        </w:rPr>
        <w:t xml:space="preserve">При этом </w:t>
      </w:r>
      <w:r w:rsidR="002B7901">
        <w:rPr>
          <w:rFonts w:ascii="Times New Roman" w:hAnsi="Times New Roman" w:cs="Times New Roman"/>
          <w:sz w:val="28"/>
          <w:szCs w:val="28"/>
        </w:rPr>
        <w:t>факт заключения агентского договора одновременно может свидетельствовать об ограничении конкуренции на рынке страховых услуг в виде создания препятствий в доступе на рынок иных страховщиков, с которыми отсутствуют агентские правоотношения, а также невозможности обращения клиентов кредитной организации за предоставлением таких услуг к другим страховым компаниям</w:t>
      </w:r>
      <w:r w:rsidR="002B7901">
        <w:rPr>
          <w:rStyle w:val="a9"/>
          <w:rFonts w:ascii="Times New Roman" w:hAnsi="Times New Roman" w:cs="Times New Roman"/>
          <w:sz w:val="28"/>
          <w:szCs w:val="28"/>
        </w:rPr>
        <w:footnoteReference w:id="84"/>
      </w:r>
      <w:r w:rsidR="002B7901">
        <w:rPr>
          <w:rFonts w:ascii="Times New Roman" w:hAnsi="Times New Roman" w:cs="Times New Roman"/>
          <w:sz w:val="28"/>
          <w:szCs w:val="28"/>
        </w:rPr>
        <w:t xml:space="preserve">. </w:t>
      </w:r>
    </w:p>
    <w:p w14:paraId="3A73C23C" w14:textId="1B1388FF" w:rsidR="001B2857" w:rsidRPr="001B2857" w:rsidRDefault="001B6269" w:rsidP="0054142E">
      <w:pPr>
        <w:tabs>
          <w:tab w:val="left" w:pos="1134"/>
        </w:tabs>
        <w:spacing w:after="0" w:line="360" w:lineRule="auto"/>
        <w:ind w:firstLine="567"/>
        <w:jc w:val="both"/>
        <w:rPr>
          <w:rFonts w:ascii="Times New Roman" w:hAnsi="Times New Roman" w:cs="Times New Roman"/>
          <w:bCs/>
          <w:sz w:val="28"/>
          <w:szCs w:val="28"/>
        </w:rPr>
      </w:pPr>
      <w:r>
        <w:rPr>
          <w:rFonts w:ascii="Times New Roman" w:hAnsi="Times New Roman" w:cs="Times New Roman"/>
          <w:sz w:val="28"/>
          <w:szCs w:val="28"/>
        </w:rPr>
        <w:t xml:space="preserve"> </w:t>
      </w:r>
      <w:r w:rsidR="001B2857">
        <w:rPr>
          <w:rFonts w:ascii="Times New Roman" w:hAnsi="Times New Roman" w:cs="Times New Roman"/>
          <w:sz w:val="28"/>
          <w:szCs w:val="28"/>
        </w:rPr>
        <w:t xml:space="preserve">В </w:t>
      </w:r>
      <w:r w:rsidR="00CF6250">
        <w:rPr>
          <w:rFonts w:ascii="Times New Roman" w:hAnsi="Times New Roman" w:cs="Times New Roman"/>
          <w:sz w:val="28"/>
          <w:szCs w:val="28"/>
        </w:rPr>
        <w:t xml:space="preserve">продолжение вышесказанному </w:t>
      </w:r>
      <w:r w:rsidR="001B2857">
        <w:rPr>
          <w:rFonts w:ascii="Times New Roman" w:hAnsi="Times New Roman" w:cs="Times New Roman"/>
          <w:sz w:val="28"/>
          <w:szCs w:val="28"/>
        </w:rPr>
        <w:t xml:space="preserve">нельзя не отметить довольно радикальную позицию, на наш взгляд, которая изредка встречается в </w:t>
      </w:r>
      <w:r w:rsidR="001B2857">
        <w:rPr>
          <w:rFonts w:ascii="Times New Roman" w:hAnsi="Times New Roman" w:cs="Times New Roman"/>
          <w:sz w:val="28"/>
          <w:szCs w:val="28"/>
        </w:rPr>
        <w:lastRenderedPageBreak/>
        <w:t>решениях суда</w:t>
      </w:r>
      <w:r w:rsidR="00DC2DC8">
        <w:rPr>
          <w:rStyle w:val="a9"/>
          <w:rFonts w:ascii="Times New Roman" w:hAnsi="Times New Roman" w:cs="Times New Roman"/>
          <w:sz w:val="28"/>
          <w:szCs w:val="28"/>
        </w:rPr>
        <w:footnoteReference w:id="85"/>
      </w:r>
      <w:r w:rsidR="001B2857">
        <w:rPr>
          <w:rFonts w:ascii="Times New Roman" w:hAnsi="Times New Roman" w:cs="Times New Roman"/>
          <w:sz w:val="28"/>
          <w:szCs w:val="28"/>
        </w:rPr>
        <w:t xml:space="preserve">. Так, суды при рассмотрении дела приходят к выводу, что отсутствие нарушения ст. 16 Закона о защите потребителей (навязывание услуги) влечет отказ в привлечении финансовых организаций к административной ответственности ввиду нарушения п. 1 ч. 4 ст. 11 Закона о защите конкуренции. </w:t>
      </w:r>
      <w:r w:rsidR="001B2857" w:rsidRPr="001B2857">
        <w:rPr>
          <w:rFonts w:ascii="Times New Roman" w:hAnsi="Times New Roman" w:cs="Times New Roman"/>
          <w:bCs/>
          <w:sz w:val="28"/>
          <w:szCs w:val="28"/>
        </w:rPr>
        <w:t xml:space="preserve">Таким образом, </w:t>
      </w:r>
      <w:r w:rsidR="00DC2DC8">
        <w:rPr>
          <w:rFonts w:ascii="Times New Roman" w:hAnsi="Times New Roman" w:cs="Times New Roman"/>
          <w:bCs/>
          <w:sz w:val="28"/>
          <w:szCs w:val="28"/>
        </w:rPr>
        <w:t xml:space="preserve">устанавливается зависимость выявления признаков нарушения п. 1 ч. 4 ст. 11 Закона о защите конкуренции от навязывание дополнительных услуг потребителю (ст. 16 Закона о защите прав потребителей). Между тем, </w:t>
      </w:r>
      <w:r w:rsidR="00CF6250">
        <w:rPr>
          <w:rFonts w:ascii="Times New Roman" w:hAnsi="Times New Roman" w:cs="Times New Roman"/>
          <w:bCs/>
          <w:sz w:val="28"/>
          <w:szCs w:val="28"/>
        </w:rPr>
        <w:t>необходимо учитывать</w:t>
      </w:r>
      <w:r w:rsidR="00DC2DC8">
        <w:rPr>
          <w:rFonts w:ascii="Times New Roman" w:hAnsi="Times New Roman" w:cs="Times New Roman"/>
          <w:bCs/>
          <w:sz w:val="28"/>
          <w:szCs w:val="28"/>
        </w:rPr>
        <w:t>, что такая позиция не является распространенной, т.к. совокупность обстоятельств и доказательств в каждом конкретном деле может свидетельствовать об обратном</w:t>
      </w:r>
      <w:r w:rsidR="00CF6250">
        <w:rPr>
          <w:rStyle w:val="a9"/>
          <w:rFonts w:ascii="Times New Roman" w:hAnsi="Times New Roman" w:cs="Times New Roman"/>
          <w:bCs/>
          <w:sz w:val="28"/>
          <w:szCs w:val="28"/>
        </w:rPr>
        <w:footnoteReference w:id="86"/>
      </w:r>
      <w:r w:rsidR="00DC2DC8">
        <w:rPr>
          <w:rFonts w:ascii="Times New Roman" w:hAnsi="Times New Roman" w:cs="Times New Roman"/>
          <w:bCs/>
          <w:sz w:val="28"/>
          <w:szCs w:val="28"/>
        </w:rPr>
        <w:t xml:space="preserve">. </w:t>
      </w:r>
    </w:p>
    <w:p w14:paraId="60111356" w14:textId="6D00D922" w:rsidR="001D6135" w:rsidRDefault="005000C7" w:rsidP="0054142E">
      <w:pPr>
        <w:tabs>
          <w:tab w:val="left" w:pos="1134"/>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этом важно отметить, что антимонопольным органом должна быть установлена совокупность фактов, которые свидетельствуют о заключении антиконкурентного соглашения, а также о негативном влиянии на конкурентную среду, о заинтересованности банка в получении премии при навязывании условий договора, не относящихся к его предмету и не выгодных контрагенту, об отсутствии согласия клиента банка на оказание услуг по страхованию и намеренном предоставлении значительного массива документов без возможности ознакомления с их содержанием. </w:t>
      </w:r>
    </w:p>
    <w:p w14:paraId="5496CE15" w14:textId="0FF647FA" w:rsidR="005000C7" w:rsidRDefault="008B23EC" w:rsidP="0054142E">
      <w:pPr>
        <w:tabs>
          <w:tab w:val="left" w:pos="1134"/>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Договоры коллективного страхования, заключенные между кредитными организациями и страховыми компаниями, по смыслу ст. 4 Закона о защите конкуренции являются вертикальными соглашениями, поскольку банки и страховые организации не являются конкурентами. Соответственно, к соглашениям таких хозяйствующих субъектов невозможно применение ч. 1 ст. 11 и ст.11.1 Закона о защите конкуренции. При этом распределение банком страховых компаний по рейтинговым категориям в зависимости от наличия рейтингов международных </w:t>
      </w:r>
      <w:r w:rsidR="007322C3">
        <w:rPr>
          <w:rFonts w:ascii="Times New Roman" w:hAnsi="Times New Roman" w:cs="Times New Roman"/>
          <w:sz w:val="28"/>
          <w:szCs w:val="28"/>
        </w:rPr>
        <w:t xml:space="preserve">и российских рейтинговых агентств </w:t>
      </w:r>
      <w:r w:rsidR="007322C3">
        <w:rPr>
          <w:rFonts w:ascii="Times New Roman" w:hAnsi="Times New Roman" w:cs="Times New Roman"/>
          <w:sz w:val="28"/>
          <w:szCs w:val="28"/>
        </w:rPr>
        <w:lastRenderedPageBreak/>
        <w:t xml:space="preserve">самостоятельно не образует нарушение п. 3 ч. 4 ст. 11 Закона о защите конкуренции, поскольку данная норма предполагает коллективную модель поведения. </w:t>
      </w:r>
    </w:p>
    <w:p w14:paraId="7633F658" w14:textId="57441655" w:rsidR="007322C3" w:rsidRDefault="00915F32" w:rsidP="0054142E">
      <w:pPr>
        <w:tabs>
          <w:tab w:val="left" w:pos="1134"/>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для установления факта заключения антиконкурентных соглашений в сфере кредитования физических лиц </w:t>
      </w:r>
      <w:r w:rsidR="007C54AB">
        <w:rPr>
          <w:rFonts w:ascii="Times New Roman" w:hAnsi="Times New Roman" w:cs="Times New Roman"/>
          <w:sz w:val="28"/>
          <w:szCs w:val="28"/>
        </w:rPr>
        <w:t xml:space="preserve">и страхования жизни и здоровья </w:t>
      </w:r>
      <w:r>
        <w:rPr>
          <w:rFonts w:ascii="Times New Roman" w:hAnsi="Times New Roman" w:cs="Times New Roman"/>
          <w:sz w:val="28"/>
          <w:szCs w:val="28"/>
        </w:rPr>
        <w:t xml:space="preserve">антимонопольному органу важно установить следующую совокупность обстоятельств: </w:t>
      </w:r>
    </w:p>
    <w:p w14:paraId="006DB986" w14:textId="435D21E1" w:rsidR="00915F32" w:rsidRDefault="00915F32" w:rsidP="0054142E">
      <w:pPr>
        <w:pStyle w:val="a3"/>
        <w:numPr>
          <w:ilvl w:val="0"/>
          <w:numId w:val="14"/>
        </w:numPr>
        <w:tabs>
          <w:tab w:val="left" w:pos="1134"/>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взаимодействие страховой компании и кредитной организации, выражающее в заключении кредитного договора при условии личного страхования в конкретных страховых организациях и на конкретных условиях; </w:t>
      </w:r>
    </w:p>
    <w:p w14:paraId="66E9891B" w14:textId="4F8AB96E" w:rsidR="00915F32" w:rsidRDefault="00915F32" w:rsidP="0054142E">
      <w:pPr>
        <w:pStyle w:val="a3"/>
        <w:numPr>
          <w:ilvl w:val="0"/>
          <w:numId w:val="14"/>
        </w:numPr>
        <w:tabs>
          <w:tab w:val="left" w:pos="1134"/>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заинтересованность банков</w:t>
      </w:r>
      <w:r w:rsidR="00401201">
        <w:rPr>
          <w:rFonts w:ascii="Times New Roman" w:hAnsi="Times New Roman" w:cs="Times New Roman"/>
          <w:sz w:val="28"/>
          <w:szCs w:val="28"/>
        </w:rPr>
        <w:t xml:space="preserve"> и страховых компаний</w:t>
      </w:r>
      <w:r>
        <w:rPr>
          <w:rFonts w:ascii="Times New Roman" w:hAnsi="Times New Roman" w:cs="Times New Roman"/>
          <w:sz w:val="28"/>
          <w:szCs w:val="28"/>
        </w:rPr>
        <w:t xml:space="preserve"> в получении вознаграждения</w:t>
      </w:r>
      <w:r w:rsidR="00401201">
        <w:rPr>
          <w:rFonts w:ascii="Times New Roman" w:hAnsi="Times New Roman" w:cs="Times New Roman"/>
          <w:sz w:val="28"/>
          <w:szCs w:val="28"/>
        </w:rPr>
        <w:t xml:space="preserve"> или иной выгоды при навязывании дополнительной услуги</w:t>
      </w:r>
      <w:r>
        <w:rPr>
          <w:rFonts w:ascii="Times New Roman" w:hAnsi="Times New Roman" w:cs="Times New Roman"/>
          <w:sz w:val="28"/>
          <w:szCs w:val="28"/>
        </w:rPr>
        <w:t xml:space="preserve">; </w:t>
      </w:r>
    </w:p>
    <w:p w14:paraId="1ED480C4" w14:textId="77777777" w:rsidR="00401201" w:rsidRDefault="00401201" w:rsidP="0054142E">
      <w:pPr>
        <w:pStyle w:val="a3"/>
        <w:numPr>
          <w:ilvl w:val="0"/>
          <w:numId w:val="14"/>
        </w:numPr>
        <w:tabs>
          <w:tab w:val="left" w:pos="1134"/>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отсутствие у потребителя возможности заключить кредитный договор без страхования, а также отсутствие выбора страховой компании у заемщика.</w:t>
      </w:r>
    </w:p>
    <w:p w14:paraId="23E80C58" w14:textId="5010BC31" w:rsidR="00465862" w:rsidRDefault="00CF6250" w:rsidP="0054142E">
      <w:pPr>
        <w:tabs>
          <w:tab w:val="left" w:pos="1134"/>
        </w:tabs>
        <w:spacing w:after="0" w:line="360" w:lineRule="auto"/>
        <w:ind w:firstLine="567"/>
        <w:jc w:val="both"/>
        <w:rPr>
          <w:rFonts w:ascii="Times New Roman" w:hAnsi="Times New Roman" w:cs="Times New Roman"/>
          <w:bCs/>
          <w:sz w:val="28"/>
          <w:szCs w:val="28"/>
        </w:rPr>
      </w:pPr>
      <w:r>
        <w:rPr>
          <w:rFonts w:ascii="Times New Roman" w:hAnsi="Times New Roman" w:cs="Times New Roman"/>
          <w:sz w:val="28"/>
          <w:szCs w:val="28"/>
        </w:rPr>
        <w:t>Довольно часто заключение соглашений, ограничивающих</w:t>
      </w:r>
      <w:r w:rsidR="00967A6A">
        <w:rPr>
          <w:rFonts w:ascii="Times New Roman" w:hAnsi="Times New Roman" w:cs="Times New Roman"/>
          <w:sz w:val="28"/>
          <w:szCs w:val="28"/>
        </w:rPr>
        <w:t xml:space="preserve"> конкуренцию в сфере финансового рынка,</w:t>
      </w:r>
      <w:r w:rsidR="00B3715B">
        <w:rPr>
          <w:rFonts w:ascii="Times New Roman" w:hAnsi="Times New Roman" w:cs="Times New Roman"/>
          <w:sz w:val="28"/>
          <w:szCs w:val="28"/>
        </w:rPr>
        <w:t xml:space="preserve"> а также совершение согласованных действий</w:t>
      </w:r>
      <w:r w:rsidR="00967A6A">
        <w:rPr>
          <w:rFonts w:ascii="Times New Roman" w:hAnsi="Times New Roman" w:cs="Times New Roman"/>
          <w:sz w:val="28"/>
          <w:szCs w:val="28"/>
        </w:rPr>
        <w:t xml:space="preserve"> </w:t>
      </w:r>
      <w:r>
        <w:rPr>
          <w:rFonts w:ascii="Times New Roman" w:hAnsi="Times New Roman" w:cs="Times New Roman"/>
          <w:sz w:val="28"/>
          <w:szCs w:val="28"/>
        </w:rPr>
        <w:t xml:space="preserve">происходят </w:t>
      </w:r>
      <w:r w:rsidR="00967A6A">
        <w:rPr>
          <w:rFonts w:ascii="Times New Roman" w:hAnsi="Times New Roman" w:cs="Times New Roman"/>
          <w:sz w:val="28"/>
          <w:szCs w:val="28"/>
        </w:rPr>
        <w:t xml:space="preserve">на рынке ОСАГО. </w:t>
      </w:r>
      <w:r w:rsidR="00CB3BBE">
        <w:rPr>
          <w:rFonts w:ascii="Times New Roman" w:hAnsi="Times New Roman" w:cs="Times New Roman"/>
          <w:sz w:val="28"/>
          <w:szCs w:val="28"/>
        </w:rPr>
        <w:t xml:space="preserve">Литература также подтверждает вышеуказанный довод. Так, Г.Ф. Ручкина и А.Б. Кашеварова отмечают, что </w:t>
      </w:r>
      <w:r w:rsidR="00F11E10">
        <w:rPr>
          <w:rFonts w:ascii="Times New Roman" w:hAnsi="Times New Roman" w:cs="Times New Roman"/>
          <w:sz w:val="28"/>
          <w:szCs w:val="28"/>
        </w:rPr>
        <w:t>«</w:t>
      </w:r>
      <w:r w:rsidR="00CB3BBE" w:rsidRPr="00CB3BBE">
        <w:rPr>
          <w:rFonts w:ascii="Times New Roman" w:hAnsi="Times New Roman" w:cs="Times New Roman"/>
          <w:bCs/>
          <w:sz w:val="28"/>
          <w:szCs w:val="28"/>
        </w:rPr>
        <w:t>граждане в своих обращениях</w:t>
      </w:r>
      <w:r w:rsidR="00CB3BBE">
        <w:rPr>
          <w:rFonts w:ascii="Times New Roman" w:hAnsi="Times New Roman" w:cs="Times New Roman"/>
          <w:bCs/>
          <w:sz w:val="28"/>
          <w:szCs w:val="28"/>
        </w:rPr>
        <w:t xml:space="preserve"> подчеркивают то</w:t>
      </w:r>
      <w:r w:rsidR="00CB3BBE" w:rsidRPr="00CB3BBE">
        <w:rPr>
          <w:rFonts w:ascii="Times New Roman" w:hAnsi="Times New Roman" w:cs="Times New Roman"/>
          <w:bCs/>
          <w:sz w:val="28"/>
          <w:szCs w:val="28"/>
        </w:rPr>
        <w:t xml:space="preserve">, что в отдельных населенных пунктах ни в одной страховой организации невозможно заключить договор ОСАГО без дополнительно навязанных услуг. В первых обращениях граждане сообщали о том, что дополнительно предлагается добровольное страхование на сумму 300 - 400 рублей, а в дальнейшем стоимость дополнительных </w:t>
      </w:r>
      <w:r w:rsidR="00F11E10">
        <w:rPr>
          <w:rFonts w:ascii="Times New Roman" w:hAnsi="Times New Roman" w:cs="Times New Roman"/>
          <w:bCs/>
          <w:sz w:val="28"/>
          <w:szCs w:val="28"/>
        </w:rPr>
        <w:t>«</w:t>
      </w:r>
      <w:r w:rsidR="00CB3BBE" w:rsidRPr="00CB3BBE">
        <w:rPr>
          <w:rFonts w:ascii="Times New Roman" w:hAnsi="Times New Roman" w:cs="Times New Roman"/>
          <w:bCs/>
          <w:sz w:val="28"/>
          <w:szCs w:val="28"/>
        </w:rPr>
        <w:t>навязанных</w:t>
      </w:r>
      <w:r w:rsidR="00F11E10">
        <w:rPr>
          <w:rFonts w:ascii="Times New Roman" w:hAnsi="Times New Roman" w:cs="Times New Roman"/>
          <w:bCs/>
          <w:sz w:val="28"/>
          <w:szCs w:val="28"/>
        </w:rPr>
        <w:t>»</w:t>
      </w:r>
      <w:r w:rsidR="00CB3BBE" w:rsidRPr="00CB3BBE">
        <w:rPr>
          <w:rFonts w:ascii="Times New Roman" w:hAnsi="Times New Roman" w:cs="Times New Roman"/>
          <w:bCs/>
          <w:sz w:val="28"/>
          <w:szCs w:val="28"/>
        </w:rPr>
        <w:t xml:space="preserve"> услуг возрастает до 3 000 - 5000 рублей, что в ряде случаев может превышать стоимость договора страхования ОСАГО</w:t>
      </w:r>
      <w:r w:rsidR="00F11E10">
        <w:rPr>
          <w:rFonts w:ascii="Times New Roman" w:hAnsi="Times New Roman" w:cs="Times New Roman"/>
          <w:bCs/>
          <w:sz w:val="28"/>
          <w:szCs w:val="28"/>
        </w:rPr>
        <w:t>»</w:t>
      </w:r>
      <w:r w:rsidR="00CB3BBE" w:rsidRPr="00CB3BBE">
        <w:rPr>
          <w:rFonts w:ascii="Times New Roman" w:hAnsi="Times New Roman" w:cs="Times New Roman"/>
          <w:bCs/>
          <w:sz w:val="28"/>
          <w:szCs w:val="28"/>
          <w:vertAlign w:val="superscript"/>
        </w:rPr>
        <w:footnoteReference w:id="87"/>
      </w:r>
      <w:r w:rsidR="00CB3BBE" w:rsidRPr="00CB3BBE">
        <w:rPr>
          <w:rFonts w:ascii="Times New Roman" w:hAnsi="Times New Roman" w:cs="Times New Roman"/>
          <w:bCs/>
          <w:sz w:val="28"/>
          <w:szCs w:val="28"/>
        </w:rPr>
        <w:t>.</w:t>
      </w:r>
    </w:p>
    <w:p w14:paraId="1AD459E2" w14:textId="6D022C2A" w:rsidR="00967A6A" w:rsidRDefault="00967A6A" w:rsidP="0054142E">
      <w:pPr>
        <w:tabs>
          <w:tab w:val="left" w:pos="1134"/>
        </w:tabs>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Действительно, ряд таких случаев был связан с необходимостью субсидиарного заключения договора добровольного страхования при страховании гражданской ответственности владельцев транспортного средства. </w:t>
      </w:r>
      <w:r w:rsidR="00BC26C6">
        <w:rPr>
          <w:rFonts w:ascii="Times New Roman" w:hAnsi="Times New Roman" w:cs="Times New Roman"/>
          <w:bCs/>
          <w:sz w:val="28"/>
          <w:szCs w:val="28"/>
        </w:rPr>
        <w:t xml:space="preserve">Такое навязывание обусловлено сокращением страховыми организациями своих убытков, понесенных в результате страхового возмещения, за счет получения прибыли за подключение к услугам добровольного страхования. </w:t>
      </w:r>
    </w:p>
    <w:p w14:paraId="07653DA6" w14:textId="0A26248C" w:rsidR="00BC26C6" w:rsidRDefault="00BC26C6" w:rsidP="0054142E">
      <w:pPr>
        <w:tabs>
          <w:tab w:val="left" w:pos="1134"/>
        </w:tabs>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Отметим, что действующим законодательством не предусмотрена обязанность владельцев транспортного средства при заключении договора ОСАГО дополнительно присоединяться к договору добровольного страхования. </w:t>
      </w:r>
    </w:p>
    <w:p w14:paraId="4457D845" w14:textId="32C62BA4" w:rsidR="00B02C44" w:rsidRDefault="00CF6250" w:rsidP="0054142E">
      <w:pPr>
        <w:tabs>
          <w:tab w:val="left" w:pos="1134"/>
        </w:tabs>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В одном из решений суд</w:t>
      </w:r>
      <w:r w:rsidR="00592006">
        <w:rPr>
          <w:rStyle w:val="a9"/>
          <w:rFonts w:ascii="Times New Roman" w:hAnsi="Times New Roman" w:cs="Times New Roman"/>
          <w:bCs/>
          <w:sz w:val="28"/>
          <w:szCs w:val="28"/>
        </w:rPr>
        <w:footnoteReference w:id="88"/>
      </w:r>
      <w:r>
        <w:rPr>
          <w:rFonts w:ascii="Times New Roman" w:hAnsi="Times New Roman" w:cs="Times New Roman"/>
          <w:bCs/>
          <w:sz w:val="28"/>
          <w:szCs w:val="28"/>
        </w:rPr>
        <w:t>, п</w:t>
      </w:r>
      <w:r w:rsidR="004F358C">
        <w:rPr>
          <w:rFonts w:ascii="Times New Roman" w:hAnsi="Times New Roman" w:cs="Times New Roman"/>
          <w:bCs/>
          <w:sz w:val="28"/>
          <w:szCs w:val="28"/>
        </w:rPr>
        <w:t xml:space="preserve">ривлекая к административной ответственности хозяйствующих субъектов, </w:t>
      </w:r>
      <w:r>
        <w:rPr>
          <w:rFonts w:ascii="Times New Roman" w:hAnsi="Times New Roman" w:cs="Times New Roman"/>
          <w:bCs/>
          <w:sz w:val="28"/>
          <w:szCs w:val="28"/>
        </w:rPr>
        <w:t>принял во внимание весомую долю</w:t>
      </w:r>
      <w:r w:rsidR="004F358C">
        <w:rPr>
          <w:rFonts w:ascii="Times New Roman" w:hAnsi="Times New Roman" w:cs="Times New Roman"/>
          <w:bCs/>
          <w:sz w:val="28"/>
          <w:szCs w:val="28"/>
        </w:rPr>
        <w:t xml:space="preserve"> страховых организаций на товарном рынке по предоставлению услуг ОСАГО, что, </w:t>
      </w:r>
      <w:r>
        <w:rPr>
          <w:rFonts w:ascii="Times New Roman" w:hAnsi="Times New Roman" w:cs="Times New Roman"/>
          <w:bCs/>
          <w:sz w:val="28"/>
          <w:szCs w:val="28"/>
        </w:rPr>
        <w:t xml:space="preserve">по его мнению, </w:t>
      </w:r>
      <w:r w:rsidR="004F358C">
        <w:rPr>
          <w:rFonts w:ascii="Times New Roman" w:hAnsi="Times New Roman" w:cs="Times New Roman"/>
          <w:bCs/>
          <w:sz w:val="28"/>
          <w:szCs w:val="28"/>
        </w:rPr>
        <w:t>исключало возможность значительного ухода клиентов в иные организации</w:t>
      </w:r>
      <w:r w:rsidR="00B02C44">
        <w:rPr>
          <w:rFonts w:ascii="Times New Roman" w:hAnsi="Times New Roman" w:cs="Times New Roman"/>
          <w:bCs/>
          <w:sz w:val="28"/>
          <w:szCs w:val="28"/>
        </w:rPr>
        <w:t>.</w:t>
      </w:r>
      <w:r w:rsidR="004F358C">
        <w:rPr>
          <w:rFonts w:ascii="Times New Roman" w:hAnsi="Times New Roman" w:cs="Times New Roman"/>
          <w:bCs/>
          <w:sz w:val="28"/>
          <w:szCs w:val="28"/>
        </w:rPr>
        <w:t xml:space="preserve"> </w:t>
      </w:r>
    </w:p>
    <w:p w14:paraId="50DBC868" w14:textId="6D4957B7" w:rsidR="00B02C44" w:rsidRDefault="00B02C44" w:rsidP="0054142E">
      <w:pPr>
        <w:tabs>
          <w:tab w:val="left" w:pos="1134"/>
        </w:tabs>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Кроме того,</w:t>
      </w:r>
      <w:r w:rsidR="00592006">
        <w:rPr>
          <w:rFonts w:ascii="Times New Roman" w:hAnsi="Times New Roman" w:cs="Times New Roman"/>
          <w:bCs/>
          <w:sz w:val="28"/>
          <w:szCs w:val="28"/>
        </w:rPr>
        <w:t xml:space="preserve"> как было отмечено судом,</w:t>
      </w:r>
      <w:r>
        <w:rPr>
          <w:rFonts w:ascii="Times New Roman" w:hAnsi="Times New Roman" w:cs="Times New Roman"/>
          <w:bCs/>
          <w:sz w:val="28"/>
          <w:szCs w:val="28"/>
        </w:rPr>
        <w:t xml:space="preserve"> синхронное и согласованное поведение хозяйствующих субъектов указывают, во-первых, на заклю</w:t>
      </w:r>
      <w:r w:rsidR="006F2BA7">
        <w:rPr>
          <w:rFonts w:ascii="Times New Roman" w:hAnsi="Times New Roman" w:cs="Times New Roman"/>
          <w:bCs/>
          <w:sz w:val="28"/>
          <w:szCs w:val="28"/>
        </w:rPr>
        <w:t>ченное картельное соглашение, и</w:t>
      </w:r>
      <w:r>
        <w:rPr>
          <w:rFonts w:ascii="Times New Roman" w:hAnsi="Times New Roman" w:cs="Times New Roman"/>
          <w:bCs/>
          <w:sz w:val="28"/>
          <w:szCs w:val="28"/>
        </w:rPr>
        <w:t xml:space="preserve">, во-вторых, </w:t>
      </w:r>
      <w:r w:rsidR="00592006">
        <w:rPr>
          <w:rFonts w:ascii="Times New Roman" w:hAnsi="Times New Roman" w:cs="Times New Roman"/>
          <w:bCs/>
          <w:sz w:val="28"/>
          <w:szCs w:val="28"/>
        </w:rPr>
        <w:t>установленная обязанность</w:t>
      </w:r>
      <w:r>
        <w:rPr>
          <w:rFonts w:ascii="Times New Roman" w:hAnsi="Times New Roman" w:cs="Times New Roman"/>
          <w:bCs/>
          <w:sz w:val="28"/>
          <w:szCs w:val="28"/>
        </w:rPr>
        <w:t xml:space="preserve"> физических лиц по приобретению полисов ОСАГО, вынуждает последних на заключение договора ОСАГО с дополнительными услугами. </w:t>
      </w:r>
      <w:r w:rsidR="00592006">
        <w:rPr>
          <w:rFonts w:ascii="Times New Roman" w:hAnsi="Times New Roman" w:cs="Times New Roman"/>
          <w:bCs/>
          <w:sz w:val="28"/>
          <w:szCs w:val="28"/>
        </w:rPr>
        <w:t>Такие действия страховых</w:t>
      </w:r>
      <w:r w:rsidR="002863DA">
        <w:rPr>
          <w:rFonts w:ascii="Times New Roman" w:hAnsi="Times New Roman" w:cs="Times New Roman"/>
          <w:bCs/>
          <w:sz w:val="28"/>
          <w:szCs w:val="28"/>
        </w:rPr>
        <w:t xml:space="preserve"> организаций были квалифицированы по п.</w:t>
      </w:r>
      <w:r w:rsidR="002863DA" w:rsidRPr="002863DA">
        <w:rPr>
          <w:rFonts w:ascii="Times New Roman" w:hAnsi="Times New Roman" w:cs="Times New Roman"/>
          <w:bCs/>
          <w:sz w:val="28"/>
          <w:szCs w:val="28"/>
        </w:rPr>
        <w:t xml:space="preserve"> п. 5 ч. 1 и п. 1 ч. 4 ст. 11 Закона о защите конкуренции</w:t>
      </w:r>
      <w:r w:rsidR="002863DA">
        <w:rPr>
          <w:rFonts w:ascii="Times New Roman" w:hAnsi="Times New Roman" w:cs="Times New Roman"/>
          <w:bCs/>
          <w:sz w:val="28"/>
          <w:szCs w:val="28"/>
        </w:rPr>
        <w:t xml:space="preserve">, </w:t>
      </w:r>
      <w:r w:rsidR="00592006">
        <w:rPr>
          <w:rFonts w:ascii="Times New Roman" w:hAnsi="Times New Roman" w:cs="Times New Roman"/>
          <w:bCs/>
          <w:sz w:val="28"/>
          <w:szCs w:val="28"/>
        </w:rPr>
        <w:t>которые выражали</w:t>
      </w:r>
      <w:r w:rsidR="002863DA">
        <w:rPr>
          <w:rFonts w:ascii="Times New Roman" w:hAnsi="Times New Roman" w:cs="Times New Roman"/>
          <w:bCs/>
          <w:sz w:val="28"/>
          <w:szCs w:val="28"/>
        </w:rPr>
        <w:t xml:space="preserve">сь в необоснованном отказе в заключении договоров ОСАГО без заключения договоров по иным видам страхования, что, несомненно, приводит к ограничению конкуренции. </w:t>
      </w:r>
    </w:p>
    <w:p w14:paraId="27C38E0F" w14:textId="3EE71277" w:rsidR="006F2BA7" w:rsidRDefault="006F2BA7" w:rsidP="0054142E">
      <w:pPr>
        <w:tabs>
          <w:tab w:val="left" w:pos="1134"/>
        </w:tabs>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Еще одним достаточно распространенным случаем заключения антиконкурентного соглашения на рынке ОСАГО</w:t>
      </w:r>
      <w:r w:rsidR="005B336D">
        <w:rPr>
          <w:rFonts w:ascii="Times New Roman" w:hAnsi="Times New Roman" w:cs="Times New Roman"/>
          <w:bCs/>
          <w:sz w:val="28"/>
          <w:szCs w:val="28"/>
        </w:rPr>
        <w:t xml:space="preserve"> является навязывание при заключении договора страхователям дополнительных услуг в виде </w:t>
      </w:r>
      <w:r w:rsidR="005B336D">
        <w:rPr>
          <w:rFonts w:ascii="Times New Roman" w:hAnsi="Times New Roman" w:cs="Times New Roman"/>
          <w:bCs/>
          <w:sz w:val="28"/>
          <w:szCs w:val="28"/>
        </w:rPr>
        <w:lastRenderedPageBreak/>
        <w:t xml:space="preserve">обязательного прохождения технического осмотра транспортного средства у определенного лица. </w:t>
      </w:r>
    </w:p>
    <w:p w14:paraId="34C865E0" w14:textId="22C2FCBE" w:rsidR="004D1E17" w:rsidRDefault="005B336D" w:rsidP="0054142E">
      <w:pPr>
        <w:tabs>
          <w:tab w:val="left" w:pos="1134"/>
        </w:tabs>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Поскольку действующим законодательством</w:t>
      </w:r>
      <w:r>
        <w:rPr>
          <w:rStyle w:val="a9"/>
          <w:rFonts w:ascii="Times New Roman" w:hAnsi="Times New Roman" w:cs="Times New Roman"/>
          <w:bCs/>
          <w:sz w:val="28"/>
          <w:szCs w:val="28"/>
        </w:rPr>
        <w:footnoteReference w:id="89"/>
      </w:r>
      <w:r>
        <w:rPr>
          <w:rFonts w:ascii="Times New Roman" w:hAnsi="Times New Roman" w:cs="Times New Roman"/>
          <w:bCs/>
          <w:sz w:val="28"/>
          <w:szCs w:val="28"/>
        </w:rPr>
        <w:t xml:space="preserve"> в целях заключения договора обязательного страхования установлена обязанность прохождения технического осмотра, страхователи </w:t>
      </w:r>
      <w:r w:rsidR="00592006">
        <w:rPr>
          <w:rFonts w:ascii="Times New Roman" w:hAnsi="Times New Roman" w:cs="Times New Roman"/>
          <w:bCs/>
          <w:sz w:val="28"/>
          <w:szCs w:val="28"/>
        </w:rPr>
        <w:t xml:space="preserve">в таком случае </w:t>
      </w:r>
      <w:r>
        <w:rPr>
          <w:rFonts w:ascii="Times New Roman" w:hAnsi="Times New Roman" w:cs="Times New Roman"/>
          <w:bCs/>
          <w:sz w:val="28"/>
          <w:szCs w:val="28"/>
        </w:rPr>
        <w:t xml:space="preserve">фактически лишены </w:t>
      </w:r>
      <w:r w:rsidR="00592006">
        <w:rPr>
          <w:rFonts w:ascii="Times New Roman" w:hAnsi="Times New Roman" w:cs="Times New Roman"/>
          <w:bCs/>
          <w:sz w:val="28"/>
          <w:szCs w:val="28"/>
        </w:rPr>
        <w:t xml:space="preserve">возможности (выбора) для отказа от таких услуг. </w:t>
      </w:r>
    </w:p>
    <w:p w14:paraId="093CAEED" w14:textId="57DA947F" w:rsidR="004D1E17" w:rsidRDefault="004D1E17" w:rsidP="0054142E">
      <w:pPr>
        <w:tabs>
          <w:tab w:val="left" w:pos="1134"/>
        </w:tabs>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Как правило, для установления факта нарушения антимонопольного законодательства необходимо </w:t>
      </w:r>
      <w:r w:rsidR="005B02BB">
        <w:rPr>
          <w:rFonts w:ascii="Times New Roman" w:hAnsi="Times New Roman" w:cs="Times New Roman"/>
          <w:bCs/>
          <w:sz w:val="28"/>
          <w:szCs w:val="28"/>
        </w:rPr>
        <w:t>оценить совокупность следующих фактов</w:t>
      </w:r>
      <w:r>
        <w:rPr>
          <w:rFonts w:ascii="Times New Roman" w:hAnsi="Times New Roman" w:cs="Times New Roman"/>
          <w:bCs/>
          <w:sz w:val="28"/>
          <w:szCs w:val="28"/>
        </w:rPr>
        <w:t xml:space="preserve">: </w:t>
      </w:r>
    </w:p>
    <w:p w14:paraId="6F591B05" w14:textId="1AD5960D" w:rsidR="004D1E17" w:rsidRDefault="005B02BB" w:rsidP="0054142E">
      <w:pPr>
        <w:pStyle w:val="a3"/>
        <w:numPr>
          <w:ilvl w:val="0"/>
          <w:numId w:val="14"/>
        </w:numPr>
        <w:tabs>
          <w:tab w:val="left" w:pos="1134"/>
        </w:tabs>
        <w:spacing w:after="0" w:line="36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наличие договорных отношений между страховой организацией и лицом, предоставляющим услуги по проведению технического осмотра транспортных средств; </w:t>
      </w:r>
    </w:p>
    <w:p w14:paraId="0EEA3B81" w14:textId="37310D51" w:rsidR="005B02BB" w:rsidRDefault="005B02BB" w:rsidP="0054142E">
      <w:pPr>
        <w:pStyle w:val="a3"/>
        <w:numPr>
          <w:ilvl w:val="0"/>
          <w:numId w:val="14"/>
        </w:numPr>
        <w:tabs>
          <w:tab w:val="left" w:pos="1134"/>
        </w:tabs>
        <w:spacing w:after="0" w:line="36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оплата услуг технического осмотра в указанной страховщиком компании является обязательным условием для заключения договора ОСАГО; </w:t>
      </w:r>
    </w:p>
    <w:p w14:paraId="24A0EA45" w14:textId="77777777" w:rsidR="005B02BB" w:rsidRDefault="005B02BB" w:rsidP="0054142E">
      <w:pPr>
        <w:pStyle w:val="a3"/>
        <w:numPr>
          <w:ilvl w:val="0"/>
          <w:numId w:val="14"/>
        </w:numPr>
        <w:tabs>
          <w:tab w:val="left" w:pos="1134"/>
        </w:tabs>
        <w:spacing w:after="0" w:line="36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отказ страховой организации в осуществлении ОСАГО физическим лицам, предоставившим диагностическую карту с информацией о соответствии транспортного средства всем требованиям безопасности от иных операторов технического осмотра; </w:t>
      </w:r>
    </w:p>
    <w:p w14:paraId="53E5103E" w14:textId="77777777" w:rsidR="00465914" w:rsidRDefault="00465914" w:rsidP="0054142E">
      <w:pPr>
        <w:pStyle w:val="a3"/>
        <w:numPr>
          <w:ilvl w:val="0"/>
          <w:numId w:val="14"/>
        </w:numPr>
        <w:tabs>
          <w:tab w:val="left" w:pos="1134"/>
        </w:tabs>
        <w:spacing w:after="0" w:line="36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в ряде случаев отмечается признак о наличии единственного договора между сторонами;</w:t>
      </w:r>
    </w:p>
    <w:p w14:paraId="6FD8AFAB" w14:textId="1325B463" w:rsidR="005B02BB" w:rsidRDefault="00465914" w:rsidP="0054142E">
      <w:pPr>
        <w:pStyle w:val="a3"/>
        <w:numPr>
          <w:ilvl w:val="0"/>
          <w:numId w:val="14"/>
        </w:numPr>
        <w:tabs>
          <w:tab w:val="left" w:pos="1134"/>
        </w:tabs>
        <w:spacing w:after="0" w:line="36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взаимная выгода обеих сторон</w:t>
      </w:r>
      <w:r>
        <w:rPr>
          <w:rStyle w:val="a9"/>
          <w:rFonts w:ascii="Times New Roman" w:hAnsi="Times New Roman" w:cs="Times New Roman"/>
          <w:bCs/>
          <w:sz w:val="28"/>
          <w:szCs w:val="28"/>
        </w:rPr>
        <w:footnoteReference w:id="90"/>
      </w:r>
      <w:r>
        <w:rPr>
          <w:rFonts w:ascii="Times New Roman" w:hAnsi="Times New Roman" w:cs="Times New Roman"/>
          <w:bCs/>
          <w:sz w:val="28"/>
          <w:szCs w:val="28"/>
        </w:rPr>
        <w:t xml:space="preserve">. </w:t>
      </w:r>
      <w:r w:rsidR="005B02BB">
        <w:rPr>
          <w:rFonts w:ascii="Times New Roman" w:hAnsi="Times New Roman" w:cs="Times New Roman"/>
          <w:bCs/>
          <w:sz w:val="28"/>
          <w:szCs w:val="28"/>
        </w:rPr>
        <w:t xml:space="preserve"> </w:t>
      </w:r>
    </w:p>
    <w:p w14:paraId="2885E3ED" w14:textId="07AB0DAE" w:rsidR="00D24E56" w:rsidRDefault="00D24E56" w:rsidP="0054142E">
      <w:pPr>
        <w:pStyle w:val="a3"/>
        <w:tabs>
          <w:tab w:val="left" w:pos="1134"/>
        </w:tabs>
        <w:spacing w:after="0" w:line="36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Определение совокупности указанных обстоятельств позволяет прийти к выводу о заключении соглашения, ограничивающего конкуренцию</w:t>
      </w:r>
      <w:r w:rsidR="00DE311C">
        <w:rPr>
          <w:rFonts w:ascii="Times New Roman" w:hAnsi="Times New Roman" w:cs="Times New Roman"/>
          <w:bCs/>
          <w:sz w:val="28"/>
          <w:szCs w:val="28"/>
        </w:rPr>
        <w:t xml:space="preserve">, в результате которого происходит навязывание услуг потребителям по прохождению технического осмотра транспортных средств и создаются препятствия в доступе на товарный рынок иным операторам технического осмотра. </w:t>
      </w:r>
    </w:p>
    <w:p w14:paraId="364F0282" w14:textId="0007CA26" w:rsidR="00592006" w:rsidRPr="00592006" w:rsidRDefault="00592006" w:rsidP="0054142E">
      <w:pPr>
        <w:pStyle w:val="a3"/>
        <w:tabs>
          <w:tab w:val="left" w:pos="1134"/>
        </w:tabs>
        <w:spacing w:after="0" w:line="36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Дополнительно </w:t>
      </w:r>
      <w:r w:rsidR="00C64342">
        <w:rPr>
          <w:rFonts w:ascii="Times New Roman" w:hAnsi="Times New Roman" w:cs="Times New Roman"/>
          <w:bCs/>
          <w:sz w:val="28"/>
          <w:szCs w:val="28"/>
        </w:rPr>
        <w:t xml:space="preserve">следует отметить, что в последнее время количество споров, связанных с навязыванием дополнительных страховых услуг, заметно сократилось. Представляется, что причиной такого спада могло являться введение на законодательном уровне </w:t>
      </w:r>
      <w:r w:rsidR="00F11E10">
        <w:rPr>
          <w:rFonts w:ascii="Times New Roman" w:hAnsi="Times New Roman" w:cs="Times New Roman"/>
          <w:bCs/>
          <w:sz w:val="28"/>
          <w:szCs w:val="28"/>
        </w:rPr>
        <w:t>«</w:t>
      </w:r>
      <w:r w:rsidR="00C64342">
        <w:rPr>
          <w:rFonts w:ascii="Times New Roman" w:hAnsi="Times New Roman" w:cs="Times New Roman"/>
          <w:bCs/>
          <w:sz w:val="28"/>
          <w:szCs w:val="28"/>
        </w:rPr>
        <w:t>периода охлаждения</w:t>
      </w:r>
      <w:r w:rsidR="00F11E10">
        <w:rPr>
          <w:rFonts w:ascii="Times New Roman" w:hAnsi="Times New Roman" w:cs="Times New Roman"/>
          <w:bCs/>
          <w:sz w:val="28"/>
          <w:szCs w:val="28"/>
        </w:rPr>
        <w:t>»</w:t>
      </w:r>
      <w:r w:rsidR="00CB4991">
        <w:rPr>
          <w:rStyle w:val="a9"/>
          <w:rFonts w:ascii="Times New Roman" w:hAnsi="Times New Roman" w:cs="Times New Roman"/>
          <w:bCs/>
          <w:sz w:val="28"/>
          <w:szCs w:val="28"/>
        </w:rPr>
        <w:footnoteReference w:id="91"/>
      </w:r>
      <w:r w:rsidR="00C64342">
        <w:rPr>
          <w:rFonts w:ascii="Times New Roman" w:hAnsi="Times New Roman" w:cs="Times New Roman"/>
          <w:bCs/>
          <w:sz w:val="28"/>
          <w:szCs w:val="28"/>
        </w:rPr>
        <w:t xml:space="preserve">, который позволяет </w:t>
      </w:r>
      <w:r w:rsidR="00CB4991">
        <w:rPr>
          <w:rFonts w:ascii="Times New Roman" w:hAnsi="Times New Roman" w:cs="Times New Roman"/>
          <w:bCs/>
          <w:sz w:val="28"/>
          <w:szCs w:val="28"/>
        </w:rPr>
        <w:t xml:space="preserve">страхователю в течение 14 календарных дней отказаться от заключенного им договора добровольного страхования. </w:t>
      </w:r>
    </w:p>
    <w:p w14:paraId="5182398D" w14:textId="7F72AB9E" w:rsidR="00387424" w:rsidRDefault="00387424" w:rsidP="0054142E">
      <w:pPr>
        <w:pStyle w:val="a3"/>
        <w:tabs>
          <w:tab w:val="left" w:pos="1134"/>
        </w:tabs>
        <w:spacing w:after="0" w:line="36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Навязывание услуг страхования также прослеживается при заключении договора лизинга. Согласно ст. 665 ГК РФ по договору лизинга </w:t>
      </w:r>
      <w:r w:rsidRPr="00387424">
        <w:rPr>
          <w:rFonts w:ascii="Times New Roman" w:hAnsi="Times New Roman" w:cs="Times New Roman"/>
          <w:bCs/>
          <w:sz w:val="28"/>
          <w:szCs w:val="28"/>
        </w:rPr>
        <w:t>арендодатель</w:t>
      </w:r>
      <w:r>
        <w:rPr>
          <w:rFonts w:ascii="Times New Roman" w:hAnsi="Times New Roman" w:cs="Times New Roman"/>
          <w:bCs/>
          <w:sz w:val="28"/>
          <w:szCs w:val="28"/>
        </w:rPr>
        <w:t xml:space="preserve"> (лизингодатель)</w:t>
      </w:r>
      <w:r w:rsidRPr="00387424">
        <w:rPr>
          <w:rFonts w:ascii="Times New Roman" w:hAnsi="Times New Roman" w:cs="Times New Roman"/>
          <w:bCs/>
          <w:sz w:val="28"/>
          <w:szCs w:val="28"/>
        </w:rPr>
        <w:t xml:space="preserve"> обязуется приобрести в собственность указанное арендатором</w:t>
      </w:r>
      <w:r>
        <w:rPr>
          <w:rFonts w:ascii="Times New Roman" w:hAnsi="Times New Roman" w:cs="Times New Roman"/>
          <w:bCs/>
          <w:sz w:val="28"/>
          <w:szCs w:val="28"/>
        </w:rPr>
        <w:t xml:space="preserve"> (лизингополучатель)</w:t>
      </w:r>
      <w:r w:rsidRPr="00387424">
        <w:rPr>
          <w:rFonts w:ascii="Times New Roman" w:hAnsi="Times New Roman" w:cs="Times New Roman"/>
          <w:bCs/>
          <w:sz w:val="28"/>
          <w:szCs w:val="28"/>
        </w:rPr>
        <w:t xml:space="preserve"> имущество у определенного им продавца и предоставить арендатору это имущество за плату во временное владение и пользование. </w:t>
      </w:r>
      <w:r>
        <w:rPr>
          <w:rFonts w:ascii="Times New Roman" w:hAnsi="Times New Roman" w:cs="Times New Roman"/>
          <w:bCs/>
          <w:sz w:val="28"/>
          <w:szCs w:val="28"/>
        </w:rPr>
        <w:t xml:space="preserve">Учитывая правовую природу лизинга, данный договор представляет собой альтернативный способ привлечения финансирования на долговом рынке, который, несомненно, имеет больше преимуществ в сравнении с обычным банковским кредитованием. </w:t>
      </w:r>
      <w:r w:rsidR="006F0BCE">
        <w:rPr>
          <w:rFonts w:ascii="Times New Roman" w:hAnsi="Times New Roman" w:cs="Times New Roman"/>
          <w:bCs/>
          <w:sz w:val="28"/>
          <w:szCs w:val="28"/>
        </w:rPr>
        <w:t>Соответственно, по этой причине лизинговые компании зачастую злоупотребляют своим положением и</w:t>
      </w:r>
      <w:r w:rsidR="00592006">
        <w:rPr>
          <w:rFonts w:ascii="Times New Roman" w:hAnsi="Times New Roman" w:cs="Times New Roman"/>
          <w:bCs/>
          <w:sz w:val="28"/>
          <w:szCs w:val="28"/>
        </w:rPr>
        <w:t>, тем самым,</w:t>
      </w:r>
      <w:r w:rsidR="006F0BCE">
        <w:rPr>
          <w:rFonts w:ascii="Times New Roman" w:hAnsi="Times New Roman" w:cs="Times New Roman"/>
          <w:bCs/>
          <w:sz w:val="28"/>
          <w:szCs w:val="28"/>
        </w:rPr>
        <w:t xml:space="preserve"> ограничивают конкуренцию. </w:t>
      </w:r>
    </w:p>
    <w:p w14:paraId="4F5235B1" w14:textId="6F48DD0F" w:rsidR="00556AEC" w:rsidRDefault="00556AEC" w:rsidP="0054142E">
      <w:pPr>
        <w:pStyle w:val="a3"/>
        <w:tabs>
          <w:tab w:val="left" w:pos="1134"/>
        </w:tabs>
        <w:spacing w:after="0" w:line="36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Совершение согласованных действий и заключение антиконкурентных соглашений между хозяйствующими субъектами в целях ограничения конкуренции при страховании предмета лизинга является наиболее распространенным на данном товарном рынке. Например, Семнадцатым арбитражным апелляционным</w:t>
      </w:r>
      <w:r w:rsidRPr="00556AEC">
        <w:rPr>
          <w:rFonts w:ascii="Times New Roman" w:hAnsi="Times New Roman" w:cs="Times New Roman"/>
          <w:bCs/>
          <w:sz w:val="28"/>
          <w:szCs w:val="28"/>
        </w:rPr>
        <w:t xml:space="preserve"> суд</w:t>
      </w:r>
      <w:r>
        <w:rPr>
          <w:rFonts w:ascii="Times New Roman" w:hAnsi="Times New Roman" w:cs="Times New Roman"/>
          <w:bCs/>
          <w:sz w:val="28"/>
          <w:szCs w:val="28"/>
        </w:rPr>
        <w:t>ом был признан факт совершения согласованных действий лизингодателем и страховой компанией пр</w:t>
      </w:r>
      <w:r w:rsidR="00393E74">
        <w:rPr>
          <w:rFonts w:ascii="Times New Roman" w:hAnsi="Times New Roman" w:cs="Times New Roman"/>
          <w:bCs/>
          <w:sz w:val="28"/>
          <w:szCs w:val="28"/>
        </w:rPr>
        <w:t>и страховании предмета лизинга, которые ограничивают право выбора лизингополучателя иной страховой компании. Кроме того</w:t>
      </w:r>
      <w:r w:rsidR="002E2EE4">
        <w:rPr>
          <w:rFonts w:ascii="Times New Roman" w:hAnsi="Times New Roman" w:cs="Times New Roman"/>
          <w:bCs/>
          <w:sz w:val="28"/>
          <w:szCs w:val="28"/>
        </w:rPr>
        <w:t xml:space="preserve">, в обоснование своей позиции суд подчеркивает, что </w:t>
      </w:r>
      <w:r w:rsidRPr="00393E74">
        <w:rPr>
          <w:rFonts w:ascii="Times New Roman" w:hAnsi="Times New Roman" w:cs="Times New Roman"/>
          <w:bCs/>
          <w:sz w:val="28"/>
          <w:szCs w:val="28"/>
        </w:rPr>
        <w:t xml:space="preserve">результат таких действий соответствовал интересам каждого из указанных хозяйствующих субъектов и эти действия </w:t>
      </w:r>
      <w:r w:rsidRPr="00393E74">
        <w:rPr>
          <w:rFonts w:ascii="Times New Roman" w:hAnsi="Times New Roman" w:cs="Times New Roman"/>
          <w:bCs/>
          <w:sz w:val="28"/>
          <w:szCs w:val="28"/>
        </w:rPr>
        <w:lastRenderedPageBreak/>
        <w:t>были заранее известны каждому из них</w:t>
      </w:r>
      <w:r w:rsidR="00393E74">
        <w:rPr>
          <w:rFonts w:ascii="Times New Roman" w:hAnsi="Times New Roman" w:cs="Times New Roman"/>
          <w:bCs/>
          <w:sz w:val="28"/>
          <w:szCs w:val="28"/>
        </w:rPr>
        <w:t xml:space="preserve">, при этом о согласованном характере также свидетельствует то обстоятельство, что такие действия </w:t>
      </w:r>
      <w:r w:rsidRPr="00393E74">
        <w:rPr>
          <w:rFonts w:ascii="Times New Roman" w:hAnsi="Times New Roman" w:cs="Times New Roman"/>
          <w:bCs/>
          <w:sz w:val="28"/>
          <w:szCs w:val="28"/>
        </w:rPr>
        <w:t>вызваны действиями иного хозяйствующего субъекта и не являются следствием обстоятельств, в равной мере влияющих на все хозяйствующие су</w:t>
      </w:r>
      <w:r w:rsidR="00393E74">
        <w:rPr>
          <w:rFonts w:ascii="Times New Roman" w:hAnsi="Times New Roman" w:cs="Times New Roman"/>
          <w:bCs/>
          <w:sz w:val="28"/>
          <w:szCs w:val="28"/>
        </w:rPr>
        <w:t xml:space="preserve">бъекты на рынке страховых услуг, т.е. не являются объективными. </w:t>
      </w:r>
      <w:r w:rsidR="00CF0E53">
        <w:rPr>
          <w:rFonts w:ascii="Times New Roman" w:hAnsi="Times New Roman" w:cs="Times New Roman"/>
          <w:bCs/>
          <w:sz w:val="28"/>
          <w:szCs w:val="28"/>
        </w:rPr>
        <w:t xml:space="preserve">Таким образом, </w:t>
      </w:r>
      <w:r w:rsidRPr="00CF0E53">
        <w:rPr>
          <w:rFonts w:ascii="Times New Roman" w:hAnsi="Times New Roman" w:cs="Times New Roman"/>
          <w:bCs/>
          <w:sz w:val="28"/>
          <w:szCs w:val="28"/>
        </w:rPr>
        <w:t>указанные действия фактически создают преимущества для одной страховой компании и создают препятствия доступу на товарный рынок тех страховых организаций, которые выбраны лизингополучателем самостоятельно и которые должны находится</w:t>
      </w:r>
      <w:r w:rsidR="00CF0E53">
        <w:rPr>
          <w:rFonts w:ascii="Times New Roman" w:hAnsi="Times New Roman" w:cs="Times New Roman"/>
          <w:bCs/>
          <w:sz w:val="28"/>
          <w:szCs w:val="28"/>
        </w:rPr>
        <w:t xml:space="preserve"> в равных конкурентных условиях</w:t>
      </w:r>
      <w:r w:rsidR="00CF0E53">
        <w:rPr>
          <w:rStyle w:val="a9"/>
          <w:rFonts w:ascii="Times New Roman" w:hAnsi="Times New Roman" w:cs="Times New Roman"/>
          <w:bCs/>
          <w:sz w:val="28"/>
          <w:szCs w:val="28"/>
        </w:rPr>
        <w:footnoteReference w:id="92"/>
      </w:r>
      <w:r w:rsidR="00CF0E53">
        <w:rPr>
          <w:rFonts w:ascii="Times New Roman" w:hAnsi="Times New Roman" w:cs="Times New Roman"/>
          <w:bCs/>
          <w:sz w:val="28"/>
          <w:szCs w:val="28"/>
        </w:rPr>
        <w:t xml:space="preserve">. </w:t>
      </w:r>
    </w:p>
    <w:p w14:paraId="10C9BF94" w14:textId="77777777" w:rsidR="00F26ED4" w:rsidRDefault="00F26ED4" w:rsidP="0054142E">
      <w:pPr>
        <w:pStyle w:val="a3"/>
        <w:tabs>
          <w:tab w:val="left" w:pos="1134"/>
        </w:tabs>
        <w:spacing w:after="0" w:line="36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Еще один распространенный вид заключения антиконкурентных соглашений в сфере финансовых услуг относится к рынку оказания услуг при управлении многоквартирными домами с участием расчетно-кассовых центров (РКЦ). </w:t>
      </w:r>
    </w:p>
    <w:p w14:paraId="26C74E22" w14:textId="77777777" w:rsidR="00F26ED4" w:rsidRDefault="00F26ED4" w:rsidP="0054142E">
      <w:pPr>
        <w:pStyle w:val="a3"/>
        <w:tabs>
          <w:tab w:val="left" w:pos="1134"/>
        </w:tabs>
        <w:spacing w:after="0" w:line="36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Правовой статус расчетно-кассового центра</w:t>
      </w:r>
      <w:r w:rsidRPr="00551C72">
        <w:rPr>
          <w:rFonts w:ascii="Times New Roman" w:hAnsi="Times New Roman" w:cs="Times New Roman"/>
          <w:bCs/>
          <w:sz w:val="28"/>
          <w:szCs w:val="28"/>
        </w:rPr>
        <w:t xml:space="preserve"> на первый взгляд</w:t>
      </w:r>
      <w:r>
        <w:rPr>
          <w:rFonts w:ascii="Times New Roman" w:hAnsi="Times New Roman" w:cs="Times New Roman"/>
          <w:bCs/>
          <w:sz w:val="28"/>
          <w:szCs w:val="28"/>
        </w:rPr>
        <w:t xml:space="preserve"> представляется неоднозначным ввиду отсутствия данного субъекта в перечне финансовых организаций, закрепленных п. 6 ст. 4 Закона о защите конкуренции</w:t>
      </w:r>
      <w:r>
        <w:rPr>
          <w:rStyle w:val="a9"/>
          <w:rFonts w:ascii="Times New Roman" w:hAnsi="Times New Roman" w:cs="Times New Roman"/>
          <w:bCs/>
          <w:sz w:val="28"/>
          <w:szCs w:val="28"/>
        </w:rPr>
        <w:footnoteReference w:id="93"/>
      </w:r>
      <w:r>
        <w:rPr>
          <w:rFonts w:ascii="Times New Roman" w:hAnsi="Times New Roman" w:cs="Times New Roman"/>
          <w:bCs/>
          <w:sz w:val="28"/>
          <w:szCs w:val="28"/>
        </w:rPr>
        <w:t xml:space="preserve">. В то же время, учитывая, что данный перечень не является закрытым, при отнесении организации к финансовым нужно руководствоваться определяющими для нее признаками: наличие статуса хозяйствующего субъекта и оказание финансовых услуг. Из чего следует, что </w:t>
      </w:r>
      <w:r w:rsidRPr="00551C72">
        <w:rPr>
          <w:rFonts w:ascii="Times New Roman" w:hAnsi="Times New Roman" w:cs="Times New Roman"/>
          <w:bCs/>
          <w:sz w:val="28"/>
          <w:szCs w:val="28"/>
        </w:rPr>
        <w:t>по смыслу ант</w:t>
      </w:r>
      <w:r>
        <w:rPr>
          <w:rFonts w:ascii="Times New Roman" w:hAnsi="Times New Roman" w:cs="Times New Roman"/>
          <w:bCs/>
          <w:sz w:val="28"/>
          <w:szCs w:val="28"/>
        </w:rPr>
        <w:t>имонопольного законодательства расчетно-кассовый центр является финансовой организацией.</w:t>
      </w:r>
    </w:p>
    <w:p w14:paraId="470D3F20" w14:textId="77777777" w:rsidR="00F26ED4" w:rsidRDefault="00F26ED4" w:rsidP="0054142E">
      <w:pPr>
        <w:pStyle w:val="a3"/>
        <w:tabs>
          <w:tab w:val="left" w:pos="1134"/>
        </w:tabs>
        <w:spacing w:after="0" w:line="36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Нарушение антимонопольного законодательства данным субъектом выражается в заключении соглашений управляющими компаниями по управлению многоквартирными домами с расчетно-кассовым центром, в результате которых изменялся способ оплаты для собственников (нанимателей) помещений в многоквартирных домах.  </w:t>
      </w:r>
    </w:p>
    <w:p w14:paraId="623B811F" w14:textId="77777777" w:rsidR="00F26ED4" w:rsidRDefault="00F26ED4" w:rsidP="0054142E">
      <w:pPr>
        <w:pStyle w:val="a3"/>
        <w:tabs>
          <w:tab w:val="left" w:pos="1134"/>
        </w:tabs>
        <w:spacing w:after="0" w:line="36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При изучении обстоятельств дела суды приходят к выводу о наличии признаков совершения правонарушения только при установлении совокупности следующих фактов: </w:t>
      </w:r>
    </w:p>
    <w:p w14:paraId="1FD55B94" w14:textId="77777777" w:rsidR="00F26ED4" w:rsidRDefault="00F26ED4" w:rsidP="0054142E">
      <w:pPr>
        <w:pStyle w:val="a3"/>
        <w:numPr>
          <w:ilvl w:val="0"/>
          <w:numId w:val="14"/>
        </w:numPr>
        <w:tabs>
          <w:tab w:val="left" w:pos="1134"/>
        </w:tabs>
        <w:spacing w:after="0" w:line="36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условие в договоре об управлении многоквартирным домом о возможности оплаты только через РКЦ; </w:t>
      </w:r>
    </w:p>
    <w:p w14:paraId="57270405" w14:textId="77777777" w:rsidR="00F26ED4" w:rsidRDefault="00F26ED4" w:rsidP="0054142E">
      <w:pPr>
        <w:pStyle w:val="a3"/>
        <w:numPr>
          <w:ilvl w:val="0"/>
          <w:numId w:val="14"/>
        </w:numPr>
        <w:tabs>
          <w:tab w:val="left" w:pos="1134"/>
        </w:tabs>
        <w:spacing w:after="0" w:line="36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отсутствие протокола общего собрания собственников помещений в многоквартирных домах по вопросу выбора формы оплаты</w:t>
      </w:r>
      <w:r>
        <w:rPr>
          <w:rStyle w:val="a9"/>
          <w:rFonts w:ascii="Times New Roman" w:hAnsi="Times New Roman" w:cs="Times New Roman"/>
          <w:bCs/>
          <w:sz w:val="28"/>
          <w:szCs w:val="28"/>
        </w:rPr>
        <w:footnoteReference w:id="94"/>
      </w:r>
      <w:r>
        <w:rPr>
          <w:rFonts w:ascii="Times New Roman" w:hAnsi="Times New Roman" w:cs="Times New Roman"/>
          <w:bCs/>
          <w:sz w:val="28"/>
          <w:szCs w:val="28"/>
        </w:rPr>
        <w:t>;</w:t>
      </w:r>
    </w:p>
    <w:p w14:paraId="0ED22A0E" w14:textId="77777777" w:rsidR="00F26ED4" w:rsidRDefault="00F26ED4" w:rsidP="0054142E">
      <w:pPr>
        <w:pStyle w:val="a3"/>
        <w:numPr>
          <w:ilvl w:val="0"/>
          <w:numId w:val="14"/>
        </w:numPr>
        <w:tabs>
          <w:tab w:val="left" w:pos="1134"/>
        </w:tabs>
        <w:spacing w:after="0" w:line="360" w:lineRule="auto"/>
        <w:ind w:left="0" w:firstLine="567"/>
        <w:jc w:val="both"/>
        <w:rPr>
          <w:rFonts w:ascii="Times New Roman" w:hAnsi="Times New Roman" w:cs="Times New Roman"/>
          <w:bCs/>
          <w:sz w:val="28"/>
          <w:szCs w:val="28"/>
        </w:rPr>
      </w:pPr>
      <w:r w:rsidRPr="00670947">
        <w:rPr>
          <w:rFonts w:ascii="Times New Roman" w:hAnsi="Times New Roman" w:cs="Times New Roman"/>
          <w:bCs/>
          <w:sz w:val="28"/>
          <w:szCs w:val="28"/>
        </w:rPr>
        <w:t>денежные средства от потребителей жилищно-коммунальных услуг должны поступать: 1) на счет исполнителя коммунальных услуг; 2) на счет ресурсоснабжающей организации (в случае принятия собственниками жилых помещений в многоквартирных домах соответствующего решения). При этом денежные средства могут поступать на счета исполнителя коммунальных услуг и ресурсоснабжающей организации либо непосредственно, либо через специальный счет платежного агента, либо через счет банковского платежного агента.</w:t>
      </w:r>
      <w:r>
        <w:rPr>
          <w:rFonts w:ascii="Times New Roman" w:hAnsi="Times New Roman" w:cs="Times New Roman"/>
          <w:bCs/>
          <w:sz w:val="28"/>
          <w:szCs w:val="28"/>
        </w:rPr>
        <w:t xml:space="preserve"> Соответственно, поступление денежных средств на счет расчетно-кассового центра является основанием для установления факта наличия договоренности между хозяйствующими субъектами</w:t>
      </w:r>
      <w:r>
        <w:rPr>
          <w:rStyle w:val="a9"/>
          <w:rFonts w:ascii="Times New Roman" w:hAnsi="Times New Roman" w:cs="Times New Roman"/>
          <w:bCs/>
          <w:sz w:val="28"/>
          <w:szCs w:val="28"/>
        </w:rPr>
        <w:footnoteReference w:id="95"/>
      </w:r>
      <w:r>
        <w:rPr>
          <w:rFonts w:ascii="Times New Roman" w:hAnsi="Times New Roman" w:cs="Times New Roman"/>
          <w:bCs/>
          <w:sz w:val="28"/>
          <w:szCs w:val="28"/>
        </w:rPr>
        <w:t xml:space="preserve">; </w:t>
      </w:r>
    </w:p>
    <w:p w14:paraId="2FA426B1" w14:textId="77777777" w:rsidR="00F26ED4" w:rsidRDefault="00F26ED4" w:rsidP="0054142E">
      <w:pPr>
        <w:pStyle w:val="a3"/>
        <w:numPr>
          <w:ilvl w:val="0"/>
          <w:numId w:val="14"/>
        </w:numPr>
        <w:tabs>
          <w:tab w:val="left" w:pos="1134"/>
        </w:tabs>
        <w:spacing w:after="0" w:line="36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отсутствие у потребителя отказаться от проведения оплаты через расчетно-кассовый центр. </w:t>
      </w:r>
    </w:p>
    <w:p w14:paraId="59557000" w14:textId="08B834DE" w:rsidR="00F26ED4" w:rsidRPr="00F26ED4" w:rsidRDefault="00F26ED4" w:rsidP="0054142E">
      <w:pPr>
        <w:tabs>
          <w:tab w:val="left" w:pos="1134"/>
        </w:tabs>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Принимая во внимание указанные выше обстоятельства, а также учитывая, что таким образом управляющей компанией и расчетно-кассовым центром были искусственно созданы</w:t>
      </w:r>
      <w:r w:rsidRPr="00B343BC">
        <w:rPr>
          <w:rFonts w:ascii="Times New Roman" w:hAnsi="Times New Roman" w:cs="Times New Roman"/>
          <w:bCs/>
          <w:sz w:val="28"/>
          <w:szCs w:val="28"/>
        </w:rPr>
        <w:t xml:space="preserve"> обязательства перед </w:t>
      </w:r>
      <w:r>
        <w:rPr>
          <w:rFonts w:ascii="Times New Roman" w:hAnsi="Times New Roman" w:cs="Times New Roman"/>
          <w:bCs/>
          <w:sz w:val="28"/>
          <w:szCs w:val="28"/>
        </w:rPr>
        <w:t>последним, который</w:t>
      </w:r>
      <w:r w:rsidRPr="00B343BC">
        <w:rPr>
          <w:rFonts w:ascii="Times New Roman" w:hAnsi="Times New Roman" w:cs="Times New Roman"/>
          <w:bCs/>
          <w:sz w:val="28"/>
          <w:szCs w:val="28"/>
        </w:rPr>
        <w:t xml:space="preserve"> не является ни исполнителем коммунальных услуг, ни ресурсоснабжающей организацией, ни представителем управляющих организаций, ни платежным агентом и которое в нарушение требований действующего жилищного законодательства самостоятельно производит расчеты за</w:t>
      </w:r>
      <w:r>
        <w:rPr>
          <w:rFonts w:ascii="Times New Roman" w:hAnsi="Times New Roman" w:cs="Times New Roman"/>
          <w:bCs/>
          <w:sz w:val="28"/>
          <w:szCs w:val="28"/>
        </w:rPr>
        <w:t xml:space="preserve"> исполнителя </w:t>
      </w:r>
      <w:r>
        <w:rPr>
          <w:rFonts w:ascii="Times New Roman" w:hAnsi="Times New Roman" w:cs="Times New Roman"/>
          <w:bCs/>
          <w:sz w:val="28"/>
          <w:szCs w:val="28"/>
        </w:rPr>
        <w:lastRenderedPageBreak/>
        <w:t xml:space="preserve">коммунальных услуг, суды приходят к выводу о заключении ограничивающего конкуренцию соглашения, </w:t>
      </w:r>
      <w:r w:rsidRPr="008C4993">
        <w:rPr>
          <w:rFonts w:ascii="Times New Roman" w:hAnsi="Times New Roman" w:cs="Times New Roman"/>
          <w:bCs/>
          <w:sz w:val="28"/>
          <w:szCs w:val="28"/>
        </w:rPr>
        <w:t>которые привели к навязыванию собственникам поме</w:t>
      </w:r>
      <w:r>
        <w:rPr>
          <w:rFonts w:ascii="Times New Roman" w:hAnsi="Times New Roman" w:cs="Times New Roman"/>
          <w:bCs/>
          <w:sz w:val="28"/>
          <w:szCs w:val="28"/>
        </w:rPr>
        <w:t xml:space="preserve">щений в многоквартирных домах </w:t>
      </w:r>
      <w:r w:rsidRPr="008C4993">
        <w:rPr>
          <w:rFonts w:ascii="Times New Roman" w:hAnsi="Times New Roman" w:cs="Times New Roman"/>
          <w:bCs/>
          <w:sz w:val="28"/>
          <w:szCs w:val="28"/>
        </w:rPr>
        <w:t xml:space="preserve">необоснованных условий о перечислении денежных средств за оказанные управляющими организациями жилищно-коммунальные услуги на расчетный счет </w:t>
      </w:r>
      <w:r>
        <w:rPr>
          <w:rFonts w:ascii="Times New Roman" w:hAnsi="Times New Roman" w:cs="Times New Roman"/>
          <w:bCs/>
          <w:sz w:val="28"/>
          <w:szCs w:val="28"/>
        </w:rPr>
        <w:t>РКЦ (п. 1 ч. 4 ст. 11 Закона о защите конкуренции).</w:t>
      </w:r>
      <w:r w:rsidRPr="008C4993">
        <w:rPr>
          <w:rFonts w:ascii="Times New Roman" w:hAnsi="Times New Roman" w:cs="Times New Roman"/>
          <w:bCs/>
          <w:sz w:val="28"/>
          <w:szCs w:val="28"/>
        </w:rPr>
        <w:t xml:space="preserve"> </w:t>
      </w:r>
    </w:p>
    <w:p w14:paraId="7514C5B6" w14:textId="103C5BE9" w:rsidR="00F40A45" w:rsidRDefault="00F40A45" w:rsidP="0054142E">
      <w:pPr>
        <w:pStyle w:val="a3"/>
        <w:tabs>
          <w:tab w:val="left" w:pos="1134"/>
        </w:tabs>
        <w:spacing w:after="0" w:line="36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Также хотелось бы остановиться на еще одном случае ограничения конкуренции путем заключения соответствующих соглашений между кредитными организациями и оценочными компаниями. В силу п. 3 ст. 9 Федерального закона</w:t>
      </w:r>
      <w:r w:rsidRPr="00F40A45">
        <w:rPr>
          <w:rFonts w:ascii="Times New Roman" w:hAnsi="Times New Roman" w:cs="Times New Roman"/>
          <w:bCs/>
          <w:sz w:val="28"/>
          <w:szCs w:val="28"/>
        </w:rPr>
        <w:t xml:space="preserve"> от 16.07.1998 </w:t>
      </w:r>
      <w:r w:rsidR="00820176">
        <w:rPr>
          <w:rFonts w:ascii="Times New Roman" w:hAnsi="Times New Roman" w:cs="Times New Roman"/>
          <w:bCs/>
          <w:sz w:val="28"/>
          <w:szCs w:val="28"/>
        </w:rPr>
        <w:t>№</w:t>
      </w:r>
      <w:r w:rsidRPr="00F40A45">
        <w:rPr>
          <w:rFonts w:ascii="Times New Roman" w:hAnsi="Times New Roman" w:cs="Times New Roman"/>
          <w:bCs/>
          <w:sz w:val="28"/>
          <w:szCs w:val="28"/>
        </w:rPr>
        <w:t xml:space="preserve"> 102-ФЗ </w:t>
      </w:r>
      <w:r w:rsidR="00F11E10">
        <w:rPr>
          <w:rFonts w:ascii="Times New Roman" w:hAnsi="Times New Roman" w:cs="Times New Roman"/>
          <w:bCs/>
          <w:sz w:val="28"/>
          <w:szCs w:val="28"/>
        </w:rPr>
        <w:t>«</w:t>
      </w:r>
      <w:r w:rsidRPr="00F40A45">
        <w:rPr>
          <w:rFonts w:ascii="Times New Roman" w:hAnsi="Times New Roman" w:cs="Times New Roman"/>
          <w:bCs/>
          <w:sz w:val="28"/>
          <w:szCs w:val="28"/>
        </w:rPr>
        <w:t>О</w:t>
      </w:r>
      <w:r>
        <w:rPr>
          <w:rFonts w:ascii="Times New Roman" w:hAnsi="Times New Roman" w:cs="Times New Roman"/>
          <w:bCs/>
          <w:sz w:val="28"/>
          <w:szCs w:val="28"/>
        </w:rPr>
        <w:t>б ипотеке (залоге недвижимости)</w:t>
      </w:r>
      <w:r w:rsidR="00F11E10">
        <w:rPr>
          <w:rFonts w:ascii="Times New Roman" w:hAnsi="Times New Roman" w:cs="Times New Roman"/>
          <w:bCs/>
          <w:sz w:val="28"/>
          <w:szCs w:val="28"/>
        </w:rPr>
        <w:t>»</w:t>
      </w:r>
      <w:r>
        <w:rPr>
          <w:rFonts w:ascii="Times New Roman" w:hAnsi="Times New Roman" w:cs="Times New Roman"/>
          <w:bCs/>
          <w:sz w:val="28"/>
          <w:szCs w:val="28"/>
        </w:rPr>
        <w:t xml:space="preserve"> п</w:t>
      </w:r>
      <w:r w:rsidRPr="00F40A45">
        <w:rPr>
          <w:rFonts w:ascii="Times New Roman" w:hAnsi="Times New Roman" w:cs="Times New Roman"/>
          <w:bCs/>
          <w:sz w:val="28"/>
          <w:szCs w:val="28"/>
        </w:rPr>
        <w:t xml:space="preserve">ри заключении договора об ипотеке залогодатель и залогодержатель должны прийти к соглашению о стоимости закладываемого имущества. </w:t>
      </w:r>
      <w:r>
        <w:rPr>
          <w:rFonts w:ascii="Times New Roman" w:hAnsi="Times New Roman" w:cs="Times New Roman"/>
          <w:bCs/>
          <w:sz w:val="28"/>
          <w:szCs w:val="28"/>
        </w:rPr>
        <w:t xml:space="preserve">В целях установления рыночной стоимости имущества, являющегося предметом ипотеки, </w:t>
      </w:r>
      <w:r w:rsidR="003F0F60">
        <w:rPr>
          <w:rFonts w:ascii="Times New Roman" w:hAnsi="Times New Roman" w:cs="Times New Roman"/>
          <w:bCs/>
          <w:sz w:val="28"/>
          <w:szCs w:val="28"/>
        </w:rPr>
        <w:t xml:space="preserve">целесообразно </w:t>
      </w:r>
      <w:r w:rsidRPr="00F40A45">
        <w:rPr>
          <w:rFonts w:ascii="Times New Roman" w:hAnsi="Times New Roman" w:cs="Times New Roman"/>
          <w:bCs/>
          <w:sz w:val="28"/>
          <w:szCs w:val="28"/>
        </w:rPr>
        <w:t>пр</w:t>
      </w:r>
      <w:r w:rsidR="003F0F60">
        <w:rPr>
          <w:rFonts w:ascii="Times New Roman" w:hAnsi="Times New Roman" w:cs="Times New Roman"/>
          <w:bCs/>
          <w:sz w:val="28"/>
          <w:szCs w:val="28"/>
        </w:rPr>
        <w:t>ивлекать независимого оценщика в связи с тем, что определенная стоимость заложенного имущества будет оказывать существенное влияние при обращении на него взыскания, а также для фикс</w:t>
      </w:r>
      <w:r w:rsidR="00592006">
        <w:rPr>
          <w:rFonts w:ascii="Times New Roman" w:hAnsi="Times New Roman" w:cs="Times New Roman"/>
          <w:bCs/>
          <w:sz w:val="28"/>
          <w:szCs w:val="28"/>
        </w:rPr>
        <w:t>ации его начальной стоимости при</w:t>
      </w:r>
      <w:r w:rsidR="003F0F60">
        <w:rPr>
          <w:rFonts w:ascii="Times New Roman" w:hAnsi="Times New Roman" w:cs="Times New Roman"/>
          <w:bCs/>
          <w:sz w:val="28"/>
          <w:szCs w:val="28"/>
        </w:rPr>
        <w:t xml:space="preserve"> реализации с торгов. </w:t>
      </w:r>
    </w:p>
    <w:p w14:paraId="7DCDBA12" w14:textId="148162C4" w:rsidR="003F0F60" w:rsidRDefault="00592006" w:rsidP="0054142E">
      <w:pPr>
        <w:pStyle w:val="a3"/>
        <w:tabs>
          <w:tab w:val="left" w:pos="1134"/>
        </w:tabs>
        <w:spacing w:after="0" w:line="36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Учитывая </w:t>
      </w:r>
      <w:r w:rsidR="003F0F60">
        <w:rPr>
          <w:rFonts w:ascii="Times New Roman" w:hAnsi="Times New Roman" w:cs="Times New Roman"/>
          <w:bCs/>
          <w:sz w:val="28"/>
          <w:szCs w:val="28"/>
        </w:rPr>
        <w:t xml:space="preserve">необходимость проведения оценки залогового имущества залогодателем, банки злоупотребляют своими правами и навязывают их клиентам заключение договора на проведение оценки имущества у конкретного лица, </w:t>
      </w:r>
      <w:r w:rsidR="005312D6">
        <w:rPr>
          <w:rFonts w:ascii="Times New Roman" w:hAnsi="Times New Roman" w:cs="Times New Roman"/>
          <w:bCs/>
          <w:sz w:val="28"/>
          <w:szCs w:val="28"/>
        </w:rPr>
        <w:t xml:space="preserve">которое было выбрано заранее банком или аккредитовано в нем, отказывая при этом </w:t>
      </w:r>
      <w:r>
        <w:rPr>
          <w:rFonts w:ascii="Times New Roman" w:hAnsi="Times New Roman" w:cs="Times New Roman"/>
          <w:bCs/>
          <w:sz w:val="28"/>
          <w:szCs w:val="28"/>
        </w:rPr>
        <w:t>в принятии</w:t>
      </w:r>
      <w:r w:rsidR="005312D6">
        <w:rPr>
          <w:rFonts w:ascii="Times New Roman" w:hAnsi="Times New Roman" w:cs="Times New Roman"/>
          <w:bCs/>
          <w:sz w:val="28"/>
          <w:szCs w:val="28"/>
        </w:rPr>
        <w:t xml:space="preserve"> отчетов, составленных иными оценщиками. В свою очередь, суды, оценивая данные обстоятельства, приходят к выводу о нарушении кредитными организациями п. 3 ч. 4 ст. 11 Закона о защите конкуренции в части заключения антиконкурентного соглашения между банками и оценочными компаниями, которые приводят к ограничению конкуренции на рынке оценочных услуг и создает преимущественное положение ограниченному кругу лиц, выбранному банком на данном рынке. </w:t>
      </w:r>
    </w:p>
    <w:p w14:paraId="74A42CDC" w14:textId="03B9F425" w:rsidR="001933FB" w:rsidRDefault="005312D6" w:rsidP="0054142E">
      <w:pPr>
        <w:pStyle w:val="a3"/>
        <w:tabs>
          <w:tab w:val="left" w:pos="1134"/>
        </w:tabs>
        <w:spacing w:after="0" w:line="36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В данной связи интересным представляется вывод,</w:t>
      </w:r>
      <w:r w:rsidR="001933FB" w:rsidRPr="001933FB">
        <w:rPr>
          <w:rFonts w:ascii="Times New Roman" w:hAnsi="Times New Roman" w:cs="Times New Roman"/>
          <w:bCs/>
          <w:sz w:val="28"/>
          <w:szCs w:val="28"/>
        </w:rPr>
        <w:t xml:space="preserve"> </w:t>
      </w:r>
      <w:r w:rsidR="001933FB">
        <w:rPr>
          <w:rFonts w:ascii="Times New Roman" w:hAnsi="Times New Roman" w:cs="Times New Roman"/>
          <w:bCs/>
          <w:sz w:val="28"/>
          <w:szCs w:val="28"/>
        </w:rPr>
        <w:t>послуживший основой для принятия решения, сделанный</w:t>
      </w:r>
      <w:r>
        <w:rPr>
          <w:rFonts w:ascii="Times New Roman" w:hAnsi="Times New Roman" w:cs="Times New Roman"/>
          <w:bCs/>
          <w:sz w:val="28"/>
          <w:szCs w:val="28"/>
        </w:rPr>
        <w:t xml:space="preserve"> Арбитражным судом Волго</w:t>
      </w:r>
      <w:r w:rsidR="00592006">
        <w:rPr>
          <w:rFonts w:ascii="Times New Roman" w:hAnsi="Times New Roman" w:cs="Times New Roman"/>
          <w:bCs/>
          <w:sz w:val="28"/>
          <w:szCs w:val="28"/>
        </w:rPr>
        <w:t>-Вятского округа в своем П</w:t>
      </w:r>
      <w:r w:rsidR="001933FB">
        <w:rPr>
          <w:rFonts w:ascii="Times New Roman" w:hAnsi="Times New Roman" w:cs="Times New Roman"/>
          <w:bCs/>
          <w:sz w:val="28"/>
          <w:szCs w:val="28"/>
        </w:rPr>
        <w:t>остановлении</w:t>
      </w:r>
      <w:r>
        <w:rPr>
          <w:rFonts w:ascii="Times New Roman" w:hAnsi="Times New Roman" w:cs="Times New Roman"/>
          <w:bCs/>
          <w:sz w:val="28"/>
          <w:szCs w:val="28"/>
        </w:rPr>
        <w:t>,</w:t>
      </w:r>
      <w:r w:rsidR="001933FB">
        <w:rPr>
          <w:rFonts w:ascii="Times New Roman" w:hAnsi="Times New Roman" w:cs="Times New Roman"/>
          <w:bCs/>
          <w:sz w:val="28"/>
          <w:szCs w:val="28"/>
        </w:rPr>
        <w:t xml:space="preserve"> </w:t>
      </w:r>
      <w:r>
        <w:rPr>
          <w:rFonts w:ascii="Times New Roman" w:hAnsi="Times New Roman" w:cs="Times New Roman"/>
          <w:bCs/>
          <w:sz w:val="28"/>
          <w:szCs w:val="28"/>
        </w:rPr>
        <w:t>согласно которому разработанный банком порядок аккредитации независимых оценщиков в качестве критериев для отбора устанавливал наличие рейтинга одного из рейтинговых обществ, а также отсутствие задолженности перед бюджетом и внебюджетными фондами, что является недопустимым ввиду ограничения конкуренции на рынке оценочных услуг</w:t>
      </w:r>
      <w:r w:rsidR="001933FB">
        <w:rPr>
          <w:rStyle w:val="a9"/>
          <w:rFonts w:ascii="Times New Roman" w:hAnsi="Times New Roman" w:cs="Times New Roman"/>
          <w:bCs/>
          <w:sz w:val="28"/>
          <w:szCs w:val="28"/>
        </w:rPr>
        <w:footnoteReference w:id="96"/>
      </w:r>
      <w:r>
        <w:rPr>
          <w:rFonts w:ascii="Times New Roman" w:hAnsi="Times New Roman" w:cs="Times New Roman"/>
          <w:bCs/>
          <w:sz w:val="28"/>
          <w:szCs w:val="28"/>
        </w:rPr>
        <w:t xml:space="preserve">. </w:t>
      </w:r>
    </w:p>
    <w:p w14:paraId="54769462" w14:textId="65A3C58D" w:rsidR="005312D6" w:rsidRDefault="005312D6" w:rsidP="0054142E">
      <w:pPr>
        <w:pStyle w:val="a3"/>
        <w:tabs>
          <w:tab w:val="left" w:pos="1134"/>
        </w:tabs>
        <w:spacing w:after="0" w:line="36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В то время как </w:t>
      </w:r>
      <w:r w:rsidR="001933FB">
        <w:rPr>
          <w:rFonts w:ascii="Times New Roman" w:hAnsi="Times New Roman" w:cs="Times New Roman"/>
          <w:bCs/>
          <w:sz w:val="28"/>
          <w:szCs w:val="28"/>
        </w:rPr>
        <w:t>распределение б</w:t>
      </w:r>
      <w:r w:rsidR="001933FB" w:rsidRPr="001933FB">
        <w:rPr>
          <w:rFonts w:ascii="Times New Roman" w:hAnsi="Times New Roman" w:cs="Times New Roman"/>
          <w:bCs/>
          <w:sz w:val="28"/>
          <w:szCs w:val="28"/>
        </w:rPr>
        <w:t xml:space="preserve">анком страховых компаний по рейтинговым категориям в зависимости от наличия рейтингов международных и российских рейтинговых агентств на основании Общих требований </w:t>
      </w:r>
      <w:r w:rsidR="001933FB">
        <w:rPr>
          <w:rFonts w:ascii="Times New Roman" w:hAnsi="Times New Roman" w:cs="Times New Roman"/>
          <w:bCs/>
          <w:sz w:val="28"/>
          <w:szCs w:val="28"/>
        </w:rPr>
        <w:t xml:space="preserve">банка к страховой компании </w:t>
      </w:r>
      <w:r w:rsidR="001933FB" w:rsidRPr="001933FB">
        <w:rPr>
          <w:rFonts w:ascii="Times New Roman" w:hAnsi="Times New Roman" w:cs="Times New Roman"/>
          <w:bCs/>
          <w:sz w:val="28"/>
          <w:szCs w:val="28"/>
        </w:rPr>
        <w:t>само по себе не образует нарушение</w:t>
      </w:r>
      <w:r w:rsidR="001933FB">
        <w:rPr>
          <w:rFonts w:ascii="Times New Roman" w:hAnsi="Times New Roman" w:cs="Times New Roman"/>
          <w:bCs/>
          <w:sz w:val="28"/>
          <w:szCs w:val="28"/>
        </w:rPr>
        <w:t xml:space="preserve"> антимонопольного законодательства</w:t>
      </w:r>
      <w:r w:rsidR="001933FB">
        <w:rPr>
          <w:rStyle w:val="a9"/>
          <w:rFonts w:ascii="Times New Roman" w:hAnsi="Times New Roman" w:cs="Times New Roman"/>
          <w:bCs/>
          <w:sz w:val="28"/>
          <w:szCs w:val="28"/>
        </w:rPr>
        <w:footnoteReference w:id="97"/>
      </w:r>
      <w:r w:rsidR="001933FB">
        <w:rPr>
          <w:rFonts w:ascii="Times New Roman" w:hAnsi="Times New Roman" w:cs="Times New Roman"/>
          <w:bCs/>
          <w:sz w:val="28"/>
          <w:szCs w:val="28"/>
        </w:rPr>
        <w:t xml:space="preserve">. </w:t>
      </w:r>
    </w:p>
    <w:p w14:paraId="56DE91D5" w14:textId="5097923C" w:rsidR="0001008E" w:rsidRDefault="00650568" w:rsidP="0054142E">
      <w:pPr>
        <w:pStyle w:val="a3"/>
        <w:tabs>
          <w:tab w:val="left" w:pos="1134"/>
        </w:tabs>
        <w:spacing w:after="0" w:line="36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В целях</w:t>
      </w:r>
      <w:r w:rsidR="00073FC7">
        <w:rPr>
          <w:rFonts w:ascii="Times New Roman" w:hAnsi="Times New Roman" w:cs="Times New Roman"/>
          <w:bCs/>
          <w:sz w:val="28"/>
          <w:szCs w:val="28"/>
        </w:rPr>
        <w:t xml:space="preserve"> установления признаков совершения правонарушения антимонопо</w:t>
      </w:r>
      <w:r w:rsidR="00592006">
        <w:rPr>
          <w:rFonts w:ascii="Times New Roman" w:hAnsi="Times New Roman" w:cs="Times New Roman"/>
          <w:bCs/>
          <w:sz w:val="28"/>
          <w:szCs w:val="28"/>
        </w:rPr>
        <w:t>льному органу не редко приходит</w:t>
      </w:r>
      <w:r w:rsidR="00073FC7">
        <w:rPr>
          <w:rFonts w:ascii="Times New Roman" w:hAnsi="Times New Roman" w:cs="Times New Roman"/>
          <w:bCs/>
          <w:sz w:val="28"/>
          <w:szCs w:val="28"/>
        </w:rPr>
        <w:t xml:space="preserve">ся обращаться в кредитную организацию за предоставлением сведений, составляющих банковскую тайну. </w:t>
      </w:r>
      <w:r w:rsidR="000D35EB">
        <w:rPr>
          <w:rFonts w:ascii="Times New Roman" w:hAnsi="Times New Roman" w:cs="Times New Roman"/>
          <w:bCs/>
          <w:sz w:val="28"/>
          <w:szCs w:val="28"/>
        </w:rPr>
        <w:t xml:space="preserve">Так, Законом о защите конкуренции в ч. 1 ст. 25 закреплена обязанность коммерческих организаций предоставлять по запросу антимонопольного органа </w:t>
      </w:r>
      <w:r w:rsidR="000D35EB" w:rsidRPr="000D35EB">
        <w:rPr>
          <w:rFonts w:ascii="Times New Roman" w:hAnsi="Times New Roman" w:cs="Times New Roman"/>
          <w:bCs/>
          <w:sz w:val="28"/>
          <w:szCs w:val="28"/>
        </w:rPr>
        <w:t>информацию, составляющую коммерческую, служебную, ин</w:t>
      </w:r>
      <w:r w:rsidR="000D35EB">
        <w:rPr>
          <w:rFonts w:ascii="Times New Roman" w:hAnsi="Times New Roman" w:cs="Times New Roman"/>
          <w:bCs/>
          <w:sz w:val="28"/>
          <w:szCs w:val="28"/>
        </w:rPr>
        <w:t xml:space="preserve">ую охраняемую законом тайну. </w:t>
      </w:r>
      <w:r w:rsidR="00073FC7">
        <w:rPr>
          <w:rFonts w:ascii="Times New Roman" w:hAnsi="Times New Roman" w:cs="Times New Roman"/>
          <w:bCs/>
          <w:sz w:val="28"/>
          <w:szCs w:val="28"/>
        </w:rPr>
        <w:t>ФАС РФ</w:t>
      </w:r>
      <w:r w:rsidR="00073FC7">
        <w:rPr>
          <w:rStyle w:val="a9"/>
          <w:rFonts w:ascii="Times New Roman" w:hAnsi="Times New Roman" w:cs="Times New Roman"/>
          <w:bCs/>
          <w:sz w:val="28"/>
          <w:szCs w:val="28"/>
        </w:rPr>
        <w:footnoteReference w:id="98"/>
      </w:r>
      <w:r w:rsidR="00073FC7">
        <w:rPr>
          <w:rFonts w:ascii="Times New Roman" w:hAnsi="Times New Roman" w:cs="Times New Roman"/>
          <w:bCs/>
          <w:sz w:val="28"/>
          <w:szCs w:val="28"/>
        </w:rPr>
        <w:t xml:space="preserve"> </w:t>
      </w:r>
      <w:r w:rsidR="000D35EB">
        <w:rPr>
          <w:rFonts w:ascii="Times New Roman" w:hAnsi="Times New Roman" w:cs="Times New Roman"/>
          <w:bCs/>
          <w:sz w:val="28"/>
          <w:szCs w:val="28"/>
        </w:rPr>
        <w:t xml:space="preserve">в своем письме также указывала на данную обязанность. Однако банки </w:t>
      </w:r>
      <w:r w:rsidR="00592006">
        <w:rPr>
          <w:rFonts w:ascii="Times New Roman" w:hAnsi="Times New Roman" w:cs="Times New Roman"/>
          <w:bCs/>
          <w:sz w:val="28"/>
          <w:szCs w:val="28"/>
        </w:rPr>
        <w:t xml:space="preserve">все равно </w:t>
      </w:r>
      <w:r w:rsidR="000D35EB">
        <w:rPr>
          <w:rFonts w:ascii="Times New Roman" w:hAnsi="Times New Roman" w:cs="Times New Roman"/>
          <w:bCs/>
          <w:sz w:val="28"/>
          <w:szCs w:val="28"/>
        </w:rPr>
        <w:t>оказы</w:t>
      </w:r>
      <w:r w:rsidR="00592006">
        <w:rPr>
          <w:rFonts w:ascii="Times New Roman" w:hAnsi="Times New Roman" w:cs="Times New Roman"/>
          <w:bCs/>
          <w:sz w:val="28"/>
          <w:szCs w:val="28"/>
        </w:rPr>
        <w:t>ваются в неоднозначной ситуации, поскольку, с</w:t>
      </w:r>
      <w:r w:rsidR="000D35EB">
        <w:rPr>
          <w:rFonts w:ascii="Times New Roman" w:hAnsi="Times New Roman" w:cs="Times New Roman"/>
          <w:bCs/>
          <w:sz w:val="28"/>
          <w:szCs w:val="28"/>
        </w:rPr>
        <w:t xml:space="preserve"> одной стороны, антимонопольным законодательством устанавливается обязанность предоставления информации, составляющей банковскую тайну, но, с другой стороны, ст. 26 Закона о банках содержит закрытый перечень лиц, которому могут быть предоставлены такие сведения. При этом органы Федеральной антимонопольной службы в данный перечень </w:t>
      </w:r>
      <w:r w:rsidR="000D35EB">
        <w:rPr>
          <w:rFonts w:ascii="Times New Roman" w:hAnsi="Times New Roman" w:cs="Times New Roman"/>
          <w:bCs/>
          <w:sz w:val="28"/>
          <w:szCs w:val="28"/>
        </w:rPr>
        <w:lastRenderedPageBreak/>
        <w:t xml:space="preserve">не включены. </w:t>
      </w:r>
      <w:r w:rsidR="00D5113D">
        <w:rPr>
          <w:rFonts w:ascii="Times New Roman" w:hAnsi="Times New Roman" w:cs="Times New Roman"/>
          <w:bCs/>
          <w:sz w:val="28"/>
          <w:szCs w:val="28"/>
        </w:rPr>
        <w:t xml:space="preserve">Указанное явно свидетельствует о существовании определенной законодательной коллизии. </w:t>
      </w:r>
    </w:p>
    <w:p w14:paraId="6EDBC6E5" w14:textId="7E5B4D5E" w:rsidR="00F9652C" w:rsidRDefault="00D5113D" w:rsidP="0054142E">
      <w:pPr>
        <w:pStyle w:val="a3"/>
        <w:tabs>
          <w:tab w:val="left" w:pos="1134"/>
        </w:tabs>
        <w:spacing w:after="0" w:line="36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Стоит отметить, что до недавнего времени правоприменительная практика была однозначна и складывалась в пользу антимонопольных органов</w:t>
      </w:r>
      <w:r w:rsidR="000F264D">
        <w:rPr>
          <w:rStyle w:val="a9"/>
          <w:rFonts w:ascii="Times New Roman" w:hAnsi="Times New Roman" w:cs="Times New Roman"/>
          <w:bCs/>
          <w:sz w:val="28"/>
          <w:szCs w:val="28"/>
        </w:rPr>
        <w:footnoteReference w:id="99"/>
      </w:r>
      <w:r>
        <w:rPr>
          <w:rFonts w:ascii="Times New Roman" w:hAnsi="Times New Roman" w:cs="Times New Roman"/>
          <w:bCs/>
          <w:sz w:val="28"/>
          <w:szCs w:val="28"/>
        </w:rPr>
        <w:t>. Однако в последнее время</w:t>
      </w:r>
      <w:r w:rsidR="00F9652C">
        <w:rPr>
          <w:rFonts w:ascii="Times New Roman" w:hAnsi="Times New Roman" w:cs="Times New Roman"/>
          <w:bCs/>
          <w:sz w:val="28"/>
          <w:szCs w:val="28"/>
        </w:rPr>
        <w:t xml:space="preserve"> суды стали вставать на сторону банков, </w:t>
      </w:r>
      <w:r w:rsidR="00880F4F">
        <w:rPr>
          <w:rFonts w:ascii="Times New Roman" w:hAnsi="Times New Roman" w:cs="Times New Roman"/>
          <w:bCs/>
          <w:sz w:val="28"/>
          <w:szCs w:val="28"/>
        </w:rPr>
        <w:t xml:space="preserve">отказывающих </w:t>
      </w:r>
      <w:r w:rsidR="00F9652C">
        <w:rPr>
          <w:rFonts w:ascii="Times New Roman" w:hAnsi="Times New Roman" w:cs="Times New Roman"/>
          <w:bCs/>
          <w:sz w:val="28"/>
          <w:szCs w:val="28"/>
        </w:rPr>
        <w:t>в предоставлении таких сведений</w:t>
      </w:r>
      <w:r w:rsidR="00880F4F">
        <w:rPr>
          <w:rStyle w:val="a9"/>
          <w:rFonts w:ascii="Times New Roman" w:hAnsi="Times New Roman" w:cs="Times New Roman"/>
          <w:bCs/>
          <w:sz w:val="28"/>
          <w:szCs w:val="28"/>
        </w:rPr>
        <w:footnoteReference w:id="100"/>
      </w:r>
      <w:r w:rsidR="00F9652C">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F9652C">
        <w:rPr>
          <w:rFonts w:ascii="Times New Roman" w:hAnsi="Times New Roman" w:cs="Times New Roman"/>
          <w:bCs/>
          <w:sz w:val="28"/>
          <w:szCs w:val="28"/>
        </w:rPr>
        <w:t xml:space="preserve">Причиной этому послужило вынесение </w:t>
      </w:r>
      <w:r w:rsidR="00F11E10">
        <w:rPr>
          <w:rFonts w:ascii="Times New Roman" w:hAnsi="Times New Roman" w:cs="Times New Roman"/>
          <w:bCs/>
          <w:sz w:val="28"/>
          <w:szCs w:val="28"/>
        </w:rPr>
        <w:t>Верховным С</w:t>
      </w:r>
      <w:r>
        <w:rPr>
          <w:rFonts w:ascii="Times New Roman" w:hAnsi="Times New Roman" w:cs="Times New Roman"/>
          <w:bCs/>
          <w:sz w:val="28"/>
          <w:szCs w:val="28"/>
        </w:rPr>
        <w:t>удом Определения</w:t>
      </w:r>
      <w:r w:rsidR="000F264D">
        <w:rPr>
          <w:rStyle w:val="a9"/>
          <w:rFonts w:ascii="Times New Roman" w:hAnsi="Times New Roman" w:cs="Times New Roman"/>
          <w:bCs/>
          <w:sz w:val="28"/>
          <w:szCs w:val="28"/>
        </w:rPr>
        <w:footnoteReference w:id="101"/>
      </w:r>
      <w:r w:rsidR="00F9652C">
        <w:rPr>
          <w:rFonts w:ascii="Times New Roman" w:hAnsi="Times New Roman" w:cs="Times New Roman"/>
          <w:bCs/>
          <w:sz w:val="28"/>
          <w:szCs w:val="28"/>
        </w:rPr>
        <w:t>, где судом было отмечено, что</w:t>
      </w:r>
      <w:r w:rsidR="00F9652C" w:rsidRPr="00F9652C">
        <w:t xml:space="preserve"> </w:t>
      </w:r>
      <w:r w:rsidR="00F9652C" w:rsidRPr="00F9652C">
        <w:rPr>
          <w:rFonts w:ascii="Times New Roman" w:hAnsi="Times New Roman" w:cs="Times New Roman"/>
          <w:bCs/>
          <w:sz w:val="28"/>
          <w:szCs w:val="28"/>
        </w:rPr>
        <w:t xml:space="preserve">положения ч. 6 ст. 44 Закона </w:t>
      </w:r>
      <w:r w:rsidR="00F9652C">
        <w:rPr>
          <w:rFonts w:ascii="Times New Roman" w:hAnsi="Times New Roman" w:cs="Times New Roman"/>
          <w:bCs/>
          <w:sz w:val="28"/>
          <w:szCs w:val="28"/>
        </w:rPr>
        <w:t xml:space="preserve">о защите конкуренции </w:t>
      </w:r>
      <w:r w:rsidR="00F9652C" w:rsidRPr="00F9652C">
        <w:rPr>
          <w:rFonts w:ascii="Times New Roman" w:hAnsi="Times New Roman" w:cs="Times New Roman"/>
          <w:bCs/>
          <w:sz w:val="28"/>
          <w:szCs w:val="28"/>
        </w:rPr>
        <w:t>предоставляют антимонопольному органу право запрашивать у соответствующих организаций документы с соблюдением требований, установленных федеральным законодательством о государственной тайне, банковской тайне, коммерческой тайне или об иной охраняемой законом тайне.</w:t>
      </w:r>
      <w:r w:rsidR="00F9652C">
        <w:rPr>
          <w:rFonts w:ascii="Times New Roman" w:hAnsi="Times New Roman" w:cs="Times New Roman"/>
          <w:bCs/>
          <w:sz w:val="28"/>
          <w:szCs w:val="28"/>
        </w:rPr>
        <w:t xml:space="preserve"> Соответственно, т</w:t>
      </w:r>
      <w:r w:rsidR="00F9652C" w:rsidRPr="00F9652C">
        <w:rPr>
          <w:rFonts w:ascii="Times New Roman" w:hAnsi="Times New Roman" w:cs="Times New Roman"/>
          <w:bCs/>
          <w:sz w:val="28"/>
          <w:szCs w:val="28"/>
        </w:rPr>
        <w:t xml:space="preserve">аким федеральным законом, устанавливающим требования к представлению информации, содержащей банковскую тайну, </w:t>
      </w:r>
      <w:r w:rsidR="00F9652C">
        <w:rPr>
          <w:rFonts w:ascii="Times New Roman" w:hAnsi="Times New Roman" w:cs="Times New Roman"/>
          <w:bCs/>
          <w:sz w:val="28"/>
          <w:szCs w:val="28"/>
        </w:rPr>
        <w:t xml:space="preserve">в данном случае </w:t>
      </w:r>
      <w:r w:rsidR="00F9652C" w:rsidRPr="00F9652C">
        <w:rPr>
          <w:rFonts w:ascii="Times New Roman" w:hAnsi="Times New Roman" w:cs="Times New Roman"/>
          <w:bCs/>
          <w:sz w:val="28"/>
          <w:szCs w:val="28"/>
        </w:rPr>
        <w:t>является</w:t>
      </w:r>
      <w:r w:rsidR="00F9652C">
        <w:rPr>
          <w:rFonts w:ascii="Times New Roman" w:hAnsi="Times New Roman" w:cs="Times New Roman"/>
          <w:bCs/>
          <w:sz w:val="28"/>
          <w:szCs w:val="28"/>
        </w:rPr>
        <w:t xml:space="preserve"> Закон о банках. Учитывая, что ст. 26 Закона о банках ограничивает предоставленные антимонопольному органу ч. 6 ст. 44 Закона о защите конкуренции полномочия запрашивать документы, с</w:t>
      </w:r>
      <w:r w:rsidR="000F264D">
        <w:rPr>
          <w:rFonts w:ascii="Times New Roman" w:hAnsi="Times New Roman" w:cs="Times New Roman"/>
          <w:bCs/>
          <w:sz w:val="28"/>
          <w:szCs w:val="28"/>
        </w:rPr>
        <w:t xml:space="preserve">одержащие банковскую тайну, Верховный Суд подтвердил отсутствие обязанности у кредитных организаций предоставлять сведения, составляющие банковскую тайну, антимонопольному органу. </w:t>
      </w:r>
    </w:p>
    <w:p w14:paraId="1499BA5D" w14:textId="619E00F7" w:rsidR="003B1C04" w:rsidRDefault="003B1C04" w:rsidP="0054142E">
      <w:pPr>
        <w:pStyle w:val="a3"/>
        <w:tabs>
          <w:tab w:val="left" w:pos="1134"/>
        </w:tabs>
        <w:spacing w:after="0" w:line="36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Таким образом, на законодательном уровне имеется коллизия между двумя федеральными законами, которая, бесспорно, должна быть решена и устранена. </w:t>
      </w:r>
      <w:r w:rsidR="000648DA">
        <w:rPr>
          <w:rFonts w:ascii="Times New Roman" w:hAnsi="Times New Roman" w:cs="Times New Roman"/>
          <w:bCs/>
          <w:sz w:val="28"/>
          <w:szCs w:val="28"/>
        </w:rPr>
        <w:t xml:space="preserve">В целях защиты публичных интересов и развития нормальной конкурентной среды установление и привлечение виновных хозяйствующих субъектов в заключении антиконкурентных соглашений и совершении </w:t>
      </w:r>
      <w:r w:rsidR="000648DA">
        <w:rPr>
          <w:rFonts w:ascii="Times New Roman" w:hAnsi="Times New Roman" w:cs="Times New Roman"/>
          <w:bCs/>
          <w:sz w:val="28"/>
          <w:szCs w:val="28"/>
        </w:rPr>
        <w:lastRenderedPageBreak/>
        <w:t xml:space="preserve">согласованных действий является основной задачей, стоящей перед государством. Вместе с тем, пресечение действий, нарушающих антимонопольное законодательство, в настоящее время не представляется возможным без получения антимонопольной службой доступа к сведениям, составляющим банковскую тайну. </w:t>
      </w:r>
    </w:p>
    <w:p w14:paraId="0597E3B8" w14:textId="2BC5EDD9" w:rsidR="00592006" w:rsidRPr="00592006" w:rsidRDefault="00592006" w:rsidP="0054142E">
      <w:pPr>
        <w:pStyle w:val="a3"/>
        <w:tabs>
          <w:tab w:val="left" w:pos="1134"/>
        </w:tabs>
        <w:spacing w:after="0" w:line="36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Учитывая изложенное, представляется целесообразным внести соответствующие поправки и дополнения в действующее законодательство, которые обеспечат такой доступ антимонопольному органу. Следует отметить, что ФАС уже высказала подобную инициативу. Более того, антимонопольной службой также готовится законопроект, устанавливающий правовые основания для получения последней доступа к данным клиентов банка. </w:t>
      </w:r>
    </w:p>
    <w:p w14:paraId="11D23221" w14:textId="24779616" w:rsidR="00202E97" w:rsidRDefault="00202E97" w:rsidP="0054142E">
      <w:pPr>
        <w:pStyle w:val="a3"/>
        <w:tabs>
          <w:tab w:val="left" w:pos="1134"/>
        </w:tabs>
        <w:spacing w:after="0" w:line="36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Подводя итог, нужно отметить, что современная рыночная экономика, базирующаяся на принципах свободы договора и добросовестной конкуренции, </w:t>
      </w:r>
      <w:r w:rsidR="00297E0C">
        <w:rPr>
          <w:rFonts w:ascii="Times New Roman" w:hAnsi="Times New Roman" w:cs="Times New Roman"/>
          <w:bCs/>
          <w:sz w:val="28"/>
          <w:szCs w:val="28"/>
        </w:rPr>
        <w:t xml:space="preserve">становится уязвимой при заключении хозяйствующими субъектами соглашений, ограничивающих конкуренцию и ущемляющих права потребителей. </w:t>
      </w:r>
    </w:p>
    <w:p w14:paraId="1AC59107" w14:textId="025D80F3" w:rsidR="00621E11" w:rsidRDefault="00621E11" w:rsidP="0054142E">
      <w:pPr>
        <w:pStyle w:val="a3"/>
        <w:tabs>
          <w:tab w:val="left" w:pos="1134"/>
        </w:tabs>
        <w:spacing w:after="0" w:line="36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В рамках настоящего исследования было установлено, что наиболее распространенными товарными рынками, на которых заключаются антиконкурентные соглашения и совершаются согласованные действия, являются </w:t>
      </w:r>
      <w:r w:rsidR="00D03B9E">
        <w:rPr>
          <w:rFonts w:ascii="Times New Roman" w:hAnsi="Times New Roman" w:cs="Times New Roman"/>
          <w:bCs/>
          <w:sz w:val="28"/>
          <w:szCs w:val="28"/>
        </w:rPr>
        <w:t xml:space="preserve">рынок кредитования физических лиц, рынок по оказанию услуг в сфере добровольного страхования, рынок по оказанию услуг в рамках обязательного страхования гражданской ответственности владельцев транспортных средств, рынок услуг по управлению многоквартирными домами; рынок оценочных услуг, рынок оказания страховых услуг в рамках лизинговых правоотношений, рынок оказания услуг по проведению технического осмотра транспортных средств при заключении договора ОСАГО. </w:t>
      </w:r>
    </w:p>
    <w:p w14:paraId="49D594DF" w14:textId="3D6344D4" w:rsidR="00A24A40" w:rsidRPr="00A24A40" w:rsidRDefault="00A24A40" w:rsidP="0054142E">
      <w:pPr>
        <w:pStyle w:val="a3"/>
        <w:tabs>
          <w:tab w:val="left" w:pos="1134"/>
        </w:tabs>
        <w:spacing w:after="0" w:line="360" w:lineRule="auto"/>
        <w:ind w:left="0" w:firstLine="567"/>
        <w:jc w:val="both"/>
        <w:rPr>
          <w:rFonts w:ascii="Times New Roman" w:hAnsi="Times New Roman" w:cs="Times New Roman"/>
          <w:sz w:val="28"/>
          <w:szCs w:val="28"/>
        </w:rPr>
      </w:pPr>
      <w:r>
        <w:rPr>
          <w:rFonts w:ascii="Times New Roman" w:hAnsi="Times New Roman" w:cs="Times New Roman"/>
          <w:bCs/>
          <w:sz w:val="28"/>
          <w:szCs w:val="28"/>
        </w:rPr>
        <w:t xml:space="preserve">Основной вид нарушения заключается в навязывании финансовыми организациями услуг по добровольному страхованию. В целях установления </w:t>
      </w:r>
      <w:r>
        <w:rPr>
          <w:rFonts w:ascii="Times New Roman" w:hAnsi="Times New Roman" w:cs="Times New Roman"/>
          <w:bCs/>
          <w:sz w:val="28"/>
          <w:szCs w:val="28"/>
        </w:rPr>
        <w:lastRenderedPageBreak/>
        <w:t xml:space="preserve">факта заключения соглашения, ограничивающего конкуренцию, антимонопольный орган принимает во внимание ряд обстоятельств. Например, </w:t>
      </w:r>
      <w:r>
        <w:rPr>
          <w:rFonts w:ascii="Times New Roman" w:hAnsi="Times New Roman" w:cs="Times New Roman"/>
          <w:sz w:val="28"/>
          <w:szCs w:val="28"/>
        </w:rPr>
        <w:t xml:space="preserve">взаимодействие страховой компании и кредитной организации, выражающее в заключении кредитного договора при условии личного страхования в конкретных страховых организациях и на конкретных условиях; </w:t>
      </w:r>
      <w:r w:rsidRPr="00A24A40">
        <w:rPr>
          <w:rFonts w:ascii="Times New Roman" w:hAnsi="Times New Roman" w:cs="Times New Roman"/>
          <w:sz w:val="28"/>
          <w:szCs w:val="28"/>
        </w:rPr>
        <w:t>заинтересованность банков и страховых компаний в получении вознаграждения или иной выгоды при навязывании дополнительной услуги; отсутствие у потребителя возможности заключить кредитный договор без страхования, а также отсутствие выбора страховой компании у заемщика.</w:t>
      </w:r>
    </w:p>
    <w:p w14:paraId="58289031" w14:textId="6D4983AF" w:rsidR="00A24A40" w:rsidRDefault="00A24A40" w:rsidP="0054142E">
      <w:pPr>
        <w:pStyle w:val="a3"/>
        <w:tabs>
          <w:tab w:val="left" w:pos="1134"/>
        </w:tabs>
        <w:spacing w:after="0" w:line="36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Вместе с тем, нужно подчеркнуть, что число нарушений, связанных с навязыванием дополнительных страховых услуг, в последнее время значительно сократилось</w:t>
      </w:r>
      <w:r w:rsidR="00A1724C">
        <w:rPr>
          <w:rFonts w:ascii="Times New Roman" w:hAnsi="Times New Roman" w:cs="Times New Roman"/>
          <w:bCs/>
          <w:sz w:val="28"/>
          <w:szCs w:val="28"/>
        </w:rPr>
        <w:t xml:space="preserve"> </w:t>
      </w:r>
      <w:r w:rsidR="00A1724C" w:rsidRPr="005B6678">
        <w:rPr>
          <w:rFonts w:ascii="Times New Roman" w:hAnsi="Times New Roman" w:cs="Times New Roman"/>
          <w:bCs/>
          <w:sz w:val="28"/>
          <w:szCs w:val="28"/>
        </w:rPr>
        <w:t xml:space="preserve">(диаграмма с показателями приведена в Приложении № </w:t>
      </w:r>
      <w:r w:rsidR="005B6678" w:rsidRPr="005B6678">
        <w:rPr>
          <w:rFonts w:ascii="Times New Roman" w:hAnsi="Times New Roman" w:cs="Times New Roman"/>
          <w:bCs/>
          <w:sz w:val="28"/>
          <w:szCs w:val="28"/>
        </w:rPr>
        <w:t>1</w:t>
      </w:r>
      <w:r w:rsidR="00A1724C" w:rsidRPr="005B6678">
        <w:rPr>
          <w:rFonts w:ascii="Times New Roman" w:hAnsi="Times New Roman" w:cs="Times New Roman"/>
          <w:bCs/>
          <w:sz w:val="28"/>
          <w:szCs w:val="28"/>
        </w:rPr>
        <w:t xml:space="preserve"> к настоящей работе)</w:t>
      </w:r>
      <w:r w:rsidRPr="005B6678">
        <w:rPr>
          <w:rFonts w:ascii="Times New Roman" w:hAnsi="Times New Roman" w:cs="Times New Roman"/>
          <w:bCs/>
          <w:sz w:val="28"/>
          <w:szCs w:val="28"/>
        </w:rPr>
        <w:t>.</w:t>
      </w:r>
      <w:r>
        <w:rPr>
          <w:rFonts w:ascii="Times New Roman" w:hAnsi="Times New Roman" w:cs="Times New Roman"/>
          <w:bCs/>
          <w:sz w:val="28"/>
          <w:szCs w:val="28"/>
        </w:rPr>
        <w:t xml:space="preserve"> </w:t>
      </w:r>
      <w:r w:rsidR="00B6780C">
        <w:rPr>
          <w:rFonts w:ascii="Times New Roman" w:hAnsi="Times New Roman" w:cs="Times New Roman"/>
          <w:bCs/>
          <w:sz w:val="28"/>
          <w:szCs w:val="28"/>
        </w:rPr>
        <w:t xml:space="preserve">В качестве причины </w:t>
      </w:r>
      <w:r>
        <w:rPr>
          <w:rFonts w:ascii="Times New Roman" w:hAnsi="Times New Roman" w:cs="Times New Roman"/>
          <w:bCs/>
          <w:sz w:val="28"/>
          <w:szCs w:val="28"/>
        </w:rPr>
        <w:t xml:space="preserve">такого спада </w:t>
      </w:r>
      <w:r w:rsidR="00B6780C">
        <w:rPr>
          <w:rFonts w:ascii="Times New Roman" w:hAnsi="Times New Roman" w:cs="Times New Roman"/>
          <w:bCs/>
          <w:sz w:val="28"/>
          <w:szCs w:val="28"/>
        </w:rPr>
        <w:t xml:space="preserve">видится </w:t>
      </w:r>
      <w:r>
        <w:rPr>
          <w:rFonts w:ascii="Times New Roman" w:hAnsi="Times New Roman" w:cs="Times New Roman"/>
          <w:bCs/>
          <w:sz w:val="28"/>
          <w:szCs w:val="28"/>
        </w:rPr>
        <w:t>введенная на законодательном уровне возможность потребителя в одностороннем порядке отказаться в пределах установленного срока от заключенного договора страхования (</w:t>
      </w:r>
      <w:r w:rsidR="00F11E10">
        <w:rPr>
          <w:rFonts w:ascii="Times New Roman" w:hAnsi="Times New Roman" w:cs="Times New Roman"/>
          <w:bCs/>
          <w:sz w:val="28"/>
          <w:szCs w:val="28"/>
        </w:rPr>
        <w:t>«</w:t>
      </w:r>
      <w:r>
        <w:rPr>
          <w:rFonts w:ascii="Times New Roman" w:hAnsi="Times New Roman" w:cs="Times New Roman"/>
          <w:bCs/>
          <w:sz w:val="28"/>
          <w:szCs w:val="28"/>
        </w:rPr>
        <w:t>период охлаждения</w:t>
      </w:r>
      <w:r w:rsidR="00F11E10">
        <w:rPr>
          <w:rFonts w:ascii="Times New Roman" w:hAnsi="Times New Roman" w:cs="Times New Roman"/>
          <w:bCs/>
          <w:sz w:val="28"/>
          <w:szCs w:val="28"/>
        </w:rPr>
        <w:t>»</w:t>
      </w:r>
      <w:r>
        <w:rPr>
          <w:rFonts w:ascii="Times New Roman" w:hAnsi="Times New Roman" w:cs="Times New Roman"/>
          <w:bCs/>
          <w:sz w:val="28"/>
          <w:szCs w:val="28"/>
        </w:rPr>
        <w:t>).</w:t>
      </w:r>
    </w:p>
    <w:p w14:paraId="0E4FD174" w14:textId="1A31C0EF" w:rsidR="00A1724C" w:rsidRPr="00A1724C" w:rsidRDefault="00A1724C" w:rsidP="0054142E">
      <w:pPr>
        <w:pStyle w:val="a3"/>
        <w:tabs>
          <w:tab w:val="left" w:pos="1134"/>
        </w:tabs>
        <w:spacing w:after="0" w:line="36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В настоящей научной работе </w:t>
      </w:r>
      <w:r w:rsidR="00B6780C">
        <w:rPr>
          <w:rFonts w:ascii="Times New Roman" w:hAnsi="Times New Roman" w:cs="Times New Roman"/>
          <w:bCs/>
          <w:sz w:val="28"/>
          <w:szCs w:val="28"/>
        </w:rPr>
        <w:t xml:space="preserve">также </w:t>
      </w:r>
      <w:r>
        <w:rPr>
          <w:rFonts w:ascii="Times New Roman" w:hAnsi="Times New Roman" w:cs="Times New Roman"/>
          <w:bCs/>
          <w:sz w:val="28"/>
          <w:szCs w:val="28"/>
        </w:rPr>
        <w:t xml:space="preserve">отмечается проблема, связанная с соблюдением режима банковской тайны в отношении антимонопольных органов ввиду имеющейся коллизии между нормами Закона о защите конкуренции и Закона о банках. Несомненно, в </w:t>
      </w:r>
      <w:r w:rsidRPr="00A1724C">
        <w:rPr>
          <w:rFonts w:ascii="Times New Roman" w:hAnsi="Times New Roman" w:cs="Times New Roman"/>
          <w:bCs/>
          <w:sz w:val="28"/>
          <w:szCs w:val="28"/>
        </w:rPr>
        <w:t xml:space="preserve">целях защиты публичных интересов и развития нормальной конкурентной среды установление и привлечение виновных хозяйствующих субъектов в заключении антиконкурентных соглашений и совершении согласованных действий является основной задачей, стоящей перед государством. </w:t>
      </w:r>
      <w:r>
        <w:rPr>
          <w:rFonts w:ascii="Times New Roman" w:hAnsi="Times New Roman" w:cs="Times New Roman"/>
          <w:bCs/>
          <w:sz w:val="28"/>
          <w:szCs w:val="28"/>
        </w:rPr>
        <w:t xml:space="preserve">При этом </w:t>
      </w:r>
      <w:r w:rsidRPr="00A1724C">
        <w:rPr>
          <w:rFonts w:ascii="Times New Roman" w:hAnsi="Times New Roman" w:cs="Times New Roman"/>
          <w:bCs/>
          <w:sz w:val="28"/>
          <w:szCs w:val="28"/>
        </w:rPr>
        <w:t xml:space="preserve">пресечение действий, нарушающих антимонопольное законодательство, </w:t>
      </w:r>
      <w:r>
        <w:rPr>
          <w:rFonts w:ascii="Times New Roman" w:hAnsi="Times New Roman" w:cs="Times New Roman"/>
          <w:bCs/>
          <w:sz w:val="28"/>
          <w:szCs w:val="28"/>
        </w:rPr>
        <w:t xml:space="preserve">на данный момент </w:t>
      </w:r>
      <w:r w:rsidRPr="00A1724C">
        <w:rPr>
          <w:rFonts w:ascii="Times New Roman" w:hAnsi="Times New Roman" w:cs="Times New Roman"/>
          <w:bCs/>
          <w:sz w:val="28"/>
          <w:szCs w:val="28"/>
        </w:rPr>
        <w:t xml:space="preserve">не представляется возможным без получения антимонопольной службой доступа к сведениям, составляющим банковскую тайну. </w:t>
      </w:r>
      <w:r>
        <w:rPr>
          <w:rFonts w:ascii="Times New Roman" w:hAnsi="Times New Roman" w:cs="Times New Roman"/>
          <w:bCs/>
          <w:sz w:val="28"/>
          <w:szCs w:val="28"/>
        </w:rPr>
        <w:t xml:space="preserve">Таким образом, учитывая вышесказанное, целесообразно внести необходимые поправки и дополнения в действующее законодательство, которые обеспечат такой доступ антимонопольному органу.  </w:t>
      </w:r>
    </w:p>
    <w:p w14:paraId="2FF9E82B" w14:textId="4D997B4B" w:rsidR="00A1724C" w:rsidRDefault="00A1724C" w:rsidP="00436ECC">
      <w:pPr>
        <w:pStyle w:val="a3"/>
        <w:tabs>
          <w:tab w:val="left" w:pos="1134"/>
        </w:tabs>
        <w:spacing w:after="0" w:line="36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Кроме того, нужно отметить, что в данной научной работе при анализе вопроса заключения антиконкурентных соглашений и совершения согласованных действий участниками финансового рынка были рассмотрены и описаны случаи совершения </w:t>
      </w:r>
      <w:r w:rsidR="00587946">
        <w:rPr>
          <w:rFonts w:ascii="Times New Roman" w:hAnsi="Times New Roman" w:cs="Times New Roman"/>
          <w:bCs/>
          <w:sz w:val="28"/>
          <w:szCs w:val="28"/>
        </w:rPr>
        <w:t xml:space="preserve">антимонопольных </w:t>
      </w:r>
      <w:r>
        <w:rPr>
          <w:rFonts w:ascii="Times New Roman" w:hAnsi="Times New Roman" w:cs="Times New Roman"/>
          <w:bCs/>
          <w:sz w:val="28"/>
          <w:szCs w:val="28"/>
        </w:rPr>
        <w:t>правонарушений в письменной или устной форме. Вместе с тем, обращаем внимание, что в связи с</w:t>
      </w:r>
      <w:r w:rsidRPr="0001008E">
        <w:rPr>
          <w:rFonts w:ascii="Times New Roman" w:hAnsi="Times New Roman" w:cs="Times New Roman"/>
          <w:bCs/>
          <w:sz w:val="28"/>
          <w:szCs w:val="28"/>
        </w:rPr>
        <w:t xml:space="preserve"> развитием цифро</w:t>
      </w:r>
      <w:r>
        <w:rPr>
          <w:rFonts w:ascii="Times New Roman" w:hAnsi="Times New Roman" w:cs="Times New Roman"/>
          <w:bCs/>
          <w:sz w:val="28"/>
          <w:szCs w:val="28"/>
        </w:rPr>
        <w:t>визации и цифровой экономики в последнее время наблюдается тенденция появления новых видов споров, которые обусловлены созданием специальных аукционных и ценовых роботов, алгоритмов и программных модулей</w:t>
      </w:r>
      <w:r>
        <w:rPr>
          <w:rStyle w:val="a9"/>
          <w:rFonts w:ascii="Times New Roman" w:hAnsi="Times New Roman" w:cs="Times New Roman"/>
          <w:bCs/>
          <w:sz w:val="28"/>
          <w:szCs w:val="28"/>
        </w:rPr>
        <w:footnoteReference w:id="102"/>
      </w:r>
      <w:r w:rsidR="00436ECC">
        <w:rPr>
          <w:rFonts w:ascii="Times New Roman" w:hAnsi="Times New Roman" w:cs="Times New Roman"/>
          <w:bCs/>
          <w:sz w:val="28"/>
          <w:szCs w:val="28"/>
        </w:rPr>
        <w:t xml:space="preserve">. </w:t>
      </w:r>
      <w:r>
        <w:rPr>
          <w:rFonts w:ascii="Times New Roman" w:hAnsi="Times New Roman" w:cs="Times New Roman"/>
          <w:bCs/>
          <w:sz w:val="28"/>
          <w:szCs w:val="28"/>
        </w:rPr>
        <w:t xml:space="preserve">Таким образом, устная и письменная форма соглашений, ограничивающих конкуренцию, являются далеко не единственными способами заключения соглашений, что свидетельствует о необходимости проведения научной разработки </w:t>
      </w:r>
      <w:r w:rsidRPr="00CE2B53">
        <w:rPr>
          <w:rFonts w:ascii="Times New Roman" w:hAnsi="Times New Roman" w:cs="Times New Roman"/>
          <w:bCs/>
          <w:sz w:val="28"/>
          <w:szCs w:val="28"/>
        </w:rPr>
        <w:t xml:space="preserve">в целях усовершенствования действующего </w:t>
      </w:r>
      <w:r w:rsidR="00587946">
        <w:rPr>
          <w:rFonts w:ascii="Times New Roman" w:hAnsi="Times New Roman" w:cs="Times New Roman"/>
          <w:bCs/>
          <w:sz w:val="28"/>
          <w:szCs w:val="28"/>
        </w:rPr>
        <w:t xml:space="preserve">антимонопольного </w:t>
      </w:r>
      <w:r w:rsidRPr="00CE2B53">
        <w:rPr>
          <w:rFonts w:ascii="Times New Roman" w:hAnsi="Times New Roman" w:cs="Times New Roman"/>
          <w:bCs/>
          <w:sz w:val="28"/>
          <w:szCs w:val="28"/>
        </w:rPr>
        <w:t>законодательства, а также своевременного пресечения возможных правонарушений</w:t>
      </w:r>
      <w:r>
        <w:rPr>
          <w:rFonts w:ascii="Times New Roman" w:hAnsi="Times New Roman" w:cs="Times New Roman"/>
          <w:bCs/>
          <w:sz w:val="28"/>
          <w:szCs w:val="28"/>
        </w:rPr>
        <w:t xml:space="preserve"> в сфере защиты конкуренции на рынке финансовых услуг</w:t>
      </w:r>
      <w:r w:rsidRPr="00CE2B53">
        <w:rPr>
          <w:rFonts w:ascii="Times New Roman" w:hAnsi="Times New Roman" w:cs="Times New Roman"/>
          <w:bCs/>
          <w:sz w:val="28"/>
          <w:szCs w:val="28"/>
        </w:rPr>
        <w:t>.</w:t>
      </w:r>
      <w:r>
        <w:rPr>
          <w:rFonts w:ascii="Times New Roman" w:hAnsi="Times New Roman" w:cs="Times New Roman"/>
          <w:bCs/>
          <w:sz w:val="28"/>
          <w:szCs w:val="28"/>
        </w:rPr>
        <w:t xml:space="preserve"> Предложенный вариант закреплен в </w:t>
      </w:r>
      <w:r w:rsidRPr="005B6678">
        <w:rPr>
          <w:rFonts w:ascii="Times New Roman" w:hAnsi="Times New Roman" w:cs="Times New Roman"/>
          <w:bCs/>
          <w:sz w:val="28"/>
          <w:szCs w:val="28"/>
        </w:rPr>
        <w:t xml:space="preserve">Приложении № </w:t>
      </w:r>
      <w:r w:rsidR="005B6678">
        <w:rPr>
          <w:rFonts w:ascii="Times New Roman" w:hAnsi="Times New Roman" w:cs="Times New Roman"/>
          <w:bCs/>
          <w:sz w:val="28"/>
          <w:szCs w:val="28"/>
        </w:rPr>
        <w:t>2</w:t>
      </w:r>
      <w:r>
        <w:rPr>
          <w:rFonts w:ascii="Times New Roman" w:hAnsi="Times New Roman" w:cs="Times New Roman"/>
          <w:bCs/>
          <w:sz w:val="28"/>
          <w:szCs w:val="28"/>
        </w:rPr>
        <w:t xml:space="preserve"> к настоящей работе. </w:t>
      </w:r>
    </w:p>
    <w:p w14:paraId="0043FC05" w14:textId="13B05F95" w:rsidR="00A24A40" w:rsidRPr="00C10CEE" w:rsidRDefault="00C10CEE" w:rsidP="0054142E">
      <w:pPr>
        <w:spacing w:after="0"/>
        <w:rPr>
          <w:rFonts w:ascii="Times New Roman" w:hAnsi="Times New Roman" w:cs="Times New Roman"/>
          <w:bCs/>
          <w:sz w:val="28"/>
          <w:szCs w:val="28"/>
        </w:rPr>
      </w:pPr>
      <w:r>
        <w:rPr>
          <w:rFonts w:ascii="Times New Roman" w:hAnsi="Times New Roman" w:cs="Times New Roman"/>
          <w:bCs/>
          <w:sz w:val="28"/>
          <w:szCs w:val="28"/>
        </w:rPr>
        <w:br w:type="page"/>
      </w:r>
    </w:p>
    <w:p w14:paraId="4A5539E6" w14:textId="7B2DE82B" w:rsidR="00587946" w:rsidRPr="00567D2B" w:rsidRDefault="00587946" w:rsidP="0054142E">
      <w:pPr>
        <w:pStyle w:val="1"/>
        <w:jc w:val="center"/>
        <w:rPr>
          <w:rFonts w:ascii="Times New Roman" w:hAnsi="Times New Roman" w:cs="Times New Roman"/>
          <w:b/>
          <w:color w:val="000000" w:themeColor="text1"/>
          <w:sz w:val="28"/>
          <w:szCs w:val="28"/>
        </w:rPr>
      </w:pPr>
      <w:bookmarkStart w:id="12" w:name="_Toc71789002"/>
      <w:r w:rsidRPr="00587946">
        <w:rPr>
          <w:rFonts w:ascii="Times New Roman" w:hAnsi="Times New Roman" w:cs="Times New Roman"/>
          <w:b/>
          <w:color w:val="000000" w:themeColor="text1"/>
          <w:sz w:val="28"/>
          <w:szCs w:val="28"/>
        </w:rPr>
        <w:lastRenderedPageBreak/>
        <w:t>Заключение</w:t>
      </w:r>
      <w:bookmarkEnd w:id="12"/>
    </w:p>
    <w:p w14:paraId="5F59F467" w14:textId="77777777" w:rsidR="00820176" w:rsidRDefault="00820176" w:rsidP="0054142E">
      <w:pPr>
        <w:spacing w:after="0"/>
        <w:ind w:firstLine="567"/>
      </w:pPr>
    </w:p>
    <w:p w14:paraId="19020397" w14:textId="37740A83" w:rsidR="00820176" w:rsidRPr="004B6E49" w:rsidRDefault="00820176" w:rsidP="0054142E">
      <w:pPr>
        <w:spacing w:after="0" w:line="360" w:lineRule="auto"/>
        <w:ind w:firstLine="567"/>
        <w:jc w:val="both"/>
        <w:rPr>
          <w:sz w:val="28"/>
          <w:szCs w:val="28"/>
        </w:rPr>
      </w:pPr>
      <w:r>
        <w:rPr>
          <w:rFonts w:ascii="Times New Roman" w:eastAsia="Times New Roman" w:hAnsi="Times New Roman" w:cs="Times New Roman"/>
          <w:bCs/>
          <w:sz w:val="28"/>
          <w:szCs w:val="28"/>
        </w:rPr>
        <w:t>1.</w:t>
      </w:r>
      <w:r w:rsidRPr="00587946">
        <w:rPr>
          <w:rFonts w:ascii="Times New Roman" w:hAnsi="Times New Roman" w:cs="Times New Roman"/>
          <w:sz w:val="28"/>
          <w:szCs w:val="28"/>
        </w:rPr>
        <w:t xml:space="preserve"> </w:t>
      </w:r>
      <w:r w:rsidRPr="004B6E49">
        <w:rPr>
          <w:rFonts w:ascii="Times New Roman" w:hAnsi="Times New Roman" w:cs="Times New Roman"/>
          <w:sz w:val="28"/>
          <w:szCs w:val="28"/>
        </w:rPr>
        <w:t xml:space="preserve">Законодательно установленный запрет на злоупотребление доминирующим положением отвечает совокупности признаков, не учитывающих фактическое наступление негативных последствий </w:t>
      </w:r>
      <w:r w:rsidR="0005239A">
        <w:rPr>
          <w:rFonts w:ascii="Times New Roman" w:hAnsi="Times New Roman" w:cs="Times New Roman"/>
          <w:sz w:val="28"/>
          <w:szCs w:val="28"/>
        </w:rPr>
        <w:t xml:space="preserve">для состояния конкуренции </w:t>
      </w:r>
      <w:r w:rsidRPr="004B6E49">
        <w:rPr>
          <w:rFonts w:ascii="Times New Roman" w:hAnsi="Times New Roman" w:cs="Times New Roman"/>
          <w:sz w:val="28"/>
          <w:szCs w:val="28"/>
        </w:rPr>
        <w:t>вследствие осуществления предпринимательской деятельности и правомерный или неправомерный характер последних.</w:t>
      </w:r>
      <w:r w:rsidR="0005239A">
        <w:rPr>
          <w:rFonts w:ascii="Times New Roman" w:hAnsi="Times New Roman" w:cs="Times New Roman"/>
          <w:sz w:val="28"/>
          <w:szCs w:val="28"/>
        </w:rPr>
        <w:t xml:space="preserve"> Например</w:t>
      </w:r>
      <w:r w:rsidRPr="004B6E49">
        <w:rPr>
          <w:rFonts w:ascii="Times New Roman" w:hAnsi="Times New Roman" w:cs="Times New Roman"/>
          <w:sz w:val="28"/>
          <w:szCs w:val="28"/>
        </w:rPr>
        <w:t>, действия занимающей доминирующее положение финансовой организации нарушили права неопределенного круга лиц, но не были направлены на умаление конкуренции.</w:t>
      </w:r>
    </w:p>
    <w:p w14:paraId="7D50681B" w14:textId="5C67AAF1" w:rsidR="00820176" w:rsidRPr="004B6E49" w:rsidRDefault="0005239A" w:rsidP="005414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связи с этим в </w:t>
      </w:r>
      <w:r w:rsidR="00820176">
        <w:rPr>
          <w:rFonts w:ascii="Times New Roman" w:hAnsi="Times New Roman" w:cs="Times New Roman"/>
          <w:sz w:val="28"/>
          <w:szCs w:val="28"/>
        </w:rPr>
        <w:t>целях проведения правильного и полного анализа п</w:t>
      </w:r>
      <w:r w:rsidR="00820176" w:rsidRPr="004B6E49">
        <w:rPr>
          <w:rFonts w:ascii="Times New Roman" w:hAnsi="Times New Roman" w:cs="Times New Roman"/>
          <w:sz w:val="28"/>
          <w:szCs w:val="28"/>
        </w:rPr>
        <w:t>ри оценке положения финансовой организации в качестве доминирующего необходимо принимать во внимание не только количественные признаки (размер ее доли на товарном рынке), но и качественные – возможность оказания воздействия на состояние конкуренции, наступление негативных последствий для состояния конкуренции, установление объективной взаимосвязи между доминирующим положением, совершенным деянием и вызываемыми им последствиями.</w:t>
      </w:r>
      <w:r>
        <w:rPr>
          <w:rFonts w:ascii="Times New Roman" w:hAnsi="Times New Roman" w:cs="Times New Roman"/>
          <w:sz w:val="28"/>
          <w:szCs w:val="28"/>
        </w:rPr>
        <w:t xml:space="preserve"> Кроме того</w:t>
      </w:r>
      <w:r w:rsidR="00820176" w:rsidRPr="00431168">
        <w:rPr>
          <w:rFonts w:ascii="Times New Roman" w:hAnsi="Times New Roman" w:cs="Times New Roman"/>
          <w:sz w:val="28"/>
          <w:szCs w:val="28"/>
        </w:rPr>
        <w:t xml:space="preserve">, </w:t>
      </w:r>
      <w:r>
        <w:rPr>
          <w:rFonts w:ascii="Times New Roman" w:hAnsi="Times New Roman" w:cs="Times New Roman"/>
          <w:sz w:val="28"/>
          <w:szCs w:val="28"/>
        </w:rPr>
        <w:t xml:space="preserve">ввиду активного роста </w:t>
      </w:r>
      <w:r w:rsidR="00820176" w:rsidRPr="00431168">
        <w:rPr>
          <w:rFonts w:ascii="Times New Roman" w:hAnsi="Times New Roman" w:cs="Times New Roman"/>
          <w:sz w:val="28"/>
          <w:szCs w:val="28"/>
        </w:rPr>
        <w:t xml:space="preserve">цифровизации финансовых услуг, </w:t>
      </w:r>
      <w:r w:rsidR="00567D2B" w:rsidRPr="00567D2B">
        <w:rPr>
          <w:rFonts w:ascii="Times New Roman" w:hAnsi="Times New Roman" w:cs="Times New Roman"/>
          <w:sz w:val="28"/>
          <w:szCs w:val="28"/>
        </w:rPr>
        <w:t xml:space="preserve">при определении доли хозяйствующего субъекта </w:t>
      </w:r>
      <w:r w:rsidR="00567D2B">
        <w:rPr>
          <w:rFonts w:ascii="Times New Roman" w:hAnsi="Times New Roman" w:cs="Times New Roman"/>
          <w:sz w:val="28"/>
          <w:szCs w:val="28"/>
        </w:rPr>
        <w:t xml:space="preserve">прослеживается необходимость </w:t>
      </w:r>
      <w:r w:rsidR="00567D2B" w:rsidRPr="00567D2B">
        <w:rPr>
          <w:rFonts w:ascii="Times New Roman" w:hAnsi="Times New Roman" w:cs="Times New Roman"/>
          <w:sz w:val="28"/>
          <w:szCs w:val="28"/>
        </w:rPr>
        <w:t xml:space="preserve">анализировать не только ее размер, а также </w:t>
      </w:r>
      <w:r w:rsidR="00567D2B">
        <w:rPr>
          <w:rFonts w:ascii="Times New Roman" w:hAnsi="Times New Roman" w:cs="Times New Roman"/>
          <w:sz w:val="28"/>
          <w:szCs w:val="28"/>
        </w:rPr>
        <w:t xml:space="preserve">учитывать </w:t>
      </w:r>
      <w:r w:rsidR="00567D2B" w:rsidRPr="00567D2B">
        <w:rPr>
          <w:rFonts w:ascii="Times New Roman" w:hAnsi="Times New Roman" w:cs="Times New Roman"/>
          <w:sz w:val="28"/>
          <w:szCs w:val="28"/>
        </w:rPr>
        <w:t>количество проведенных сделок финансовыми организациями на цифровых платформах.</w:t>
      </w:r>
    </w:p>
    <w:p w14:paraId="10B6D31D" w14:textId="5D1A8BDD" w:rsidR="00820176" w:rsidRDefault="00820176" w:rsidP="0054142E">
      <w:pPr>
        <w:spacing w:after="0" w:line="360" w:lineRule="auto"/>
        <w:ind w:firstLine="567"/>
        <w:jc w:val="both"/>
        <w:rPr>
          <w:rFonts w:ascii="Times New Roman" w:eastAsia="Times New Roman" w:hAnsi="Times New Roman" w:cs="Times New Roman"/>
          <w:bCs/>
          <w:iCs/>
          <w:sz w:val="28"/>
          <w:szCs w:val="28"/>
        </w:rPr>
      </w:pPr>
      <w:r>
        <w:rPr>
          <w:rFonts w:ascii="Times New Roman" w:hAnsi="Times New Roman" w:cs="Times New Roman"/>
          <w:sz w:val="28"/>
          <w:szCs w:val="28"/>
        </w:rPr>
        <w:t>2.</w:t>
      </w:r>
      <w:r w:rsidRPr="00587946">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Исследование вопроса о видах злоупотребления доминирующим положением на финансовом рынке показало, что п</w:t>
      </w:r>
      <w:r w:rsidRPr="00510852">
        <w:rPr>
          <w:rFonts w:ascii="Times New Roman" w:eastAsia="Times New Roman" w:hAnsi="Times New Roman" w:cs="Times New Roman"/>
          <w:bCs/>
          <w:sz w:val="28"/>
          <w:szCs w:val="28"/>
        </w:rPr>
        <w:t>рактика взимания комиссий при внутрибанковских межрегиональных переводах является наиболее проблематичной и волнующей</w:t>
      </w:r>
      <w:r>
        <w:rPr>
          <w:rFonts w:ascii="Times New Roman" w:eastAsia="Times New Roman" w:hAnsi="Times New Roman" w:cs="Times New Roman"/>
          <w:bCs/>
          <w:sz w:val="28"/>
          <w:szCs w:val="28"/>
        </w:rPr>
        <w:t xml:space="preserve"> правоприменителей</w:t>
      </w:r>
      <w:r w:rsidRPr="00510852">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Внедрение Системы быстрых платежей Банком России в целях решения проблем, связанных с взиманием высоких комиссий, монополизацией финансового рынка представляется весьма спорным и неоднозначным ввиду наличия большого объема отмеченных рисков. </w:t>
      </w:r>
      <w:r w:rsidR="00567D2B">
        <w:rPr>
          <w:rFonts w:ascii="Times New Roman" w:eastAsia="Times New Roman" w:hAnsi="Times New Roman" w:cs="Times New Roman"/>
          <w:bCs/>
          <w:sz w:val="28"/>
          <w:szCs w:val="28"/>
        </w:rPr>
        <w:t xml:space="preserve">Более </w:t>
      </w:r>
      <w:r>
        <w:rPr>
          <w:rFonts w:ascii="Times New Roman" w:eastAsia="Times New Roman" w:hAnsi="Times New Roman" w:cs="Times New Roman"/>
          <w:bCs/>
          <w:sz w:val="28"/>
          <w:szCs w:val="28"/>
        </w:rPr>
        <w:t xml:space="preserve">того, </w:t>
      </w:r>
      <w:r w:rsidRPr="003B7077">
        <w:rPr>
          <w:rFonts w:ascii="Times New Roman" w:eastAsia="Times New Roman" w:hAnsi="Times New Roman" w:cs="Times New Roman"/>
          <w:bCs/>
          <w:iCs/>
          <w:sz w:val="28"/>
          <w:szCs w:val="28"/>
        </w:rPr>
        <w:t xml:space="preserve">определение борьбы с монопольным </w:t>
      </w:r>
      <w:r w:rsidRPr="003B7077">
        <w:rPr>
          <w:rFonts w:ascii="Times New Roman" w:eastAsia="Times New Roman" w:hAnsi="Times New Roman" w:cs="Times New Roman"/>
          <w:bCs/>
          <w:iCs/>
          <w:sz w:val="28"/>
          <w:szCs w:val="28"/>
        </w:rPr>
        <w:lastRenderedPageBreak/>
        <w:t xml:space="preserve">положением крупной кредитной организации путем введения требования об обязательном использовании другого единственного способа </w:t>
      </w:r>
      <w:r>
        <w:rPr>
          <w:rFonts w:ascii="Times New Roman" w:eastAsia="Times New Roman" w:hAnsi="Times New Roman" w:cs="Times New Roman"/>
          <w:bCs/>
          <w:iCs/>
          <w:sz w:val="28"/>
          <w:szCs w:val="28"/>
        </w:rPr>
        <w:t xml:space="preserve">также </w:t>
      </w:r>
      <w:r w:rsidR="00567D2B">
        <w:rPr>
          <w:rFonts w:ascii="Times New Roman" w:eastAsia="Times New Roman" w:hAnsi="Times New Roman" w:cs="Times New Roman"/>
          <w:bCs/>
          <w:iCs/>
          <w:sz w:val="28"/>
          <w:szCs w:val="28"/>
        </w:rPr>
        <w:t>является сомнительным</w:t>
      </w:r>
      <w:r w:rsidRPr="003B7077">
        <w:rPr>
          <w:rFonts w:ascii="Times New Roman" w:eastAsia="Times New Roman" w:hAnsi="Times New Roman" w:cs="Times New Roman"/>
          <w:bCs/>
          <w:iCs/>
          <w:sz w:val="28"/>
          <w:szCs w:val="28"/>
        </w:rPr>
        <w:t xml:space="preserve">. </w:t>
      </w:r>
    </w:p>
    <w:p w14:paraId="50CDCA63" w14:textId="556BC0F0" w:rsidR="00820176" w:rsidRPr="008E1AD0" w:rsidRDefault="00820176" w:rsidP="0054142E">
      <w:pPr>
        <w:spacing w:after="0" w:line="36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iCs/>
          <w:sz w:val="28"/>
          <w:szCs w:val="28"/>
        </w:rPr>
        <w:t xml:space="preserve">В </w:t>
      </w:r>
      <w:r w:rsidRPr="003B7077">
        <w:rPr>
          <w:rFonts w:ascii="Times New Roman" w:eastAsia="Times New Roman" w:hAnsi="Times New Roman" w:cs="Times New Roman"/>
          <w:bCs/>
          <w:iCs/>
          <w:sz w:val="28"/>
          <w:szCs w:val="28"/>
        </w:rPr>
        <w:t xml:space="preserve">целях обеспечения развития рынка и конкуренции финансовых организаций наиболее эффективным способом </w:t>
      </w:r>
      <w:r>
        <w:rPr>
          <w:rFonts w:ascii="Times New Roman" w:eastAsia="Times New Roman" w:hAnsi="Times New Roman" w:cs="Times New Roman"/>
          <w:bCs/>
          <w:iCs/>
          <w:sz w:val="28"/>
          <w:szCs w:val="28"/>
        </w:rPr>
        <w:t xml:space="preserve">видится </w:t>
      </w:r>
      <w:r w:rsidRPr="003B7077">
        <w:rPr>
          <w:rFonts w:ascii="Times New Roman" w:eastAsia="Times New Roman" w:hAnsi="Times New Roman" w:cs="Times New Roman"/>
          <w:bCs/>
          <w:iCs/>
          <w:sz w:val="28"/>
          <w:szCs w:val="28"/>
        </w:rPr>
        <w:t>создание условий для будущего развития и внедрения таких платформ другими участниками</w:t>
      </w:r>
      <w:r w:rsidR="00567D2B">
        <w:rPr>
          <w:rFonts w:ascii="Times New Roman" w:eastAsia="Times New Roman" w:hAnsi="Times New Roman" w:cs="Times New Roman"/>
          <w:bCs/>
          <w:iCs/>
          <w:sz w:val="28"/>
          <w:szCs w:val="28"/>
        </w:rPr>
        <w:t xml:space="preserve"> финансового рынка</w:t>
      </w:r>
      <w:r w:rsidRPr="003B7077">
        <w:rPr>
          <w:rFonts w:ascii="Times New Roman" w:eastAsia="Times New Roman" w:hAnsi="Times New Roman" w:cs="Times New Roman"/>
          <w:bCs/>
          <w:iCs/>
          <w:sz w:val="28"/>
          <w:szCs w:val="28"/>
        </w:rPr>
        <w:t xml:space="preserve">, нежели проведение замены прежнего доминирующего и создание нового единого оператора. </w:t>
      </w:r>
    </w:p>
    <w:p w14:paraId="01DA236B" w14:textId="1832B5EE" w:rsidR="00820176" w:rsidRPr="00B1031C" w:rsidRDefault="00820176" w:rsidP="0054142E">
      <w:pPr>
        <w:tabs>
          <w:tab w:val="left" w:pos="1134"/>
        </w:tabs>
        <w:spacing w:after="0" w:line="360" w:lineRule="auto"/>
        <w:ind w:firstLine="567"/>
        <w:jc w:val="both"/>
        <w:rPr>
          <w:rFonts w:ascii="Times New Roman" w:hAnsi="Times New Roman" w:cs="Times New Roman"/>
          <w:iCs/>
          <w:sz w:val="28"/>
          <w:szCs w:val="28"/>
        </w:rPr>
      </w:pPr>
      <w:r w:rsidRPr="00B1031C">
        <w:rPr>
          <w:rFonts w:ascii="Times New Roman" w:eastAsia="Times New Roman" w:hAnsi="Times New Roman" w:cs="Times New Roman"/>
          <w:bCs/>
          <w:sz w:val="28"/>
          <w:szCs w:val="28"/>
        </w:rPr>
        <w:t>3.</w:t>
      </w:r>
      <w:r>
        <w:rPr>
          <w:rFonts w:ascii="Times New Roman" w:eastAsia="Times New Roman" w:hAnsi="Times New Roman" w:cs="Times New Roman"/>
          <w:bCs/>
          <w:sz w:val="28"/>
          <w:szCs w:val="28"/>
        </w:rPr>
        <w:t xml:space="preserve"> </w:t>
      </w:r>
      <w:r w:rsidRPr="00B1031C">
        <w:rPr>
          <w:rFonts w:ascii="Times New Roman" w:eastAsia="Times New Roman" w:hAnsi="Times New Roman" w:cs="Times New Roman"/>
          <w:bCs/>
          <w:sz w:val="28"/>
          <w:szCs w:val="28"/>
        </w:rPr>
        <w:t>Переход от модели классического провайдера финансовых услуг к созданию глобальной экосистемы отдельными крупными кредитным</w:t>
      </w:r>
      <w:r w:rsidR="002B056A">
        <w:rPr>
          <w:rFonts w:ascii="Times New Roman" w:eastAsia="Times New Roman" w:hAnsi="Times New Roman" w:cs="Times New Roman"/>
          <w:bCs/>
          <w:sz w:val="28"/>
          <w:szCs w:val="28"/>
        </w:rPr>
        <w:t xml:space="preserve">и организациями, несмотря на </w:t>
      </w:r>
      <w:r w:rsidRPr="00B1031C">
        <w:rPr>
          <w:rFonts w:ascii="Times New Roman" w:eastAsia="Times New Roman" w:hAnsi="Times New Roman" w:cs="Times New Roman"/>
          <w:bCs/>
          <w:sz w:val="28"/>
          <w:szCs w:val="28"/>
        </w:rPr>
        <w:t xml:space="preserve">ее будущую необходимость на рынке финансовых услуг, </w:t>
      </w:r>
      <w:r w:rsidRPr="00B1031C">
        <w:rPr>
          <w:rFonts w:ascii="Times New Roman" w:hAnsi="Times New Roman" w:cs="Times New Roman"/>
          <w:iCs/>
          <w:sz w:val="28"/>
          <w:szCs w:val="28"/>
        </w:rPr>
        <w:t xml:space="preserve">порождает массу последствий, которые впоследствии могут неблагоприятно отразиться на </w:t>
      </w:r>
      <w:r w:rsidR="00CF52B3">
        <w:rPr>
          <w:rFonts w:ascii="Times New Roman" w:hAnsi="Times New Roman" w:cs="Times New Roman"/>
          <w:iCs/>
          <w:sz w:val="28"/>
          <w:szCs w:val="28"/>
        </w:rPr>
        <w:t>конкуренции и рыночной экономике</w:t>
      </w:r>
      <w:r w:rsidR="002B056A">
        <w:rPr>
          <w:rFonts w:ascii="Times New Roman" w:hAnsi="Times New Roman" w:cs="Times New Roman"/>
          <w:iCs/>
          <w:sz w:val="28"/>
          <w:szCs w:val="28"/>
        </w:rPr>
        <w:t>.</w:t>
      </w:r>
      <w:r w:rsidRPr="00B1031C">
        <w:rPr>
          <w:rFonts w:ascii="Times New Roman" w:hAnsi="Times New Roman" w:cs="Times New Roman"/>
          <w:iCs/>
          <w:sz w:val="28"/>
          <w:szCs w:val="28"/>
        </w:rPr>
        <w:t xml:space="preserve"> </w:t>
      </w:r>
    </w:p>
    <w:p w14:paraId="288D5F1E" w14:textId="3AA1BC78" w:rsidR="00820176" w:rsidRDefault="002B056A" w:rsidP="0054142E">
      <w:pPr>
        <w:pStyle w:val="a3"/>
        <w:tabs>
          <w:tab w:val="left" w:pos="1134"/>
        </w:tabs>
        <w:spacing w:after="0" w:line="360" w:lineRule="auto"/>
        <w:ind w:left="0" w:firstLine="567"/>
        <w:jc w:val="both"/>
        <w:rPr>
          <w:rFonts w:ascii="Times New Roman" w:hAnsi="Times New Roman" w:cs="Times New Roman"/>
          <w:iCs/>
          <w:sz w:val="28"/>
          <w:szCs w:val="28"/>
        </w:rPr>
      </w:pPr>
      <w:r>
        <w:rPr>
          <w:rFonts w:ascii="Times New Roman" w:hAnsi="Times New Roman" w:cs="Times New Roman"/>
          <w:iCs/>
          <w:sz w:val="28"/>
          <w:szCs w:val="28"/>
        </w:rPr>
        <w:t xml:space="preserve">Учитывая, что </w:t>
      </w:r>
      <w:r w:rsidRPr="002B056A">
        <w:rPr>
          <w:rFonts w:ascii="Times New Roman" w:hAnsi="Times New Roman" w:cs="Times New Roman"/>
          <w:bCs/>
          <w:iCs/>
          <w:sz w:val="28"/>
          <w:szCs w:val="28"/>
        </w:rPr>
        <w:t>Закон о защите конкуренции определяет организационные и правовые основы защиты конкуренции преимущественно на товарных рынках, нежели на финансовых</w:t>
      </w:r>
      <w:r>
        <w:rPr>
          <w:rFonts w:ascii="Times New Roman" w:hAnsi="Times New Roman" w:cs="Times New Roman"/>
          <w:iCs/>
          <w:sz w:val="28"/>
          <w:szCs w:val="28"/>
        </w:rPr>
        <w:t>, в</w:t>
      </w:r>
      <w:r w:rsidR="00820176">
        <w:rPr>
          <w:rFonts w:ascii="Times New Roman" w:hAnsi="Times New Roman" w:cs="Times New Roman"/>
          <w:iCs/>
          <w:sz w:val="28"/>
          <w:szCs w:val="28"/>
        </w:rPr>
        <w:t xml:space="preserve"> качестве возможных вариантов минимизации рисков предлагается внести изменения в действующее антимонопольное законодательство, а также создать слаженную и скоординированную работу публичных организаций, увеличив при этом функции и полномочия по контролю и надзору </w:t>
      </w:r>
      <w:r>
        <w:rPr>
          <w:rFonts w:ascii="Times New Roman" w:hAnsi="Times New Roman" w:cs="Times New Roman"/>
          <w:iCs/>
          <w:sz w:val="28"/>
          <w:szCs w:val="28"/>
        </w:rPr>
        <w:t xml:space="preserve">в сфере </w:t>
      </w:r>
      <w:r w:rsidR="00820176">
        <w:rPr>
          <w:rFonts w:ascii="Times New Roman" w:hAnsi="Times New Roman" w:cs="Times New Roman"/>
          <w:iCs/>
          <w:sz w:val="28"/>
          <w:szCs w:val="28"/>
        </w:rPr>
        <w:t xml:space="preserve">антиконкурентной и антимонопольной деятельностью на финансовом рынке. </w:t>
      </w:r>
    </w:p>
    <w:p w14:paraId="322F84C1" w14:textId="2188C1A6" w:rsidR="00F84C3F" w:rsidRPr="002B056A" w:rsidRDefault="00F84C3F" w:rsidP="002B056A">
      <w:pPr>
        <w:spacing w:after="0" w:line="360" w:lineRule="auto"/>
        <w:ind w:firstLine="567"/>
        <w:jc w:val="both"/>
        <w:rPr>
          <w:rFonts w:ascii="Times New Roman" w:eastAsiaTheme="majorEastAsia" w:hAnsi="Times New Roman" w:cs="Times New Roman"/>
          <w:sz w:val="28"/>
          <w:szCs w:val="32"/>
        </w:rPr>
      </w:pPr>
      <w:r w:rsidRPr="00F84C3F">
        <w:rPr>
          <w:rFonts w:ascii="Times New Roman" w:hAnsi="Times New Roman" w:cs="Times New Roman"/>
          <w:iCs/>
          <w:sz w:val="28"/>
          <w:szCs w:val="28"/>
        </w:rPr>
        <w:t>4.</w:t>
      </w:r>
      <w:r>
        <w:rPr>
          <w:rFonts w:ascii="Times New Roman" w:hAnsi="Times New Roman" w:cs="Times New Roman"/>
          <w:iCs/>
          <w:sz w:val="28"/>
          <w:szCs w:val="28"/>
        </w:rPr>
        <w:t xml:space="preserve"> </w:t>
      </w:r>
      <w:r w:rsidRPr="00F84C3F">
        <w:rPr>
          <w:rFonts w:ascii="Times New Roman" w:hAnsi="Times New Roman" w:cs="Times New Roman"/>
          <w:iCs/>
          <w:sz w:val="28"/>
          <w:szCs w:val="28"/>
        </w:rPr>
        <w:t xml:space="preserve">При установлении факта заключения антиконкурентного соглашения важна не форма заключенного соглашения, а совпадение намерений, которые должны быть очевидными для всех. При этом для целей антимонопольного регулирования и эффективного пресечения правонарушений необходимо принимать во внимание любые соглашения, которые способны или оказывают негативное воздействие на конкуренцию. Использование норм гражданского законодательства к установлению антиконкурентных соглашений </w:t>
      </w:r>
      <w:r w:rsidRPr="00F84C3F">
        <w:rPr>
          <w:rFonts w:ascii="Times New Roman" w:eastAsiaTheme="majorEastAsia" w:hAnsi="Times New Roman" w:cs="Times New Roman"/>
          <w:sz w:val="28"/>
          <w:szCs w:val="32"/>
        </w:rPr>
        <w:t xml:space="preserve">влечет потенциальные риски, связанные с возможным признанием таких соглашений незаключенными или недействительными. </w:t>
      </w:r>
    </w:p>
    <w:p w14:paraId="6E84AD6E" w14:textId="47F2DB08" w:rsidR="00A33E93" w:rsidRPr="00A33E93" w:rsidRDefault="00A33E93" w:rsidP="009A62FE">
      <w:pPr>
        <w:tabs>
          <w:tab w:val="left" w:pos="1134"/>
        </w:tabs>
        <w:spacing w:after="0" w:line="360" w:lineRule="auto"/>
        <w:ind w:firstLine="567"/>
        <w:jc w:val="both"/>
        <w:rPr>
          <w:rFonts w:ascii="Times New Roman" w:hAnsi="Times New Roman" w:cs="Times New Roman"/>
          <w:sz w:val="28"/>
          <w:szCs w:val="28"/>
        </w:rPr>
      </w:pPr>
      <w:r w:rsidRPr="00A33E93">
        <w:rPr>
          <w:rFonts w:ascii="Times New Roman" w:hAnsi="Times New Roman" w:cs="Times New Roman"/>
          <w:sz w:val="28"/>
          <w:szCs w:val="28"/>
        </w:rPr>
        <w:lastRenderedPageBreak/>
        <w:t>5.</w:t>
      </w:r>
      <w:r>
        <w:rPr>
          <w:rFonts w:ascii="Times New Roman" w:hAnsi="Times New Roman" w:cs="Times New Roman"/>
          <w:sz w:val="28"/>
          <w:szCs w:val="28"/>
        </w:rPr>
        <w:t xml:space="preserve"> </w:t>
      </w:r>
      <w:r w:rsidRPr="00A33E93">
        <w:rPr>
          <w:rFonts w:ascii="Times New Roman" w:hAnsi="Times New Roman" w:cs="Times New Roman"/>
          <w:sz w:val="28"/>
          <w:szCs w:val="28"/>
        </w:rPr>
        <w:t xml:space="preserve">Защита публичных интересов и развитие нормальной конкурентной среды является </w:t>
      </w:r>
      <w:r w:rsidR="009958FF">
        <w:rPr>
          <w:rFonts w:ascii="Times New Roman" w:hAnsi="Times New Roman" w:cs="Times New Roman"/>
          <w:sz w:val="28"/>
          <w:szCs w:val="28"/>
        </w:rPr>
        <w:t xml:space="preserve">одной из центральных задач государственной политики </w:t>
      </w:r>
      <w:r w:rsidRPr="00A33E93">
        <w:rPr>
          <w:rFonts w:ascii="Times New Roman" w:hAnsi="Times New Roman" w:cs="Times New Roman"/>
          <w:sz w:val="28"/>
          <w:szCs w:val="28"/>
        </w:rPr>
        <w:t xml:space="preserve">в области обеспечения конкуренции и предупреждения коррупции. Однако эффективное пресечение действий, приводящих к нарушению конкурентной среды, в настоящий момент не представляется возможным без получения антимонопольным органом доступа к сведениям, составляющую банковскую тайну. </w:t>
      </w:r>
      <w:r>
        <w:rPr>
          <w:rFonts w:ascii="Times New Roman" w:hAnsi="Times New Roman" w:cs="Times New Roman"/>
          <w:sz w:val="28"/>
          <w:szCs w:val="28"/>
        </w:rPr>
        <w:t xml:space="preserve">Таким образом, имеющаяся коллизия </w:t>
      </w:r>
      <w:r w:rsidR="000B3AAF">
        <w:rPr>
          <w:rFonts w:ascii="Times New Roman" w:hAnsi="Times New Roman" w:cs="Times New Roman"/>
          <w:sz w:val="28"/>
          <w:szCs w:val="28"/>
        </w:rPr>
        <w:t>между Законом о защите конкуренции и Законом о банках и банковской деятельности должна быть решена в пользу предоставления такого доступа антимонопольной службе.</w:t>
      </w:r>
    </w:p>
    <w:p w14:paraId="5286D1EC" w14:textId="79AFCA81" w:rsidR="00820176" w:rsidRDefault="000B3AAF" w:rsidP="0054142E">
      <w:pPr>
        <w:pStyle w:val="a3"/>
        <w:tabs>
          <w:tab w:val="left" w:pos="1134"/>
        </w:tabs>
        <w:spacing w:after="0" w:line="360" w:lineRule="auto"/>
        <w:ind w:left="0" w:firstLine="567"/>
        <w:jc w:val="both"/>
        <w:rPr>
          <w:rFonts w:ascii="Times New Roman" w:hAnsi="Times New Roman" w:cs="Times New Roman"/>
          <w:bCs/>
          <w:sz w:val="28"/>
          <w:szCs w:val="28"/>
        </w:rPr>
      </w:pPr>
      <w:r>
        <w:rPr>
          <w:rFonts w:ascii="Times New Roman" w:hAnsi="Times New Roman" w:cs="Times New Roman"/>
          <w:sz w:val="28"/>
          <w:szCs w:val="28"/>
        </w:rPr>
        <w:t>6</w:t>
      </w:r>
      <w:r w:rsidR="00820176" w:rsidRPr="00587946">
        <w:rPr>
          <w:rFonts w:ascii="Times New Roman" w:hAnsi="Times New Roman" w:cs="Times New Roman"/>
          <w:sz w:val="28"/>
          <w:szCs w:val="28"/>
        </w:rPr>
        <w:t>.</w:t>
      </w:r>
      <w:r w:rsidR="00820176">
        <w:rPr>
          <w:rFonts w:ascii="Times New Roman" w:hAnsi="Times New Roman" w:cs="Times New Roman"/>
          <w:sz w:val="28"/>
          <w:szCs w:val="28"/>
        </w:rPr>
        <w:t xml:space="preserve"> </w:t>
      </w:r>
      <w:r w:rsidR="00820176">
        <w:rPr>
          <w:rFonts w:ascii="Times New Roman" w:hAnsi="Times New Roman" w:cs="Times New Roman"/>
          <w:bCs/>
          <w:sz w:val="28"/>
          <w:szCs w:val="28"/>
        </w:rPr>
        <w:t xml:space="preserve">Современная рыночная экономика, базирующаяся на принципах свободы договора и добросовестной конкуренции, становится уязвимой при </w:t>
      </w:r>
      <w:r w:rsidR="00542F6C">
        <w:rPr>
          <w:rFonts w:ascii="Times New Roman" w:hAnsi="Times New Roman" w:cs="Times New Roman"/>
          <w:bCs/>
          <w:sz w:val="28"/>
          <w:szCs w:val="28"/>
        </w:rPr>
        <w:t xml:space="preserve">совершении хозяйствующими субъектами согласованных действий и заключении </w:t>
      </w:r>
      <w:r w:rsidR="00820176">
        <w:rPr>
          <w:rFonts w:ascii="Times New Roman" w:hAnsi="Times New Roman" w:cs="Times New Roman"/>
          <w:bCs/>
          <w:sz w:val="28"/>
          <w:szCs w:val="28"/>
        </w:rPr>
        <w:t xml:space="preserve">соглашений, ограничивающих конкуренцию и ущемляющих права потребителей. </w:t>
      </w:r>
    </w:p>
    <w:p w14:paraId="19303B48" w14:textId="3252135A" w:rsidR="00820176" w:rsidRPr="00D73651" w:rsidRDefault="00820176" w:rsidP="0054142E">
      <w:pPr>
        <w:pStyle w:val="a3"/>
        <w:tabs>
          <w:tab w:val="left" w:pos="1134"/>
        </w:tabs>
        <w:spacing w:after="0" w:line="36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При этом тенденция развития цифровой экономики порождает новые способы заключения антиконкурентных соглашений, которые обусловлены созданием специальных аукционных и ценовых роботов, программных модулей</w:t>
      </w:r>
      <w:r w:rsidR="0071485F">
        <w:rPr>
          <w:rFonts w:ascii="Times New Roman" w:hAnsi="Times New Roman" w:cs="Times New Roman"/>
          <w:bCs/>
          <w:sz w:val="28"/>
          <w:szCs w:val="28"/>
        </w:rPr>
        <w:t xml:space="preserve"> и алгоритмов</w:t>
      </w:r>
      <w:r>
        <w:rPr>
          <w:rFonts w:ascii="Times New Roman" w:hAnsi="Times New Roman" w:cs="Times New Roman"/>
          <w:bCs/>
          <w:sz w:val="28"/>
          <w:szCs w:val="28"/>
        </w:rPr>
        <w:t>. Таким образом,</w:t>
      </w:r>
      <w:r w:rsidR="0071485F" w:rsidRPr="0071485F">
        <w:rPr>
          <w:rFonts w:ascii="Times New Roman" w:hAnsi="Times New Roman" w:cs="Times New Roman"/>
          <w:bCs/>
          <w:sz w:val="28"/>
          <w:szCs w:val="28"/>
        </w:rPr>
        <w:t xml:space="preserve"> предусмотренна</w:t>
      </w:r>
      <w:r w:rsidR="0071485F">
        <w:rPr>
          <w:rFonts w:ascii="Times New Roman" w:hAnsi="Times New Roman" w:cs="Times New Roman"/>
          <w:bCs/>
          <w:sz w:val="28"/>
          <w:szCs w:val="28"/>
        </w:rPr>
        <w:t>я действующим законодательством</w:t>
      </w:r>
      <w:r>
        <w:rPr>
          <w:rFonts w:ascii="Times New Roman" w:hAnsi="Times New Roman" w:cs="Times New Roman"/>
          <w:bCs/>
          <w:sz w:val="28"/>
          <w:szCs w:val="28"/>
        </w:rPr>
        <w:t xml:space="preserve"> устная и письменная форма соглашений,</w:t>
      </w:r>
      <w:r w:rsidR="0071485F">
        <w:rPr>
          <w:rFonts w:ascii="Times New Roman" w:hAnsi="Times New Roman" w:cs="Times New Roman"/>
          <w:bCs/>
          <w:sz w:val="28"/>
          <w:szCs w:val="28"/>
        </w:rPr>
        <w:t xml:space="preserve"> </w:t>
      </w:r>
      <w:r>
        <w:rPr>
          <w:rFonts w:ascii="Times New Roman" w:hAnsi="Times New Roman" w:cs="Times New Roman"/>
          <w:bCs/>
          <w:sz w:val="28"/>
          <w:szCs w:val="28"/>
        </w:rPr>
        <w:t xml:space="preserve">ограничивающих конкуренцию, являются далеко не единственными способами </w:t>
      </w:r>
      <w:r w:rsidR="0071485F">
        <w:rPr>
          <w:rFonts w:ascii="Times New Roman" w:hAnsi="Times New Roman" w:cs="Times New Roman"/>
          <w:bCs/>
          <w:sz w:val="28"/>
          <w:szCs w:val="28"/>
        </w:rPr>
        <w:t xml:space="preserve">их </w:t>
      </w:r>
      <w:r>
        <w:rPr>
          <w:rFonts w:ascii="Times New Roman" w:hAnsi="Times New Roman" w:cs="Times New Roman"/>
          <w:bCs/>
          <w:sz w:val="28"/>
          <w:szCs w:val="28"/>
        </w:rPr>
        <w:t xml:space="preserve">заключения, что, в свою очередь, свидетельствует о необходимости проведения научной разработки </w:t>
      </w:r>
      <w:r w:rsidR="009A62FE">
        <w:rPr>
          <w:rFonts w:ascii="Times New Roman" w:hAnsi="Times New Roman" w:cs="Times New Roman"/>
          <w:bCs/>
          <w:sz w:val="28"/>
          <w:szCs w:val="28"/>
        </w:rPr>
        <w:t xml:space="preserve">в целях </w:t>
      </w:r>
      <w:r w:rsidRPr="00CE2B53">
        <w:rPr>
          <w:rFonts w:ascii="Times New Roman" w:hAnsi="Times New Roman" w:cs="Times New Roman"/>
          <w:bCs/>
          <w:sz w:val="28"/>
          <w:szCs w:val="28"/>
        </w:rPr>
        <w:t xml:space="preserve">совершенствования действующего </w:t>
      </w:r>
      <w:r>
        <w:rPr>
          <w:rFonts w:ascii="Times New Roman" w:hAnsi="Times New Roman" w:cs="Times New Roman"/>
          <w:bCs/>
          <w:sz w:val="28"/>
          <w:szCs w:val="28"/>
        </w:rPr>
        <w:t xml:space="preserve">антимонопольного </w:t>
      </w:r>
      <w:r w:rsidRPr="00CE2B53">
        <w:rPr>
          <w:rFonts w:ascii="Times New Roman" w:hAnsi="Times New Roman" w:cs="Times New Roman"/>
          <w:bCs/>
          <w:sz w:val="28"/>
          <w:szCs w:val="28"/>
        </w:rPr>
        <w:t>законодательства, а также своевременного пресечения возможных правонарушений</w:t>
      </w:r>
      <w:r>
        <w:rPr>
          <w:rFonts w:ascii="Times New Roman" w:hAnsi="Times New Roman" w:cs="Times New Roman"/>
          <w:bCs/>
          <w:sz w:val="28"/>
          <w:szCs w:val="28"/>
        </w:rPr>
        <w:t xml:space="preserve"> в сфере защиты конкуренции на рынке финансовых услуг</w:t>
      </w:r>
      <w:r w:rsidRPr="00CE2B53">
        <w:rPr>
          <w:rFonts w:ascii="Times New Roman" w:hAnsi="Times New Roman" w:cs="Times New Roman"/>
          <w:bCs/>
          <w:sz w:val="28"/>
          <w:szCs w:val="28"/>
        </w:rPr>
        <w:t>.</w:t>
      </w:r>
      <w:r>
        <w:rPr>
          <w:rFonts w:ascii="Times New Roman" w:hAnsi="Times New Roman" w:cs="Times New Roman"/>
          <w:bCs/>
          <w:sz w:val="28"/>
          <w:szCs w:val="28"/>
        </w:rPr>
        <w:t xml:space="preserve"> </w:t>
      </w:r>
    </w:p>
    <w:p w14:paraId="23EA9CDE" w14:textId="670DEC3D" w:rsidR="00D93BAA" w:rsidRPr="009A62FE" w:rsidRDefault="00820176" w:rsidP="009A62FE">
      <w:pPr>
        <w:spacing w:after="0" w:line="360" w:lineRule="auto"/>
        <w:ind w:firstLine="567"/>
        <w:jc w:val="both"/>
        <w:rPr>
          <w:rFonts w:ascii="Times New Roman" w:eastAsia="Times New Roman" w:hAnsi="Times New Roman" w:cs="Times New Roman"/>
          <w:bCs/>
          <w:sz w:val="28"/>
          <w:szCs w:val="28"/>
        </w:rPr>
      </w:pPr>
      <w:r w:rsidRPr="00587946">
        <w:rPr>
          <w:rFonts w:ascii="Times New Roman" w:eastAsia="Times New Roman" w:hAnsi="Times New Roman" w:cs="Times New Roman"/>
          <w:bCs/>
          <w:sz w:val="28"/>
          <w:szCs w:val="28"/>
        </w:rPr>
        <w:t xml:space="preserve">Важно отметить, что проблемы и вопросы, которые были поставлены в данной работе, не являются исчерпывающими. Однако их выявление и последующее решение позволит способствовать развитию научных исследований и выполнению поставленных задач при изучении конкретных вопросов в данной сфере, а также эффективному разрешению судебных споров. </w:t>
      </w:r>
      <w:r>
        <w:br w:type="page"/>
      </w:r>
    </w:p>
    <w:p w14:paraId="7C276BFB" w14:textId="6519F9E1" w:rsidR="00E04A9A" w:rsidRPr="00E04A9A" w:rsidRDefault="00D93BAA" w:rsidP="0054142E">
      <w:pPr>
        <w:pStyle w:val="1"/>
        <w:spacing w:line="360" w:lineRule="auto"/>
        <w:jc w:val="center"/>
        <w:rPr>
          <w:rFonts w:ascii="Times New Roman" w:hAnsi="Times New Roman" w:cs="Times New Roman"/>
          <w:b/>
          <w:color w:val="auto"/>
          <w:sz w:val="28"/>
          <w:szCs w:val="28"/>
        </w:rPr>
      </w:pPr>
      <w:bookmarkStart w:id="13" w:name="_Toc71789003"/>
      <w:r w:rsidRPr="00234712">
        <w:rPr>
          <w:rFonts w:ascii="Times New Roman" w:hAnsi="Times New Roman" w:cs="Times New Roman"/>
          <w:b/>
          <w:color w:val="auto"/>
          <w:sz w:val="28"/>
          <w:szCs w:val="28"/>
        </w:rPr>
        <w:lastRenderedPageBreak/>
        <w:t>Список литературы</w:t>
      </w:r>
      <w:bookmarkEnd w:id="13"/>
    </w:p>
    <w:p w14:paraId="5092ACB4" w14:textId="77777777" w:rsidR="009745ED" w:rsidRPr="00E165FE" w:rsidRDefault="009745ED" w:rsidP="0054142E">
      <w:pPr>
        <w:pStyle w:val="a7"/>
        <w:numPr>
          <w:ilvl w:val="0"/>
          <w:numId w:val="17"/>
        </w:numPr>
        <w:tabs>
          <w:tab w:val="left" w:pos="1134"/>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Нормативно-правовые акты и иные официальные документы</w:t>
      </w:r>
    </w:p>
    <w:p w14:paraId="25F842CB" w14:textId="77777777" w:rsidR="009745ED" w:rsidRPr="00E165FE" w:rsidRDefault="009745ED" w:rsidP="0054142E">
      <w:pPr>
        <w:pStyle w:val="a7"/>
        <w:numPr>
          <w:ilvl w:val="0"/>
          <w:numId w:val="18"/>
        </w:numPr>
        <w:tabs>
          <w:tab w:val="left" w:pos="1134"/>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 xml:space="preserve">Нормативно-правовые акты и иные официальные документы РФ. </w:t>
      </w:r>
    </w:p>
    <w:p w14:paraId="40273193" w14:textId="33547EAE" w:rsidR="009745ED" w:rsidRPr="00E165FE" w:rsidRDefault="009745ED" w:rsidP="0054142E">
      <w:pPr>
        <w:pStyle w:val="a7"/>
        <w:numPr>
          <w:ilvl w:val="0"/>
          <w:numId w:val="19"/>
        </w:numPr>
        <w:tabs>
          <w:tab w:val="left" w:pos="1134"/>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 xml:space="preserve">Гражданский кодекс РФ, часть 1 от 30 ноября 1994 года № 51-фз и часть 2 от 26 января 1996 года № 14-фз // СЗ РФ, 05.12.1994, </w:t>
      </w:r>
      <w:r w:rsidR="00820176">
        <w:rPr>
          <w:rFonts w:ascii="Times New Roman" w:hAnsi="Times New Roman" w:cs="Times New Roman"/>
          <w:sz w:val="28"/>
          <w:szCs w:val="28"/>
        </w:rPr>
        <w:t>№</w:t>
      </w:r>
      <w:r w:rsidRPr="00E165FE">
        <w:rPr>
          <w:rFonts w:ascii="Times New Roman" w:hAnsi="Times New Roman" w:cs="Times New Roman"/>
          <w:sz w:val="28"/>
          <w:szCs w:val="28"/>
        </w:rPr>
        <w:t xml:space="preserve"> 32, ст. 3301, СЗ РФ, 29.01.1996, </w:t>
      </w:r>
      <w:r w:rsidR="00820176">
        <w:rPr>
          <w:rFonts w:ascii="Times New Roman" w:hAnsi="Times New Roman" w:cs="Times New Roman"/>
          <w:sz w:val="28"/>
          <w:szCs w:val="28"/>
        </w:rPr>
        <w:t>№</w:t>
      </w:r>
      <w:r w:rsidRPr="00E165FE">
        <w:rPr>
          <w:rFonts w:ascii="Times New Roman" w:hAnsi="Times New Roman" w:cs="Times New Roman"/>
          <w:sz w:val="28"/>
          <w:szCs w:val="28"/>
        </w:rPr>
        <w:t xml:space="preserve"> 5, ст. 410</w:t>
      </w:r>
    </w:p>
    <w:p w14:paraId="3AA5A759" w14:textId="6D2B8902" w:rsidR="009745ED" w:rsidRPr="00E165FE" w:rsidRDefault="009745ED" w:rsidP="0054142E">
      <w:pPr>
        <w:pStyle w:val="a7"/>
        <w:numPr>
          <w:ilvl w:val="0"/>
          <w:numId w:val="19"/>
        </w:numPr>
        <w:tabs>
          <w:tab w:val="left" w:pos="1134"/>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 xml:space="preserve">О банках и банковской деятельности: федеральный закон от 02.12.1990 № 395-1 // СЗ РФ, 05.02.1996, </w:t>
      </w:r>
      <w:r w:rsidR="00820176">
        <w:rPr>
          <w:rFonts w:ascii="Times New Roman" w:hAnsi="Times New Roman" w:cs="Times New Roman"/>
          <w:sz w:val="28"/>
          <w:szCs w:val="28"/>
        </w:rPr>
        <w:t>№</w:t>
      </w:r>
      <w:r w:rsidRPr="00E165FE">
        <w:rPr>
          <w:rFonts w:ascii="Times New Roman" w:hAnsi="Times New Roman" w:cs="Times New Roman"/>
          <w:sz w:val="28"/>
          <w:szCs w:val="28"/>
        </w:rPr>
        <w:t xml:space="preserve"> 6, ст. 492.</w:t>
      </w:r>
    </w:p>
    <w:p w14:paraId="0011DE19" w14:textId="7842246B" w:rsidR="009745ED" w:rsidRPr="00E165FE" w:rsidRDefault="009745ED" w:rsidP="0054142E">
      <w:pPr>
        <w:pStyle w:val="a7"/>
        <w:numPr>
          <w:ilvl w:val="0"/>
          <w:numId w:val="19"/>
        </w:numPr>
        <w:tabs>
          <w:tab w:val="left" w:pos="1134"/>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 xml:space="preserve">О внесении изменений в статьи 7 и 11 Федерального закона «О потребительском кредите (займе)» и статью 9.1 Федерального закона «Об ипотеке (залоге недвижимости)»: федеральный закон от 27.12.2019 </w:t>
      </w:r>
      <w:r w:rsidR="00820176">
        <w:rPr>
          <w:rFonts w:ascii="Times New Roman" w:hAnsi="Times New Roman" w:cs="Times New Roman"/>
          <w:sz w:val="28"/>
          <w:szCs w:val="28"/>
        </w:rPr>
        <w:t>№</w:t>
      </w:r>
      <w:r w:rsidRPr="00E165FE">
        <w:rPr>
          <w:rFonts w:ascii="Times New Roman" w:hAnsi="Times New Roman" w:cs="Times New Roman"/>
          <w:sz w:val="28"/>
          <w:szCs w:val="28"/>
        </w:rPr>
        <w:t xml:space="preserve"> 483-ФЗ // СЗ РФ, </w:t>
      </w:r>
    </w:p>
    <w:p w14:paraId="4882139D" w14:textId="5E776A9D" w:rsidR="009745ED" w:rsidRPr="00E165FE" w:rsidRDefault="009745ED" w:rsidP="0054142E">
      <w:pPr>
        <w:pStyle w:val="a7"/>
        <w:numPr>
          <w:ilvl w:val="0"/>
          <w:numId w:val="19"/>
        </w:numPr>
        <w:tabs>
          <w:tab w:val="left" w:pos="1134"/>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 xml:space="preserve">О защите конкуренции: федеральный закон от 26 июля 2006 года № 135-фз // СЗ РФ, 31.07.2006, </w:t>
      </w:r>
      <w:r w:rsidR="00820176">
        <w:rPr>
          <w:rFonts w:ascii="Times New Roman" w:hAnsi="Times New Roman" w:cs="Times New Roman"/>
          <w:sz w:val="28"/>
          <w:szCs w:val="28"/>
        </w:rPr>
        <w:t>№</w:t>
      </w:r>
      <w:r w:rsidRPr="00E165FE">
        <w:rPr>
          <w:rFonts w:ascii="Times New Roman" w:hAnsi="Times New Roman" w:cs="Times New Roman"/>
          <w:sz w:val="28"/>
          <w:szCs w:val="28"/>
        </w:rPr>
        <w:t xml:space="preserve"> 31 (1 ч.), ст. 3434</w:t>
      </w:r>
    </w:p>
    <w:p w14:paraId="41374029" w14:textId="4AC304DD" w:rsidR="009745ED" w:rsidRPr="00E165FE" w:rsidRDefault="009745ED" w:rsidP="0054142E">
      <w:pPr>
        <w:pStyle w:val="a7"/>
        <w:numPr>
          <w:ilvl w:val="0"/>
          <w:numId w:val="19"/>
        </w:numPr>
        <w:tabs>
          <w:tab w:val="left" w:pos="1134"/>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 xml:space="preserve">О потребительском кредите (займе): федеральный закон от 21.12.2013 № 353-ФЗ // СЗ РФ, 2013, </w:t>
      </w:r>
      <w:r w:rsidR="00820176">
        <w:rPr>
          <w:rFonts w:ascii="Times New Roman" w:hAnsi="Times New Roman" w:cs="Times New Roman"/>
          <w:sz w:val="28"/>
          <w:szCs w:val="28"/>
        </w:rPr>
        <w:t>№</w:t>
      </w:r>
      <w:r w:rsidRPr="00E165FE">
        <w:rPr>
          <w:rFonts w:ascii="Times New Roman" w:hAnsi="Times New Roman" w:cs="Times New Roman"/>
          <w:sz w:val="28"/>
          <w:szCs w:val="28"/>
        </w:rPr>
        <w:t xml:space="preserve"> 51, ст. 6673.</w:t>
      </w:r>
    </w:p>
    <w:p w14:paraId="7FA52900" w14:textId="77777777" w:rsidR="009745ED" w:rsidRPr="00E165FE" w:rsidRDefault="009745ED" w:rsidP="0054142E">
      <w:pPr>
        <w:pStyle w:val="a7"/>
        <w:numPr>
          <w:ilvl w:val="0"/>
          <w:numId w:val="19"/>
        </w:numPr>
        <w:tabs>
          <w:tab w:val="left" w:pos="1134"/>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О техническом осмотре транспортных средств и о внесении изменений в отдельные законодательные акты Российской Федерации: федеральный закон от 01.07.2011 № 170-ФЗ // СЗ РФ</w:t>
      </w:r>
    </w:p>
    <w:p w14:paraId="7E22E978" w14:textId="76143FE4" w:rsidR="009745ED" w:rsidRPr="00E165FE" w:rsidRDefault="009745ED" w:rsidP="0054142E">
      <w:pPr>
        <w:pStyle w:val="a7"/>
        <w:numPr>
          <w:ilvl w:val="0"/>
          <w:numId w:val="19"/>
        </w:numPr>
        <w:tabs>
          <w:tab w:val="left" w:pos="1134"/>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 xml:space="preserve">Об ипотеке (залоге недвижимости): федеральный закон от 16.07.1998 № 102-ФЗ // СЗ РФ, 1998, </w:t>
      </w:r>
      <w:r w:rsidR="00820176">
        <w:rPr>
          <w:rFonts w:ascii="Times New Roman" w:hAnsi="Times New Roman" w:cs="Times New Roman"/>
          <w:sz w:val="28"/>
          <w:szCs w:val="28"/>
        </w:rPr>
        <w:t>№</w:t>
      </w:r>
      <w:r w:rsidRPr="00E165FE">
        <w:rPr>
          <w:rFonts w:ascii="Times New Roman" w:hAnsi="Times New Roman" w:cs="Times New Roman"/>
          <w:sz w:val="28"/>
          <w:szCs w:val="28"/>
        </w:rPr>
        <w:t xml:space="preserve"> 29, ст. 3400.</w:t>
      </w:r>
    </w:p>
    <w:p w14:paraId="1C63A632" w14:textId="21EA5E09" w:rsidR="009745ED" w:rsidRPr="00E165FE" w:rsidRDefault="009745ED" w:rsidP="0054142E">
      <w:pPr>
        <w:pStyle w:val="a7"/>
        <w:numPr>
          <w:ilvl w:val="0"/>
          <w:numId w:val="19"/>
        </w:numPr>
        <w:tabs>
          <w:tab w:val="left" w:pos="1134"/>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 xml:space="preserve">Об обязательном страховании гражданской ответственности владельцев транспортных средств: федеральный закон от 25.04.2002 № 40-ФЗ // СЗ РФ, 2002, </w:t>
      </w:r>
      <w:r w:rsidR="00820176">
        <w:rPr>
          <w:rFonts w:ascii="Times New Roman" w:hAnsi="Times New Roman" w:cs="Times New Roman"/>
          <w:sz w:val="28"/>
          <w:szCs w:val="28"/>
        </w:rPr>
        <w:t>№</w:t>
      </w:r>
      <w:r w:rsidRPr="00E165FE">
        <w:rPr>
          <w:rFonts w:ascii="Times New Roman" w:hAnsi="Times New Roman" w:cs="Times New Roman"/>
          <w:sz w:val="28"/>
          <w:szCs w:val="28"/>
        </w:rPr>
        <w:t xml:space="preserve"> 18, ст. 1720.</w:t>
      </w:r>
    </w:p>
    <w:p w14:paraId="35EB7A8C" w14:textId="77777777" w:rsidR="009745ED" w:rsidRPr="00E165FE" w:rsidRDefault="009745ED" w:rsidP="0054142E">
      <w:pPr>
        <w:pStyle w:val="a7"/>
        <w:numPr>
          <w:ilvl w:val="0"/>
          <w:numId w:val="19"/>
        </w:numPr>
        <w:tabs>
          <w:tab w:val="left" w:pos="1134"/>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 xml:space="preserve"> Письмо ФАС России от 28.02.2007 № АК/2487 «О предоставлении информации, составляющей банковскую тайну» // СПС «КонсультантПлюс».</w:t>
      </w:r>
    </w:p>
    <w:p w14:paraId="25C9110C" w14:textId="77777777" w:rsidR="009745ED" w:rsidRPr="00E165FE" w:rsidRDefault="009745ED" w:rsidP="0054142E">
      <w:pPr>
        <w:pStyle w:val="a7"/>
        <w:numPr>
          <w:ilvl w:val="0"/>
          <w:numId w:val="19"/>
        </w:numPr>
        <w:tabs>
          <w:tab w:val="left" w:pos="1134"/>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Положение Банка России от 24.09.2020 № 732-П "О платежной системе Банка России"</w:t>
      </w:r>
    </w:p>
    <w:p w14:paraId="2D9FB813" w14:textId="77777777" w:rsidR="009745ED" w:rsidRPr="00E165FE" w:rsidRDefault="009745ED" w:rsidP="0054142E">
      <w:pPr>
        <w:pStyle w:val="a7"/>
        <w:numPr>
          <w:ilvl w:val="0"/>
          <w:numId w:val="19"/>
        </w:numPr>
        <w:tabs>
          <w:tab w:val="left" w:pos="1134"/>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lastRenderedPageBreak/>
        <w:t>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w:t>
      </w:r>
    </w:p>
    <w:p w14:paraId="63658C03" w14:textId="535B252F" w:rsidR="009745ED" w:rsidRPr="00E165FE" w:rsidRDefault="009745ED" w:rsidP="0054142E">
      <w:pPr>
        <w:pStyle w:val="a7"/>
        <w:numPr>
          <w:ilvl w:val="0"/>
          <w:numId w:val="19"/>
        </w:numPr>
        <w:tabs>
          <w:tab w:val="left" w:pos="1134"/>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 xml:space="preserve">Постановление Правительства РФ от 09.06.2007 № 359 (ред. от 26.08.2013)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 СЗ РФ, 2007, </w:t>
      </w:r>
      <w:r w:rsidR="00820176">
        <w:rPr>
          <w:rFonts w:ascii="Times New Roman" w:hAnsi="Times New Roman" w:cs="Times New Roman"/>
          <w:sz w:val="28"/>
          <w:szCs w:val="28"/>
        </w:rPr>
        <w:t>№</w:t>
      </w:r>
      <w:r w:rsidRPr="00E165FE">
        <w:rPr>
          <w:rFonts w:ascii="Times New Roman" w:hAnsi="Times New Roman" w:cs="Times New Roman"/>
          <w:sz w:val="28"/>
          <w:szCs w:val="28"/>
        </w:rPr>
        <w:t xml:space="preserve"> 24, ст. 2926.</w:t>
      </w:r>
    </w:p>
    <w:p w14:paraId="49B94A7F" w14:textId="77777777" w:rsidR="009745ED" w:rsidRPr="00E165FE" w:rsidRDefault="009745ED" w:rsidP="0054142E">
      <w:pPr>
        <w:pStyle w:val="a7"/>
        <w:numPr>
          <w:ilvl w:val="0"/>
          <w:numId w:val="19"/>
        </w:numPr>
        <w:tabs>
          <w:tab w:val="left" w:pos="1134"/>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Постановление Правительства РФ от 14.02.2012 № 124 «О правилах, обязательных при заключении договоров снабжения коммунальными ресурсами»</w:t>
      </w:r>
    </w:p>
    <w:p w14:paraId="646BCA31" w14:textId="3FE02420" w:rsidR="009745ED" w:rsidRPr="00E165FE" w:rsidRDefault="009745ED" w:rsidP="0054142E">
      <w:pPr>
        <w:pStyle w:val="a7"/>
        <w:numPr>
          <w:ilvl w:val="0"/>
          <w:numId w:val="19"/>
        </w:numPr>
        <w:tabs>
          <w:tab w:val="left" w:pos="1134"/>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 xml:space="preserve">Постановление Правительства РФ от 26.06.2007 №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 // СЗ РФ, 2007, </w:t>
      </w:r>
      <w:r w:rsidR="00820176">
        <w:rPr>
          <w:rFonts w:ascii="Times New Roman" w:hAnsi="Times New Roman" w:cs="Times New Roman"/>
          <w:sz w:val="28"/>
          <w:szCs w:val="28"/>
        </w:rPr>
        <w:t>№</w:t>
      </w:r>
      <w:r w:rsidRPr="00E165FE">
        <w:rPr>
          <w:rFonts w:ascii="Times New Roman" w:hAnsi="Times New Roman" w:cs="Times New Roman"/>
          <w:sz w:val="28"/>
          <w:szCs w:val="28"/>
        </w:rPr>
        <w:t xml:space="preserve"> 27, ст. 3296. </w:t>
      </w:r>
    </w:p>
    <w:p w14:paraId="1638B4C3" w14:textId="77777777" w:rsidR="009745ED" w:rsidRPr="00E165FE" w:rsidRDefault="009745ED" w:rsidP="0054142E">
      <w:pPr>
        <w:pStyle w:val="a7"/>
        <w:numPr>
          <w:ilvl w:val="0"/>
          <w:numId w:val="19"/>
        </w:numPr>
        <w:tabs>
          <w:tab w:val="left" w:pos="1134"/>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Разъяснение № 3 Президиума ФАС России "Доказывание недопустимых соглашений (в том числе картелей) и согласованных действий на товарных рынках, в том числе на торгах" (утв. протоколом Президиума ФАС России от 17.02.2016 № 3)</w:t>
      </w:r>
    </w:p>
    <w:p w14:paraId="187B5317" w14:textId="77777777" w:rsidR="009745ED" w:rsidRPr="00E165FE" w:rsidRDefault="009745ED" w:rsidP="0054142E">
      <w:pPr>
        <w:pStyle w:val="a7"/>
        <w:numPr>
          <w:ilvl w:val="0"/>
          <w:numId w:val="19"/>
        </w:numPr>
        <w:tabs>
          <w:tab w:val="left" w:pos="1134"/>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bCs/>
          <w:sz w:val="28"/>
          <w:szCs w:val="28"/>
        </w:rPr>
        <w:t>Разъяснение Президиума ФАС России от 07.06.2017 № 8 "О применении положений статьи 10 Закона о защите конкуренции" (утв. протоколом Президиума ФАС России от 07.06.2017 № 11)</w:t>
      </w:r>
    </w:p>
    <w:p w14:paraId="4E2F6050" w14:textId="77777777" w:rsidR="009745ED" w:rsidRPr="00E165FE" w:rsidRDefault="009745ED" w:rsidP="0054142E">
      <w:pPr>
        <w:pStyle w:val="a7"/>
        <w:numPr>
          <w:ilvl w:val="0"/>
          <w:numId w:val="19"/>
        </w:numPr>
        <w:tabs>
          <w:tab w:val="left" w:pos="1134"/>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Разъяснение ФАС России № 15 "О привлечении к ответственности за злоупотребления доминирующим положением хозяйствующих субъектов, признанных коллективно доминирующими" (утв. протоколом Президиума ФАС России от 24.10.2018 № 11)</w:t>
      </w:r>
    </w:p>
    <w:p w14:paraId="0A8EB76E" w14:textId="77777777" w:rsidR="009745ED" w:rsidRPr="00E165FE" w:rsidRDefault="009745ED" w:rsidP="0054142E">
      <w:pPr>
        <w:pStyle w:val="a7"/>
        <w:numPr>
          <w:ilvl w:val="0"/>
          <w:numId w:val="19"/>
        </w:numPr>
        <w:tabs>
          <w:tab w:val="left" w:pos="1134"/>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Разъяснения Президиума ФАС России от 07.06.2017 № 8 «О применении положений статьи 10 Закона о защите конкуренции»</w:t>
      </w:r>
    </w:p>
    <w:p w14:paraId="201FACB0" w14:textId="77777777" w:rsidR="009745ED" w:rsidRPr="00E165FE" w:rsidRDefault="009745ED" w:rsidP="0054142E">
      <w:pPr>
        <w:pStyle w:val="a7"/>
        <w:numPr>
          <w:ilvl w:val="0"/>
          <w:numId w:val="19"/>
        </w:numPr>
        <w:tabs>
          <w:tab w:val="left" w:pos="1134"/>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 xml:space="preserve">Разъяснения ФАС России № 15 "О привлечении к ответственности за злоупотребления доминирующим положением хозяйствующих субъектов, </w:t>
      </w:r>
      <w:r w:rsidRPr="00E165FE">
        <w:rPr>
          <w:rFonts w:ascii="Times New Roman" w:hAnsi="Times New Roman" w:cs="Times New Roman"/>
          <w:sz w:val="28"/>
          <w:szCs w:val="28"/>
        </w:rPr>
        <w:lastRenderedPageBreak/>
        <w:t>признанных коллективно доминирующими", утв. протоколом Президиума ФАС России от 24.10.2018 № 11</w:t>
      </w:r>
    </w:p>
    <w:p w14:paraId="35567788" w14:textId="63F81E4E" w:rsidR="009745ED" w:rsidRPr="008D2748" w:rsidRDefault="009745ED" w:rsidP="0054142E">
      <w:pPr>
        <w:pStyle w:val="a7"/>
        <w:numPr>
          <w:ilvl w:val="0"/>
          <w:numId w:val="19"/>
        </w:numPr>
        <w:tabs>
          <w:tab w:val="left" w:pos="1134"/>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Указание Банка России от 20.11.2015 № 3854-У «О минимальных (стандартных) требованиях к условиям и порядку осуществления отдельных видов добровольного страхования»</w:t>
      </w:r>
    </w:p>
    <w:p w14:paraId="649DA113" w14:textId="2A94C70B" w:rsidR="009745ED" w:rsidRDefault="00234712" w:rsidP="0054142E">
      <w:pPr>
        <w:pStyle w:val="a7"/>
        <w:tabs>
          <w:tab w:val="left" w:pos="1134"/>
        </w:tabs>
        <w:spacing w:line="360" w:lineRule="auto"/>
        <w:ind w:firstLine="567"/>
        <w:jc w:val="both"/>
        <w:rPr>
          <w:rFonts w:ascii="Times New Roman" w:hAnsi="Times New Roman" w:cs="Times New Roman"/>
          <w:sz w:val="28"/>
          <w:szCs w:val="28"/>
        </w:rPr>
      </w:pPr>
      <w:r w:rsidRPr="00234712">
        <w:rPr>
          <w:rFonts w:ascii="Times New Roman" w:hAnsi="Times New Roman" w:cs="Times New Roman"/>
          <w:sz w:val="28"/>
          <w:szCs w:val="28"/>
        </w:rPr>
        <w:t>2)</w:t>
      </w:r>
      <w:r>
        <w:rPr>
          <w:rFonts w:ascii="Times New Roman" w:hAnsi="Times New Roman" w:cs="Times New Roman"/>
          <w:sz w:val="28"/>
          <w:szCs w:val="28"/>
        </w:rPr>
        <w:t xml:space="preserve"> </w:t>
      </w:r>
      <w:r w:rsidR="009745ED" w:rsidRPr="00E165FE">
        <w:rPr>
          <w:rFonts w:ascii="Times New Roman" w:hAnsi="Times New Roman" w:cs="Times New Roman"/>
          <w:sz w:val="28"/>
          <w:szCs w:val="28"/>
        </w:rPr>
        <w:t xml:space="preserve">Акты высших органов судебной власти Российской Федерации, имеющие нормативное содержание </w:t>
      </w:r>
    </w:p>
    <w:p w14:paraId="0C6EAFF0" w14:textId="431BD4EE" w:rsidR="00234712" w:rsidRPr="00E165FE" w:rsidRDefault="00234712" w:rsidP="0054142E">
      <w:pPr>
        <w:pStyle w:val="a7"/>
        <w:tabs>
          <w:tab w:val="left" w:pos="1134"/>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Высший Арбитражный Суд РФ:</w:t>
      </w:r>
    </w:p>
    <w:p w14:paraId="0E393FC8" w14:textId="77777777" w:rsidR="009745ED" w:rsidRPr="00E165FE" w:rsidRDefault="009745ED" w:rsidP="0054142E">
      <w:pPr>
        <w:pStyle w:val="a7"/>
        <w:numPr>
          <w:ilvl w:val="0"/>
          <w:numId w:val="19"/>
        </w:numPr>
        <w:tabs>
          <w:tab w:val="left" w:pos="709"/>
          <w:tab w:val="left" w:pos="1134"/>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Определение ВАС РФ от 24.02.2009 № 15956/08 по делу № А65-3185/2008-СА1-23 // СПС «КонсультантПлюс»</w:t>
      </w:r>
    </w:p>
    <w:p w14:paraId="45508205" w14:textId="77777777" w:rsidR="009745ED" w:rsidRPr="00E165FE" w:rsidRDefault="009745ED" w:rsidP="0054142E">
      <w:pPr>
        <w:pStyle w:val="a7"/>
        <w:numPr>
          <w:ilvl w:val="0"/>
          <w:numId w:val="19"/>
        </w:numPr>
        <w:tabs>
          <w:tab w:val="left" w:pos="709"/>
          <w:tab w:val="left" w:pos="1134"/>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Постановление Пленума ВАС РФ от 30.06.2008 № 30 «О некоторых вопросах, возникающих в связи с применением арбитражными судами антимонопольного законодательства»// СПС «КонсультантПлюс».</w:t>
      </w:r>
    </w:p>
    <w:p w14:paraId="4DFCA5B4" w14:textId="752F8AFD" w:rsidR="009745ED" w:rsidRPr="008D2748" w:rsidRDefault="009745ED" w:rsidP="0054142E">
      <w:pPr>
        <w:pStyle w:val="a7"/>
        <w:numPr>
          <w:ilvl w:val="0"/>
          <w:numId w:val="19"/>
        </w:numPr>
        <w:tabs>
          <w:tab w:val="left" w:pos="709"/>
          <w:tab w:val="left" w:pos="1134"/>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 xml:space="preserve">Постановление Президиума ВАС РФ от 21.12.2010 № 9966/10 по делу № А27-12323/2009 </w:t>
      </w:r>
      <w:r w:rsidRPr="00E165FE">
        <w:rPr>
          <w:rFonts w:ascii="Times New Roman" w:hAnsi="Times New Roman" w:cs="Times New Roman"/>
          <w:bCs/>
          <w:sz w:val="28"/>
          <w:szCs w:val="28"/>
        </w:rPr>
        <w:t>//</w:t>
      </w:r>
      <w:r w:rsidRPr="00E165FE">
        <w:rPr>
          <w:rFonts w:ascii="Times New Roman" w:hAnsi="Times New Roman" w:cs="Times New Roman"/>
          <w:sz w:val="28"/>
          <w:szCs w:val="28"/>
        </w:rPr>
        <w:t xml:space="preserve"> СПС «КонсультантПлюс».</w:t>
      </w:r>
    </w:p>
    <w:p w14:paraId="3DFC9DE2" w14:textId="2A483ABB" w:rsidR="009745ED" w:rsidRPr="00E165FE" w:rsidRDefault="008D2748" w:rsidP="0054142E">
      <w:pPr>
        <w:pStyle w:val="a7"/>
        <w:tabs>
          <w:tab w:val="left" w:pos="1134"/>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Верховный Суд РФ: </w:t>
      </w:r>
    </w:p>
    <w:p w14:paraId="1F41B2DB" w14:textId="77777777" w:rsidR="009745ED" w:rsidRPr="00E165FE" w:rsidRDefault="009745ED" w:rsidP="0054142E">
      <w:pPr>
        <w:pStyle w:val="a7"/>
        <w:numPr>
          <w:ilvl w:val="0"/>
          <w:numId w:val="19"/>
        </w:numPr>
        <w:tabs>
          <w:tab w:val="left" w:pos="1134"/>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Обзор по вопросам судебной практики, возникающим при рассмотрении дел о защите конкуренции и дел об административных правонарушениях в указанной сфере» (утв. Президиумом Верховного Суда РФ 16.03.2016)</w:t>
      </w:r>
      <w:r w:rsidRPr="00E165FE">
        <w:rPr>
          <w:rFonts w:ascii="Times New Roman" w:hAnsi="Times New Roman" w:cs="Times New Roman"/>
          <w:bCs/>
          <w:sz w:val="28"/>
          <w:szCs w:val="28"/>
        </w:rPr>
        <w:t xml:space="preserve"> //</w:t>
      </w:r>
      <w:r w:rsidRPr="00E165FE">
        <w:rPr>
          <w:rFonts w:ascii="Times New Roman" w:hAnsi="Times New Roman" w:cs="Times New Roman"/>
          <w:sz w:val="28"/>
          <w:szCs w:val="28"/>
        </w:rPr>
        <w:t xml:space="preserve"> СПС «КонсультантПлюс».</w:t>
      </w:r>
    </w:p>
    <w:p w14:paraId="36774789" w14:textId="77777777" w:rsidR="009745ED" w:rsidRPr="00E165FE" w:rsidRDefault="009745ED" w:rsidP="0054142E">
      <w:pPr>
        <w:pStyle w:val="a7"/>
        <w:numPr>
          <w:ilvl w:val="0"/>
          <w:numId w:val="19"/>
        </w:numPr>
        <w:tabs>
          <w:tab w:val="left" w:pos="1134"/>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 xml:space="preserve">Определение </w:t>
      </w:r>
      <w:r w:rsidRPr="00E165FE">
        <w:rPr>
          <w:rFonts w:ascii="Times New Roman" w:hAnsi="Times New Roman" w:cs="Times New Roman"/>
          <w:bCs/>
          <w:sz w:val="28"/>
          <w:szCs w:val="28"/>
        </w:rPr>
        <w:t>Судебной коллегии по экономическим спорам Верховного Суда РФ от 01.02.2019 № 305-АД18-18535 по делу № А40-199212/2017 //</w:t>
      </w:r>
      <w:r w:rsidRPr="00E165FE">
        <w:rPr>
          <w:rFonts w:ascii="Times New Roman" w:hAnsi="Times New Roman" w:cs="Times New Roman"/>
          <w:sz w:val="28"/>
          <w:szCs w:val="28"/>
        </w:rPr>
        <w:t xml:space="preserve"> СПС «КонсультантПлюс».</w:t>
      </w:r>
    </w:p>
    <w:p w14:paraId="190033A8" w14:textId="77777777" w:rsidR="009745ED" w:rsidRPr="00E165FE" w:rsidRDefault="009745ED" w:rsidP="0054142E">
      <w:pPr>
        <w:pStyle w:val="a7"/>
        <w:numPr>
          <w:ilvl w:val="0"/>
          <w:numId w:val="19"/>
        </w:numPr>
        <w:tabs>
          <w:tab w:val="left" w:pos="1134"/>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Постановление Пленума Верховного Суда РФ от 04.03.2021 № 2 «О некоторых вопросах, возникающих в связи с применением судами антимонопольного законодательства»</w:t>
      </w:r>
    </w:p>
    <w:p w14:paraId="37CA6230" w14:textId="06F09DBD" w:rsidR="009745ED" w:rsidRDefault="009745ED" w:rsidP="0054142E">
      <w:pPr>
        <w:pStyle w:val="a7"/>
        <w:numPr>
          <w:ilvl w:val="0"/>
          <w:numId w:val="19"/>
        </w:numPr>
        <w:tabs>
          <w:tab w:val="left" w:pos="1134"/>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Постановление Пленума Верховного Суда РФ от 23.06.2015 № 25 «О применении судами некоторых положений раздела I части первой Гражданского</w:t>
      </w:r>
      <w:r>
        <w:rPr>
          <w:rFonts w:ascii="Times New Roman" w:hAnsi="Times New Roman" w:cs="Times New Roman"/>
          <w:sz w:val="28"/>
          <w:szCs w:val="28"/>
        </w:rPr>
        <w:t xml:space="preserve"> кодекса Российской Федерации»;</w:t>
      </w:r>
    </w:p>
    <w:p w14:paraId="57E0064B" w14:textId="77777777" w:rsidR="00E04A9A" w:rsidRPr="00B0403C" w:rsidRDefault="00E04A9A" w:rsidP="0054142E">
      <w:pPr>
        <w:pStyle w:val="a7"/>
        <w:tabs>
          <w:tab w:val="left" w:pos="1134"/>
        </w:tabs>
        <w:spacing w:line="360" w:lineRule="auto"/>
        <w:ind w:left="567"/>
        <w:jc w:val="both"/>
        <w:rPr>
          <w:rFonts w:ascii="Times New Roman" w:hAnsi="Times New Roman" w:cs="Times New Roman"/>
          <w:sz w:val="28"/>
          <w:szCs w:val="28"/>
        </w:rPr>
      </w:pPr>
    </w:p>
    <w:p w14:paraId="48873B2D" w14:textId="607467FF" w:rsidR="00234712" w:rsidRDefault="00234712" w:rsidP="0054142E">
      <w:pPr>
        <w:pStyle w:val="a7"/>
        <w:tabs>
          <w:tab w:val="left" w:pos="1134"/>
        </w:tabs>
        <w:spacing w:line="360" w:lineRule="auto"/>
        <w:ind w:firstLine="567"/>
        <w:jc w:val="both"/>
        <w:rPr>
          <w:rFonts w:ascii="Times New Roman" w:hAnsi="Times New Roman" w:cs="Times New Roman"/>
          <w:sz w:val="28"/>
          <w:szCs w:val="28"/>
        </w:rPr>
      </w:pPr>
      <w:r w:rsidRPr="00234712">
        <w:rPr>
          <w:rFonts w:ascii="Times New Roman" w:hAnsi="Times New Roman" w:cs="Times New Roman"/>
          <w:sz w:val="28"/>
          <w:szCs w:val="28"/>
        </w:rPr>
        <w:lastRenderedPageBreak/>
        <w:t>II. Материалы судебной практики</w:t>
      </w:r>
    </w:p>
    <w:p w14:paraId="40A16DB5" w14:textId="384ED1EA" w:rsidR="009745ED" w:rsidRPr="00E165FE" w:rsidRDefault="00E04A9A" w:rsidP="0054142E">
      <w:pPr>
        <w:pStyle w:val="a7"/>
        <w:tabs>
          <w:tab w:val="left" w:pos="1134"/>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9745ED" w:rsidRPr="00E165FE">
        <w:rPr>
          <w:rFonts w:ascii="Times New Roman" w:hAnsi="Times New Roman" w:cs="Times New Roman"/>
          <w:sz w:val="28"/>
          <w:szCs w:val="28"/>
        </w:rPr>
        <w:t xml:space="preserve"> Материалы судебной практики Российской Федерации </w:t>
      </w:r>
    </w:p>
    <w:p w14:paraId="26DC62A2" w14:textId="52525C40" w:rsidR="009745ED" w:rsidRPr="00E165FE" w:rsidRDefault="009745ED" w:rsidP="0054142E">
      <w:pPr>
        <w:pStyle w:val="a7"/>
        <w:tabs>
          <w:tab w:val="left" w:pos="1134"/>
        </w:tabs>
        <w:spacing w:line="360" w:lineRule="auto"/>
        <w:ind w:firstLine="567"/>
        <w:jc w:val="both"/>
        <w:rPr>
          <w:rFonts w:ascii="Times New Roman" w:hAnsi="Times New Roman" w:cs="Times New Roman"/>
          <w:sz w:val="28"/>
          <w:szCs w:val="28"/>
        </w:rPr>
      </w:pPr>
      <w:r w:rsidRPr="00E165FE">
        <w:rPr>
          <w:rFonts w:ascii="Times New Roman" w:hAnsi="Times New Roman" w:cs="Times New Roman"/>
          <w:sz w:val="28"/>
          <w:szCs w:val="28"/>
        </w:rPr>
        <w:t xml:space="preserve">Арбитражные суды: </w:t>
      </w:r>
    </w:p>
    <w:p w14:paraId="4E7978F9" w14:textId="2CEDA4DB" w:rsidR="009745ED" w:rsidRPr="00E165FE" w:rsidRDefault="009745ED" w:rsidP="0054142E">
      <w:pPr>
        <w:pStyle w:val="a7"/>
        <w:tabs>
          <w:tab w:val="left" w:pos="1134"/>
        </w:tabs>
        <w:spacing w:line="360" w:lineRule="auto"/>
        <w:ind w:firstLine="567"/>
        <w:jc w:val="both"/>
        <w:rPr>
          <w:rFonts w:ascii="Times New Roman" w:hAnsi="Times New Roman" w:cs="Times New Roman"/>
          <w:sz w:val="28"/>
          <w:szCs w:val="28"/>
        </w:rPr>
      </w:pPr>
      <w:r w:rsidRPr="00E165FE">
        <w:rPr>
          <w:rFonts w:ascii="Times New Roman" w:hAnsi="Times New Roman" w:cs="Times New Roman"/>
          <w:sz w:val="28"/>
          <w:szCs w:val="28"/>
        </w:rPr>
        <w:t>Арбитражный суд Волго-Вятского округа</w:t>
      </w:r>
      <w:r>
        <w:rPr>
          <w:rFonts w:ascii="Times New Roman" w:hAnsi="Times New Roman" w:cs="Times New Roman"/>
          <w:sz w:val="28"/>
          <w:szCs w:val="28"/>
        </w:rPr>
        <w:t>:</w:t>
      </w:r>
    </w:p>
    <w:p w14:paraId="2522D3AE" w14:textId="77777777" w:rsidR="009745ED" w:rsidRPr="00E165FE" w:rsidRDefault="009745ED" w:rsidP="0054142E">
      <w:pPr>
        <w:pStyle w:val="a7"/>
        <w:numPr>
          <w:ilvl w:val="0"/>
          <w:numId w:val="19"/>
        </w:numPr>
        <w:tabs>
          <w:tab w:val="left" w:pos="1134"/>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 xml:space="preserve">Постановление Арбитражного суда Волго-Вятского округа от 19.02.2015 № Ф01-6287/2014 по делу № А79-1063/2014 </w:t>
      </w:r>
      <w:r w:rsidRPr="00E165FE">
        <w:rPr>
          <w:rFonts w:ascii="Times New Roman" w:hAnsi="Times New Roman" w:cs="Times New Roman"/>
          <w:bCs/>
          <w:sz w:val="28"/>
          <w:szCs w:val="28"/>
        </w:rPr>
        <w:t>//</w:t>
      </w:r>
      <w:r w:rsidRPr="00E165FE">
        <w:rPr>
          <w:rFonts w:ascii="Times New Roman" w:hAnsi="Times New Roman" w:cs="Times New Roman"/>
          <w:sz w:val="28"/>
          <w:szCs w:val="28"/>
        </w:rPr>
        <w:t xml:space="preserve"> СПС «КонсультантПлюс».</w:t>
      </w:r>
    </w:p>
    <w:p w14:paraId="0A152D2F" w14:textId="091517A6" w:rsidR="009745ED" w:rsidRPr="009745ED" w:rsidRDefault="009745ED" w:rsidP="0054142E">
      <w:pPr>
        <w:pStyle w:val="a7"/>
        <w:numPr>
          <w:ilvl w:val="0"/>
          <w:numId w:val="19"/>
        </w:numPr>
        <w:tabs>
          <w:tab w:val="left" w:pos="1134"/>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 xml:space="preserve">Постановление Арбитражного суда Волго-Вятского округа от 21.04.2016 № Ф01-1308/2016 по делу № А28-11301/2015 </w:t>
      </w:r>
      <w:r w:rsidRPr="00E165FE">
        <w:rPr>
          <w:rFonts w:ascii="Times New Roman" w:hAnsi="Times New Roman" w:cs="Times New Roman"/>
          <w:bCs/>
          <w:sz w:val="28"/>
          <w:szCs w:val="28"/>
        </w:rPr>
        <w:t>//</w:t>
      </w:r>
      <w:r w:rsidRPr="00E165FE">
        <w:rPr>
          <w:rFonts w:ascii="Times New Roman" w:hAnsi="Times New Roman" w:cs="Times New Roman"/>
          <w:sz w:val="28"/>
          <w:szCs w:val="28"/>
        </w:rPr>
        <w:t xml:space="preserve"> СПС «КонсультантПлюс».</w:t>
      </w:r>
    </w:p>
    <w:p w14:paraId="7F24B059" w14:textId="1539619D" w:rsidR="009745ED" w:rsidRPr="00E165FE" w:rsidRDefault="009745ED" w:rsidP="0054142E">
      <w:pPr>
        <w:pStyle w:val="a7"/>
        <w:tabs>
          <w:tab w:val="left" w:pos="1134"/>
        </w:tabs>
        <w:spacing w:line="360" w:lineRule="auto"/>
        <w:ind w:firstLine="567"/>
        <w:jc w:val="both"/>
        <w:rPr>
          <w:rFonts w:ascii="Times New Roman" w:hAnsi="Times New Roman" w:cs="Times New Roman"/>
          <w:sz w:val="28"/>
          <w:szCs w:val="28"/>
        </w:rPr>
      </w:pPr>
      <w:r w:rsidRPr="00E165FE">
        <w:rPr>
          <w:rFonts w:ascii="Times New Roman" w:hAnsi="Times New Roman" w:cs="Times New Roman"/>
          <w:sz w:val="28"/>
          <w:szCs w:val="28"/>
        </w:rPr>
        <w:t>Арбитражный суд Восточно-Сибирского округа</w:t>
      </w:r>
      <w:r>
        <w:rPr>
          <w:rFonts w:ascii="Times New Roman" w:hAnsi="Times New Roman" w:cs="Times New Roman"/>
          <w:sz w:val="28"/>
          <w:szCs w:val="28"/>
        </w:rPr>
        <w:t>:</w:t>
      </w:r>
    </w:p>
    <w:p w14:paraId="165FE5A7" w14:textId="7F362983" w:rsidR="009745ED" w:rsidRPr="009745ED" w:rsidRDefault="009745ED" w:rsidP="0054142E">
      <w:pPr>
        <w:pStyle w:val="a7"/>
        <w:numPr>
          <w:ilvl w:val="0"/>
          <w:numId w:val="19"/>
        </w:numPr>
        <w:tabs>
          <w:tab w:val="left" w:pos="1134"/>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 xml:space="preserve">Постановление Арбитражного суда Восточно-Сибирского округа от 09.03.2021 № Ф02-446/2021 по делу № А19-24517/2019; </w:t>
      </w:r>
    </w:p>
    <w:p w14:paraId="4E002B19" w14:textId="354391D2" w:rsidR="009745ED" w:rsidRPr="00E165FE" w:rsidRDefault="009745ED" w:rsidP="0054142E">
      <w:pPr>
        <w:pStyle w:val="a7"/>
        <w:tabs>
          <w:tab w:val="left" w:pos="1134"/>
        </w:tabs>
        <w:spacing w:line="360" w:lineRule="auto"/>
        <w:ind w:firstLine="567"/>
        <w:jc w:val="both"/>
        <w:rPr>
          <w:rFonts w:ascii="Times New Roman" w:hAnsi="Times New Roman" w:cs="Times New Roman"/>
          <w:sz w:val="28"/>
          <w:szCs w:val="28"/>
        </w:rPr>
      </w:pPr>
      <w:r w:rsidRPr="00E165FE">
        <w:rPr>
          <w:rFonts w:ascii="Times New Roman" w:hAnsi="Times New Roman" w:cs="Times New Roman"/>
          <w:sz w:val="28"/>
          <w:szCs w:val="28"/>
        </w:rPr>
        <w:t>Арбитражный суд Дальневосточного округа:</w:t>
      </w:r>
    </w:p>
    <w:p w14:paraId="5B40580A" w14:textId="499B619C" w:rsidR="009745ED" w:rsidRPr="009745ED" w:rsidRDefault="009745ED" w:rsidP="0054142E">
      <w:pPr>
        <w:pStyle w:val="a7"/>
        <w:numPr>
          <w:ilvl w:val="0"/>
          <w:numId w:val="19"/>
        </w:numPr>
        <w:tabs>
          <w:tab w:val="left" w:pos="1134"/>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Постановление Арбитражного суда Дальневосточного округа от 27.05.2015 № Ф03-1983/2015 по делу № А73-7181/2014 // СПС «КонсультантПлюс».</w:t>
      </w:r>
    </w:p>
    <w:p w14:paraId="63413000" w14:textId="6F60DA86" w:rsidR="009745ED" w:rsidRPr="00E165FE" w:rsidRDefault="009745ED" w:rsidP="0054142E">
      <w:pPr>
        <w:pStyle w:val="a7"/>
        <w:tabs>
          <w:tab w:val="left" w:pos="1134"/>
        </w:tabs>
        <w:spacing w:line="360" w:lineRule="auto"/>
        <w:ind w:firstLine="567"/>
        <w:jc w:val="both"/>
        <w:rPr>
          <w:rFonts w:ascii="Times New Roman" w:hAnsi="Times New Roman" w:cs="Times New Roman"/>
          <w:sz w:val="28"/>
          <w:szCs w:val="28"/>
        </w:rPr>
      </w:pPr>
      <w:r w:rsidRPr="00E165FE">
        <w:rPr>
          <w:rFonts w:ascii="Times New Roman" w:hAnsi="Times New Roman" w:cs="Times New Roman"/>
          <w:sz w:val="28"/>
          <w:szCs w:val="28"/>
        </w:rPr>
        <w:t>Арбитражный суд Западно-Сибирского округа</w:t>
      </w:r>
      <w:r>
        <w:rPr>
          <w:rFonts w:ascii="Times New Roman" w:hAnsi="Times New Roman" w:cs="Times New Roman"/>
          <w:sz w:val="28"/>
          <w:szCs w:val="28"/>
        </w:rPr>
        <w:t xml:space="preserve">: </w:t>
      </w:r>
    </w:p>
    <w:p w14:paraId="391C2734" w14:textId="0071F6F8" w:rsidR="009745ED" w:rsidRPr="009745ED" w:rsidRDefault="009745ED" w:rsidP="0054142E">
      <w:pPr>
        <w:pStyle w:val="a7"/>
        <w:numPr>
          <w:ilvl w:val="0"/>
          <w:numId w:val="19"/>
        </w:numPr>
        <w:tabs>
          <w:tab w:val="left" w:pos="1134"/>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 xml:space="preserve">Постановление Арбитражного суда Западно-Сибирского округа от 03.03.2016 № Ф04-146/2016 по делу № А70-5359/2015 </w:t>
      </w:r>
      <w:r w:rsidRPr="00E165FE">
        <w:rPr>
          <w:rFonts w:ascii="Times New Roman" w:hAnsi="Times New Roman" w:cs="Times New Roman"/>
          <w:bCs/>
          <w:sz w:val="28"/>
          <w:szCs w:val="28"/>
        </w:rPr>
        <w:t>//</w:t>
      </w:r>
      <w:r w:rsidRPr="00E165FE">
        <w:rPr>
          <w:rFonts w:ascii="Times New Roman" w:hAnsi="Times New Roman" w:cs="Times New Roman"/>
          <w:sz w:val="28"/>
          <w:szCs w:val="28"/>
        </w:rPr>
        <w:t xml:space="preserve"> СПС «КонсультантПлюс».</w:t>
      </w:r>
    </w:p>
    <w:p w14:paraId="3B9282D9" w14:textId="73638A5E" w:rsidR="009745ED" w:rsidRPr="00E165FE" w:rsidRDefault="009745ED" w:rsidP="0054142E">
      <w:pPr>
        <w:pStyle w:val="a7"/>
        <w:tabs>
          <w:tab w:val="left" w:pos="1134"/>
        </w:tabs>
        <w:spacing w:line="360" w:lineRule="auto"/>
        <w:ind w:firstLine="567"/>
        <w:jc w:val="both"/>
        <w:rPr>
          <w:rFonts w:ascii="Times New Roman" w:hAnsi="Times New Roman" w:cs="Times New Roman"/>
          <w:sz w:val="28"/>
          <w:szCs w:val="28"/>
        </w:rPr>
      </w:pPr>
      <w:r w:rsidRPr="00E165FE">
        <w:rPr>
          <w:rFonts w:ascii="Times New Roman" w:hAnsi="Times New Roman" w:cs="Times New Roman"/>
          <w:sz w:val="28"/>
          <w:szCs w:val="28"/>
        </w:rPr>
        <w:t>Арбитражный суд Московского округа</w:t>
      </w:r>
      <w:r>
        <w:rPr>
          <w:rFonts w:ascii="Times New Roman" w:hAnsi="Times New Roman" w:cs="Times New Roman"/>
          <w:sz w:val="28"/>
          <w:szCs w:val="28"/>
        </w:rPr>
        <w:t xml:space="preserve">: </w:t>
      </w:r>
    </w:p>
    <w:p w14:paraId="7EB28722" w14:textId="77777777" w:rsidR="009745ED" w:rsidRPr="00E165FE" w:rsidRDefault="009745ED" w:rsidP="0054142E">
      <w:pPr>
        <w:pStyle w:val="a7"/>
        <w:numPr>
          <w:ilvl w:val="0"/>
          <w:numId w:val="19"/>
        </w:numPr>
        <w:tabs>
          <w:tab w:val="left" w:pos="1134"/>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Постановление Арбитражного суда Московского округа от 15.08.2017 № Ф05-11189/2017 по делу № А40-217937/2016;</w:t>
      </w:r>
    </w:p>
    <w:p w14:paraId="21F72E6C" w14:textId="77777777" w:rsidR="009745ED" w:rsidRPr="00E165FE" w:rsidRDefault="009745ED" w:rsidP="0054142E">
      <w:pPr>
        <w:pStyle w:val="a7"/>
        <w:numPr>
          <w:ilvl w:val="0"/>
          <w:numId w:val="19"/>
        </w:numPr>
        <w:tabs>
          <w:tab w:val="left" w:pos="1134"/>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Постановление Арбитражного суда Московского округа от 24.01.2019 № Ф05-20305/2018 по делу № А41-77752/2017 // СПС «КонсультантПлюс».</w:t>
      </w:r>
    </w:p>
    <w:p w14:paraId="22BC9D82" w14:textId="77777777" w:rsidR="009745ED" w:rsidRPr="00E165FE" w:rsidRDefault="009745ED" w:rsidP="0054142E">
      <w:pPr>
        <w:pStyle w:val="a7"/>
        <w:numPr>
          <w:ilvl w:val="0"/>
          <w:numId w:val="19"/>
        </w:numPr>
        <w:tabs>
          <w:tab w:val="left" w:pos="1134"/>
        </w:tabs>
        <w:spacing w:line="360" w:lineRule="auto"/>
        <w:ind w:left="0" w:firstLine="567"/>
        <w:jc w:val="both"/>
        <w:rPr>
          <w:rFonts w:ascii="Times New Roman" w:hAnsi="Times New Roman" w:cs="Times New Roman"/>
          <w:bCs/>
          <w:sz w:val="28"/>
          <w:szCs w:val="28"/>
        </w:rPr>
      </w:pPr>
      <w:r w:rsidRPr="00E165FE">
        <w:rPr>
          <w:rFonts w:ascii="Times New Roman" w:hAnsi="Times New Roman" w:cs="Times New Roman"/>
          <w:sz w:val="28"/>
          <w:szCs w:val="28"/>
        </w:rPr>
        <w:t>Постановление Арбитражного суда Московского округа от 26.12.2019 № Ф05-23263/2019 по делу № А40-105110/2019-146-912;</w:t>
      </w:r>
      <w:r w:rsidRPr="00E165FE">
        <w:rPr>
          <w:rFonts w:ascii="Times New Roman" w:hAnsi="Times New Roman" w:cs="Times New Roman"/>
          <w:bCs/>
          <w:sz w:val="28"/>
          <w:szCs w:val="28"/>
        </w:rPr>
        <w:t xml:space="preserve"> </w:t>
      </w:r>
    </w:p>
    <w:p w14:paraId="38F34783" w14:textId="77777777" w:rsidR="009745ED" w:rsidRPr="00E165FE" w:rsidRDefault="009745ED" w:rsidP="0054142E">
      <w:pPr>
        <w:pStyle w:val="a7"/>
        <w:numPr>
          <w:ilvl w:val="0"/>
          <w:numId w:val="19"/>
        </w:numPr>
        <w:tabs>
          <w:tab w:val="left" w:pos="1134"/>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lastRenderedPageBreak/>
        <w:t>Постановление Арбитражного суда Московского округа от 26.12.2019 № Ф05-23263/2019 по делу № А40-105110/2019-146-912 // СПС «КонсультантПлюс».</w:t>
      </w:r>
    </w:p>
    <w:p w14:paraId="680B4AC6" w14:textId="77777777" w:rsidR="009745ED" w:rsidRPr="00E165FE" w:rsidRDefault="009745ED" w:rsidP="0054142E">
      <w:pPr>
        <w:pStyle w:val="a7"/>
        <w:numPr>
          <w:ilvl w:val="0"/>
          <w:numId w:val="19"/>
        </w:numPr>
        <w:tabs>
          <w:tab w:val="left" w:pos="1134"/>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 xml:space="preserve">Постановление Арбитражного суда Московского округа от 22.01.2020 № Ф05-24131/2019 по делу № А40-285879/2018; </w:t>
      </w:r>
    </w:p>
    <w:p w14:paraId="14407423" w14:textId="77777777" w:rsidR="009745ED" w:rsidRPr="00E165FE" w:rsidRDefault="009745ED" w:rsidP="0054142E">
      <w:pPr>
        <w:pStyle w:val="a7"/>
        <w:numPr>
          <w:ilvl w:val="0"/>
          <w:numId w:val="19"/>
        </w:numPr>
        <w:tabs>
          <w:tab w:val="left" w:pos="1134"/>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 xml:space="preserve">Постановление Арбитражного суда Московского округа от 27.01.2020 № Ф05-23210/2019 по делу № А40-107482/19-149-942; </w:t>
      </w:r>
    </w:p>
    <w:p w14:paraId="215FB783" w14:textId="58A18554" w:rsidR="009745ED" w:rsidRPr="009745ED" w:rsidRDefault="009745ED" w:rsidP="0054142E">
      <w:pPr>
        <w:pStyle w:val="a7"/>
        <w:numPr>
          <w:ilvl w:val="0"/>
          <w:numId w:val="19"/>
        </w:numPr>
        <w:tabs>
          <w:tab w:val="left" w:pos="1134"/>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Постановление Арбитражного суда Московского округа от 14 октября 2015 г. № Ф05-14142/2015 по делу № А40-126973/2014 // СПС «КонсультантПлюс».</w:t>
      </w:r>
    </w:p>
    <w:p w14:paraId="2B74196A" w14:textId="67C7E03B" w:rsidR="009745ED" w:rsidRPr="00E165FE" w:rsidRDefault="009745ED" w:rsidP="0054142E">
      <w:pPr>
        <w:pStyle w:val="a7"/>
        <w:tabs>
          <w:tab w:val="left" w:pos="1134"/>
        </w:tabs>
        <w:spacing w:line="360" w:lineRule="auto"/>
        <w:ind w:firstLine="567"/>
        <w:jc w:val="both"/>
        <w:rPr>
          <w:rFonts w:ascii="Times New Roman" w:hAnsi="Times New Roman" w:cs="Times New Roman"/>
          <w:sz w:val="28"/>
          <w:szCs w:val="28"/>
        </w:rPr>
      </w:pPr>
      <w:r w:rsidRPr="00E165FE">
        <w:rPr>
          <w:rFonts w:ascii="Times New Roman" w:hAnsi="Times New Roman" w:cs="Times New Roman"/>
          <w:sz w:val="28"/>
          <w:szCs w:val="28"/>
        </w:rPr>
        <w:t>Арбитражный суд Поволжского округа</w:t>
      </w:r>
      <w:r>
        <w:rPr>
          <w:rFonts w:ascii="Times New Roman" w:hAnsi="Times New Roman" w:cs="Times New Roman"/>
          <w:sz w:val="28"/>
          <w:szCs w:val="28"/>
        </w:rPr>
        <w:t>:</w:t>
      </w:r>
    </w:p>
    <w:p w14:paraId="342613F8" w14:textId="7D30F4F7" w:rsidR="009745ED" w:rsidRPr="009745ED" w:rsidRDefault="009745ED" w:rsidP="0054142E">
      <w:pPr>
        <w:pStyle w:val="a7"/>
        <w:numPr>
          <w:ilvl w:val="0"/>
          <w:numId w:val="19"/>
        </w:numPr>
        <w:tabs>
          <w:tab w:val="left" w:pos="1134"/>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 xml:space="preserve">Постановление Арбитражного суда Поволжского округа от 12.04.2019 № Ф06-44902/2019 по делу № А55-35426/2017 </w:t>
      </w:r>
      <w:r w:rsidRPr="00E165FE">
        <w:rPr>
          <w:rFonts w:ascii="Times New Roman" w:hAnsi="Times New Roman" w:cs="Times New Roman"/>
          <w:bCs/>
          <w:sz w:val="28"/>
          <w:szCs w:val="28"/>
        </w:rPr>
        <w:t>//</w:t>
      </w:r>
      <w:r w:rsidRPr="00E165FE">
        <w:rPr>
          <w:rFonts w:ascii="Times New Roman" w:hAnsi="Times New Roman" w:cs="Times New Roman"/>
          <w:sz w:val="28"/>
          <w:szCs w:val="28"/>
        </w:rPr>
        <w:t xml:space="preserve"> СПС «КонсультантПлюс».</w:t>
      </w:r>
    </w:p>
    <w:p w14:paraId="33D8EFE1" w14:textId="77777777" w:rsidR="009745ED" w:rsidRPr="00E165FE" w:rsidRDefault="009745ED" w:rsidP="0054142E">
      <w:pPr>
        <w:pStyle w:val="a7"/>
        <w:tabs>
          <w:tab w:val="left" w:pos="1134"/>
        </w:tabs>
        <w:spacing w:line="360" w:lineRule="auto"/>
        <w:ind w:firstLine="567"/>
        <w:jc w:val="both"/>
        <w:rPr>
          <w:rFonts w:ascii="Times New Roman" w:hAnsi="Times New Roman" w:cs="Times New Roman"/>
          <w:sz w:val="28"/>
          <w:szCs w:val="28"/>
        </w:rPr>
      </w:pPr>
      <w:r w:rsidRPr="00E165FE">
        <w:rPr>
          <w:rFonts w:ascii="Times New Roman" w:hAnsi="Times New Roman" w:cs="Times New Roman"/>
          <w:sz w:val="28"/>
          <w:szCs w:val="28"/>
        </w:rPr>
        <w:t>Арбитражный суд Северо-Западного округа:</w:t>
      </w:r>
    </w:p>
    <w:p w14:paraId="120FC250" w14:textId="35E5CE7F" w:rsidR="009745ED" w:rsidRPr="009745ED" w:rsidRDefault="009745ED" w:rsidP="0054142E">
      <w:pPr>
        <w:pStyle w:val="a7"/>
        <w:numPr>
          <w:ilvl w:val="0"/>
          <w:numId w:val="19"/>
        </w:numPr>
        <w:tabs>
          <w:tab w:val="left" w:pos="1134"/>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 xml:space="preserve">Постановление Арбитражного суда Северо-Западного округа от 12.03.2020 № Ф07-1619/2020 по делу № А56-74329/2019 </w:t>
      </w:r>
      <w:r w:rsidRPr="00E165FE">
        <w:rPr>
          <w:rFonts w:ascii="Times New Roman" w:hAnsi="Times New Roman" w:cs="Times New Roman"/>
          <w:bCs/>
          <w:sz w:val="28"/>
          <w:szCs w:val="28"/>
        </w:rPr>
        <w:t>//</w:t>
      </w:r>
      <w:r w:rsidRPr="00E165FE">
        <w:rPr>
          <w:rFonts w:ascii="Times New Roman" w:hAnsi="Times New Roman" w:cs="Times New Roman"/>
          <w:sz w:val="28"/>
          <w:szCs w:val="28"/>
        </w:rPr>
        <w:t xml:space="preserve"> СПС «КонсультантПлюс».</w:t>
      </w:r>
    </w:p>
    <w:p w14:paraId="019E37A8" w14:textId="77777777" w:rsidR="009745ED" w:rsidRPr="00E165FE" w:rsidRDefault="009745ED" w:rsidP="0054142E">
      <w:pPr>
        <w:pStyle w:val="a7"/>
        <w:tabs>
          <w:tab w:val="left" w:pos="1134"/>
        </w:tabs>
        <w:spacing w:line="360" w:lineRule="auto"/>
        <w:ind w:firstLine="567"/>
        <w:jc w:val="both"/>
        <w:rPr>
          <w:rFonts w:ascii="Times New Roman" w:hAnsi="Times New Roman" w:cs="Times New Roman"/>
          <w:sz w:val="28"/>
          <w:szCs w:val="28"/>
        </w:rPr>
      </w:pPr>
      <w:r w:rsidRPr="00E165FE">
        <w:rPr>
          <w:rFonts w:ascii="Times New Roman" w:hAnsi="Times New Roman" w:cs="Times New Roman"/>
          <w:sz w:val="28"/>
          <w:szCs w:val="28"/>
        </w:rPr>
        <w:t>Арбитражного суда Северо-Кавказского округа</w:t>
      </w:r>
      <w:r>
        <w:rPr>
          <w:rFonts w:ascii="Times New Roman" w:hAnsi="Times New Roman" w:cs="Times New Roman"/>
          <w:sz w:val="28"/>
          <w:szCs w:val="28"/>
        </w:rPr>
        <w:t xml:space="preserve">: </w:t>
      </w:r>
    </w:p>
    <w:p w14:paraId="2DC9CB2D" w14:textId="77777777" w:rsidR="009745ED" w:rsidRPr="00E165FE" w:rsidRDefault="009745ED" w:rsidP="0054142E">
      <w:pPr>
        <w:pStyle w:val="a7"/>
        <w:numPr>
          <w:ilvl w:val="0"/>
          <w:numId w:val="19"/>
        </w:numPr>
        <w:tabs>
          <w:tab w:val="left" w:pos="1134"/>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 xml:space="preserve">Постановление Арбитражного суда Северо-Кавказского округа от 31.03.2017 № Ф08-1658/2017 по делу № А25-1728/2016 </w:t>
      </w:r>
      <w:r w:rsidRPr="00E165FE">
        <w:rPr>
          <w:rFonts w:ascii="Times New Roman" w:hAnsi="Times New Roman" w:cs="Times New Roman"/>
          <w:bCs/>
          <w:sz w:val="28"/>
          <w:szCs w:val="28"/>
        </w:rPr>
        <w:t>//</w:t>
      </w:r>
      <w:r w:rsidRPr="00E165FE">
        <w:rPr>
          <w:rFonts w:ascii="Times New Roman" w:hAnsi="Times New Roman" w:cs="Times New Roman"/>
          <w:sz w:val="28"/>
          <w:szCs w:val="28"/>
        </w:rPr>
        <w:t xml:space="preserve"> СПС «КонсультантПлюс».</w:t>
      </w:r>
    </w:p>
    <w:p w14:paraId="31843818" w14:textId="77777777" w:rsidR="009745ED" w:rsidRPr="00E165FE" w:rsidRDefault="009745ED" w:rsidP="0054142E">
      <w:pPr>
        <w:pStyle w:val="a7"/>
        <w:numPr>
          <w:ilvl w:val="0"/>
          <w:numId w:val="19"/>
        </w:numPr>
        <w:tabs>
          <w:tab w:val="left" w:pos="1134"/>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 xml:space="preserve">Постановление Арбитражного суда Северо-Кавказского округа от 04.06.2015 № Ф08-3397/2015 по делу № А53-22297/2014; </w:t>
      </w:r>
    </w:p>
    <w:p w14:paraId="3868BF48" w14:textId="77777777" w:rsidR="009745ED" w:rsidRPr="00E165FE" w:rsidRDefault="009745ED" w:rsidP="0054142E">
      <w:pPr>
        <w:pStyle w:val="a7"/>
        <w:numPr>
          <w:ilvl w:val="0"/>
          <w:numId w:val="19"/>
        </w:numPr>
        <w:tabs>
          <w:tab w:val="left" w:pos="1134"/>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 xml:space="preserve">Постановление Арбитражного суда Северо-Кавказского округа от 07.10.2016 № Ф08-7272/2016 по делу № А25-2119/2015 </w:t>
      </w:r>
      <w:r w:rsidRPr="00E165FE">
        <w:rPr>
          <w:rFonts w:ascii="Times New Roman" w:hAnsi="Times New Roman" w:cs="Times New Roman"/>
          <w:bCs/>
          <w:sz w:val="28"/>
          <w:szCs w:val="28"/>
        </w:rPr>
        <w:t>//</w:t>
      </w:r>
      <w:r w:rsidRPr="00E165FE">
        <w:rPr>
          <w:rFonts w:ascii="Times New Roman" w:hAnsi="Times New Roman" w:cs="Times New Roman"/>
          <w:sz w:val="28"/>
          <w:szCs w:val="28"/>
        </w:rPr>
        <w:t xml:space="preserve"> СПС «КонсультантПлюс».</w:t>
      </w:r>
    </w:p>
    <w:p w14:paraId="14F2E992" w14:textId="296CB754" w:rsidR="009745ED" w:rsidRDefault="009745ED" w:rsidP="0054142E">
      <w:pPr>
        <w:pStyle w:val="a7"/>
        <w:numPr>
          <w:ilvl w:val="0"/>
          <w:numId w:val="19"/>
        </w:numPr>
        <w:tabs>
          <w:tab w:val="left" w:pos="1134"/>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Постановление Арбитражного суда Северо-Кавказского округа от 19.01.2018 № Ф08-10408/2017 по делу № А53-2686/2017</w:t>
      </w:r>
      <w:r w:rsidR="00561B6A">
        <w:rPr>
          <w:rFonts w:ascii="Times New Roman" w:hAnsi="Times New Roman" w:cs="Times New Roman"/>
          <w:sz w:val="28"/>
          <w:szCs w:val="28"/>
        </w:rPr>
        <w:t xml:space="preserve"> </w:t>
      </w:r>
      <w:r w:rsidRPr="00E165FE">
        <w:rPr>
          <w:rFonts w:ascii="Times New Roman" w:hAnsi="Times New Roman" w:cs="Times New Roman"/>
          <w:bCs/>
          <w:sz w:val="28"/>
          <w:szCs w:val="28"/>
        </w:rPr>
        <w:t>//</w:t>
      </w:r>
      <w:r w:rsidRPr="00E165FE">
        <w:rPr>
          <w:rFonts w:ascii="Times New Roman" w:hAnsi="Times New Roman" w:cs="Times New Roman"/>
          <w:sz w:val="28"/>
          <w:szCs w:val="28"/>
        </w:rPr>
        <w:t xml:space="preserve"> СПС «КонсультантПлюс».</w:t>
      </w:r>
    </w:p>
    <w:p w14:paraId="33ADD7E3" w14:textId="45BF6B05" w:rsidR="00561B6A" w:rsidRPr="009745ED" w:rsidRDefault="00561B6A" w:rsidP="0054142E">
      <w:pPr>
        <w:pStyle w:val="a7"/>
        <w:numPr>
          <w:ilvl w:val="0"/>
          <w:numId w:val="19"/>
        </w:numPr>
        <w:tabs>
          <w:tab w:val="left" w:pos="1134"/>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lastRenderedPageBreak/>
        <w:t>Постановление Арбитражного суда Северо-Кавказского округа</w:t>
      </w:r>
      <w:r>
        <w:rPr>
          <w:rFonts w:ascii="Times New Roman" w:hAnsi="Times New Roman" w:cs="Times New Roman"/>
          <w:sz w:val="28"/>
          <w:szCs w:val="28"/>
        </w:rPr>
        <w:t xml:space="preserve"> </w:t>
      </w:r>
      <w:r w:rsidRPr="00E165FE">
        <w:rPr>
          <w:rFonts w:ascii="Times New Roman" w:hAnsi="Times New Roman" w:cs="Times New Roman"/>
          <w:sz w:val="28"/>
          <w:szCs w:val="28"/>
        </w:rPr>
        <w:t xml:space="preserve">от 07.10.2016 № Ф08-7272/2016 по делу № А25-2119/2015 </w:t>
      </w:r>
      <w:r w:rsidRPr="00E165FE">
        <w:rPr>
          <w:rFonts w:ascii="Times New Roman" w:hAnsi="Times New Roman" w:cs="Times New Roman"/>
          <w:bCs/>
          <w:sz w:val="28"/>
          <w:szCs w:val="28"/>
        </w:rPr>
        <w:t>//</w:t>
      </w:r>
      <w:r w:rsidRPr="00E165FE">
        <w:rPr>
          <w:rFonts w:ascii="Times New Roman" w:hAnsi="Times New Roman" w:cs="Times New Roman"/>
          <w:sz w:val="28"/>
          <w:szCs w:val="28"/>
        </w:rPr>
        <w:t xml:space="preserve"> СПС «КонсультантПлюс».</w:t>
      </w:r>
    </w:p>
    <w:p w14:paraId="3C0F6477" w14:textId="07FF5037" w:rsidR="009745ED" w:rsidRPr="00E165FE" w:rsidRDefault="009745ED" w:rsidP="0054142E">
      <w:pPr>
        <w:pStyle w:val="a7"/>
        <w:tabs>
          <w:tab w:val="left" w:pos="1134"/>
        </w:tabs>
        <w:spacing w:line="360" w:lineRule="auto"/>
        <w:ind w:firstLine="567"/>
        <w:jc w:val="both"/>
        <w:rPr>
          <w:rFonts w:ascii="Times New Roman" w:hAnsi="Times New Roman" w:cs="Times New Roman"/>
          <w:sz w:val="28"/>
          <w:szCs w:val="28"/>
        </w:rPr>
      </w:pPr>
      <w:r w:rsidRPr="00E165FE">
        <w:rPr>
          <w:rFonts w:ascii="Times New Roman" w:hAnsi="Times New Roman" w:cs="Times New Roman"/>
          <w:sz w:val="28"/>
          <w:szCs w:val="28"/>
        </w:rPr>
        <w:t>Арбитражный суд Центрального округа</w:t>
      </w:r>
      <w:r>
        <w:rPr>
          <w:rFonts w:ascii="Times New Roman" w:hAnsi="Times New Roman" w:cs="Times New Roman"/>
          <w:sz w:val="28"/>
          <w:szCs w:val="28"/>
        </w:rPr>
        <w:t>:</w:t>
      </w:r>
    </w:p>
    <w:p w14:paraId="23EA9D48" w14:textId="7D83A69E" w:rsidR="009745ED" w:rsidRPr="009745ED" w:rsidRDefault="009745ED" w:rsidP="0054142E">
      <w:pPr>
        <w:pStyle w:val="a7"/>
        <w:numPr>
          <w:ilvl w:val="0"/>
          <w:numId w:val="19"/>
        </w:numPr>
        <w:tabs>
          <w:tab w:val="left" w:pos="1134"/>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 xml:space="preserve">Постановление Арбитражного суда Центрального округа от 05.11.2020 № Ф10-3996/2020 по делу № А83-12209/2019 </w:t>
      </w:r>
      <w:r w:rsidRPr="00E165FE">
        <w:rPr>
          <w:rFonts w:ascii="Times New Roman" w:hAnsi="Times New Roman" w:cs="Times New Roman"/>
          <w:bCs/>
          <w:sz w:val="28"/>
          <w:szCs w:val="28"/>
        </w:rPr>
        <w:t>//</w:t>
      </w:r>
      <w:r w:rsidRPr="00E165FE">
        <w:rPr>
          <w:rFonts w:ascii="Times New Roman" w:hAnsi="Times New Roman" w:cs="Times New Roman"/>
          <w:sz w:val="28"/>
          <w:szCs w:val="28"/>
        </w:rPr>
        <w:t xml:space="preserve"> СПС «КонсультантПлюс».</w:t>
      </w:r>
    </w:p>
    <w:p w14:paraId="7F6A57B4" w14:textId="61AC5540" w:rsidR="009745ED" w:rsidRPr="00E165FE" w:rsidRDefault="009745ED" w:rsidP="0054142E">
      <w:pPr>
        <w:pStyle w:val="a7"/>
        <w:tabs>
          <w:tab w:val="left" w:pos="1134"/>
        </w:tabs>
        <w:spacing w:line="360" w:lineRule="auto"/>
        <w:ind w:firstLine="567"/>
        <w:jc w:val="both"/>
        <w:rPr>
          <w:rFonts w:ascii="Times New Roman" w:hAnsi="Times New Roman" w:cs="Times New Roman"/>
          <w:sz w:val="28"/>
          <w:szCs w:val="28"/>
        </w:rPr>
      </w:pPr>
      <w:r w:rsidRPr="00E165FE">
        <w:rPr>
          <w:rFonts w:ascii="Times New Roman" w:hAnsi="Times New Roman" w:cs="Times New Roman"/>
          <w:sz w:val="28"/>
          <w:szCs w:val="28"/>
        </w:rPr>
        <w:t>Арбитражный суд Поволжского округа</w:t>
      </w:r>
      <w:r>
        <w:rPr>
          <w:rFonts w:ascii="Times New Roman" w:hAnsi="Times New Roman" w:cs="Times New Roman"/>
          <w:sz w:val="28"/>
          <w:szCs w:val="28"/>
        </w:rPr>
        <w:t>:</w:t>
      </w:r>
    </w:p>
    <w:p w14:paraId="2DB3987E" w14:textId="77777777" w:rsidR="009745ED" w:rsidRPr="00E165FE" w:rsidRDefault="009745ED" w:rsidP="0054142E">
      <w:pPr>
        <w:pStyle w:val="a7"/>
        <w:numPr>
          <w:ilvl w:val="0"/>
          <w:numId w:val="19"/>
        </w:numPr>
        <w:tabs>
          <w:tab w:val="left" w:pos="1134"/>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Постановление Арбитражного суда Поволжского округа от 29.05.2018 по делу № А65-19383/2017 // СПС «КонсультантПлюс</w:t>
      </w:r>
    </w:p>
    <w:p w14:paraId="0840D268" w14:textId="4532A367" w:rsidR="009745ED" w:rsidRPr="009745ED" w:rsidRDefault="009745ED" w:rsidP="0054142E">
      <w:pPr>
        <w:pStyle w:val="a7"/>
        <w:numPr>
          <w:ilvl w:val="0"/>
          <w:numId w:val="19"/>
        </w:numPr>
        <w:tabs>
          <w:tab w:val="left" w:pos="1134"/>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 xml:space="preserve">Постановление Федерального арбитражного суда Поволжского округа от 27.09.2011 по делу № А65-3151/2011 </w:t>
      </w:r>
      <w:r w:rsidRPr="00E165FE">
        <w:rPr>
          <w:rFonts w:ascii="Times New Roman" w:hAnsi="Times New Roman" w:cs="Times New Roman"/>
          <w:bCs/>
          <w:sz w:val="28"/>
          <w:szCs w:val="28"/>
        </w:rPr>
        <w:t>//</w:t>
      </w:r>
      <w:r w:rsidRPr="00E165FE">
        <w:rPr>
          <w:rFonts w:ascii="Times New Roman" w:hAnsi="Times New Roman" w:cs="Times New Roman"/>
          <w:sz w:val="28"/>
          <w:szCs w:val="28"/>
        </w:rPr>
        <w:t xml:space="preserve"> СПС «КонсультантПлюс».</w:t>
      </w:r>
    </w:p>
    <w:p w14:paraId="2BB1D62F" w14:textId="044E9731" w:rsidR="009745ED" w:rsidRPr="00E165FE" w:rsidRDefault="009745ED" w:rsidP="0054142E">
      <w:pPr>
        <w:pStyle w:val="a7"/>
        <w:tabs>
          <w:tab w:val="left" w:pos="1134"/>
        </w:tabs>
        <w:spacing w:line="360" w:lineRule="auto"/>
        <w:ind w:firstLine="567"/>
        <w:jc w:val="both"/>
        <w:rPr>
          <w:rFonts w:ascii="Times New Roman" w:hAnsi="Times New Roman" w:cs="Times New Roman"/>
          <w:bCs/>
          <w:sz w:val="28"/>
          <w:szCs w:val="28"/>
        </w:rPr>
      </w:pPr>
      <w:r w:rsidRPr="00E165FE">
        <w:rPr>
          <w:rFonts w:ascii="Times New Roman" w:hAnsi="Times New Roman" w:cs="Times New Roman"/>
          <w:bCs/>
          <w:sz w:val="28"/>
          <w:szCs w:val="28"/>
        </w:rPr>
        <w:t>Арбитражный суд Хабаровского края</w:t>
      </w:r>
      <w:r>
        <w:rPr>
          <w:rFonts w:ascii="Times New Roman" w:hAnsi="Times New Roman" w:cs="Times New Roman"/>
          <w:bCs/>
          <w:sz w:val="28"/>
          <w:szCs w:val="28"/>
        </w:rPr>
        <w:t>:</w:t>
      </w:r>
    </w:p>
    <w:p w14:paraId="26AD5608" w14:textId="6E614C3A" w:rsidR="009745ED" w:rsidRPr="009745ED" w:rsidRDefault="009745ED" w:rsidP="0054142E">
      <w:pPr>
        <w:pStyle w:val="a7"/>
        <w:numPr>
          <w:ilvl w:val="0"/>
          <w:numId w:val="19"/>
        </w:numPr>
        <w:tabs>
          <w:tab w:val="left" w:pos="1134"/>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bCs/>
          <w:sz w:val="28"/>
          <w:szCs w:val="28"/>
        </w:rPr>
        <w:t>Постановление Арбитражного суда Хабаровского края от 6 июля 2015 г. № А73-2726/2015</w:t>
      </w:r>
      <w:r w:rsidRPr="00E165FE">
        <w:rPr>
          <w:rFonts w:ascii="Times New Roman" w:hAnsi="Times New Roman" w:cs="Times New Roman"/>
          <w:sz w:val="28"/>
          <w:szCs w:val="28"/>
        </w:rPr>
        <w:t xml:space="preserve"> // СПС «КонсультантПлюс».</w:t>
      </w:r>
    </w:p>
    <w:p w14:paraId="0021D26F" w14:textId="10B10476" w:rsidR="009745ED" w:rsidRPr="00E165FE" w:rsidRDefault="009745ED" w:rsidP="0054142E">
      <w:pPr>
        <w:pStyle w:val="a7"/>
        <w:tabs>
          <w:tab w:val="left" w:pos="1134"/>
        </w:tabs>
        <w:spacing w:line="360" w:lineRule="auto"/>
        <w:ind w:firstLine="567"/>
        <w:jc w:val="both"/>
        <w:rPr>
          <w:rFonts w:ascii="Times New Roman" w:hAnsi="Times New Roman" w:cs="Times New Roman"/>
          <w:sz w:val="28"/>
          <w:szCs w:val="28"/>
        </w:rPr>
      </w:pPr>
      <w:r w:rsidRPr="00E165FE">
        <w:rPr>
          <w:rFonts w:ascii="Times New Roman" w:hAnsi="Times New Roman" w:cs="Times New Roman"/>
          <w:sz w:val="28"/>
          <w:szCs w:val="28"/>
        </w:rPr>
        <w:t xml:space="preserve">Арбитражный суд Уральского округа: </w:t>
      </w:r>
    </w:p>
    <w:p w14:paraId="0DE165FB" w14:textId="617D1323" w:rsidR="009745ED" w:rsidRPr="009745ED" w:rsidRDefault="009745ED" w:rsidP="0054142E">
      <w:pPr>
        <w:pStyle w:val="a7"/>
        <w:numPr>
          <w:ilvl w:val="0"/>
          <w:numId w:val="19"/>
        </w:numPr>
        <w:tabs>
          <w:tab w:val="left" w:pos="1134"/>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 xml:space="preserve">Постановление Федерального арбитражного суда Уральского округа от 17.04.2012 № Ф09-1989/12 по делу № А50-11849/2011 </w:t>
      </w:r>
      <w:r w:rsidRPr="00E165FE">
        <w:rPr>
          <w:rFonts w:ascii="Times New Roman" w:hAnsi="Times New Roman" w:cs="Times New Roman"/>
          <w:bCs/>
          <w:sz w:val="28"/>
          <w:szCs w:val="28"/>
        </w:rPr>
        <w:t>//</w:t>
      </w:r>
      <w:r w:rsidRPr="00E165FE">
        <w:rPr>
          <w:rFonts w:ascii="Times New Roman" w:hAnsi="Times New Roman" w:cs="Times New Roman"/>
          <w:sz w:val="28"/>
          <w:szCs w:val="28"/>
        </w:rPr>
        <w:t xml:space="preserve"> СПС «КонсультантПлюс».</w:t>
      </w:r>
    </w:p>
    <w:p w14:paraId="1CC542D8" w14:textId="0ED3F851" w:rsidR="009745ED" w:rsidRPr="00E165FE" w:rsidRDefault="009745ED" w:rsidP="0054142E">
      <w:pPr>
        <w:pStyle w:val="a7"/>
        <w:tabs>
          <w:tab w:val="left" w:pos="1134"/>
        </w:tabs>
        <w:spacing w:line="360" w:lineRule="auto"/>
        <w:ind w:firstLine="567"/>
        <w:jc w:val="both"/>
        <w:rPr>
          <w:rFonts w:ascii="Times New Roman" w:hAnsi="Times New Roman" w:cs="Times New Roman"/>
          <w:sz w:val="28"/>
          <w:szCs w:val="28"/>
        </w:rPr>
      </w:pPr>
      <w:r w:rsidRPr="00E165FE">
        <w:rPr>
          <w:rFonts w:ascii="Times New Roman" w:hAnsi="Times New Roman" w:cs="Times New Roman"/>
          <w:sz w:val="28"/>
          <w:szCs w:val="28"/>
        </w:rPr>
        <w:t>Арбитражные апелляционные суды:</w:t>
      </w:r>
    </w:p>
    <w:p w14:paraId="56A22438" w14:textId="77777777" w:rsidR="009745ED" w:rsidRPr="00E165FE" w:rsidRDefault="009745ED" w:rsidP="0054142E">
      <w:pPr>
        <w:pStyle w:val="a7"/>
        <w:numPr>
          <w:ilvl w:val="0"/>
          <w:numId w:val="19"/>
        </w:numPr>
        <w:tabs>
          <w:tab w:val="left" w:pos="1134"/>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Постановление Первого арбитражного апелляционного суда от 10.12.2013 по делу № А79-3746/2013 // СПС «КонсультантПлюс».</w:t>
      </w:r>
    </w:p>
    <w:p w14:paraId="25546AB0" w14:textId="77777777" w:rsidR="009745ED" w:rsidRPr="00E165FE" w:rsidRDefault="009745ED" w:rsidP="0054142E">
      <w:pPr>
        <w:pStyle w:val="a7"/>
        <w:numPr>
          <w:ilvl w:val="0"/>
          <w:numId w:val="19"/>
        </w:numPr>
        <w:tabs>
          <w:tab w:val="left" w:pos="1134"/>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 xml:space="preserve">Постановление Первого арбитражного апелляционного суда от 20.03.2017 по делу № А79-5799/2016; Постановление Девятого арбитражного апелляционного суда от 25.09.2019 № 09АП-50442/2019 по делу № А40-105110/2019; </w:t>
      </w:r>
    </w:p>
    <w:p w14:paraId="328D9C75" w14:textId="77777777" w:rsidR="009745ED" w:rsidRPr="00E165FE" w:rsidRDefault="009745ED" w:rsidP="0054142E">
      <w:pPr>
        <w:pStyle w:val="a7"/>
        <w:numPr>
          <w:ilvl w:val="0"/>
          <w:numId w:val="19"/>
        </w:numPr>
        <w:tabs>
          <w:tab w:val="left" w:pos="1134"/>
        </w:tabs>
        <w:spacing w:line="360" w:lineRule="auto"/>
        <w:ind w:left="0" w:firstLine="567"/>
        <w:jc w:val="both"/>
        <w:rPr>
          <w:rFonts w:ascii="Times New Roman" w:hAnsi="Times New Roman" w:cs="Times New Roman"/>
          <w:bCs/>
          <w:sz w:val="28"/>
          <w:szCs w:val="28"/>
        </w:rPr>
      </w:pPr>
      <w:r w:rsidRPr="00E165FE">
        <w:rPr>
          <w:rFonts w:ascii="Times New Roman" w:hAnsi="Times New Roman" w:cs="Times New Roman"/>
          <w:sz w:val="28"/>
          <w:szCs w:val="28"/>
        </w:rPr>
        <w:t>Постановление Первого арбитражного апелляционного суда от 21.02.2011 по делу № А79-7240/2010</w:t>
      </w:r>
      <w:r w:rsidRPr="00E165FE">
        <w:rPr>
          <w:rFonts w:ascii="Times New Roman" w:hAnsi="Times New Roman" w:cs="Times New Roman"/>
          <w:bCs/>
          <w:sz w:val="28"/>
          <w:szCs w:val="28"/>
        </w:rPr>
        <w:t xml:space="preserve"> //</w:t>
      </w:r>
      <w:r w:rsidRPr="00E165FE">
        <w:rPr>
          <w:rFonts w:ascii="Times New Roman" w:hAnsi="Times New Roman" w:cs="Times New Roman"/>
          <w:sz w:val="28"/>
          <w:szCs w:val="28"/>
        </w:rPr>
        <w:t xml:space="preserve"> СПС «КонсультантПлюс».</w:t>
      </w:r>
    </w:p>
    <w:p w14:paraId="7DB80905" w14:textId="77777777" w:rsidR="009745ED" w:rsidRPr="00E165FE" w:rsidRDefault="009745ED" w:rsidP="0054142E">
      <w:pPr>
        <w:pStyle w:val="a7"/>
        <w:numPr>
          <w:ilvl w:val="0"/>
          <w:numId w:val="19"/>
        </w:numPr>
        <w:tabs>
          <w:tab w:val="left" w:pos="1134"/>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Постановление Первого арбитражного апелляционного суда от 21.12.2015 по делу № А79-1748/2015 // СПС «КонсультантПлюс».</w:t>
      </w:r>
    </w:p>
    <w:p w14:paraId="183F00D3" w14:textId="77777777" w:rsidR="009745ED" w:rsidRPr="00E165FE" w:rsidRDefault="009745ED" w:rsidP="0054142E">
      <w:pPr>
        <w:pStyle w:val="a7"/>
        <w:numPr>
          <w:ilvl w:val="0"/>
          <w:numId w:val="19"/>
        </w:numPr>
        <w:tabs>
          <w:tab w:val="left" w:pos="1134"/>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lastRenderedPageBreak/>
        <w:t xml:space="preserve">Постановление Первого арбитражного апелляционного суда от 03.12.2012 по делу № А79-4242/2012 </w:t>
      </w:r>
      <w:r w:rsidRPr="00E165FE">
        <w:rPr>
          <w:rFonts w:ascii="Times New Roman" w:hAnsi="Times New Roman" w:cs="Times New Roman"/>
          <w:bCs/>
          <w:sz w:val="28"/>
          <w:szCs w:val="28"/>
        </w:rPr>
        <w:t>//</w:t>
      </w:r>
      <w:r w:rsidRPr="00E165FE">
        <w:rPr>
          <w:rFonts w:ascii="Times New Roman" w:hAnsi="Times New Roman" w:cs="Times New Roman"/>
          <w:sz w:val="28"/>
          <w:szCs w:val="28"/>
        </w:rPr>
        <w:t xml:space="preserve"> СПС «КонсультантПлюс».</w:t>
      </w:r>
    </w:p>
    <w:p w14:paraId="440F69CE" w14:textId="77777777" w:rsidR="009745ED" w:rsidRPr="00E165FE" w:rsidRDefault="009745ED" w:rsidP="0054142E">
      <w:pPr>
        <w:pStyle w:val="a7"/>
        <w:numPr>
          <w:ilvl w:val="0"/>
          <w:numId w:val="19"/>
        </w:numPr>
        <w:tabs>
          <w:tab w:val="left" w:pos="1134"/>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Постановление Первого арбитражного апелляционного суда от 10.12.2013 по делу № А79-3746/2013 // СПС «КонсультантПлюс».</w:t>
      </w:r>
    </w:p>
    <w:p w14:paraId="1E5AE4CC" w14:textId="77777777" w:rsidR="009745ED" w:rsidRPr="00E165FE" w:rsidRDefault="009745ED" w:rsidP="0054142E">
      <w:pPr>
        <w:pStyle w:val="a7"/>
        <w:numPr>
          <w:ilvl w:val="0"/>
          <w:numId w:val="19"/>
        </w:numPr>
        <w:tabs>
          <w:tab w:val="left" w:pos="1134"/>
        </w:tabs>
        <w:spacing w:line="360" w:lineRule="auto"/>
        <w:ind w:left="0" w:firstLine="567"/>
        <w:jc w:val="both"/>
        <w:rPr>
          <w:rFonts w:ascii="Times New Roman" w:hAnsi="Times New Roman" w:cs="Times New Roman"/>
          <w:bCs/>
          <w:sz w:val="28"/>
          <w:szCs w:val="28"/>
        </w:rPr>
      </w:pPr>
      <w:r w:rsidRPr="00E165FE">
        <w:rPr>
          <w:rFonts w:ascii="Times New Roman" w:hAnsi="Times New Roman" w:cs="Times New Roman"/>
          <w:sz w:val="28"/>
          <w:szCs w:val="28"/>
        </w:rPr>
        <w:t>Постановление Первого арбитражного апелляционного суда от 21.02.2011 по делу № А79-7240/2010</w:t>
      </w:r>
      <w:r w:rsidRPr="00E165FE">
        <w:rPr>
          <w:rFonts w:ascii="Times New Roman" w:hAnsi="Times New Roman" w:cs="Times New Roman"/>
          <w:bCs/>
          <w:sz w:val="28"/>
          <w:szCs w:val="28"/>
        </w:rPr>
        <w:t xml:space="preserve"> //</w:t>
      </w:r>
      <w:r w:rsidRPr="00E165FE">
        <w:rPr>
          <w:rFonts w:ascii="Times New Roman" w:hAnsi="Times New Roman" w:cs="Times New Roman"/>
          <w:sz w:val="28"/>
          <w:szCs w:val="28"/>
        </w:rPr>
        <w:t xml:space="preserve"> СПС «КонсультантПлюс».</w:t>
      </w:r>
    </w:p>
    <w:p w14:paraId="20081B3C" w14:textId="77777777" w:rsidR="009745ED" w:rsidRPr="00E165FE" w:rsidRDefault="009745ED" w:rsidP="0054142E">
      <w:pPr>
        <w:pStyle w:val="a7"/>
        <w:numPr>
          <w:ilvl w:val="0"/>
          <w:numId w:val="19"/>
        </w:numPr>
        <w:tabs>
          <w:tab w:val="left" w:pos="1134"/>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Постановление Первого арбитражного апелляционного суда от 21.12.2015 по делу № А79-1748/2015 // СПС «КонсультантПлюс».</w:t>
      </w:r>
    </w:p>
    <w:p w14:paraId="72099E51" w14:textId="77777777" w:rsidR="009745ED" w:rsidRPr="00E165FE" w:rsidRDefault="009745ED" w:rsidP="0054142E">
      <w:pPr>
        <w:pStyle w:val="a7"/>
        <w:numPr>
          <w:ilvl w:val="0"/>
          <w:numId w:val="19"/>
        </w:numPr>
        <w:tabs>
          <w:tab w:val="left" w:pos="1134"/>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Постановление Первого арбитражного апелляционного суда от 20.03.2017 по делу № А79-5799/2016;</w:t>
      </w:r>
    </w:p>
    <w:p w14:paraId="760B7B3D" w14:textId="77777777" w:rsidR="009745ED" w:rsidRPr="00E165FE" w:rsidRDefault="009745ED" w:rsidP="0054142E">
      <w:pPr>
        <w:pStyle w:val="a7"/>
        <w:numPr>
          <w:ilvl w:val="0"/>
          <w:numId w:val="19"/>
        </w:numPr>
        <w:tabs>
          <w:tab w:val="left" w:pos="1134"/>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 xml:space="preserve">Постановление Третьего арбитражного апелляционного суда от 16.09.2015 по делу № А74-1028/2015 </w:t>
      </w:r>
      <w:r w:rsidRPr="00E165FE">
        <w:rPr>
          <w:rFonts w:ascii="Times New Roman" w:hAnsi="Times New Roman" w:cs="Times New Roman"/>
          <w:bCs/>
          <w:sz w:val="28"/>
          <w:szCs w:val="28"/>
        </w:rPr>
        <w:t>//</w:t>
      </w:r>
      <w:r w:rsidRPr="00E165FE">
        <w:rPr>
          <w:rFonts w:ascii="Times New Roman" w:hAnsi="Times New Roman" w:cs="Times New Roman"/>
          <w:sz w:val="28"/>
          <w:szCs w:val="28"/>
        </w:rPr>
        <w:t xml:space="preserve"> СПС «КонсультантПлюс».</w:t>
      </w:r>
    </w:p>
    <w:p w14:paraId="3183D011" w14:textId="77777777" w:rsidR="009745ED" w:rsidRPr="00E165FE" w:rsidRDefault="009745ED" w:rsidP="0054142E">
      <w:pPr>
        <w:pStyle w:val="a7"/>
        <w:numPr>
          <w:ilvl w:val="0"/>
          <w:numId w:val="19"/>
        </w:numPr>
        <w:tabs>
          <w:tab w:val="left" w:pos="1134"/>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Постановление Девятого арбитражного апелляционного суда от 05.07.2017 № 09АП-24919/2017 по делу № А40-1435/17;</w:t>
      </w:r>
    </w:p>
    <w:p w14:paraId="28D1EE39" w14:textId="77777777" w:rsidR="009745ED" w:rsidRPr="00E165FE" w:rsidRDefault="009745ED" w:rsidP="0054142E">
      <w:pPr>
        <w:pStyle w:val="a7"/>
        <w:numPr>
          <w:ilvl w:val="0"/>
          <w:numId w:val="19"/>
        </w:numPr>
        <w:tabs>
          <w:tab w:val="left" w:pos="1134"/>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Постановление Девятого арбитражного апелляционного суда от 13.04.2017 № 09АП-9464/2017 по делу № А40-217937/16 // СПС «КонсультантПлюс».</w:t>
      </w:r>
    </w:p>
    <w:p w14:paraId="18ACD694" w14:textId="77777777" w:rsidR="009745ED" w:rsidRPr="00E165FE" w:rsidRDefault="009745ED" w:rsidP="0054142E">
      <w:pPr>
        <w:pStyle w:val="a7"/>
        <w:numPr>
          <w:ilvl w:val="0"/>
          <w:numId w:val="19"/>
        </w:numPr>
        <w:tabs>
          <w:tab w:val="left" w:pos="1134"/>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 xml:space="preserve">Постановление Девятого арбитражного апелляционного суда от 17.03.2014 № 09АП-4475/2014 по делу № А40-22350/2013; </w:t>
      </w:r>
    </w:p>
    <w:p w14:paraId="39B0A563" w14:textId="77777777" w:rsidR="009745ED" w:rsidRPr="00E165FE" w:rsidRDefault="009745ED" w:rsidP="0054142E">
      <w:pPr>
        <w:pStyle w:val="a7"/>
        <w:numPr>
          <w:ilvl w:val="0"/>
          <w:numId w:val="19"/>
        </w:numPr>
        <w:tabs>
          <w:tab w:val="left" w:pos="1134"/>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Постановление Девятого арбитражного апелляционного суда от 25.09.2019 № 09АП-50442/2019 по делу № А40-105110/2019 // СПС «КонсультантПлюс».</w:t>
      </w:r>
    </w:p>
    <w:p w14:paraId="48C59497" w14:textId="77777777" w:rsidR="009745ED" w:rsidRPr="00E165FE" w:rsidRDefault="009745ED" w:rsidP="0054142E">
      <w:pPr>
        <w:pStyle w:val="a7"/>
        <w:numPr>
          <w:ilvl w:val="0"/>
          <w:numId w:val="19"/>
        </w:numPr>
        <w:tabs>
          <w:tab w:val="left" w:pos="1134"/>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 xml:space="preserve">Постановление Девятого арбитражного апелляционного суда от 25.09.2019 № 09АП-50442/2019 по делу № А40-105110/2019; </w:t>
      </w:r>
    </w:p>
    <w:p w14:paraId="5EE24596" w14:textId="77777777" w:rsidR="009745ED" w:rsidRPr="00E165FE" w:rsidRDefault="009745ED" w:rsidP="0054142E">
      <w:pPr>
        <w:pStyle w:val="a7"/>
        <w:numPr>
          <w:ilvl w:val="0"/>
          <w:numId w:val="19"/>
        </w:numPr>
        <w:tabs>
          <w:tab w:val="left" w:pos="1134"/>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 xml:space="preserve">Постановление Семнадцатого арбитражного апелляционного суда от 07.10.2011 № 17АП-8833/2011-АК по делу № А60-16058/2011 </w:t>
      </w:r>
      <w:r w:rsidRPr="00E165FE">
        <w:rPr>
          <w:rFonts w:ascii="Times New Roman" w:hAnsi="Times New Roman" w:cs="Times New Roman"/>
          <w:bCs/>
          <w:sz w:val="28"/>
          <w:szCs w:val="28"/>
        </w:rPr>
        <w:t>//</w:t>
      </w:r>
      <w:r w:rsidRPr="00E165FE">
        <w:rPr>
          <w:rFonts w:ascii="Times New Roman" w:hAnsi="Times New Roman" w:cs="Times New Roman"/>
          <w:sz w:val="28"/>
          <w:szCs w:val="28"/>
        </w:rPr>
        <w:t xml:space="preserve"> СПС «КонсультантПлюс».</w:t>
      </w:r>
    </w:p>
    <w:p w14:paraId="29947871" w14:textId="77777777" w:rsidR="009745ED" w:rsidRPr="00E165FE" w:rsidRDefault="009745ED" w:rsidP="0054142E">
      <w:pPr>
        <w:pStyle w:val="a7"/>
        <w:numPr>
          <w:ilvl w:val="0"/>
          <w:numId w:val="19"/>
        </w:numPr>
        <w:tabs>
          <w:tab w:val="left" w:pos="1134"/>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 xml:space="preserve">Постановление Восемнадцатого арбитражного апелляционного суда от 27.11.2018 № 18АП-16298/2018 по делу № А07-16410/2018 </w:t>
      </w:r>
      <w:r w:rsidRPr="00E165FE">
        <w:rPr>
          <w:rFonts w:ascii="Times New Roman" w:hAnsi="Times New Roman" w:cs="Times New Roman"/>
          <w:bCs/>
          <w:sz w:val="28"/>
          <w:szCs w:val="28"/>
        </w:rPr>
        <w:t>//</w:t>
      </w:r>
      <w:r w:rsidRPr="00E165FE">
        <w:rPr>
          <w:rFonts w:ascii="Times New Roman" w:hAnsi="Times New Roman" w:cs="Times New Roman"/>
          <w:sz w:val="28"/>
          <w:szCs w:val="28"/>
        </w:rPr>
        <w:t xml:space="preserve"> СПС «КонсультантПлюс».</w:t>
      </w:r>
    </w:p>
    <w:p w14:paraId="25B657BC" w14:textId="1663B5A5" w:rsidR="009745ED" w:rsidRPr="009745ED" w:rsidRDefault="009745ED" w:rsidP="0054142E">
      <w:pPr>
        <w:pStyle w:val="a7"/>
        <w:numPr>
          <w:ilvl w:val="0"/>
          <w:numId w:val="19"/>
        </w:numPr>
        <w:tabs>
          <w:tab w:val="left" w:pos="1134"/>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lastRenderedPageBreak/>
        <w:t>Постановление Двадцатого арбитражного апелляционного суда от 31.08.2018 № 20АП-4337/2018 по делу № А23-6523/2017 // СПС «КонсультантПлюс».</w:t>
      </w:r>
    </w:p>
    <w:p w14:paraId="5F5081F7" w14:textId="77777777" w:rsidR="009745ED" w:rsidRPr="00E165FE" w:rsidRDefault="009745ED" w:rsidP="0054142E">
      <w:pPr>
        <w:tabs>
          <w:tab w:val="left" w:pos="1134"/>
        </w:tabs>
        <w:spacing w:after="0" w:line="360" w:lineRule="auto"/>
        <w:ind w:firstLine="567"/>
        <w:jc w:val="both"/>
        <w:rPr>
          <w:rFonts w:ascii="Times New Roman" w:hAnsi="Times New Roman" w:cs="Times New Roman"/>
          <w:sz w:val="28"/>
          <w:szCs w:val="28"/>
        </w:rPr>
      </w:pPr>
      <w:r w:rsidRPr="00E165FE">
        <w:rPr>
          <w:rFonts w:ascii="Times New Roman" w:hAnsi="Times New Roman" w:cs="Times New Roman"/>
          <w:sz w:val="28"/>
          <w:szCs w:val="28"/>
        </w:rPr>
        <w:t xml:space="preserve">Федеральная антимонопольная служба: </w:t>
      </w:r>
    </w:p>
    <w:p w14:paraId="486E06FD" w14:textId="77777777" w:rsidR="009745ED" w:rsidRPr="00E165FE" w:rsidRDefault="009745ED" w:rsidP="0054142E">
      <w:pPr>
        <w:pStyle w:val="a7"/>
        <w:numPr>
          <w:ilvl w:val="0"/>
          <w:numId w:val="19"/>
        </w:numPr>
        <w:tabs>
          <w:tab w:val="left" w:pos="1134"/>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 xml:space="preserve">Постановление Челябинского УФАС России от 22.10.2015 по делу № 124А-04/15 </w:t>
      </w:r>
      <w:r w:rsidRPr="00E165FE">
        <w:rPr>
          <w:rFonts w:ascii="Times New Roman" w:hAnsi="Times New Roman" w:cs="Times New Roman"/>
          <w:bCs/>
          <w:sz w:val="28"/>
          <w:szCs w:val="28"/>
        </w:rPr>
        <w:t>//</w:t>
      </w:r>
      <w:r w:rsidRPr="00E165FE">
        <w:rPr>
          <w:rFonts w:ascii="Times New Roman" w:hAnsi="Times New Roman" w:cs="Times New Roman"/>
          <w:sz w:val="28"/>
          <w:szCs w:val="28"/>
        </w:rPr>
        <w:t xml:space="preserve"> СПС «КонсультантПлюс».</w:t>
      </w:r>
    </w:p>
    <w:p w14:paraId="400EE1A4" w14:textId="77777777" w:rsidR="009745ED" w:rsidRPr="00E165FE" w:rsidRDefault="009745ED" w:rsidP="0054142E">
      <w:pPr>
        <w:pStyle w:val="a7"/>
        <w:numPr>
          <w:ilvl w:val="0"/>
          <w:numId w:val="19"/>
        </w:numPr>
        <w:tabs>
          <w:tab w:val="left" w:pos="1134"/>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Решение Алтайского республиканского УФАС России от 31.12.2019 по делу № 004/01/11.1-252/2019</w:t>
      </w:r>
    </w:p>
    <w:p w14:paraId="15F3203B" w14:textId="77777777" w:rsidR="009745ED" w:rsidRPr="00B0403C" w:rsidRDefault="009745ED" w:rsidP="0054142E">
      <w:pPr>
        <w:pStyle w:val="a3"/>
        <w:numPr>
          <w:ilvl w:val="0"/>
          <w:numId w:val="19"/>
        </w:numPr>
        <w:tabs>
          <w:tab w:val="left" w:pos="1134"/>
        </w:tabs>
        <w:spacing w:after="0" w:line="360" w:lineRule="auto"/>
        <w:ind w:left="0" w:firstLine="567"/>
        <w:jc w:val="both"/>
        <w:rPr>
          <w:rFonts w:ascii="Times New Roman" w:hAnsi="Times New Roman" w:cs="Times New Roman"/>
          <w:sz w:val="28"/>
          <w:szCs w:val="28"/>
        </w:rPr>
      </w:pPr>
      <w:r w:rsidRPr="00B0403C">
        <w:rPr>
          <w:rFonts w:ascii="Times New Roman" w:hAnsi="Times New Roman" w:cs="Times New Roman"/>
          <w:sz w:val="28"/>
          <w:szCs w:val="28"/>
        </w:rPr>
        <w:t xml:space="preserve">Решение Воронежского УФАС России от 15.05.2015 по делу № 37-11К </w:t>
      </w:r>
      <w:r w:rsidRPr="00B0403C">
        <w:rPr>
          <w:rFonts w:ascii="Times New Roman" w:hAnsi="Times New Roman" w:cs="Times New Roman"/>
          <w:bCs/>
          <w:sz w:val="28"/>
          <w:szCs w:val="28"/>
        </w:rPr>
        <w:t>//</w:t>
      </w:r>
      <w:r w:rsidRPr="00B0403C">
        <w:rPr>
          <w:rFonts w:ascii="Times New Roman" w:hAnsi="Times New Roman" w:cs="Times New Roman"/>
          <w:sz w:val="28"/>
          <w:szCs w:val="28"/>
        </w:rPr>
        <w:t xml:space="preserve"> СПС «КонсультантПлюс».</w:t>
      </w:r>
    </w:p>
    <w:p w14:paraId="2B282E22" w14:textId="77777777" w:rsidR="009745ED" w:rsidRPr="00E165FE" w:rsidRDefault="009745ED" w:rsidP="0054142E">
      <w:pPr>
        <w:pStyle w:val="a7"/>
        <w:numPr>
          <w:ilvl w:val="0"/>
          <w:numId w:val="19"/>
        </w:numPr>
        <w:tabs>
          <w:tab w:val="left" w:pos="1134"/>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Решение Московского УФАС России от 14.12.2020 по делу № 077/07/00-21604/2020, от 11.10.2018 по делу № 1-00-1786/77-18 // СПС «КонсультантПлюс».</w:t>
      </w:r>
    </w:p>
    <w:p w14:paraId="3F7E98C1" w14:textId="77777777" w:rsidR="009745ED" w:rsidRPr="00B0403C" w:rsidRDefault="009745ED" w:rsidP="0054142E">
      <w:pPr>
        <w:pStyle w:val="a3"/>
        <w:numPr>
          <w:ilvl w:val="0"/>
          <w:numId w:val="19"/>
        </w:numPr>
        <w:tabs>
          <w:tab w:val="left" w:pos="1134"/>
        </w:tabs>
        <w:spacing w:after="0" w:line="360" w:lineRule="auto"/>
        <w:ind w:left="0" w:firstLine="567"/>
        <w:jc w:val="both"/>
        <w:rPr>
          <w:rFonts w:ascii="Times New Roman" w:hAnsi="Times New Roman" w:cs="Times New Roman"/>
          <w:sz w:val="28"/>
          <w:szCs w:val="28"/>
        </w:rPr>
      </w:pPr>
      <w:r w:rsidRPr="00B0403C">
        <w:rPr>
          <w:rFonts w:ascii="Times New Roman" w:hAnsi="Times New Roman" w:cs="Times New Roman"/>
          <w:sz w:val="28"/>
          <w:szCs w:val="28"/>
        </w:rPr>
        <w:t>Решение Ставропольского УФАС России от 12.04.2019 № 35</w:t>
      </w:r>
    </w:p>
    <w:p w14:paraId="76B70C1C" w14:textId="1822EE42" w:rsidR="009745ED" w:rsidRPr="00E165FE" w:rsidRDefault="009745ED" w:rsidP="0054142E">
      <w:pPr>
        <w:pStyle w:val="a7"/>
        <w:numPr>
          <w:ilvl w:val="0"/>
          <w:numId w:val="19"/>
        </w:numPr>
        <w:tabs>
          <w:tab w:val="left" w:pos="1134"/>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 xml:space="preserve">Решение Управления Федеральной антимонопольной службы по Тюменской области вынесло решение </w:t>
      </w:r>
      <w:r w:rsidRPr="00E165FE">
        <w:rPr>
          <w:rFonts w:ascii="Times New Roman" w:hAnsi="Times New Roman" w:cs="Times New Roman"/>
          <w:bCs/>
          <w:sz w:val="28"/>
          <w:szCs w:val="28"/>
        </w:rPr>
        <w:t>от 15 июня 2016 г. по делу № К15/108-10 //</w:t>
      </w:r>
      <w:r w:rsidR="00561B6A">
        <w:rPr>
          <w:rFonts w:ascii="Times New Roman" w:hAnsi="Times New Roman" w:cs="Times New Roman"/>
          <w:sz w:val="28"/>
          <w:szCs w:val="28"/>
        </w:rPr>
        <w:t xml:space="preserve"> СПС «</w:t>
      </w:r>
      <w:r w:rsidRPr="00E165FE">
        <w:rPr>
          <w:rFonts w:ascii="Times New Roman" w:hAnsi="Times New Roman" w:cs="Times New Roman"/>
          <w:sz w:val="28"/>
          <w:szCs w:val="28"/>
        </w:rPr>
        <w:t>КонсультантПлюс».</w:t>
      </w:r>
    </w:p>
    <w:p w14:paraId="675892DE" w14:textId="5480E682" w:rsidR="009745ED" w:rsidRDefault="009745ED" w:rsidP="0054142E">
      <w:pPr>
        <w:pStyle w:val="a3"/>
        <w:numPr>
          <w:ilvl w:val="0"/>
          <w:numId w:val="19"/>
        </w:numPr>
        <w:tabs>
          <w:tab w:val="left" w:pos="1134"/>
        </w:tabs>
        <w:spacing w:after="0" w:line="360" w:lineRule="auto"/>
        <w:ind w:left="0" w:firstLine="567"/>
        <w:jc w:val="both"/>
        <w:rPr>
          <w:rFonts w:ascii="Times New Roman" w:hAnsi="Times New Roman" w:cs="Times New Roman"/>
          <w:sz w:val="28"/>
          <w:szCs w:val="28"/>
        </w:rPr>
      </w:pPr>
      <w:r w:rsidRPr="00B0403C">
        <w:rPr>
          <w:rFonts w:ascii="Times New Roman" w:hAnsi="Times New Roman" w:cs="Times New Roman"/>
          <w:sz w:val="28"/>
          <w:szCs w:val="28"/>
        </w:rPr>
        <w:t xml:space="preserve">Решение Хабаровского УФАС России от 15.07.2020 по делу № 027/01/11-791/2019 </w:t>
      </w:r>
      <w:r w:rsidRPr="00B0403C">
        <w:rPr>
          <w:rFonts w:ascii="Times New Roman" w:hAnsi="Times New Roman" w:cs="Times New Roman"/>
          <w:bCs/>
          <w:sz w:val="28"/>
          <w:szCs w:val="28"/>
        </w:rPr>
        <w:t>//</w:t>
      </w:r>
      <w:r w:rsidRPr="00B0403C">
        <w:rPr>
          <w:rFonts w:ascii="Times New Roman" w:hAnsi="Times New Roman" w:cs="Times New Roman"/>
          <w:sz w:val="28"/>
          <w:szCs w:val="28"/>
        </w:rPr>
        <w:t xml:space="preserve"> СПС «КонсультантПлюс».</w:t>
      </w:r>
    </w:p>
    <w:p w14:paraId="7017DD38" w14:textId="77777777" w:rsidR="00E04A9A" w:rsidRPr="00910105" w:rsidRDefault="00E04A9A" w:rsidP="0054142E">
      <w:pPr>
        <w:tabs>
          <w:tab w:val="left" w:pos="1134"/>
        </w:tabs>
        <w:spacing w:after="0" w:line="360" w:lineRule="auto"/>
        <w:jc w:val="both"/>
        <w:rPr>
          <w:rFonts w:ascii="Times New Roman" w:hAnsi="Times New Roman" w:cs="Times New Roman"/>
          <w:sz w:val="28"/>
          <w:szCs w:val="28"/>
        </w:rPr>
      </w:pPr>
    </w:p>
    <w:p w14:paraId="12EB378B" w14:textId="77777777" w:rsidR="009745ED" w:rsidRPr="00E165FE" w:rsidRDefault="009745ED" w:rsidP="0054142E">
      <w:pPr>
        <w:tabs>
          <w:tab w:val="left" w:pos="1134"/>
        </w:tabs>
        <w:spacing w:after="0" w:line="360" w:lineRule="auto"/>
        <w:ind w:firstLine="567"/>
        <w:jc w:val="both"/>
        <w:rPr>
          <w:rFonts w:ascii="Times New Roman" w:hAnsi="Times New Roman" w:cs="Times New Roman"/>
          <w:sz w:val="28"/>
          <w:szCs w:val="28"/>
        </w:rPr>
      </w:pPr>
      <w:r w:rsidRPr="00E165FE">
        <w:rPr>
          <w:rFonts w:ascii="Times New Roman" w:hAnsi="Times New Roman" w:cs="Times New Roman"/>
          <w:sz w:val="28"/>
          <w:szCs w:val="28"/>
          <w:lang w:val="en-US"/>
        </w:rPr>
        <w:t>III</w:t>
      </w:r>
      <w:r w:rsidRPr="00E165FE">
        <w:rPr>
          <w:rFonts w:ascii="Times New Roman" w:hAnsi="Times New Roman" w:cs="Times New Roman"/>
          <w:sz w:val="28"/>
          <w:szCs w:val="28"/>
        </w:rPr>
        <w:t xml:space="preserve">. Специальная литература. </w:t>
      </w:r>
    </w:p>
    <w:p w14:paraId="64BE84FE" w14:textId="1D8F5C1B" w:rsidR="009745ED" w:rsidRDefault="00E04A9A" w:rsidP="0054142E">
      <w:pPr>
        <w:pStyle w:val="a3"/>
        <w:numPr>
          <w:ilvl w:val="0"/>
          <w:numId w:val="23"/>
        </w:numPr>
        <w:tabs>
          <w:tab w:val="left" w:pos="113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Книги</w:t>
      </w:r>
      <w:r w:rsidR="009745ED" w:rsidRPr="00E165FE">
        <w:rPr>
          <w:rFonts w:ascii="Times New Roman" w:hAnsi="Times New Roman" w:cs="Times New Roman"/>
          <w:sz w:val="28"/>
          <w:szCs w:val="28"/>
        </w:rPr>
        <w:t xml:space="preserve"> </w:t>
      </w:r>
    </w:p>
    <w:p w14:paraId="6A1A8653" w14:textId="77777777" w:rsidR="008D2748" w:rsidRPr="00E165FE" w:rsidRDefault="008D2748" w:rsidP="0054142E">
      <w:pPr>
        <w:pStyle w:val="a7"/>
        <w:numPr>
          <w:ilvl w:val="0"/>
          <w:numId w:val="22"/>
        </w:numPr>
        <w:tabs>
          <w:tab w:val="left" w:pos="567"/>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Артемьев Е.В. Комментарий к Федеральному закону от 26 июля 2006 г. № 135-ФЗ "О защите конкуренции" / Е.В. Артемьев, Т.А. Батрова // СПС "КонсультантПлюс".</w:t>
      </w:r>
    </w:p>
    <w:p w14:paraId="169FFE83" w14:textId="77777777" w:rsidR="008D2748" w:rsidRPr="008D2748" w:rsidRDefault="008D2748" w:rsidP="0054142E">
      <w:pPr>
        <w:pStyle w:val="a7"/>
        <w:numPr>
          <w:ilvl w:val="0"/>
          <w:numId w:val="22"/>
        </w:numPr>
        <w:tabs>
          <w:tab w:val="left" w:pos="567"/>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Борзило Е.Ю. Антимонопольные риски предпринимательской деятельности: Научно-практическое руководство. М.: Статут, 2014. 335 с.</w:t>
      </w:r>
    </w:p>
    <w:p w14:paraId="12F3B1B2" w14:textId="77777777" w:rsidR="008D2748" w:rsidRPr="00E165FE" w:rsidRDefault="008D2748" w:rsidP="0054142E">
      <w:pPr>
        <w:pStyle w:val="a7"/>
        <w:numPr>
          <w:ilvl w:val="0"/>
          <w:numId w:val="22"/>
        </w:numPr>
        <w:tabs>
          <w:tab w:val="left" w:pos="567"/>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Городов О.А. Недобросовестная конкуренция: теория и правоприменительная практика. М.: Статут, 2008. 216 с.</w:t>
      </w:r>
    </w:p>
    <w:p w14:paraId="29F4C5CB" w14:textId="77777777" w:rsidR="008D2748" w:rsidRPr="00E165FE" w:rsidRDefault="008D2748" w:rsidP="0054142E">
      <w:pPr>
        <w:pStyle w:val="a7"/>
        <w:numPr>
          <w:ilvl w:val="0"/>
          <w:numId w:val="22"/>
        </w:numPr>
        <w:tabs>
          <w:tab w:val="left" w:pos="567"/>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lastRenderedPageBreak/>
        <w:t>Городов О.А. Недобросовестная конкуренция: учебно-практическое пособие / О.А. Городов, А.В. Петров, Н.А. Шмигельская; под общей редакцией О.А. Городова. Москва: Юстицинформ, 2020. 324 с.</w:t>
      </w:r>
    </w:p>
    <w:p w14:paraId="2E54C534" w14:textId="77777777" w:rsidR="008D2748" w:rsidRPr="00E165FE" w:rsidRDefault="008D2748" w:rsidP="0054142E">
      <w:pPr>
        <w:pStyle w:val="a7"/>
        <w:numPr>
          <w:ilvl w:val="0"/>
          <w:numId w:val="22"/>
        </w:numPr>
        <w:tabs>
          <w:tab w:val="left" w:pos="567"/>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Гражданское право Российской Федерации: Учебник: В 2 т. / Под ред. О.Н. Садикова. М.: Контракт; Инфра-М, 2006. Т. 1. С. 51</w:t>
      </w:r>
    </w:p>
    <w:p w14:paraId="051E282C" w14:textId="77777777" w:rsidR="008D2748" w:rsidRPr="00B0403C" w:rsidRDefault="008D2748" w:rsidP="0054142E">
      <w:pPr>
        <w:pStyle w:val="a3"/>
        <w:numPr>
          <w:ilvl w:val="0"/>
          <w:numId w:val="22"/>
        </w:numPr>
        <w:tabs>
          <w:tab w:val="left" w:pos="567"/>
        </w:tabs>
        <w:spacing w:after="0" w:line="360" w:lineRule="auto"/>
        <w:ind w:left="0" w:firstLine="567"/>
        <w:jc w:val="both"/>
        <w:rPr>
          <w:rFonts w:ascii="Times New Roman" w:hAnsi="Times New Roman" w:cs="Times New Roman"/>
          <w:sz w:val="28"/>
          <w:szCs w:val="28"/>
        </w:rPr>
      </w:pPr>
      <w:r w:rsidRPr="00B0403C">
        <w:rPr>
          <w:rFonts w:ascii="Times New Roman" w:hAnsi="Times New Roman" w:cs="Times New Roman"/>
          <w:sz w:val="28"/>
          <w:szCs w:val="28"/>
        </w:rPr>
        <w:t>Гражданское право: Учебник: В 2 т. / С.С. Алексеев, О.Г. Алексеева, К.П. Беляев и др.; Под ред. Б.М. Гонгало. М.: Статут, 2010. Т. 1. С. 356 (автор - Гонгало Б.М.); Скловский К.И. Сделка и ее действие (3-е издание).</w:t>
      </w:r>
    </w:p>
    <w:p w14:paraId="70F7D003" w14:textId="77777777" w:rsidR="008D2748" w:rsidRPr="00E165FE" w:rsidRDefault="008D2748" w:rsidP="0054142E">
      <w:pPr>
        <w:pStyle w:val="a7"/>
        <w:numPr>
          <w:ilvl w:val="0"/>
          <w:numId w:val="22"/>
        </w:numPr>
        <w:tabs>
          <w:tab w:val="left" w:pos="567"/>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Грибанов В.П. Осуществление и защита гражданских прав. М.: Статут, 2001.</w:t>
      </w:r>
    </w:p>
    <w:p w14:paraId="6DF3ED7C" w14:textId="77777777" w:rsidR="008D2748" w:rsidRPr="00B0403C" w:rsidRDefault="008D2748" w:rsidP="0054142E">
      <w:pPr>
        <w:pStyle w:val="a3"/>
        <w:numPr>
          <w:ilvl w:val="0"/>
          <w:numId w:val="22"/>
        </w:numPr>
        <w:tabs>
          <w:tab w:val="left" w:pos="567"/>
        </w:tabs>
        <w:spacing w:after="0" w:line="360" w:lineRule="auto"/>
        <w:ind w:left="0" w:firstLine="567"/>
        <w:jc w:val="both"/>
        <w:rPr>
          <w:rFonts w:ascii="Times New Roman" w:hAnsi="Times New Roman" w:cs="Times New Roman"/>
          <w:sz w:val="28"/>
          <w:szCs w:val="28"/>
        </w:rPr>
      </w:pPr>
      <w:r w:rsidRPr="00B0403C">
        <w:rPr>
          <w:rFonts w:ascii="Times New Roman" w:hAnsi="Times New Roman" w:cs="Times New Roman"/>
          <w:sz w:val="28"/>
          <w:szCs w:val="28"/>
        </w:rPr>
        <w:t>Губин Е.П., Лахно П.Г. Предпринимательское право Российской Федерации: Учебник / Отв. ред. Е.П. Губин. М.: Норма, 2017.</w:t>
      </w:r>
    </w:p>
    <w:p w14:paraId="41EAAB8D" w14:textId="77777777" w:rsidR="008D2748" w:rsidRPr="00B0403C" w:rsidRDefault="008D2748" w:rsidP="0054142E">
      <w:pPr>
        <w:pStyle w:val="a3"/>
        <w:numPr>
          <w:ilvl w:val="0"/>
          <w:numId w:val="22"/>
        </w:numPr>
        <w:tabs>
          <w:tab w:val="left" w:pos="567"/>
        </w:tabs>
        <w:spacing w:after="0" w:line="360" w:lineRule="auto"/>
        <w:ind w:left="0" w:firstLine="567"/>
        <w:jc w:val="both"/>
        <w:rPr>
          <w:rFonts w:ascii="Times New Roman" w:hAnsi="Times New Roman" w:cs="Times New Roman"/>
          <w:sz w:val="28"/>
          <w:szCs w:val="28"/>
        </w:rPr>
      </w:pPr>
      <w:r w:rsidRPr="00B0403C">
        <w:rPr>
          <w:rFonts w:ascii="Times New Roman" w:hAnsi="Times New Roman" w:cs="Times New Roman"/>
          <w:bCs/>
          <w:sz w:val="28"/>
          <w:szCs w:val="28"/>
        </w:rPr>
        <w:t>Егорова</w:t>
      </w:r>
      <w:r w:rsidRPr="00B0403C">
        <w:rPr>
          <w:rFonts w:ascii="Times New Roman" w:hAnsi="Times New Roman" w:cs="Times New Roman"/>
          <w:sz w:val="28"/>
          <w:szCs w:val="28"/>
        </w:rPr>
        <w:t xml:space="preserve">, </w:t>
      </w:r>
      <w:r w:rsidRPr="00B0403C">
        <w:rPr>
          <w:rFonts w:ascii="Times New Roman" w:hAnsi="Times New Roman" w:cs="Times New Roman"/>
          <w:bCs/>
          <w:sz w:val="28"/>
          <w:szCs w:val="28"/>
        </w:rPr>
        <w:t>М</w:t>
      </w:r>
      <w:r w:rsidRPr="00B0403C">
        <w:rPr>
          <w:rFonts w:ascii="Times New Roman" w:hAnsi="Times New Roman" w:cs="Times New Roman"/>
          <w:sz w:val="28"/>
          <w:szCs w:val="28"/>
        </w:rPr>
        <w:t xml:space="preserve">. </w:t>
      </w:r>
      <w:r w:rsidRPr="00B0403C">
        <w:rPr>
          <w:rFonts w:ascii="Times New Roman" w:hAnsi="Times New Roman" w:cs="Times New Roman"/>
          <w:bCs/>
          <w:sz w:val="28"/>
          <w:szCs w:val="28"/>
        </w:rPr>
        <w:t>А</w:t>
      </w:r>
      <w:r w:rsidRPr="00B0403C">
        <w:rPr>
          <w:rFonts w:ascii="Times New Roman" w:hAnsi="Times New Roman" w:cs="Times New Roman"/>
          <w:sz w:val="28"/>
          <w:szCs w:val="28"/>
        </w:rPr>
        <w:t xml:space="preserve">. </w:t>
      </w:r>
      <w:r w:rsidRPr="00B0403C">
        <w:rPr>
          <w:rFonts w:ascii="Times New Roman" w:hAnsi="Times New Roman" w:cs="Times New Roman"/>
          <w:bCs/>
          <w:sz w:val="28"/>
          <w:szCs w:val="28"/>
        </w:rPr>
        <w:t>Правовые</w:t>
      </w:r>
      <w:r w:rsidRPr="00B0403C">
        <w:rPr>
          <w:rFonts w:ascii="Times New Roman" w:hAnsi="Times New Roman" w:cs="Times New Roman"/>
          <w:sz w:val="28"/>
          <w:szCs w:val="28"/>
        </w:rPr>
        <w:t xml:space="preserve"> </w:t>
      </w:r>
      <w:r w:rsidRPr="00B0403C">
        <w:rPr>
          <w:rFonts w:ascii="Times New Roman" w:hAnsi="Times New Roman" w:cs="Times New Roman"/>
          <w:bCs/>
          <w:sz w:val="28"/>
          <w:szCs w:val="28"/>
        </w:rPr>
        <w:t>режимы</w:t>
      </w:r>
      <w:r w:rsidRPr="00B0403C">
        <w:rPr>
          <w:rFonts w:ascii="Times New Roman" w:hAnsi="Times New Roman" w:cs="Times New Roman"/>
          <w:sz w:val="28"/>
          <w:szCs w:val="28"/>
        </w:rPr>
        <w:t xml:space="preserve"> </w:t>
      </w:r>
      <w:r w:rsidRPr="00B0403C">
        <w:rPr>
          <w:rFonts w:ascii="Times New Roman" w:hAnsi="Times New Roman" w:cs="Times New Roman"/>
          <w:bCs/>
          <w:sz w:val="28"/>
          <w:szCs w:val="28"/>
        </w:rPr>
        <w:t>антиконкурентных</w:t>
      </w:r>
      <w:r w:rsidRPr="00B0403C">
        <w:rPr>
          <w:rFonts w:ascii="Times New Roman" w:hAnsi="Times New Roman" w:cs="Times New Roman"/>
          <w:sz w:val="28"/>
          <w:szCs w:val="28"/>
        </w:rPr>
        <w:t xml:space="preserve"> действий: монография / </w:t>
      </w:r>
      <w:r w:rsidRPr="00B0403C">
        <w:rPr>
          <w:rFonts w:ascii="Times New Roman" w:hAnsi="Times New Roman" w:cs="Times New Roman"/>
          <w:bCs/>
          <w:sz w:val="28"/>
          <w:szCs w:val="28"/>
        </w:rPr>
        <w:t>М</w:t>
      </w:r>
      <w:r w:rsidRPr="00B0403C">
        <w:rPr>
          <w:rFonts w:ascii="Times New Roman" w:hAnsi="Times New Roman" w:cs="Times New Roman"/>
          <w:sz w:val="28"/>
          <w:szCs w:val="28"/>
        </w:rPr>
        <w:t xml:space="preserve">. </w:t>
      </w:r>
      <w:r w:rsidRPr="00B0403C">
        <w:rPr>
          <w:rFonts w:ascii="Times New Roman" w:hAnsi="Times New Roman" w:cs="Times New Roman"/>
          <w:bCs/>
          <w:sz w:val="28"/>
          <w:szCs w:val="28"/>
        </w:rPr>
        <w:t>А</w:t>
      </w:r>
      <w:r w:rsidRPr="00B0403C">
        <w:rPr>
          <w:rFonts w:ascii="Times New Roman" w:hAnsi="Times New Roman" w:cs="Times New Roman"/>
          <w:sz w:val="28"/>
          <w:szCs w:val="28"/>
        </w:rPr>
        <w:t xml:space="preserve">. </w:t>
      </w:r>
      <w:r w:rsidRPr="00B0403C">
        <w:rPr>
          <w:rFonts w:ascii="Times New Roman" w:hAnsi="Times New Roman" w:cs="Times New Roman"/>
          <w:bCs/>
          <w:sz w:val="28"/>
          <w:szCs w:val="28"/>
        </w:rPr>
        <w:t>Егорова</w:t>
      </w:r>
      <w:r w:rsidRPr="00B0403C">
        <w:rPr>
          <w:rFonts w:ascii="Times New Roman" w:hAnsi="Times New Roman" w:cs="Times New Roman"/>
          <w:sz w:val="28"/>
          <w:szCs w:val="28"/>
        </w:rPr>
        <w:t>. - Москва: Юстицинформ, 2021. - 244 с.;</w:t>
      </w:r>
    </w:p>
    <w:p w14:paraId="62C423A7" w14:textId="77777777" w:rsidR="008D2748" w:rsidRPr="00E165FE" w:rsidRDefault="008D2748" w:rsidP="0054142E">
      <w:pPr>
        <w:pStyle w:val="a7"/>
        <w:numPr>
          <w:ilvl w:val="0"/>
          <w:numId w:val="22"/>
        </w:numPr>
        <w:tabs>
          <w:tab w:val="left" w:pos="567"/>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Егорушкин А.В., Полякова Е.А., Хохлов Е.С. Антимонопольное законодательство: очередной этап реформы / Под ред. Е.С. Хохлова. М.: Волтерс Клувер, 2010. 176 с.</w:t>
      </w:r>
    </w:p>
    <w:p w14:paraId="199898EF" w14:textId="48689DF4" w:rsidR="008D2748" w:rsidRPr="00E04A9A" w:rsidRDefault="008D2748" w:rsidP="0054142E">
      <w:pPr>
        <w:pStyle w:val="a7"/>
        <w:numPr>
          <w:ilvl w:val="0"/>
          <w:numId w:val="22"/>
        </w:numPr>
        <w:tabs>
          <w:tab w:val="left" w:pos="567"/>
        </w:tabs>
        <w:spacing w:line="360" w:lineRule="auto"/>
        <w:ind w:left="0" w:firstLine="567"/>
        <w:rPr>
          <w:rFonts w:ascii="Times New Roman" w:hAnsi="Times New Roman" w:cs="Times New Roman"/>
          <w:sz w:val="28"/>
          <w:szCs w:val="28"/>
        </w:rPr>
      </w:pPr>
      <w:r w:rsidRPr="00E165FE">
        <w:rPr>
          <w:rFonts w:ascii="Times New Roman" w:hAnsi="Times New Roman" w:cs="Times New Roman"/>
          <w:sz w:val="28"/>
          <w:szCs w:val="28"/>
        </w:rPr>
        <w:t xml:space="preserve">Кинев А.Ю. Борьба с картелями и другими антиконкурентными соглашениями. Лучшие практики 2013 // </w:t>
      </w:r>
      <w:r w:rsidR="00E04A9A">
        <w:rPr>
          <w:rFonts w:ascii="Times New Roman" w:hAnsi="Times New Roman" w:cs="Times New Roman"/>
          <w:sz w:val="28"/>
          <w:szCs w:val="28"/>
        </w:rPr>
        <w:t>СПС КонсультантПлюс. 2014.</w:t>
      </w:r>
    </w:p>
    <w:p w14:paraId="0E2FC572" w14:textId="77777777" w:rsidR="008D2748" w:rsidRPr="00E165FE" w:rsidRDefault="008D2748" w:rsidP="0054142E">
      <w:pPr>
        <w:pStyle w:val="a7"/>
        <w:numPr>
          <w:ilvl w:val="0"/>
          <w:numId w:val="22"/>
        </w:numPr>
        <w:tabs>
          <w:tab w:val="left" w:pos="567"/>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Кинев А.Ю. Картели и другие антиконкурентные соглашения: право и практика. М., 2011.</w:t>
      </w:r>
    </w:p>
    <w:p w14:paraId="59B657DE" w14:textId="77777777" w:rsidR="008D2748" w:rsidRPr="00B0403C" w:rsidRDefault="008D2748" w:rsidP="0054142E">
      <w:pPr>
        <w:pStyle w:val="a3"/>
        <w:numPr>
          <w:ilvl w:val="0"/>
          <w:numId w:val="22"/>
        </w:numPr>
        <w:tabs>
          <w:tab w:val="left" w:pos="567"/>
        </w:tabs>
        <w:spacing w:after="0" w:line="360" w:lineRule="auto"/>
        <w:ind w:left="0" w:firstLine="567"/>
        <w:jc w:val="both"/>
        <w:rPr>
          <w:rFonts w:ascii="Times New Roman" w:hAnsi="Times New Roman" w:cs="Times New Roman"/>
          <w:sz w:val="28"/>
          <w:szCs w:val="28"/>
        </w:rPr>
      </w:pPr>
      <w:r w:rsidRPr="00B0403C">
        <w:rPr>
          <w:rFonts w:ascii="Times New Roman" w:hAnsi="Times New Roman" w:cs="Times New Roman"/>
          <w:sz w:val="28"/>
          <w:szCs w:val="28"/>
        </w:rPr>
        <w:t>Комментарий к Федеральному закону "О защите конкуренции" (постатейный) / А.М. Баринов, О.А. Городов, Д.А. Жмулина и др.; под ред. В.Ф. Попондопуло, Д.А. Петрова. М.: Норма; Инфра-М, 2013. С. 54</w:t>
      </w:r>
    </w:p>
    <w:p w14:paraId="4355B4FE" w14:textId="77777777" w:rsidR="008D2748" w:rsidRPr="00E165FE" w:rsidRDefault="008D2748" w:rsidP="0054142E">
      <w:pPr>
        <w:pStyle w:val="a7"/>
        <w:numPr>
          <w:ilvl w:val="0"/>
          <w:numId w:val="22"/>
        </w:numPr>
        <w:tabs>
          <w:tab w:val="left" w:pos="567"/>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Комментарий к Федеральному закону "О защите конкуренции" (постатейный) / А.М. Баринов, О.А. Городов, Д.А. Жмулина и др.; Под ред. В.Ф. Попондопуло, Д.А. Петрова. М.: Норма; Инфра-М, 2013.</w:t>
      </w:r>
    </w:p>
    <w:p w14:paraId="4A0D49D7" w14:textId="77777777" w:rsidR="008D2748" w:rsidRPr="00B0403C" w:rsidRDefault="008D2748" w:rsidP="0054142E">
      <w:pPr>
        <w:pStyle w:val="a3"/>
        <w:numPr>
          <w:ilvl w:val="0"/>
          <w:numId w:val="22"/>
        </w:numPr>
        <w:tabs>
          <w:tab w:val="left" w:pos="567"/>
        </w:tabs>
        <w:spacing w:after="0" w:line="360" w:lineRule="auto"/>
        <w:ind w:left="0" w:firstLine="567"/>
        <w:jc w:val="both"/>
        <w:rPr>
          <w:rFonts w:ascii="Times New Roman" w:hAnsi="Times New Roman" w:cs="Times New Roman"/>
          <w:sz w:val="28"/>
          <w:szCs w:val="28"/>
        </w:rPr>
      </w:pPr>
      <w:r w:rsidRPr="00B0403C">
        <w:rPr>
          <w:rFonts w:ascii="Times New Roman" w:hAnsi="Times New Roman" w:cs="Times New Roman"/>
          <w:sz w:val="28"/>
          <w:szCs w:val="28"/>
        </w:rPr>
        <w:t>Комментарий к Федеральному закону «О защите конкуренции» / Под ред. В.Ф. Попондопуло, Д.А. Петрова. М.: Норма; ИНФРА-М, 2013. С. 60.</w:t>
      </w:r>
    </w:p>
    <w:p w14:paraId="7AD6A793" w14:textId="77777777" w:rsidR="008D2748" w:rsidRPr="00E165FE" w:rsidRDefault="008D2748" w:rsidP="0054142E">
      <w:pPr>
        <w:pStyle w:val="a7"/>
        <w:numPr>
          <w:ilvl w:val="0"/>
          <w:numId w:val="22"/>
        </w:numPr>
        <w:tabs>
          <w:tab w:val="left" w:pos="567"/>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lastRenderedPageBreak/>
        <w:t>Координация экономической деятельности в российском правовом пространстве: Монография / Отв. ред. М.А. Егорова. М.: Юстицинформ, 2015.</w:t>
      </w:r>
    </w:p>
    <w:p w14:paraId="17E7B6E1" w14:textId="77777777" w:rsidR="008D2748" w:rsidRPr="00B0403C" w:rsidRDefault="008D2748" w:rsidP="0054142E">
      <w:pPr>
        <w:pStyle w:val="a3"/>
        <w:numPr>
          <w:ilvl w:val="0"/>
          <w:numId w:val="22"/>
        </w:numPr>
        <w:tabs>
          <w:tab w:val="left" w:pos="567"/>
        </w:tabs>
        <w:spacing w:after="0" w:line="360" w:lineRule="auto"/>
        <w:ind w:left="0" w:firstLine="567"/>
        <w:jc w:val="both"/>
        <w:rPr>
          <w:rFonts w:ascii="Times New Roman" w:hAnsi="Times New Roman" w:cs="Times New Roman"/>
          <w:sz w:val="28"/>
          <w:szCs w:val="28"/>
        </w:rPr>
      </w:pPr>
      <w:r w:rsidRPr="00B0403C">
        <w:rPr>
          <w:rFonts w:ascii="Times New Roman" w:hAnsi="Times New Roman" w:cs="Times New Roman"/>
          <w:sz w:val="28"/>
          <w:szCs w:val="28"/>
        </w:rPr>
        <w:t>Научно-практический комментарий к Федеральному закону «О защите конкуренции» (постатейный) / Отв. ред. И.Ю. Артемьев. МГИМО МИД России, ФАС России. М.: Статут, 2016. С. 225.</w:t>
      </w:r>
    </w:p>
    <w:p w14:paraId="2F5F8E9C" w14:textId="77777777" w:rsidR="008D2748" w:rsidRPr="00E165FE" w:rsidRDefault="008D2748" w:rsidP="0054142E">
      <w:pPr>
        <w:pStyle w:val="a7"/>
        <w:numPr>
          <w:ilvl w:val="0"/>
          <w:numId w:val="22"/>
        </w:numPr>
        <w:tabs>
          <w:tab w:val="left" w:pos="567"/>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Паращук С.А. Конкурентное право (правовое регулирование конкуренции и монополии). М.: Городец-издат, 2002.</w:t>
      </w:r>
    </w:p>
    <w:p w14:paraId="7FEECB56" w14:textId="77777777" w:rsidR="008D2748" w:rsidRPr="00B0403C" w:rsidRDefault="008D2748" w:rsidP="0054142E">
      <w:pPr>
        <w:pStyle w:val="a3"/>
        <w:numPr>
          <w:ilvl w:val="0"/>
          <w:numId w:val="22"/>
        </w:numPr>
        <w:tabs>
          <w:tab w:val="left" w:pos="567"/>
        </w:tabs>
        <w:spacing w:after="0" w:line="360" w:lineRule="auto"/>
        <w:ind w:left="0" w:firstLine="567"/>
        <w:jc w:val="both"/>
        <w:rPr>
          <w:rFonts w:ascii="Times New Roman" w:hAnsi="Times New Roman" w:cs="Times New Roman"/>
          <w:sz w:val="28"/>
          <w:szCs w:val="28"/>
        </w:rPr>
      </w:pPr>
      <w:r w:rsidRPr="00B0403C">
        <w:rPr>
          <w:rFonts w:ascii="Times New Roman" w:hAnsi="Times New Roman" w:cs="Times New Roman"/>
          <w:sz w:val="28"/>
          <w:szCs w:val="28"/>
        </w:rPr>
        <w:t>Петров Д.А. Антимонопольное законодательство. Теория и практика применения. – СПб.: Нестор-История, 2012. – 160 с.</w:t>
      </w:r>
    </w:p>
    <w:p w14:paraId="06FBAC30" w14:textId="77777777" w:rsidR="008D2748" w:rsidRPr="00E165FE" w:rsidRDefault="008D2748" w:rsidP="0054142E">
      <w:pPr>
        <w:pStyle w:val="a7"/>
        <w:numPr>
          <w:ilvl w:val="0"/>
          <w:numId w:val="22"/>
        </w:numPr>
        <w:tabs>
          <w:tab w:val="left" w:pos="567"/>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Петров Д.А. Конкурентное право: теория и практика применения: Учебник для магистров / Под общ. ред. В.Ф. Попондопуло. М.: Юрайт, 2013. С. 155.</w:t>
      </w:r>
    </w:p>
    <w:p w14:paraId="0009705A" w14:textId="77777777" w:rsidR="008D2748" w:rsidRPr="00E165FE" w:rsidRDefault="008D2748" w:rsidP="0054142E">
      <w:pPr>
        <w:pStyle w:val="a7"/>
        <w:numPr>
          <w:ilvl w:val="0"/>
          <w:numId w:val="22"/>
        </w:numPr>
        <w:tabs>
          <w:tab w:val="left" w:pos="567"/>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Правовое регулирование экономических отношений в современных условиях развития цифровой экономики: монография / А.В. Белицкая, В.С. Белых, О.А. Беляева и др.; отв. ред. В.А. Вайпан, М.А. Егорова. М.: Юстицинформ, 2019. 376 с.</w:t>
      </w:r>
    </w:p>
    <w:p w14:paraId="0527E80B" w14:textId="77777777" w:rsidR="008D2748" w:rsidRPr="00B0403C" w:rsidRDefault="008D2748" w:rsidP="0054142E">
      <w:pPr>
        <w:pStyle w:val="a3"/>
        <w:numPr>
          <w:ilvl w:val="0"/>
          <w:numId w:val="22"/>
        </w:numPr>
        <w:tabs>
          <w:tab w:val="left" w:pos="567"/>
        </w:tabs>
        <w:spacing w:after="0" w:line="360" w:lineRule="auto"/>
        <w:ind w:left="0" w:firstLine="567"/>
        <w:jc w:val="both"/>
        <w:rPr>
          <w:rFonts w:ascii="Times New Roman" w:hAnsi="Times New Roman" w:cs="Times New Roman"/>
          <w:sz w:val="28"/>
          <w:szCs w:val="28"/>
        </w:rPr>
      </w:pPr>
      <w:r w:rsidRPr="00B0403C">
        <w:rPr>
          <w:rFonts w:ascii="Times New Roman" w:hAnsi="Times New Roman" w:cs="Times New Roman"/>
          <w:sz w:val="28"/>
          <w:szCs w:val="28"/>
        </w:rPr>
        <w:t>Пузыревский С.А. Антиконкурентные соглашения и недобросовестная конкуренция: Учебное пособие / Отв. ред. С.А. Пузыревский. М.: Проспект, 2016. 288 с.</w:t>
      </w:r>
    </w:p>
    <w:p w14:paraId="66FD9C14" w14:textId="77777777" w:rsidR="008D2748" w:rsidRPr="00E165FE" w:rsidRDefault="008D2748" w:rsidP="0054142E">
      <w:pPr>
        <w:pStyle w:val="a7"/>
        <w:numPr>
          <w:ilvl w:val="0"/>
          <w:numId w:val="22"/>
        </w:numPr>
        <w:tabs>
          <w:tab w:val="left" w:pos="567"/>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Рыженков А.Я. Право и монополии в современной России: Монография. М.: Юстицинформ, 2017. 208 с.</w:t>
      </w:r>
    </w:p>
    <w:p w14:paraId="2A598799" w14:textId="77777777" w:rsidR="008D2748" w:rsidRPr="008D2748" w:rsidRDefault="008D2748" w:rsidP="0054142E">
      <w:pPr>
        <w:pStyle w:val="a3"/>
        <w:numPr>
          <w:ilvl w:val="0"/>
          <w:numId w:val="22"/>
        </w:numPr>
        <w:tabs>
          <w:tab w:val="left" w:pos="567"/>
        </w:tabs>
        <w:spacing w:after="0" w:line="360" w:lineRule="auto"/>
        <w:ind w:left="0" w:firstLine="567"/>
        <w:jc w:val="both"/>
        <w:rPr>
          <w:rFonts w:ascii="Times New Roman" w:hAnsi="Times New Roman" w:cs="Times New Roman"/>
          <w:sz w:val="28"/>
          <w:szCs w:val="28"/>
        </w:rPr>
      </w:pPr>
      <w:r w:rsidRPr="00B0403C">
        <w:rPr>
          <w:rFonts w:ascii="Times New Roman" w:hAnsi="Times New Roman" w:cs="Times New Roman"/>
          <w:sz w:val="28"/>
          <w:szCs w:val="28"/>
        </w:rPr>
        <w:t>Сушкевич А.Г. Антиконкурентные соглашения // Конкурентное право России: Учебник / Д.А. Алешин, И.Ю. Артемьев, Е.Ю. Борзило и др.; отв. ред. И.Ю. Артемьев, А.Г. Сушкевич. Нац. исслед. ун-т "Высшая школа экономики". М.: Изд. дом Высшей школы экономики, 2012. 391 с.</w:t>
      </w:r>
    </w:p>
    <w:p w14:paraId="775E1B0E" w14:textId="661A2FBB" w:rsidR="009745ED" w:rsidRDefault="008D2748" w:rsidP="0054142E">
      <w:pPr>
        <w:pStyle w:val="a7"/>
        <w:numPr>
          <w:ilvl w:val="0"/>
          <w:numId w:val="22"/>
        </w:numPr>
        <w:tabs>
          <w:tab w:val="left" w:pos="567"/>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Тотьев К.Ю. Конкурентное право: Учебное пособие. М.: КОНТРАКТ; ИНФРА-М, 2000.</w:t>
      </w:r>
    </w:p>
    <w:p w14:paraId="15A61491" w14:textId="3D4147DB" w:rsidR="00842A79" w:rsidRDefault="00842A79" w:rsidP="0054142E">
      <w:pPr>
        <w:pStyle w:val="a7"/>
        <w:tabs>
          <w:tab w:val="left" w:pos="567"/>
        </w:tabs>
        <w:spacing w:line="360" w:lineRule="auto"/>
        <w:jc w:val="both"/>
        <w:rPr>
          <w:rFonts w:ascii="Times New Roman" w:hAnsi="Times New Roman" w:cs="Times New Roman"/>
          <w:sz w:val="28"/>
          <w:szCs w:val="28"/>
        </w:rPr>
      </w:pPr>
    </w:p>
    <w:p w14:paraId="0C6E8324" w14:textId="77777777" w:rsidR="00842A79" w:rsidRPr="008D2748" w:rsidRDefault="00842A79" w:rsidP="0054142E">
      <w:pPr>
        <w:pStyle w:val="a7"/>
        <w:tabs>
          <w:tab w:val="left" w:pos="567"/>
        </w:tabs>
        <w:spacing w:line="360" w:lineRule="auto"/>
        <w:jc w:val="both"/>
        <w:rPr>
          <w:rFonts w:ascii="Times New Roman" w:hAnsi="Times New Roman" w:cs="Times New Roman"/>
          <w:sz w:val="28"/>
          <w:szCs w:val="28"/>
        </w:rPr>
      </w:pPr>
    </w:p>
    <w:p w14:paraId="7040E836" w14:textId="5EAF066E" w:rsidR="009745ED" w:rsidRDefault="009745ED" w:rsidP="0054142E">
      <w:pPr>
        <w:pStyle w:val="a7"/>
        <w:numPr>
          <w:ilvl w:val="0"/>
          <w:numId w:val="23"/>
        </w:numPr>
        <w:tabs>
          <w:tab w:val="left" w:pos="567"/>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Статьи</w:t>
      </w:r>
    </w:p>
    <w:p w14:paraId="051950D6" w14:textId="77777777" w:rsidR="009745ED" w:rsidRPr="00E165FE" w:rsidRDefault="009745ED" w:rsidP="0054142E">
      <w:pPr>
        <w:pStyle w:val="a7"/>
        <w:numPr>
          <w:ilvl w:val="0"/>
          <w:numId w:val="22"/>
        </w:numPr>
        <w:tabs>
          <w:tab w:val="left" w:pos="567"/>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Актуальные вопросы современного конкурентного права. Сборник научных трудов / М.А. Акимова, А.В. Белицкая, В.С. Белых и др.; отв. ред. М.А. Егорова. М.: Юстицинформ, 2017. Вып. 1. 288 с.</w:t>
      </w:r>
    </w:p>
    <w:p w14:paraId="373EE6E7" w14:textId="77777777" w:rsidR="009745ED" w:rsidRPr="00E165FE" w:rsidRDefault="009745ED" w:rsidP="0054142E">
      <w:pPr>
        <w:pStyle w:val="a7"/>
        <w:numPr>
          <w:ilvl w:val="0"/>
          <w:numId w:val="22"/>
        </w:numPr>
        <w:tabs>
          <w:tab w:val="left" w:pos="567"/>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Аминев, Ф. Г. Об отнесении злоупотребления доминирующим положением к форме злоупотребления правом / Ф. Г. Аминев, М. В. Рыдыхина // Юристъ–Правоведъ. – 2018. – № 4. – с. 35–40.</w:t>
      </w:r>
    </w:p>
    <w:p w14:paraId="032CF880" w14:textId="77777777" w:rsidR="009745ED" w:rsidRPr="00E165FE" w:rsidRDefault="009745ED" w:rsidP="0054142E">
      <w:pPr>
        <w:pStyle w:val="a7"/>
        <w:numPr>
          <w:ilvl w:val="0"/>
          <w:numId w:val="22"/>
        </w:numPr>
        <w:tabs>
          <w:tab w:val="left" w:pos="567"/>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Владимирова Е.Д., Воскресенская Я.А. Антиконкурентные соглашения с участием финансовых организаций: проблемы правоприменения // Конкурентное право. 2018. № 2. С. 17 - 23.</w:t>
      </w:r>
    </w:p>
    <w:p w14:paraId="6F45EC09" w14:textId="77777777" w:rsidR="009745ED" w:rsidRPr="00E165FE" w:rsidRDefault="009745ED" w:rsidP="0054142E">
      <w:pPr>
        <w:pStyle w:val="a7"/>
        <w:numPr>
          <w:ilvl w:val="0"/>
          <w:numId w:val="22"/>
        </w:numPr>
        <w:tabs>
          <w:tab w:val="left" w:pos="567"/>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 xml:space="preserve">Егорова М.А. Злоупотребление доминирующим положением как частный случай злоупотребления правом // Lex russica. 2018. № 4. С. 70 – 80. </w:t>
      </w:r>
    </w:p>
    <w:p w14:paraId="687D158C" w14:textId="0B4E2AA6" w:rsidR="009745ED" w:rsidRPr="00D1513B" w:rsidRDefault="009745ED" w:rsidP="0054142E">
      <w:pPr>
        <w:pStyle w:val="a7"/>
        <w:numPr>
          <w:ilvl w:val="0"/>
          <w:numId w:val="22"/>
        </w:numPr>
        <w:tabs>
          <w:tab w:val="left" w:pos="567"/>
        </w:tabs>
        <w:spacing w:line="360" w:lineRule="auto"/>
        <w:ind w:left="0" w:firstLine="567"/>
        <w:jc w:val="both"/>
        <w:rPr>
          <w:rFonts w:ascii="Times New Roman" w:hAnsi="Times New Roman" w:cs="Times New Roman"/>
          <w:sz w:val="28"/>
          <w:szCs w:val="28"/>
        </w:rPr>
      </w:pPr>
      <w:r w:rsidRPr="00D1513B">
        <w:rPr>
          <w:rFonts w:ascii="Times New Roman" w:hAnsi="Times New Roman" w:cs="Times New Roman"/>
          <w:sz w:val="28"/>
          <w:szCs w:val="28"/>
        </w:rPr>
        <w:t xml:space="preserve">Егорова М.А. Особенности нормативного регулирования цифровой экономики и проблемы антимонопольного регулирования на цифровых рынках как средство защиты национальных интересов // Юрист. 2018. </w:t>
      </w:r>
      <w:r w:rsidR="00820176">
        <w:rPr>
          <w:rFonts w:ascii="Times New Roman" w:hAnsi="Times New Roman" w:cs="Times New Roman"/>
          <w:sz w:val="28"/>
          <w:szCs w:val="28"/>
        </w:rPr>
        <w:t>№</w:t>
      </w:r>
      <w:r w:rsidRPr="00D1513B">
        <w:rPr>
          <w:rFonts w:ascii="Times New Roman" w:hAnsi="Times New Roman" w:cs="Times New Roman"/>
          <w:sz w:val="28"/>
          <w:szCs w:val="28"/>
        </w:rPr>
        <w:t xml:space="preserve"> 11. С. 7 - 10.</w:t>
      </w:r>
    </w:p>
    <w:p w14:paraId="21B08B94" w14:textId="77777777" w:rsidR="009745ED" w:rsidRPr="00E165FE" w:rsidRDefault="009745ED" w:rsidP="0054142E">
      <w:pPr>
        <w:pStyle w:val="a7"/>
        <w:numPr>
          <w:ilvl w:val="0"/>
          <w:numId w:val="22"/>
        </w:numPr>
        <w:tabs>
          <w:tab w:val="left" w:pos="567"/>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Кабанова И.Е. К вопросу о понятии "действия по соглашению" // Конкурентное право. 2012. № 3. С. 21 - 24.</w:t>
      </w:r>
    </w:p>
    <w:p w14:paraId="0CE77FF1" w14:textId="77777777" w:rsidR="009745ED" w:rsidRPr="00E165FE" w:rsidRDefault="009745ED" w:rsidP="0054142E">
      <w:pPr>
        <w:pStyle w:val="a7"/>
        <w:numPr>
          <w:ilvl w:val="0"/>
          <w:numId w:val="22"/>
        </w:numPr>
        <w:tabs>
          <w:tab w:val="left" w:pos="567"/>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Кашеваров А.Б., Ручкина Г.Ф. Проблема навязывания дополнительных услуг финансовыми организациями при заключении отдельных видов договоров: законодательное решение // Банковское право. 2016. № 1. С. 9 - 13.</w:t>
      </w:r>
    </w:p>
    <w:p w14:paraId="2823E57E" w14:textId="77777777" w:rsidR="009745ED" w:rsidRPr="00E165FE" w:rsidRDefault="009745ED" w:rsidP="0054142E">
      <w:pPr>
        <w:pStyle w:val="a7"/>
        <w:numPr>
          <w:ilvl w:val="0"/>
          <w:numId w:val="22"/>
        </w:numPr>
        <w:tabs>
          <w:tab w:val="left" w:pos="567"/>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Кинев А.Ю. Картель - тайная монополия: Сборник статей и интервью. С. 212.</w:t>
      </w:r>
    </w:p>
    <w:p w14:paraId="0427DB4F" w14:textId="785D1BCE" w:rsidR="009745ED" w:rsidRPr="00D1513B" w:rsidRDefault="009745ED" w:rsidP="0054142E">
      <w:pPr>
        <w:pStyle w:val="a7"/>
        <w:numPr>
          <w:ilvl w:val="0"/>
          <w:numId w:val="22"/>
        </w:numPr>
        <w:tabs>
          <w:tab w:val="left" w:pos="567"/>
        </w:tabs>
        <w:spacing w:line="360" w:lineRule="auto"/>
        <w:ind w:left="0" w:firstLine="567"/>
        <w:jc w:val="both"/>
        <w:rPr>
          <w:rFonts w:ascii="Times New Roman" w:hAnsi="Times New Roman" w:cs="Times New Roman"/>
          <w:sz w:val="28"/>
          <w:szCs w:val="28"/>
        </w:rPr>
      </w:pPr>
      <w:r w:rsidRPr="00D1513B">
        <w:rPr>
          <w:rFonts w:ascii="Times New Roman" w:hAnsi="Times New Roman" w:cs="Times New Roman"/>
          <w:sz w:val="28"/>
          <w:szCs w:val="28"/>
        </w:rPr>
        <w:t>Орлов А.М. Незаконные условия в кредитном договоре с потребителем как акт недобросовестной конкуренции // Конкурентное право. 2017.</w:t>
      </w:r>
      <w:r>
        <w:rPr>
          <w:rFonts w:ascii="Times New Roman" w:hAnsi="Times New Roman" w:cs="Times New Roman"/>
          <w:sz w:val="28"/>
          <w:szCs w:val="28"/>
        </w:rPr>
        <w:t xml:space="preserve"> </w:t>
      </w:r>
      <w:r w:rsidR="00820176">
        <w:rPr>
          <w:rFonts w:ascii="Times New Roman" w:hAnsi="Times New Roman" w:cs="Times New Roman"/>
          <w:sz w:val="28"/>
          <w:szCs w:val="28"/>
        </w:rPr>
        <w:t>№</w:t>
      </w:r>
      <w:r>
        <w:rPr>
          <w:rFonts w:ascii="Times New Roman" w:hAnsi="Times New Roman" w:cs="Times New Roman"/>
          <w:sz w:val="28"/>
          <w:szCs w:val="28"/>
        </w:rPr>
        <w:t xml:space="preserve"> </w:t>
      </w:r>
    </w:p>
    <w:p w14:paraId="08151296" w14:textId="60B140E9" w:rsidR="009745ED" w:rsidRPr="00E165FE" w:rsidRDefault="009745ED" w:rsidP="0054142E">
      <w:pPr>
        <w:pStyle w:val="a7"/>
        <w:numPr>
          <w:ilvl w:val="0"/>
          <w:numId w:val="22"/>
        </w:numPr>
        <w:tabs>
          <w:tab w:val="left" w:pos="567"/>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 xml:space="preserve">Паращук С.А. Запрещение монополистической деятельности как способ защиты конкуренции по законодательству России // Предпринимательское право. 2009. </w:t>
      </w:r>
      <w:r w:rsidR="00820176">
        <w:rPr>
          <w:rFonts w:ascii="Times New Roman" w:hAnsi="Times New Roman" w:cs="Times New Roman"/>
          <w:sz w:val="28"/>
          <w:szCs w:val="28"/>
        </w:rPr>
        <w:t>№</w:t>
      </w:r>
      <w:r w:rsidRPr="00E165FE">
        <w:rPr>
          <w:rFonts w:ascii="Times New Roman" w:hAnsi="Times New Roman" w:cs="Times New Roman"/>
          <w:sz w:val="28"/>
          <w:szCs w:val="28"/>
        </w:rPr>
        <w:t xml:space="preserve"> 4. С. 2 - 8.</w:t>
      </w:r>
    </w:p>
    <w:p w14:paraId="2B76B067" w14:textId="1E9485D4" w:rsidR="009745ED" w:rsidRPr="00D1513B" w:rsidRDefault="009745ED" w:rsidP="0054142E">
      <w:pPr>
        <w:pStyle w:val="a7"/>
        <w:numPr>
          <w:ilvl w:val="0"/>
          <w:numId w:val="22"/>
        </w:numPr>
        <w:tabs>
          <w:tab w:val="left" w:pos="567"/>
        </w:tabs>
        <w:spacing w:line="360" w:lineRule="auto"/>
        <w:ind w:left="0" w:firstLine="567"/>
        <w:jc w:val="both"/>
        <w:rPr>
          <w:rFonts w:ascii="Times New Roman" w:hAnsi="Times New Roman" w:cs="Times New Roman"/>
          <w:sz w:val="28"/>
          <w:szCs w:val="28"/>
        </w:rPr>
      </w:pPr>
      <w:r w:rsidRPr="00D1513B">
        <w:rPr>
          <w:rFonts w:ascii="Times New Roman" w:hAnsi="Times New Roman" w:cs="Times New Roman"/>
          <w:sz w:val="28"/>
          <w:szCs w:val="28"/>
        </w:rPr>
        <w:lastRenderedPageBreak/>
        <w:t xml:space="preserve">Петров Д.А. Требования добропорядочности, разумности и справедливости как признаки недобросовестной конкуренции // Юрист. 2016. </w:t>
      </w:r>
      <w:r w:rsidR="00820176">
        <w:rPr>
          <w:rFonts w:ascii="Times New Roman" w:hAnsi="Times New Roman" w:cs="Times New Roman"/>
          <w:sz w:val="28"/>
          <w:szCs w:val="28"/>
        </w:rPr>
        <w:t>№</w:t>
      </w:r>
      <w:r w:rsidRPr="00D1513B">
        <w:rPr>
          <w:rFonts w:ascii="Times New Roman" w:hAnsi="Times New Roman" w:cs="Times New Roman"/>
          <w:sz w:val="28"/>
          <w:szCs w:val="28"/>
        </w:rPr>
        <w:t xml:space="preserve"> 1.</w:t>
      </w:r>
    </w:p>
    <w:p w14:paraId="035A23D5" w14:textId="783254F3" w:rsidR="009745ED" w:rsidRPr="00D1513B" w:rsidRDefault="009745ED" w:rsidP="0054142E">
      <w:pPr>
        <w:pStyle w:val="a3"/>
        <w:numPr>
          <w:ilvl w:val="0"/>
          <w:numId w:val="22"/>
        </w:numPr>
        <w:tabs>
          <w:tab w:val="left" w:pos="567"/>
        </w:tabs>
        <w:spacing w:after="0" w:line="360" w:lineRule="auto"/>
        <w:ind w:left="0" w:firstLine="567"/>
        <w:jc w:val="both"/>
        <w:rPr>
          <w:rFonts w:ascii="Times New Roman" w:hAnsi="Times New Roman" w:cs="Times New Roman"/>
          <w:sz w:val="28"/>
          <w:szCs w:val="28"/>
        </w:rPr>
      </w:pPr>
      <w:r w:rsidRPr="00D1513B">
        <w:rPr>
          <w:rFonts w:ascii="Times New Roman" w:hAnsi="Times New Roman" w:cs="Times New Roman"/>
          <w:sz w:val="28"/>
          <w:szCs w:val="28"/>
        </w:rPr>
        <w:t xml:space="preserve">Попондопуло В.Ф., Петров Д.А., Силина Е.В. Проблемы правовой защиты экономической конкуренции в условиях цифровизации экономики // Конкурентное право. 2019. </w:t>
      </w:r>
      <w:r w:rsidR="00820176">
        <w:rPr>
          <w:rFonts w:ascii="Times New Roman" w:hAnsi="Times New Roman" w:cs="Times New Roman"/>
          <w:sz w:val="28"/>
          <w:szCs w:val="28"/>
        </w:rPr>
        <w:t>№</w:t>
      </w:r>
      <w:r w:rsidRPr="00D1513B">
        <w:rPr>
          <w:rFonts w:ascii="Times New Roman" w:hAnsi="Times New Roman" w:cs="Times New Roman"/>
          <w:sz w:val="28"/>
          <w:szCs w:val="28"/>
        </w:rPr>
        <w:t xml:space="preserve"> 3. С. 7 - 11.</w:t>
      </w:r>
    </w:p>
    <w:p w14:paraId="341D4FA3" w14:textId="77777777" w:rsidR="009745ED" w:rsidRPr="00E165FE" w:rsidRDefault="009745ED" w:rsidP="0054142E">
      <w:pPr>
        <w:pStyle w:val="a7"/>
        <w:numPr>
          <w:ilvl w:val="0"/>
          <w:numId w:val="22"/>
        </w:numPr>
        <w:tabs>
          <w:tab w:val="left" w:pos="567"/>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 xml:space="preserve">Сулакшина А. Правовые критерии определения согласованных действий и соглашений, ограничивающих конкуренцию // Право. </w:t>
      </w:r>
      <w:r w:rsidRPr="00D1513B">
        <w:rPr>
          <w:rFonts w:ascii="Times New Roman" w:hAnsi="Times New Roman" w:cs="Times New Roman"/>
          <w:sz w:val="28"/>
          <w:szCs w:val="28"/>
        </w:rPr>
        <w:t xml:space="preserve">2007. № 8. </w:t>
      </w:r>
      <w:r w:rsidRPr="00E165FE">
        <w:rPr>
          <w:rFonts w:ascii="Times New Roman" w:hAnsi="Times New Roman" w:cs="Times New Roman"/>
          <w:sz w:val="28"/>
          <w:szCs w:val="28"/>
        </w:rPr>
        <w:t>С</w:t>
      </w:r>
      <w:r w:rsidRPr="00D1513B">
        <w:rPr>
          <w:rFonts w:ascii="Times New Roman" w:hAnsi="Times New Roman" w:cs="Times New Roman"/>
          <w:sz w:val="28"/>
          <w:szCs w:val="28"/>
        </w:rPr>
        <w:t>. 77.</w:t>
      </w:r>
    </w:p>
    <w:p w14:paraId="6384EEF6" w14:textId="77777777" w:rsidR="009745ED" w:rsidRPr="00E165FE" w:rsidRDefault="009745ED" w:rsidP="0054142E">
      <w:pPr>
        <w:pStyle w:val="a7"/>
        <w:numPr>
          <w:ilvl w:val="0"/>
          <w:numId w:val="22"/>
        </w:numPr>
        <w:tabs>
          <w:tab w:val="left" w:pos="567"/>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Сушкевич А.Г. Антиконкурентные соглашения: запреты, исключения из запретов и их пределы в новом Федеральном законе "О защите конкуренции" // Законы России: опыт, анализ, практика. 2007. № 6.</w:t>
      </w:r>
    </w:p>
    <w:p w14:paraId="7DD04FE5" w14:textId="05D8108A" w:rsidR="009745ED" w:rsidRPr="00D1513B" w:rsidRDefault="009745ED" w:rsidP="0054142E">
      <w:pPr>
        <w:pStyle w:val="a7"/>
        <w:numPr>
          <w:ilvl w:val="0"/>
          <w:numId w:val="22"/>
        </w:numPr>
        <w:tabs>
          <w:tab w:val="left" w:pos="567"/>
        </w:tabs>
        <w:spacing w:line="360" w:lineRule="auto"/>
        <w:ind w:left="0" w:firstLine="567"/>
        <w:jc w:val="both"/>
        <w:rPr>
          <w:rFonts w:ascii="Times New Roman" w:hAnsi="Times New Roman" w:cs="Times New Roman"/>
          <w:sz w:val="28"/>
          <w:szCs w:val="28"/>
        </w:rPr>
      </w:pPr>
      <w:r w:rsidRPr="00D1513B">
        <w:rPr>
          <w:rFonts w:ascii="Times New Roman" w:hAnsi="Times New Roman" w:cs="Times New Roman"/>
          <w:sz w:val="28"/>
          <w:szCs w:val="28"/>
        </w:rPr>
        <w:t xml:space="preserve">Тенишев А.П., Хамуков М.А. Роль экономического анализа при доказывании картелей // Вестник АКСОР. 2016. </w:t>
      </w:r>
      <w:r w:rsidR="00820176">
        <w:rPr>
          <w:rFonts w:ascii="Times New Roman" w:hAnsi="Times New Roman" w:cs="Times New Roman"/>
          <w:sz w:val="28"/>
          <w:szCs w:val="28"/>
        </w:rPr>
        <w:t>№</w:t>
      </w:r>
      <w:r w:rsidRPr="00D1513B">
        <w:rPr>
          <w:rFonts w:ascii="Times New Roman" w:hAnsi="Times New Roman" w:cs="Times New Roman"/>
          <w:sz w:val="28"/>
          <w:szCs w:val="28"/>
        </w:rPr>
        <w:t xml:space="preserve"> 1.</w:t>
      </w:r>
    </w:p>
    <w:p w14:paraId="3B96000C" w14:textId="77777777" w:rsidR="009745ED" w:rsidRPr="00E165FE" w:rsidRDefault="009745ED" w:rsidP="0054142E">
      <w:pPr>
        <w:pStyle w:val="a7"/>
        <w:numPr>
          <w:ilvl w:val="0"/>
          <w:numId w:val="22"/>
        </w:numPr>
        <w:tabs>
          <w:tab w:val="left" w:pos="567"/>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Трубина В.А. Согласованные действия, ограничивающие конкуренцию // Предпринимательское право. Приложение "Бизнес и право в России и за рубежом": Науч.-практ. и информ. изд. 2010. № 2. С. 21.</w:t>
      </w:r>
    </w:p>
    <w:p w14:paraId="048CAFF1" w14:textId="77777777" w:rsidR="009745ED" w:rsidRPr="00E165FE" w:rsidRDefault="009745ED" w:rsidP="0054142E">
      <w:pPr>
        <w:pStyle w:val="a7"/>
        <w:numPr>
          <w:ilvl w:val="0"/>
          <w:numId w:val="22"/>
        </w:numPr>
        <w:tabs>
          <w:tab w:val="left" w:pos="567"/>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Федорова Е.В. Запрет на осуществление монополистической деятельности на финансовых рынках: вопросы правоприменения // Современные правовые проблемы: взгляд студентов. 2020. 108-109.</w:t>
      </w:r>
    </w:p>
    <w:p w14:paraId="24467364" w14:textId="77777777" w:rsidR="009745ED" w:rsidRPr="00E165FE" w:rsidRDefault="009745ED" w:rsidP="0054142E">
      <w:pPr>
        <w:pStyle w:val="a7"/>
        <w:numPr>
          <w:ilvl w:val="0"/>
          <w:numId w:val="22"/>
        </w:numPr>
        <w:tabs>
          <w:tab w:val="left" w:pos="567"/>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Федорова Е.В. Недобросовестная конкуренция на рынке финансовых услуг: актуальные вопросы правоприменения // Конкурентное право. 2019. № 2. С. 39 - 42.</w:t>
      </w:r>
    </w:p>
    <w:p w14:paraId="042BE440" w14:textId="55DFEC11" w:rsidR="008D2748" w:rsidRPr="008D2748" w:rsidRDefault="009745ED" w:rsidP="0054142E">
      <w:pPr>
        <w:pStyle w:val="a7"/>
        <w:numPr>
          <w:ilvl w:val="0"/>
          <w:numId w:val="22"/>
        </w:numPr>
        <w:tabs>
          <w:tab w:val="left" w:pos="567"/>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 xml:space="preserve">Федорова Е.В. Совершенствование антимонопольного регулирования финансовых рынков // Вопросы российского и международного права. 2021. Том 11. № 2А. 28-36. </w:t>
      </w:r>
    </w:p>
    <w:p w14:paraId="5FB55DA9" w14:textId="25D39D0A" w:rsidR="008D2748" w:rsidRPr="00E165FE" w:rsidRDefault="00E04A9A" w:rsidP="0054142E">
      <w:pPr>
        <w:pStyle w:val="a7"/>
        <w:tabs>
          <w:tab w:val="left" w:pos="1134"/>
        </w:tabs>
        <w:spacing w:line="360" w:lineRule="auto"/>
        <w:ind w:firstLine="567"/>
        <w:jc w:val="both"/>
        <w:rPr>
          <w:rFonts w:ascii="Times New Roman" w:hAnsi="Times New Roman" w:cs="Times New Roman"/>
          <w:sz w:val="28"/>
          <w:szCs w:val="28"/>
        </w:rPr>
      </w:pPr>
      <w:r w:rsidRPr="00E04A9A">
        <w:rPr>
          <w:rFonts w:ascii="Times New Roman" w:hAnsi="Times New Roman" w:cs="Times New Roman"/>
          <w:sz w:val="28"/>
          <w:szCs w:val="28"/>
        </w:rPr>
        <w:t>3)</w:t>
      </w:r>
      <w:r>
        <w:rPr>
          <w:rFonts w:ascii="Times New Roman" w:hAnsi="Times New Roman" w:cs="Times New Roman"/>
          <w:sz w:val="28"/>
          <w:szCs w:val="28"/>
        </w:rPr>
        <w:t xml:space="preserve"> </w:t>
      </w:r>
      <w:r w:rsidR="009745ED" w:rsidRPr="00E165FE">
        <w:rPr>
          <w:rFonts w:ascii="Times New Roman" w:hAnsi="Times New Roman" w:cs="Times New Roman"/>
          <w:sz w:val="28"/>
          <w:szCs w:val="28"/>
        </w:rPr>
        <w:t>Диссертации, авторефераты диссертаций и выпускные квалификационные работы</w:t>
      </w:r>
    </w:p>
    <w:p w14:paraId="61A1474E" w14:textId="77777777" w:rsidR="009745ED" w:rsidRPr="00E165FE" w:rsidRDefault="009745ED" w:rsidP="0054142E">
      <w:pPr>
        <w:pStyle w:val="a7"/>
        <w:numPr>
          <w:ilvl w:val="0"/>
          <w:numId w:val="22"/>
        </w:numPr>
        <w:tabs>
          <w:tab w:val="left" w:pos="1134"/>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bCs/>
          <w:sz w:val="28"/>
          <w:szCs w:val="28"/>
        </w:rPr>
        <w:t>Плеханов Д</w:t>
      </w:r>
      <w:r w:rsidRPr="00E165FE">
        <w:rPr>
          <w:rFonts w:ascii="Times New Roman" w:hAnsi="Times New Roman" w:cs="Times New Roman"/>
          <w:sz w:val="28"/>
          <w:szCs w:val="28"/>
        </w:rPr>
        <w:t xml:space="preserve">.А. Защита конкуренции от </w:t>
      </w:r>
      <w:r w:rsidRPr="00E165FE">
        <w:rPr>
          <w:rFonts w:ascii="Times New Roman" w:hAnsi="Times New Roman" w:cs="Times New Roman"/>
          <w:bCs/>
          <w:sz w:val="28"/>
          <w:szCs w:val="28"/>
        </w:rPr>
        <w:t>антиконкурентных</w:t>
      </w:r>
      <w:r w:rsidRPr="00E165FE">
        <w:rPr>
          <w:rFonts w:ascii="Times New Roman" w:hAnsi="Times New Roman" w:cs="Times New Roman"/>
          <w:sz w:val="28"/>
          <w:szCs w:val="28"/>
        </w:rPr>
        <w:t xml:space="preserve"> актов, действий и </w:t>
      </w:r>
      <w:r w:rsidRPr="00E165FE">
        <w:rPr>
          <w:rFonts w:ascii="Times New Roman" w:hAnsi="Times New Roman" w:cs="Times New Roman"/>
          <w:bCs/>
          <w:sz w:val="28"/>
          <w:szCs w:val="28"/>
        </w:rPr>
        <w:t>соглашений</w:t>
      </w:r>
      <w:r w:rsidRPr="00E165FE">
        <w:rPr>
          <w:rFonts w:ascii="Times New Roman" w:hAnsi="Times New Roman" w:cs="Times New Roman"/>
          <w:sz w:val="28"/>
          <w:szCs w:val="28"/>
        </w:rPr>
        <w:t xml:space="preserve"> органов государственной власти и местного </w:t>
      </w:r>
      <w:r w:rsidRPr="00E165FE">
        <w:rPr>
          <w:rFonts w:ascii="Times New Roman" w:hAnsi="Times New Roman" w:cs="Times New Roman"/>
          <w:sz w:val="28"/>
          <w:szCs w:val="28"/>
        </w:rPr>
        <w:lastRenderedPageBreak/>
        <w:t>самоуправления (правовой аспект): дис. ... канд. юрид. наук: 12.00.03. - Моск. гос. юридический университет им. О.Е. Кутафина, Москва, 2018 - 218 с.</w:t>
      </w:r>
    </w:p>
    <w:p w14:paraId="03395C99" w14:textId="482D9A1F" w:rsidR="009745ED" w:rsidRDefault="009745ED" w:rsidP="0054142E">
      <w:pPr>
        <w:pStyle w:val="a3"/>
        <w:numPr>
          <w:ilvl w:val="0"/>
          <w:numId w:val="22"/>
        </w:numPr>
        <w:tabs>
          <w:tab w:val="left" w:pos="1134"/>
        </w:tabs>
        <w:spacing w:after="0" w:line="360" w:lineRule="auto"/>
        <w:ind w:left="0" w:firstLine="567"/>
        <w:jc w:val="both"/>
        <w:rPr>
          <w:rFonts w:ascii="Times New Roman" w:hAnsi="Times New Roman" w:cs="Times New Roman"/>
          <w:sz w:val="28"/>
          <w:szCs w:val="28"/>
        </w:rPr>
      </w:pPr>
      <w:r w:rsidRPr="00D1513B">
        <w:rPr>
          <w:rFonts w:ascii="Times New Roman" w:hAnsi="Times New Roman" w:cs="Times New Roman"/>
          <w:sz w:val="28"/>
          <w:szCs w:val="28"/>
        </w:rPr>
        <w:t>Радченко С.Д. Злоупотребление правом в гражданском праве России: Дис. ... канд. юрид. наук. М., 2007.</w:t>
      </w:r>
    </w:p>
    <w:p w14:paraId="187E6125" w14:textId="77777777" w:rsidR="00E04A9A" w:rsidRPr="00D1513B" w:rsidRDefault="00E04A9A" w:rsidP="0054142E">
      <w:pPr>
        <w:pStyle w:val="a3"/>
        <w:tabs>
          <w:tab w:val="left" w:pos="1134"/>
        </w:tabs>
        <w:spacing w:after="0" w:line="360" w:lineRule="auto"/>
        <w:ind w:left="567"/>
        <w:jc w:val="both"/>
        <w:rPr>
          <w:rFonts w:ascii="Times New Roman" w:hAnsi="Times New Roman" w:cs="Times New Roman"/>
          <w:sz w:val="28"/>
          <w:szCs w:val="28"/>
        </w:rPr>
      </w:pPr>
    </w:p>
    <w:p w14:paraId="44889962" w14:textId="2682828D" w:rsidR="009745ED" w:rsidRPr="00E165FE" w:rsidRDefault="009745ED" w:rsidP="0054142E">
      <w:pPr>
        <w:tabs>
          <w:tab w:val="left" w:pos="1134"/>
        </w:tabs>
        <w:spacing w:after="0" w:line="360" w:lineRule="auto"/>
        <w:ind w:firstLine="567"/>
        <w:jc w:val="both"/>
        <w:rPr>
          <w:rFonts w:ascii="Times New Roman" w:hAnsi="Times New Roman" w:cs="Times New Roman"/>
          <w:sz w:val="28"/>
          <w:szCs w:val="28"/>
        </w:rPr>
      </w:pPr>
      <w:r w:rsidRPr="00E165FE">
        <w:rPr>
          <w:rFonts w:ascii="Times New Roman" w:hAnsi="Times New Roman" w:cs="Times New Roman"/>
          <w:sz w:val="28"/>
          <w:szCs w:val="28"/>
          <w:lang w:val="en-US"/>
        </w:rPr>
        <w:t>IV</w:t>
      </w:r>
      <w:r w:rsidRPr="00E165FE">
        <w:rPr>
          <w:rFonts w:ascii="Times New Roman" w:hAnsi="Times New Roman" w:cs="Times New Roman"/>
          <w:sz w:val="28"/>
          <w:szCs w:val="28"/>
        </w:rPr>
        <w:t>. Интернет –</w:t>
      </w:r>
      <w:r w:rsidR="00E04A9A">
        <w:rPr>
          <w:rFonts w:ascii="Times New Roman" w:hAnsi="Times New Roman" w:cs="Times New Roman"/>
          <w:sz w:val="28"/>
          <w:szCs w:val="28"/>
        </w:rPr>
        <w:t xml:space="preserve"> </w:t>
      </w:r>
      <w:r w:rsidRPr="00E165FE">
        <w:rPr>
          <w:rFonts w:ascii="Times New Roman" w:hAnsi="Times New Roman" w:cs="Times New Roman"/>
          <w:sz w:val="28"/>
          <w:szCs w:val="28"/>
        </w:rPr>
        <w:t xml:space="preserve">ресурсы </w:t>
      </w:r>
    </w:p>
    <w:p w14:paraId="4771288E" w14:textId="76021520" w:rsidR="009745ED" w:rsidRPr="00E165FE" w:rsidRDefault="009745ED" w:rsidP="0054142E">
      <w:pPr>
        <w:pStyle w:val="a7"/>
        <w:numPr>
          <w:ilvl w:val="0"/>
          <w:numId w:val="22"/>
        </w:numPr>
        <w:tabs>
          <w:tab w:val="left" w:pos="1134"/>
        </w:tabs>
        <w:spacing w:line="360" w:lineRule="auto"/>
        <w:ind w:left="0" w:firstLine="567"/>
        <w:jc w:val="both"/>
        <w:rPr>
          <w:rFonts w:ascii="Times New Roman" w:hAnsi="Times New Roman" w:cs="Times New Roman"/>
          <w:color w:val="0563C1" w:themeColor="hyperlink"/>
          <w:sz w:val="28"/>
          <w:szCs w:val="28"/>
          <w:u w:val="single"/>
        </w:rPr>
      </w:pPr>
      <w:r w:rsidRPr="00E165FE">
        <w:rPr>
          <w:rFonts w:ascii="Times New Roman" w:hAnsi="Times New Roman" w:cs="Times New Roman"/>
          <w:sz w:val="28"/>
          <w:szCs w:val="28"/>
        </w:rPr>
        <w:t>Аналитический доклад. Конкуренция на финансовом рынке [Electro</w:t>
      </w:r>
      <w:r w:rsidR="00820176">
        <w:rPr>
          <w:rFonts w:ascii="Times New Roman" w:hAnsi="Times New Roman" w:cs="Times New Roman"/>
          <w:sz w:val="28"/>
          <w:szCs w:val="28"/>
        </w:rPr>
        <w:t>№</w:t>
      </w:r>
      <w:r w:rsidRPr="00E165FE">
        <w:rPr>
          <w:rFonts w:ascii="Times New Roman" w:hAnsi="Times New Roman" w:cs="Times New Roman"/>
          <w:sz w:val="28"/>
          <w:szCs w:val="28"/>
        </w:rPr>
        <w:t xml:space="preserve">ic resource] // Режим доступа:  </w:t>
      </w:r>
      <w:hyperlink r:id="rId8" w:history="1">
        <w:r w:rsidRPr="00E165FE">
          <w:rPr>
            <w:rStyle w:val="aa"/>
            <w:rFonts w:ascii="Times New Roman" w:hAnsi="Times New Roman" w:cs="Times New Roman"/>
            <w:color w:val="auto"/>
            <w:sz w:val="28"/>
            <w:szCs w:val="28"/>
            <w:u w:val="none"/>
            <w:lang w:val="en-US"/>
          </w:rPr>
          <w:t>https</w:t>
        </w:r>
        <w:r w:rsidRPr="00E165FE">
          <w:rPr>
            <w:rStyle w:val="aa"/>
            <w:rFonts w:ascii="Times New Roman" w:hAnsi="Times New Roman" w:cs="Times New Roman"/>
            <w:color w:val="auto"/>
            <w:sz w:val="28"/>
            <w:szCs w:val="28"/>
            <w:u w:val="none"/>
          </w:rPr>
          <w:t>://</w:t>
        </w:r>
        <w:r w:rsidRPr="00E165FE">
          <w:rPr>
            <w:rStyle w:val="aa"/>
            <w:rFonts w:ascii="Times New Roman" w:hAnsi="Times New Roman" w:cs="Times New Roman"/>
            <w:color w:val="auto"/>
            <w:sz w:val="28"/>
            <w:szCs w:val="28"/>
            <w:u w:val="none"/>
            <w:lang w:val="en-US"/>
          </w:rPr>
          <w:t>cbr</w:t>
        </w:r>
        <w:r w:rsidRPr="00E165FE">
          <w:rPr>
            <w:rStyle w:val="aa"/>
            <w:rFonts w:ascii="Times New Roman" w:hAnsi="Times New Roman" w:cs="Times New Roman"/>
            <w:color w:val="auto"/>
            <w:sz w:val="28"/>
            <w:szCs w:val="28"/>
            <w:u w:val="none"/>
          </w:rPr>
          <w:t>.</w:t>
        </w:r>
        <w:r w:rsidRPr="00E165FE">
          <w:rPr>
            <w:rStyle w:val="aa"/>
            <w:rFonts w:ascii="Times New Roman" w:hAnsi="Times New Roman" w:cs="Times New Roman"/>
            <w:color w:val="auto"/>
            <w:sz w:val="28"/>
            <w:szCs w:val="28"/>
            <w:u w:val="none"/>
            <w:lang w:val="en-US"/>
          </w:rPr>
          <w:t>ru</w:t>
        </w:r>
        <w:r w:rsidRPr="00E165FE">
          <w:rPr>
            <w:rStyle w:val="aa"/>
            <w:rFonts w:ascii="Times New Roman" w:hAnsi="Times New Roman" w:cs="Times New Roman"/>
            <w:color w:val="auto"/>
            <w:sz w:val="28"/>
            <w:szCs w:val="28"/>
            <w:u w:val="none"/>
          </w:rPr>
          <w:t>/</w:t>
        </w:r>
        <w:r w:rsidRPr="00E165FE">
          <w:rPr>
            <w:rStyle w:val="aa"/>
            <w:rFonts w:ascii="Times New Roman" w:hAnsi="Times New Roman" w:cs="Times New Roman"/>
            <w:color w:val="auto"/>
            <w:sz w:val="28"/>
            <w:szCs w:val="28"/>
            <w:u w:val="none"/>
            <w:lang w:val="en-US"/>
          </w:rPr>
          <w:t>Co</w:t>
        </w:r>
        <w:r w:rsidRPr="00E165FE">
          <w:rPr>
            <w:rStyle w:val="aa"/>
            <w:rFonts w:ascii="Times New Roman" w:hAnsi="Times New Roman" w:cs="Times New Roman"/>
            <w:color w:val="auto"/>
            <w:sz w:val="28"/>
            <w:szCs w:val="28"/>
            <w:u w:val="none"/>
          </w:rPr>
          <w:t>№</w:t>
        </w:r>
        <w:r w:rsidRPr="00E165FE">
          <w:rPr>
            <w:rStyle w:val="aa"/>
            <w:rFonts w:ascii="Times New Roman" w:hAnsi="Times New Roman" w:cs="Times New Roman"/>
            <w:color w:val="auto"/>
            <w:sz w:val="28"/>
            <w:szCs w:val="28"/>
            <w:u w:val="none"/>
            <w:lang w:val="en-US"/>
          </w:rPr>
          <w:t>te</w:t>
        </w:r>
        <w:r w:rsidRPr="00E165FE">
          <w:rPr>
            <w:rStyle w:val="aa"/>
            <w:rFonts w:ascii="Times New Roman" w:hAnsi="Times New Roman" w:cs="Times New Roman"/>
            <w:color w:val="auto"/>
            <w:sz w:val="28"/>
            <w:szCs w:val="28"/>
            <w:u w:val="none"/>
          </w:rPr>
          <w:t>№</w:t>
        </w:r>
        <w:r w:rsidRPr="00E165FE">
          <w:rPr>
            <w:rStyle w:val="aa"/>
            <w:rFonts w:ascii="Times New Roman" w:hAnsi="Times New Roman" w:cs="Times New Roman"/>
            <w:color w:val="auto"/>
            <w:sz w:val="28"/>
            <w:szCs w:val="28"/>
            <w:u w:val="none"/>
            <w:lang w:val="en-US"/>
          </w:rPr>
          <w:t>t</w:t>
        </w:r>
        <w:r w:rsidRPr="00E165FE">
          <w:rPr>
            <w:rStyle w:val="aa"/>
            <w:rFonts w:ascii="Times New Roman" w:hAnsi="Times New Roman" w:cs="Times New Roman"/>
            <w:color w:val="auto"/>
            <w:sz w:val="28"/>
            <w:szCs w:val="28"/>
            <w:u w:val="none"/>
          </w:rPr>
          <w:t>/</w:t>
        </w:r>
        <w:r w:rsidRPr="00E165FE">
          <w:rPr>
            <w:rStyle w:val="aa"/>
            <w:rFonts w:ascii="Times New Roman" w:hAnsi="Times New Roman" w:cs="Times New Roman"/>
            <w:color w:val="auto"/>
            <w:sz w:val="28"/>
            <w:szCs w:val="28"/>
            <w:u w:val="none"/>
            <w:lang w:val="en-US"/>
          </w:rPr>
          <w:t>Docume</w:t>
        </w:r>
        <w:r w:rsidRPr="00E165FE">
          <w:rPr>
            <w:rStyle w:val="aa"/>
            <w:rFonts w:ascii="Times New Roman" w:hAnsi="Times New Roman" w:cs="Times New Roman"/>
            <w:color w:val="auto"/>
            <w:sz w:val="28"/>
            <w:szCs w:val="28"/>
            <w:u w:val="none"/>
          </w:rPr>
          <w:t>№</w:t>
        </w:r>
        <w:r w:rsidRPr="00E165FE">
          <w:rPr>
            <w:rStyle w:val="aa"/>
            <w:rFonts w:ascii="Times New Roman" w:hAnsi="Times New Roman" w:cs="Times New Roman"/>
            <w:color w:val="auto"/>
            <w:sz w:val="28"/>
            <w:szCs w:val="28"/>
            <w:u w:val="none"/>
            <w:lang w:val="en-US"/>
          </w:rPr>
          <w:t>t</w:t>
        </w:r>
        <w:r w:rsidRPr="00E165FE">
          <w:rPr>
            <w:rStyle w:val="aa"/>
            <w:rFonts w:ascii="Times New Roman" w:hAnsi="Times New Roman" w:cs="Times New Roman"/>
            <w:color w:val="auto"/>
            <w:sz w:val="28"/>
            <w:szCs w:val="28"/>
            <w:u w:val="none"/>
          </w:rPr>
          <w:t>/</w:t>
        </w:r>
        <w:r w:rsidRPr="00E165FE">
          <w:rPr>
            <w:rStyle w:val="aa"/>
            <w:rFonts w:ascii="Times New Roman" w:hAnsi="Times New Roman" w:cs="Times New Roman"/>
            <w:color w:val="auto"/>
            <w:sz w:val="28"/>
            <w:szCs w:val="28"/>
            <w:u w:val="none"/>
            <w:lang w:val="en-US"/>
          </w:rPr>
          <w:t>File</w:t>
        </w:r>
        <w:r w:rsidRPr="00E165FE">
          <w:rPr>
            <w:rStyle w:val="aa"/>
            <w:rFonts w:ascii="Times New Roman" w:hAnsi="Times New Roman" w:cs="Times New Roman"/>
            <w:color w:val="auto"/>
            <w:sz w:val="28"/>
            <w:szCs w:val="28"/>
            <w:u w:val="none"/>
          </w:rPr>
          <w:t>/90556/</w:t>
        </w:r>
        <w:r w:rsidRPr="00E165FE">
          <w:rPr>
            <w:rStyle w:val="aa"/>
            <w:rFonts w:ascii="Times New Roman" w:hAnsi="Times New Roman" w:cs="Times New Roman"/>
            <w:color w:val="auto"/>
            <w:sz w:val="28"/>
            <w:szCs w:val="28"/>
            <w:u w:val="none"/>
            <w:lang w:val="en-US"/>
          </w:rPr>
          <w:t>Co</w:t>
        </w:r>
        <w:r w:rsidRPr="00E165FE">
          <w:rPr>
            <w:rStyle w:val="aa"/>
            <w:rFonts w:ascii="Times New Roman" w:hAnsi="Times New Roman" w:cs="Times New Roman"/>
            <w:color w:val="auto"/>
            <w:sz w:val="28"/>
            <w:szCs w:val="28"/>
            <w:u w:val="none"/>
          </w:rPr>
          <w:t>№</w:t>
        </w:r>
        <w:r w:rsidRPr="00E165FE">
          <w:rPr>
            <w:rStyle w:val="aa"/>
            <w:rFonts w:ascii="Times New Roman" w:hAnsi="Times New Roman" w:cs="Times New Roman"/>
            <w:color w:val="auto"/>
            <w:sz w:val="28"/>
            <w:szCs w:val="28"/>
            <w:u w:val="none"/>
            <w:lang w:val="en-US"/>
          </w:rPr>
          <w:t>sultatio</w:t>
        </w:r>
        <w:r w:rsidRPr="00E165FE">
          <w:rPr>
            <w:rStyle w:val="aa"/>
            <w:rFonts w:ascii="Times New Roman" w:hAnsi="Times New Roman" w:cs="Times New Roman"/>
            <w:color w:val="auto"/>
            <w:sz w:val="28"/>
            <w:szCs w:val="28"/>
            <w:u w:val="none"/>
          </w:rPr>
          <w:t>№_</w:t>
        </w:r>
        <w:r w:rsidRPr="00E165FE">
          <w:rPr>
            <w:rStyle w:val="aa"/>
            <w:rFonts w:ascii="Times New Roman" w:hAnsi="Times New Roman" w:cs="Times New Roman"/>
            <w:color w:val="auto"/>
            <w:sz w:val="28"/>
            <w:szCs w:val="28"/>
            <w:u w:val="none"/>
            <w:lang w:val="en-US"/>
          </w:rPr>
          <w:t>Paper</w:t>
        </w:r>
        <w:r w:rsidRPr="00E165FE">
          <w:rPr>
            <w:rStyle w:val="aa"/>
            <w:rFonts w:ascii="Times New Roman" w:hAnsi="Times New Roman" w:cs="Times New Roman"/>
            <w:color w:val="auto"/>
            <w:sz w:val="28"/>
            <w:szCs w:val="28"/>
            <w:u w:val="none"/>
          </w:rPr>
          <w:t>_191125.</w:t>
        </w:r>
        <w:r w:rsidRPr="00E165FE">
          <w:rPr>
            <w:rStyle w:val="aa"/>
            <w:rFonts w:ascii="Times New Roman" w:hAnsi="Times New Roman" w:cs="Times New Roman"/>
            <w:color w:val="auto"/>
            <w:sz w:val="28"/>
            <w:szCs w:val="28"/>
            <w:u w:val="none"/>
            <w:lang w:val="en-US"/>
          </w:rPr>
          <w:t>pdf</w:t>
        </w:r>
      </w:hyperlink>
      <w:r w:rsidRPr="00E165FE">
        <w:rPr>
          <w:rStyle w:val="aa"/>
          <w:rFonts w:ascii="Times New Roman" w:hAnsi="Times New Roman" w:cs="Times New Roman"/>
          <w:color w:val="auto"/>
          <w:sz w:val="28"/>
          <w:szCs w:val="28"/>
          <w:u w:val="none"/>
        </w:rPr>
        <w:t xml:space="preserve"> (дата обращения: 12.01.2021).</w:t>
      </w:r>
    </w:p>
    <w:p w14:paraId="5B2DB543" w14:textId="6E0BD3AA" w:rsidR="009745ED" w:rsidRPr="00E165FE" w:rsidRDefault="009745ED" w:rsidP="0054142E">
      <w:pPr>
        <w:pStyle w:val="a7"/>
        <w:numPr>
          <w:ilvl w:val="0"/>
          <w:numId w:val="22"/>
        </w:numPr>
        <w:tabs>
          <w:tab w:val="left" w:pos="1134"/>
        </w:tabs>
        <w:spacing w:line="360" w:lineRule="auto"/>
        <w:ind w:left="0" w:firstLine="567"/>
        <w:jc w:val="both"/>
        <w:rPr>
          <w:rFonts w:ascii="Times New Roman" w:hAnsi="Times New Roman" w:cs="Times New Roman"/>
          <w:sz w:val="28"/>
          <w:szCs w:val="28"/>
        </w:rPr>
      </w:pPr>
      <w:r w:rsidRPr="00E165FE">
        <w:rPr>
          <w:rFonts w:ascii="Times New Roman" w:hAnsi="Times New Roman" w:cs="Times New Roman"/>
          <w:sz w:val="28"/>
          <w:szCs w:val="28"/>
        </w:rPr>
        <w:t>Вестник Банка России [Electro</w:t>
      </w:r>
      <w:r w:rsidR="00820176">
        <w:rPr>
          <w:rFonts w:ascii="Times New Roman" w:hAnsi="Times New Roman" w:cs="Times New Roman"/>
          <w:sz w:val="28"/>
          <w:szCs w:val="28"/>
        </w:rPr>
        <w:t>№</w:t>
      </w:r>
      <w:r w:rsidRPr="00E165FE">
        <w:rPr>
          <w:rFonts w:ascii="Times New Roman" w:hAnsi="Times New Roman" w:cs="Times New Roman"/>
          <w:sz w:val="28"/>
          <w:szCs w:val="28"/>
        </w:rPr>
        <w:t xml:space="preserve">ic resource] // Режим доступа: </w:t>
      </w:r>
      <w:r w:rsidRPr="00E165FE">
        <w:rPr>
          <w:rFonts w:ascii="Times New Roman" w:hAnsi="Times New Roman" w:cs="Times New Roman"/>
          <w:sz w:val="28"/>
          <w:szCs w:val="28"/>
          <w:lang w:val="en-US"/>
        </w:rPr>
        <w:t>https</w:t>
      </w:r>
      <w:r w:rsidRPr="00E165FE">
        <w:rPr>
          <w:rFonts w:ascii="Times New Roman" w:hAnsi="Times New Roman" w:cs="Times New Roman"/>
          <w:sz w:val="28"/>
          <w:szCs w:val="28"/>
        </w:rPr>
        <w:t>://</w:t>
      </w:r>
      <w:r w:rsidRPr="00E165FE">
        <w:rPr>
          <w:rFonts w:ascii="Times New Roman" w:hAnsi="Times New Roman" w:cs="Times New Roman"/>
          <w:sz w:val="28"/>
          <w:szCs w:val="28"/>
          <w:lang w:val="en-US"/>
        </w:rPr>
        <w:t>cbr</w:t>
      </w:r>
      <w:r w:rsidRPr="00E165FE">
        <w:rPr>
          <w:rFonts w:ascii="Times New Roman" w:hAnsi="Times New Roman" w:cs="Times New Roman"/>
          <w:sz w:val="28"/>
          <w:szCs w:val="28"/>
        </w:rPr>
        <w:t>.</w:t>
      </w:r>
      <w:r w:rsidRPr="00E165FE">
        <w:rPr>
          <w:rFonts w:ascii="Times New Roman" w:hAnsi="Times New Roman" w:cs="Times New Roman"/>
          <w:sz w:val="28"/>
          <w:szCs w:val="28"/>
          <w:lang w:val="en-US"/>
        </w:rPr>
        <w:t>ru</w:t>
      </w:r>
      <w:r w:rsidRPr="00E165FE">
        <w:rPr>
          <w:rFonts w:ascii="Times New Roman" w:hAnsi="Times New Roman" w:cs="Times New Roman"/>
          <w:sz w:val="28"/>
          <w:szCs w:val="28"/>
        </w:rPr>
        <w:t>/</w:t>
      </w:r>
      <w:r w:rsidRPr="00E165FE">
        <w:rPr>
          <w:rFonts w:ascii="Times New Roman" w:hAnsi="Times New Roman" w:cs="Times New Roman"/>
          <w:sz w:val="28"/>
          <w:szCs w:val="28"/>
          <w:lang w:val="en-US"/>
        </w:rPr>
        <w:t>Queries</w:t>
      </w:r>
      <w:r w:rsidRPr="00E165FE">
        <w:rPr>
          <w:rFonts w:ascii="Times New Roman" w:hAnsi="Times New Roman" w:cs="Times New Roman"/>
          <w:sz w:val="28"/>
          <w:szCs w:val="28"/>
        </w:rPr>
        <w:t>/</w:t>
      </w:r>
      <w:r w:rsidRPr="00E165FE">
        <w:rPr>
          <w:rFonts w:ascii="Times New Roman" w:hAnsi="Times New Roman" w:cs="Times New Roman"/>
          <w:sz w:val="28"/>
          <w:szCs w:val="28"/>
          <w:lang w:val="en-US"/>
        </w:rPr>
        <w:t>XsltBlock</w:t>
      </w:r>
      <w:r w:rsidRPr="00E165FE">
        <w:rPr>
          <w:rFonts w:ascii="Times New Roman" w:hAnsi="Times New Roman" w:cs="Times New Roman"/>
          <w:sz w:val="28"/>
          <w:szCs w:val="28"/>
        </w:rPr>
        <w:t>/</w:t>
      </w:r>
      <w:r w:rsidRPr="00E165FE">
        <w:rPr>
          <w:rFonts w:ascii="Times New Roman" w:hAnsi="Times New Roman" w:cs="Times New Roman"/>
          <w:sz w:val="28"/>
          <w:szCs w:val="28"/>
          <w:lang w:val="en-US"/>
        </w:rPr>
        <w:t>File</w:t>
      </w:r>
      <w:r w:rsidRPr="00E165FE">
        <w:rPr>
          <w:rFonts w:ascii="Times New Roman" w:hAnsi="Times New Roman" w:cs="Times New Roman"/>
          <w:sz w:val="28"/>
          <w:szCs w:val="28"/>
        </w:rPr>
        <w:t>/87500?</w:t>
      </w:r>
      <w:r w:rsidRPr="00E165FE">
        <w:rPr>
          <w:rFonts w:ascii="Times New Roman" w:hAnsi="Times New Roman" w:cs="Times New Roman"/>
          <w:sz w:val="28"/>
          <w:szCs w:val="28"/>
          <w:lang w:val="en-US"/>
        </w:rPr>
        <w:t>fileId</w:t>
      </w:r>
      <w:r w:rsidRPr="00E165FE">
        <w:rPr>
          <w:rFonts w:ascii="Times New Roman" w:hAnsi="Times New Roman" w:cs="Times New Roman"/>
          <w:sz w:val="28"/>
          <w:szCs w:val="28"/>
        </w:rPr>
        <w:t>=-1&amp;</w:t>
      </w:r>
      <w:r w:rsidRPr="00E165FE">
        <w:rPr>
          <w:rFonts w:ascii="Times New Roman" w:hAnsi="Times New Roman" w:cs="Times New Roman"/>
          <w:sz w:val="28"/>
          <w:szCs w:val="28"/>
          <w:lang w:val="en-US"/>
        </w:rPr>
        <w:t>scope</w:t>
      </w:r>
      <w:r w:rsidRPr="00E165FE">
        <w:rPr>
          <w:rFonts w:ascii="Times New Roman" w:hAnsi="Times New Roman" w:cs="Times New Roman"/>
          <w:sz w:val="28"/>
          <w:szCs w:val="28"/>
        </w:rPr>
        <w:t>=2237 (дата обращения: 12.01.2021).</w:t>
      </w:r>
    </w:p>
    <w:p w14:paraId="038FB7D7" w14:textId="39A21830" w:rsidR="009745ED" w:rsidRPr="00D1513B" w:rsidRDefault="009745ED" w:rsidP="0054142E">
      <w:pPr>
        <w:pStyle w:val="a3"/>
        <w:numPr>
          <w:ilvl w:val="0"/>
          <w:numId w:val="22"/>
        </w:numPr>
        <w:tabs>
          <w:tab w:val="left" w:pos="1134"/>
        </w:tabs>
        <w:spacing w:after="0" w:line="360" w:lineRule="auto"/>
        <w:ind w:left="0" w:firstLine="567"/>
        <w:jc w:val="both"/>
        <w:rPr>
          <w:rFonts w:ascii="Times New Roman" w:hAnsi="Times New Roman" w:cs="Times New Roman"/>
          <w:sz w:val="28"/>
          <w:szCs w:val="28"/>
        </w:rPr>
      </w:pPr>
      <w:r w:rsidRPr="00D1513B">
        <w:rPr>
          <w:rFonts w:ascii="Times New Roman" w:hAnsi="Times New Roman" w:cs="Times New Roman"/>
          <w:sz w:val="28"/>
          <w:szCs w:val="28"/>
        </w:rPr>
        <w:t>Возможность проверки информации об открытых счетах [Electro</w:t>
      </w:r>
      <w:r w:rsidR="00820176">
        <w:rPr>
          <w:rFonts w:ascii="Times New Roman" w:hAnsi="Times New Roman" w:cs="Times New Roman"/>
          <w:sz w:val="28"/>
          <w:szCs w:val="28"/>
        </w:rPr>
        <w:t>№</w:t>
      </w:r>
      <w:r w:rsidRPr="00D1513B">
        <w:rPr>
          <w:rFonts w:ascii="Times New Roman" w:hAnsi="Times New Roman" w:cs="Times New Roman"/>
          <w:sz w:val="28"/>
          <w:szCs w:val="28"/>
        </w:rPr>
        <w:t>ic resource] // Режим доступа: https://www.vedomosti.ru/fi№</w:t>
      </w:r>
      <w:r w:rsidRPr="00D1513B">
        <w:rPr>
          <w:rFonts w:ascii="Times New Roman" w:hAnsi="Times New Roman" w:cs="Times New Roman"/>
          <w:sz w:val="28"/>
          <w:szCs w:val="28"/>
          <w:lang w:val="en-US"/>
        </w:rPr>
        <w:t>a</w:t>
      </w:r>
      <w:r w:rsidRPr="00D1513B">
        <w:rPr>
          <w:rFonts w:ascii="Times New Roman" w:hAnsi="Times New Roman" w:cs="Times New Roman"/>
          <w:sz w:val="28"/>
          <w:szCs w:val="28"/>
        </w:rPr>
        <w:t>№</w:t>
      </w:r>
      <w:r w:rsidRPr="00D1513B">
        <w:rPr>
          <w:rFonts w:ascii="Times New Roman" w:hAnsi="Times New Roman" w:cs="Times New Roman"/>
          <w:sz w:val="28"/>
          <w:szCs w:val="28"/>
          <w:lang w:val="en-US"/>
        </w:rPr>
        <w:t>ce</w:t>
      </w:r>
      <w:r w:rsidRPr="00D1513B">
        <w:rPr>
          <w:rFonts w:ascii="Times New Roman" w:hAnsi="Times New Roman" w:cs="Times New Roman"/>
          <w:sz w:val="28"/>
          <w:szCs w:val="28"/>
        </w:rPr>
        <w:t>/</w:t>
      </w:r>
      <w:r w:rsidRPr="00D1513B">
        <w:rPr>
          <w:rFonts w:ascii="Times New Roman" w:hAnsi="Times New Roman" w:cs="Times New Roman"/>
          <w:sz w:val="28"/>
          <w:szCs w:val="28"/>
          <w:lang w:val="en-US"/>
        </w:rPr>
        <w:t>articles</w:t>
      </w:r>
      <w:r w:rsidRPr="00D1513B">
        <w:rPr>
          <w:rFonts w:ascii="Times New Roman" w:hAnsi="Times New Roman" w:cs="Times New Roman"/>
          <w:sz w:val="28"/>
          <w:szCs w:val="28"/>
        </w:rPr>
        <w:t>/2019/02/28/795421-</w:t>
      </w:r>
      <w:r w:rsidRPr="00D1513B">
        <w:rPr>
          <w:rFonts w:ascii="Times New Roman" w:hAnsi="Times New Roman" w:cs="Times New Roman"/>
          <w:sz w:val="28"/>
          <w:szCs w:val="28"/>
          <w:lang w:val="en-US"/>
        </w:rPr>
        <w:t>v</w:t>
      </w:r>
      <w:r w:rsidRPr="00D1513B">
        <w:rPr>
          <w:rFonts w:ascii="Times New Roman" w:hAnsi="Times New Roman" w:cs="Times New Roman"/>
          <w:sz w:val="28"/>
          <w:szCs w:val="28"/>
        </w:rPr>
        <w:t xml:space="preserve"> (дата обращения: 12.01.2021).</w:t>
      </w:r>
    </w:p>
    <w:p w14:paraId="3B8C672E" w14:textId="3B9193E9" w:rsidR="009745ED" w:rsidRPr="00D1513B" w:rsidRDefault="009745ED" w:rsidP="0054142E">
      <w:pPr>
        <w:pStyle w:val="a3"/>
        <w:numPr>
          <w:ilvl w:val="0"/>
          <w:numId w:val="22"/>
        </w:numPr>
        <w:tabs>
          <w:tab w:val="left" w:pos="1134"/>
        </w:tabs>
        <w:spacing w:after="0" w:line="360" w:lineRule="auto"/>
        <w:ind w:left="0" w:firstLine="567"/>
        <w:jc w:val="both"/>
        <w:rPr>
          <w:rFonts w:ascii="Times New Roman" w:hAnsi="Times New Roman" w:cs="Times New Roman"/>
          <w:sz w:val="28"/>
          <w:szCs w:val="28"/>
        </w:rPr>
      </w:pPr>
      <w:r w:rsidRPr="00D1513B">
        <w:rPr>
          <w:rFonts w:ascii="Times New Roman" w:hAnsi="Times New Roman" w:cs="Times New Roman"/>
          <w:sz w:val="28"/>
          <w:szCs w:val="28"/>
        </w:rPr>
        <w:t>Документ Банка России 2019 г. "Основные направления развития финансового рынка Российской Федерации на период 2019 - 2021 годов" [Electro</w:t>
      </w:r>
      <w:r w:rsidR="00820176">
        <w:rPr>
          <w:rFonts w:ascii="Times New Roman" w:hAnsi="Times New Roman" w:cs="Times New Roman"/>
          <w:sz w:val="28"/>
          <w:szCs w:val="28"/>
        </w:rPr>
        <w:t>№</w:t>
      </w:r>
      <w:r w:rsidRPr="00D1513B">
        <w:rPr>
          <w:rFonts w:ascii="Times New Roman" w:hAnsi="Times New Roman" w:cs="Times New Roman"/>
          <w:sz w:val="28"/>
          <w:szCs w:val="28"/>
        </w:rPr>
        <w:t>ic resource] // Режим доступа: https://www.cbr.ru/Co№te№t/Docume№t/File/71220/mai№_directio№s.pdf (дата обращения: 12.01.2021).</w:t>
      </w:r>
    </w:p>
    <w:p w14:paraId="145F32C5" w14:textId="7CF7F624" w:rsidR="009745ED" w:rsidRPr="00D1513B" w:rsidRDefault="009745ED" w:rsidP="0054142E">
      <w:pPr>
        <w:pStyle w:val="a3"/>
        <w:numPr>
          <w:ilvl w:val="0"/>
          <w:numId w:val="22"/>
        </w:numPr>
        <w:tabs>
          <w:tab w:val="left" w:pos="1134"/>
        </w:tabs>
        <w:spacing w:after="0" w:line="360" w:lineRule="auto"/>
        <w:ind w:left="0" w:firstLine="567"/>
        <w:jc w:val="both"/>
        <w:rPr>
          <w:rFonts w:ascii="Times New Roman" w:hAnsi="Times New Roman" w:cs="Times New Roman"/>
          <w:sz w:val="28"/>
          <w:szCs w:val="28"/>
        </w:rPr>
      </w:pPr>
      <w:r w:rsidRPr="00D1513B">
        <w:rPr>
          <w:rFonts w:ascii="Times New Roman" w:hAnsi="Times New Roman" w:cs="Times New Roman"/>
          <w:sz w:val="28"/>
          <w:szCs w:val="28"/>
        </w:rPr>
        <w:t>Мошенничество при использовании системы быстрых платежей [Electro</w:t>
      </w:r>
      <w:r w:rsidR="00820176">
        <w:rPr>
          <w:rFonts w:ascii="Times New Roman" w:hAnsi="Times New Roman" w:cs="Times New Roman"/>
          <w:sz w:val="28"/>
          <w:szCs w:val="28"/>
        </w:rPr>
        <w:t>№</w:t>
      </w:r>
      <w:r w:rsidRPr="00D1513B">
        <w:rPr>
          <w:rFonts w:ascii="Times New Roman" w:hAnsi="Times New Roman" w:cs="Times New Roman"/>
          <w:sz w:val="28"/>
          <w:szCs w:val="28"/>
        </w:rPr>
        <w:t xml:space="preserve">ic resource] // Режим доступа: </w:t>
      </w:r>
      <w:r w:rsidRPr="00D1513B">
        <w:rPr>
          <w:rFonts w:ascii="Times New Roman" w:hAnsi="Times New Roman" w:cs="Times New Roman"/>
          <w:sz w:val="28"/>
          <w:szCs w:val="28"/>
          <w:lang w:val="en-US"/>
        </w:rPr>
        <w:t>https</w:t>
      </w:r>
      <w:r w:rsidRPr="00D1513B">
        <w:rPr>
          <w:rFonts w:ascii="Times New Roman" w:hAnsi="Times New Roman" w:cs="Times New Roman"/>
          <w:sz w:val="28"/>
          <w:szCs w:val="28"/>
        </w:rPr>
        <w:t>://</w:t>
      </w:r>
      <w:r w:rsidRPr="00D1513B">
        <w:rPr>
          <w:rFonts w:ascii="Times New Roman" w:hAnsi="Times New Roman" w:cs="Times New Roman"/>
          <w:sz w:val="28"/>
          <w:szCs w:val="28"/>
          <w:lang w:val="en-US"/>
        </w:rPr>
        <w:t>www</w:t>
      </w:r>
      <w:r w:rsidRPr="00D1513B">
        <w:rPr>
          <w:rFonts w:ascii="Times New Roman" w:hAnsi="Times New Roman" w:cs="Times New Roman"/>
          <w:sz w:val="28"/>
          <w:szCs w:val="28"/>
        </w:rPr>
        <w:t>.</w:t>
      </w:r>
      <w:r w:rsidRPr="00D1513B">
        <w:rPr>
          <w:rFonts w:ascii="Times New Roman" w:hAnsi="Times New Roman" w:cs="Times New Roman"/>
          <w:sz w:val="28"/>
          <w:szCs w:val="28"/>
          <w:lang w:val="en-US"/>
        </w:rPr>
        <w:t>rbc</w:t>
      </w:r>
      <w:r w:rsidRPr="00D1513B">
        <w:rPr>
          <w:rFonts w:ascii="Times New Roman" w:hAnsi="Times New Roman" w:cs="Times New Roman"/>
          <w:sz w:val="28"/>
          <w:szCs w:val="28"/>
        </w:rPr>
        <w:t>.</w:t>
      </w:r>
      <w:r w:rsidRPr="00D1513B">
        <w:rPr>
          <w:rFonts w:ascii="Times New Roman" w:hAnsi="Times New Roman" w:cs="Times New Roman"/>
          <w:sz w:val="28"/>
          <w:szCs w:val="28"/>
          <w:lang w:val="en-US"/>
        </w:rPr>
        <w:t>ru</w:t>
      </w:r>
      <w:r w:rsidRPr="00D1513B">
        <w:rPr>
          <w:rFonts w:ascii="Times New Roman" w:hAnsi="Times New Roman" w:cs="Times New Roman"/>
          <w:sz w:val="28"/>
          <w:szCs w:val="28"/>
        </w:rPr>
        <w:t>/</w:t>
      </w:r>
      <w:r w:rsidRPr="00D1513B">
        <w:rPr>
          <w:rFonts w:ascii="Times New Roman" w:hAnsi="Times New Roman" w:cs="Times New Roman"/>
          <w:sz w:val="28"/>
          <w:szCs w:val="28"/>
          <w:lang w:val="en-US"/>
        </w:rPr>
        <w:t>fi</w:t>
      </w:r>
      <w:r w:rsidRPr="00D1513B">
        <w:rPr>
          <w:rFonts w:ascii="Times New Roman" w:hAnsi="Times New Roman" w:cs="Times New Roman"/>
          <w:sz w:val="28"/>
          <w:szCs w:val="28"/>
        </w:rPr>
        <w:t>№</w:t>
      </w:r>
      <w:r w:rsidRPr="00D1513B">
        <w:rPr>
          <w:rFonts w:ascii="Times New Roman" w:hAnsi="Times New Roman" w:cs="Times New Roman"/>
          <w:sz w:val="28"/>
          <w:szCs w:val="28"/>
          <w:lang w:val="en-US"/>
        </w:rPr>
        <w:t>a</w:t>
      </w:r>
      <w:r w:rsidRPr="00D1513B">
        <w:rPr>
          <w:rFonts w:ascii="Times New Roman" w:hAnsi="Times New Roman" w:cs="Times New Roman"/>
          <w:sz w:val="28"/>
          <w:szCs w:val="28"/>
        </w:rPr>
        <w:t>№</w:t>
      </w:r>
      <w:r w:rsidRPr="00D1513B">
        <w:rPr>
          <w:rFonts w:ascii="Times New Roman" w:hAnsi="Times New Roman" w:cs="Times New Roman"/>
          <w:sz w:val="28"/>
          <w:szCs w:val="28"/>
          <w:lang w:val="en-US"/>
        </w:rPr>
        <w:t>ces</w:t>
      </w:r>
      <w:r w:rsidRPr="00D1513B">
        <w:rPr>
          <w:rFonts w:ascii="Times New Roman" w:hAnsi="Times New Roman" w:cs="Times New Roman"/>
          <w:sz w:val="28"/>
          <w:szCs w:val="28"/>
        </w:rPr>
        <w:t>/24/08/2020/5</w:t>
      </w:r>
      <w:r w:rsidRPr="00D1513B">
        <w:rPr>
          <w:rFonts w:ascii="Times New Roman" w:hAnsi="Times New Roman" w:cs="Times New Roman"/>
          <w:sz w:val="28"/>
          <w:szCs w:val="28"/>
          <w:lang w:val="en-US"/>
        </w:rPr>
        <w:t>f</w:t>
      </w:r>
      <w:r w:rsidRPr="00D1513B">
        <w:rPr>
          <w:rFonts w:ascii="Times New Roman" w:hAnsi="Times New Roman" w:cs="Times New Roman"/>
          <w:sz w:val="28"/>
          <w:szCs w:val="28"/>
        </w:rPr>
        <w:t>4316519</w:t>
      </w:r>
      <w:r w:rsidRPr="00D1513B">
        <w:rPr>
          <w:rFonts w:ascii="Times New Roman" w:hAnsi="Times New Roman" w:cs="Times New Roman"/>
          <w:sz w:val="28"/>
          <w:szCs w:val="28"/>
          <w:lang w:val="en-US"/>
        </w:rPr>
        <w:t>a</w:t>
      </w:r>
      <w:r w:rsidRPr="00D1513B">
        <w:rPr>
          <w:rFonts w:ascii="Times New Roman" w:hAnsi="Times New Roman" w:cs="Times New Roman"/>
          <w:sz w:val="28"/>
          <w:szCs w:val="28"/>
        </w:rPr>
        <w:t>794781</w:t>
      </w:r>
      <w:r w:rsidRPr="00D1513B">
        <w:rPr>
          <w:rFonts w:ascii="Times New Roman" w:hAnsi="Times New Roman" w:cs="Times New Roman"/>
          <w:sz w:val="28"/>
          <w:szCs w:val="28"/>
          <w:lang w:val="en-US"/>
        </w:rPr>
        <w:t>f</w:t>
      </w:r>
      <w:r w:rsidRPr="00D1513B">
        <w:rPr>
          <w:rFonts w:ascii="Times New Roman" w:hAnsi="Times New Roman" w:cs="Times New Roman"/>
          <w:sz w:val="28"/>
          <w:szCs w:val="28"/>
        </w:rPr>
        <w:t>0</w:t>
      </w:r>
      <w:r w:rsidRPr="00D1513B">
        <w:rPr>
          <w:rFonts w:ascii="Times New Roman" w:hAnsi="Times New Roman" w:cs="Times New Roman"/>
          <w:sz w:val="28"/>
          <w:szCs w:val="28"/>
          <w:lang w:val="en-US"/>
        </w:rPr>
        <w:t>e</w:t>
      </w:r>
      <w:r w:rsidRPr="00D1513B">
        <w:rPr>
          <w:rFonts w:ascii="Times New Roman" w:hAnsi="Times New Roman" w:cs="Times New Roman"/>
          <w:sz w:val="28"/>
          <w:szCs w:val="28"/>
        </w:rPr>
        <w:t>6</w:t>
      </w:r>
      <w:r w:rsidRPr="00D1513B">
        <w:rPr>
          <w:rFonts w:ascii="Times New Roman" w:hAnsi="Times New Roman" w:cs="Times New Roman"/>
          <w:sz w:val="28"/>
          <w:szCs w:val="28"/>
          <w:lang w:val="en-US"/>
        </w:rPr>
        <w:t>d</w:t>
      </w:r>
      <w:r w:rsidRPr="00D1513B">
        <w:rPr>
          <w:rFonts w:ascii="Times New Roman" w:hAnsi="Times New Roman" w:cs="Times New Roman"/>
          <w:sz w:val="28"/>
          <w:szCs w:val="28"/>
        </w:rPr>
        <w:t>3</w:t>
      </w:r>
      <w:r w:rsidRPr="00D1513B">
        <w:rPr>
          <w:rFonts w:ascii="Times New Roman" w:hAnsi="Times New Roman" w:cs="Times New Roman"/>
          <w:sz w:val="28"/>
          <w:szCs w:val="28"/>
          <w:lang w:val="en-US"/>
        </w:rPr>
        <w:t>ed</w:t>
      </w:r>
      <w:r w:rsidRPr="00D1513B">
        <w:rPr>
          <w:rFonts w:ascii="Times New Roman" w:hAnsi="Times New Roman" w:cs="Times New Roman"/>
          <w:sz w:val="28"/>
          <w:szCs w:val="28"/>
        </w:rPr>
        <w:t xml:space="preserve"> (дата обращения: 12.01.2021).</w:t>
      </w:r>
    </w:p>
    <w:p w14:paraId="232B67FD" w14:textId="62F32B6B" w:rsidR="009745ED" w:rsidRPr="00D1513B" w:rsidRDefault="009745ED" w:rsidP="0054142E">
      <w:pPr>
        <w:pStyle w:val="a3"/>
        <w:numPr>
          <w:ilvl w:val="0"/>
          <w:numId w:val="22"/>
        </w:numPr>
        <w:tabs>
          <w:tab w:val="left" w:pos="1134"/>
        </w:tabs>
        <w:spacing w:after="0" w:line="360" w:lineRule="auto"/>
        <w:ind w:left="0" w:firstLine="567"/>
        <w:jc w:val="both"/>
        <w:rPr>
          <w:rFonts w:ascii="Times New Roman" w:hAnsi="Times New Roman" w:cs="Times New Roman"/>
          <w:sz w:val="28"/>
          <w:szCs w:val="28"/>
        </w:rPr>
      </w:pPr>
      <w:r w:rsidRPr="00D1513B">
        <w:rPr>
          <w:rFonts w:ascii="Times New Roman" w:hAnsi="Times New Roman" w:cs="Times New Roman"/>
          <w:sz w:val="28"/>
          <w:szCs w:val="28"/>
        </w:rPr>
        <w:t>Угроза существования рынка эквайринга [Electro</w:t>
      </w:r>
      <w:r w:rsidR="00820176">
        <w:rPr>
          <w:rFonts w:ascii="Times New Roman" w:hAnsi="Times New Roman" w:cs="Times New Roman"/>
          <w:sz w:val="28"/>
          <w:szCs w:val="28"/>
        </w:rPr>
        <w:t>№</w:t>
      </w:r>
      <w:r w:rsidRPr="00D1513B">
        <w:rPr>
          <w:rFonts w:ascii="Times New Roman" w:hAnsi="Times New Roman" w:cs="Times New Roman"/>
          <w:sz w:val="28"/>
          <w:szCs w:val="28"/>
        </w:rPr>
        <w:t xml:space="preserve">ic resource] // Режим доступа: </w:t>
      </w:r>
      <w:r w:rsidRPr="00D1513B">
        <w:rPr>
          <w:rFonts w:ascii="Times New Roman" w:hAnsi="Times New Roman" w:cs="Times New Roman"/>
          <w:sz w:val="28"/>
          <w:szCs w:val="28"/>
          <w:lang w:val="en-US"/>
        </w:rPr>
        <w:t>https</w:t>
      </w:r>
      <w:r w:rsidRPr="00D1513B">
        <w:rPr>
          <w:rFonts w:ascii="Times New Roman" w:hAnsi="Times New Roman" w:cs="Times New Roman"/>
          <w:sz w:val="28"/>
          <w:szCs w:val="28"/>
        </w:rPr>
        <w:t>://</w:t>
      </w:r>
      <w:r w:rsidRPr="00D1513B">
        <w:rPr>
          <w:rFonts w:ascii="Times New Roman" w:hAnsi="Times New Roman" w:cs="Times New Roman"/>
          <w:sz w:val="28"/>
          <w:szCs w:val="28"/>
          <w:lang w:val="en-US"/>
        </w:rPr>
        <w:t>expert</w:t>
      </w:r>
      <w:r w:rsidRPr="00D1513B">
        <w:rPr>
          <w:rFonts w:ascii="Times New Roman" w:hAnsi="Times New Roman" w:cs="Times New Roman"/>
          <w:sz w:val="28"/>
          <w:szCs w:val="28"/>
        </w:rPr>
        <w:t>.</w:t>
      </w:r>
      <w:r w:rsidRPr="00D1513B">
        <w:rPr>
          <w:rFonts w:ascii="Times New Roman" w:hAnsi="Times New Roman" w:cs="Times New Roman"/>
          <w:sz w:val="28"/>
          <w:szCs w:val="28"/>
          <w:lang w:val="en-US"/>
        </w:rPr>
        <w:t>ru</w:t>
      </w:r>
      <w:r w:rsidRPr="00D1513B">
        <w:rPr>
          <w:rFonts w:ascii="Times New Roman" w:hAnsi="Times New Roman" w:cs="Times New Roman"/>
          <w:sz w:val="28"/>
          <w:szCs w:val="28"/>
        </w:rPr>
        <w:t>/</w:t>
      </w:r>
      <w:r w:rsidRPr="00D1513B">
        <w:rPr>
          <w:rFonts w:ascii="Times New Roman" w:hAnsi="Times New Roman" w:cs="Times New Roman"/>
          <w:sz w:val="28"/>
          <w:szCs w:val="28"/>
          <w:lang w:val="en-US"/>
        </w:rPr>
        <w:t>expert</w:t>
      </w:r>
      <w:r w:rsidRPr="00D1513B">
        <w:rPr>
          <w:rFonts w:ascii="Times New Roman" w:hAnsi="Times New Roman" w:cs="Times New Roman"/>
          <w:sz w:val="28"/>
          <w:szCs w:val="28"/>
        </w:rPr>
        <w:t>/2019/06/</w:t>
      </w:r>
      <w:r w:rsidRPr="00D1513B">
        <w:rPr>
          <w:rFonts w:ascii="Times New Roman" w:hAnsi="Times New Roman" w:cs="Times New Roman"/>
          <w:sz w:val="28"/>
          <w:szCs w:val="28"/>
          <w:lang w:val="en-US"/>
        </w:rPr>
        <w:t>platezhi</w:t>
      </w:r>
      <w:r w:rsidRPr="00D1513B">
        <w:rPr>
          <w:rFonts w:ascii="Times New Roman" w:hAnsi="Times New Roman" w:cs="Times New Roman"/>
          <w:sz w:val="28"/>
          <w:szCs w:val="28"/>
        </w:rPr>
        <w:t>-</w:t>
      </w:r>
      <w:r w:rsidRPr="00D1513B">
        <w:rPr>
          <w:rFonts w:ascii="Times New Roman" w:hAnsi="Times New Roman" w:cs="Times New Roman"/>
          <w:sz w:val="28"/>
          <w:szCs w:val="28"/>
          <w:lang w:val="en-US"/>
        </w:rPr>
        <w:t>otpustyat</w:t>
      </w:r>
      <w:r w:rsidRPr="00D1513B">
        <w:rPr>
          <w:rFonts w:ascii="Times New Roman" w:hAnsi="Times New Roman" w:cs="Times New Roman"/>
          <w:sz w:val="28"/>
          <w:szCs w:val="28"/>
        </w:rPr>
        <w:t>-№</w:t>
      </w:r>
      <w:r w:rsidRPr="00D1513B">
        <w:rPr>
          <w:rFonts w:ascii="Times New Roman" w:hAnsi="Times New Roman" w:cs="Times New Roman"/>
          <w:sz w:val="28"/>
          <w:szCs w:val="28"/>
          <w:lang w:val="en-US"/>
        </w:rPr>
        <w:t>a</w:t>
      </w:r>
      <w:r w:rsidRPr="00D1513B">
        <w:rPr>
          <w:rFonts w:ascii="Times New Roman" w:hAnsi="Times New Roman" w:cs="Times New Roman"/>
          <w:sz w:val="28"/>
          <w:szCs w:val="28"/>
        </w:rPr>
        <w:t>-</w:t>
      </w:r>
      <w:r w:rsidRPr="00D1513B">
        <w:rPr>
          <w:rFonts w:ascii="Times New Roman" w:hAnsi="Times New Roman" w:cs="Times New Roman"/>
          <w:sz w:val="28"/>
          <w:szCs w:val="28"/>
          <w:lang w:val="en-US"/>
        </w:rPr>
        <w:t>svobodu</w:t>
      </w:r>
      <w:r w:rsidRPr="00D1513B">
        <w:rPr>
          <w:rFonts w:ascii="Times New Roman" w:hAnsi="Times New Roman" w:cs="Times New Roman"/>
          <w:sz w:val="28"/>
          <w:szCs w:val="28"/>
        </w:rPr>
        <w:t xml:space="preserve"> (дата обращения: 12.01.2021).</w:t>
      </w:r>
    </w:p>
    <w:p w14:paraId="53412622" w14:textId="77777777" w:rsidR="009745ED" w:rsidRPr="00E165FE" w:rsidRDefault="009745ED" w:rsidP="0054142E">
      <w:pPr>
        <w:spacing w:after="0" w:line="360" w:lineRule="auto"/>
        <w:ind w:firstLine="567"/>
        <w:jc w:val="both"/>
        <w:rPr>
          <w:rFonts w:ascii="Times New Roman" w:hAnsi="Times New Roman" w:cs="Times New Roman"/>
          <w:sz w:val="28"/>
          <w:szCs w:val="28"/>
        </w:rPr>
      </w:pPr>
      <w:r w:rsidRPr="00E165FE">
        <w:rPr>
          <w:rFonts w:ascii="Times New Roman" w:hAnsi="Times New Roman" w:cs="Times New Roman"/>
          <w:sz w:val="28"/>
          <w:szCs w:val="28"/>
        </w:rPr>
        <w:t xml:space="preserve"> </w:t>
      </w:r>
    </w:p>
    <w:p w14:paraId="376192CA" w14:textId="77777777" w:rsidR="005527E1" w:rsidRPr="009A62FE" w:rsidRDefault="005527E1" w:rsidP="009A62FE">
      <w:pPr>
        <w:pStyle w:val="1"/>
        <w:spacing w:line="360" w:lineRule="auto"/>
        <w:jc w:val="right"/>
        <w:rPr>
          <w:rFonts w:ascii="Times New Roman" w:hAnsi="Times New Roman" w:cs="Times New Roman"/>
          <w:color w:val="auto"/>
          <w:sz w:val="28"/>
        </w:rPr>
      </w:pPr>
      <w:bookmarkStart w:id="14" w:name="_Toc71789004"/>
      <w:r w:rsidRPr="009A62FE">
        <w:rPr>
          <w:rFonts w:ascii="Times New Roman" w:hAnsi="Times New Roman" w:cs="Times New Roman"/>
          <w:color w:val="auto"/>
          <w:sz w:val="28"/>
        </w:rPr>
        <w:lastRenderedPageBreak/>
        <w:t>Приложение № 1</w:t>
      </w:r>
      <w:bookmarkEnd w:id="14"/>
      <w:r w:rsidRPr="009A62FE">
        <w:rPr>
          <w:rFonts w:ascii="Times New Roman" w:hAnsi="Times New Roman" w:cs="Times New Roman"/>
          <w:color w:val="auto"/>
          <w:sz w:val="28"/>
        </w:rPr>
        <w:t xml:space="preserve"> </w:t>
      </w:r>
    </w:p>
    <w:p w14:paraId="0560BC4C" w14:textId="1F89F097" w:rsidR="009745ED" w:rsidRDefault="005527E1" w:rsidP="0054142E">
      <w:pPr>
        <w:pStyle w:val="a7"/>
        <w:spacing w:line="360"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к Выпускной квалификационной работе </w:t>
      </w:r>
    </w:p>
    <w:p w14:paraId="09DF85AF" w14:textId="77777777" w:rsidR="00C80094" w:rsidRPr="00E165FE" w:rsidRDefault="00C80094" w:rsidP="0054142E">
      <w:pPr>
        <w:pStyle w:val="a7"/>
        <w:spacing w:line="360" w:lineRule="auto"/>
        <w:ind w:firstLine="567"/>
        <w:jc w:val="right"/>
        <w:rPr>
          <w:rFonts w:ascii="Times New Roman" w:hAnsi="Times New Roman" w:cs="Times New Roman"/>
          <w:sz w:val="28"/>
          <w:szCs w:val="28"/>
        </w:rPr>
      </w:pPr>
    </w:p>
    <w:p w14:paraId="5128E3C7" w14:textId="02A1918F" w:rsidR="004650F3" w:rsidRPr="00E165FE" w:rsidRDefault="00C80094" w:rsidP="0054142E">
      <w:pPr>
        <w:pStyle w:val="a7"/>
        <w:spacing w:line="360" w:lineRule="auto"/>
        <w:ind w:left="-567" w:firstLine="567"/>
        <w:jc w:val="both"/>
        <w:rPr>
          <w:rFonts w:ascii="Times New Roman" w:hAnsi="Times New Roman" w:cs="Times New Roman"/>
          <w:sz w:val="28"/>
          <w:szCs w:val="28"/>
          <w:highlight w:val="yellow"/>
        </w:rPr>
      </w:pPr>
      <w:r>
        <w:rPr>
          <w:rFonts w:ascii="Times New Roman" w:hAnsi="Times New Roman" w:cs="Times New Roman"/>
          <w:noProof/>
          <w:sz w:val="28"/>
          <w:szCs w:val="28"/>
          <w:lang w:eastAsia="ru-RU"/>
        </w:rPr>
        <w:drawing>
          <wp:inline distT="0" distB="0" distL="0" distR="0" wp14:anchorId="18F99ABD" wp14:editId="4AD539CF">
            <wp:extent cx="5934075" cy="3276600"/>
            <wp:effectExtent l="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68C3515" w14:textId="75146452" w:rsidR="008B429F" w:rsidRPr="00C51A2A" w:rsidRDefault="005527E1" w:rsidP="0054142E">
      <w:pPr>
        <w:pStyle w:val="af6"/>
        <w:spacing w:after="0"/>
        <w:jc w:val="both"/>
        <w:rPr>
          <w:rFonts w:ascii="Times New Roman" w:hAnsi="Times New Roman" w:cs="Times New Roman"/>
          <w:color w:val="000000" w:themeColor="text1"/>
          <w:sz w:val="24"/>
          <w:szCs w:val="28"/>
        </w:rPr>
      </w:pPr>
      <w:r w:rsidRPr="00C51A2A">
        <w:rPr>
          <w:rFonts w:ascii="Times New Roman" w:hAnsi="Times New Roman" w:cs="Times New Roman"/>
          <w:color w:val="000000" w:themeColor="text1"/>
          <w:sz w:val="22"/>
        </w:rPr>
        <w:t xml:space="preserve">Рисунок </w:t>
      </w:r>
      <w:r w:rsidR="004650F3" w:rsidRPr="00C51A2A">
        <w:rPr>
          <w:rFonts w:ascii="Times New Roman" w:hAnsi="Times New Roman" w:cs="Times New Roman"/>
          <w:color w:val="000000" w:themeColor="text1"/>
          <w:sz w:val="22"/>
        </w:rPr>
        <w:fldChar w:fldCharType="begin"/>
      </w:r>
      <w:r w:rsidR="004650F3" w:rsidRPr="00C51A2A">
        <w:rPr>
          <w:rFonts w:ascii="Times New Roman" w:hAnsi="Times New Roman" w:cs="Times New Roman"/>
          <w:color w:val="000000" w:themeColor="text1"/>
          <w:sz w:val="22"/>
        </w:rPr>
        <w:instrText xml:space="preserve"> SEQ Рисунок \* ARABIC </w:instrText>
      </w:r>
      <w:r w:rsidR="004650F3" w:rsidRPr="00C51A2A">
        <w:rPr>
          <w:rFonts w:ascii="Times New Roman" w:hAnsi="Times New Roman" w:cs="Times New Roman"/>
          <w:color w:val="000000" w:themeColor="text1"/>
          <w:sz w:val="22"/>
        </w:rPr>
        <w:fldChar w:fldCharType="separate"/>
      </w:r>
      <w:r w:rsidR="00B24C77">
        <w:rPr>
          <w:rFonts w:ascii="Times New Roman" w:hAnsi="Times New Roman" w:cs="Times New Roman"/>
          <w:noProof/>
          <w:color w:val="000000" w:themeColor="text1"/>
          <w:sz w:val="22"/>
        </w:rPr>
        <w:t>1</w:t>
      </w:r>
      <w:r w:rsidR="004650F3" w:rsidRPr="00C51A2A">
        <w:rPr>
          <w:rFonts w:ascii="Times New Roman" w:hAnsi="Times New Roman" w:cs="Times New Roman"/>
          <w:noProof/>
          <w:color w:val="000000" w:themeColor="text1"/>
          <w:sz w:val="22"/>
        </w:rPr>
        <w:fldChar w:fldCharType="end"/>
      </w:r>
      <w:r w:rsidRPr="00C51A2A">
        <w:rPr>
          <w:rFonts w:ascii="Times New Roman" w:hAnsi="Times New Roman" w:cs="Times New Roman"/>
          <w:color w:val="000000" w:themeColor="text1"/>
          <w:sz w:val="22"/>
        </w:rPr>
        <w:t>. Заключение антиконкурентных соглашений и совершение согласованных действий на товарных рынках</w:t>
      </w:r>
      <w:r w:rsidR="00C80094" w:rsidRPr="00C51A2A">
        <w:rPr>
          <w:rStyle w:val="a9"/>
          <w:rFonts w:ascii="Times New Roman" w:hAnsi="Times New Roman" w:cs="Times New Roman"/>
          <w:color w:val="000000" w:themeColor="text1"/>
          <w:sz w:val="22"/>
        </w:rPr>
        <w:footnoteReference w:id="103"/>
      </w:r>
    </w:p>
    <w:p w14:paraId="0BDD4F28" w14:textId="6CA8689C" w:rsidR="00F933C0" w:rsidRDefault="00F933C0" w:rsidP="0054142E">
      <w:pPr>
        <w:spacing w:after="0"/>
      </w:pPr>
    </w:p>
    <w:p w14:paraId="45F0BBE5" w14:textId="77777777" w:rsidR="009F5D64" w:rsidRDefault="00C80094" w:rsidP="0054142E">
      <w:pPr>
        <w:spacing w:after="0"/>
        <w:jc w:val="both"/>
        <w:rPr>
          <w:rFonts w:ascii="Times New Roman" w:hAnsi="Times New Roman" w:cs="Times New Roman"/>
          <w:i/>
          <w:sz w:val="24"/>
        </w:rPr>
      </w:pPr>
      <w:r>
        <w:rPr>
          <w:noProof/>
          <w:lang w:eastAsia="ru-RU"/>
        </w:rPr>
        <w:drawing>
          <wp:inline distT="0" distB="0" distL="0" distR="0" wp14:anchorId="17684E3F" wp14:editId="436FF0AD">
            <wp:extent cx="5924550" cy="28384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3717B9E" w14:textId="77777777" w:rsidR="00C51A2A" w:rsidRDefault="00C51A2A" w:rsidP="0054142E">
      <w:pPr>
        <w:spacing w:after="0"/>
        <w:jc w:val="both"/>
        <w:rPr>
          <w:rFonts w:ascii="Times New Roman" w:hAnsi="Times New Roman" w:cs="Times New Roman"/>
          <w:i/>
        </w:rPr>
      </w:pPr>
    </w:p>
    <w:p w14:paraId="7CFAB2F6" w14:textId="00D7D776" w:rsidR="009F5D64" w:rsidRPr="009F5D64" w:rsidRDefault="009F5D64" w:rsidP="0054142E">
      <w:pPr>
        <w:spacing w:after="0"/>
        <w:jc w:val="both"/>
        <w:rPr>
          <w:sz w:val="20"/>
        </w:rPr>
      </w:pPr>
      <w:r w:rsidRPr="009F5D64">
        <w:rPr>
          <w:rFonts w:ascii="Times New Roman" w:hAnsi="Times New Roman" w:cs="Times New Roman"/>
          <w:i/>
        </w:rPr>
        <w:t>Рисунок 2. Количественные показатели заключения антиконкурентных соглашений, связанных с навязываем дополнительных услуг страхования</w:t>
      </w:r>
      <w:r w:rsidRPr="009F5D64">
        <w:rPr>
          <w:rStyle w:val="a9"/>
          <w:rFonts w:ascii="Times New Roman" w:hAnsi="Times New Roman" w:cs="Times New Roman"/>
        </w:rPr>
        <w:footnoteReference w:id="104"/>
      </w:r>
    </w:p>
    <w:p w14:paraId="66562DA0" w14:textId="7EE0EBB7" w:rsidR="009F5D64" w:rsidRPr="009A62FE" w:rsidRDefault="000A2392" w:rsidP="009A62FE">
      <w:pPr>
        <w:pStyle w:val="1"/>
        <w:spacing w:line="360" w:lineRule="auto"/>
        <w:jc w:val="right"/>
        <w:rPr>
          <w:rFonts w:ascii="Times New Roman" w:hAnsi="Times New Roman" w:cs="Times New Roman"/>
          <w:color w:val="auto"/>
          <w:sz w:val="28"/>
        </w:rPr>
      </w:pPr>
      <w:bookmarkStart w:id="15" w:name="_Toc71789005"/>
      <w:r w:rsidRPr="009A62FE">
        <w:rPr>
          <w:rFonts w:ascii="Times New Roman" w:hAnsi="Times New Roman" w:cs="Times New Roman"/>
          <w:color w:val="auto"/>
          <w:sz w:val="28"/>
        </w:rPr>
        <w:lastRenderedPageBreak/>
        <w:t>Приложение № 2</w:t>
      </w:r>
      <w:bookmarkEnd w:id="15"/>
    </w:p>
    <w:p w14:paraId="29A7972C" w14:textId="53953FAC" w:rsidR="003E3FA0" w:rsidRDefault="000A2392" w:rsidP="009A62FE">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к Выпускной квалификационной работе</w:t>
      </w:r>
    </w:p>
    <w:p w14:paraId="71073619" w14:textId="6DECEE66" w:rsidR="003B26B5" w:rsidRDefault="003B26B5" w:rsidP="009A62FE">
      <w:pPr>
        <w:jc w:val="right"/>
        <w:rPr>
          <w:rFonts w:ascii="Times New Roman" w:hAnsi="Times New Roman" w:cs="Times New Roman"/>
          <w:sz w:val="28"/>
          <w:szCs w:val="28"/>
        </w:rPr>
      </w:pPr>
      <w:r w:rsidRPr="009A62FE">
        <w:rPr>
          <w:rFonts w:ascii="Times New Roman" w:hAnsi="Times New Roman" w:cs="Times New Roman"/>
          <w:sz w:val="28"/>
          <w:szCs w:val="28"/>
        </w:rPr>
        <w:t>Проект</w:t>
      </w:r>
    </w:p>
    <w:p w14:paraId="1CEA6841" w14:textId="77777777" w:rsidR="009A62FE" w:rsidRDefault="009A62FE" w:rsidP="009A62FE">
      <w:pPr>
        <w:spacing w:after="0" w:line="240" w:lineRule="auto"/>
        <w:jc w:val="center"/>
        <w:rPr>
          <w:rFonts w:ascii="Times New Roman" w:hAnsi="Times New Roman" w:cs="Times New Roman"/>
          <w:b/>
          <w:sz w:val="28"/>
          <w:szCs w:val="28"/>
        </w:rPr>
      </w:pPr>
    </w:p>
    <w:p w14:paraId="11444EF6" w14:textId="08396528" w:rsidR="009A62FE" w:rsidRPr="009A62FE" w:rsidRDefault="009A62FE" w:rsidP="009A62FE">
      <w:pPr>
        <w:spacing w:after="0" w:line="240" w:lineRule="auto"/>
        <w:jc w:val="center"/>
        <w:rPr>
          <w:rFonts w:ascii="Times New Roman" w:hAnsi="Times New Roman" w:cs="Times New Roman"/>
          <w:b/>
          <w:sz w:val="28"/>
          <w:szCs w:val="28"/>
        </w:rPr>
      </w:pPr>
      <w:r w:rsidRPr="009A62FE">
        <w:rPr>
          <w:rFonts w:ascii="Times New Roman" w:hAnsi="Times New Roman" w:cs="Times New Roman"/>
          <w:b/>
          <w:sz w:val="28"/>
          <w:szCs w:val="28"/>
        </w:rPr>
        <w:t>ФЕДЕРАЛЬНЫЙ ЗАКОН</w:t>
      </w:r>
    </w:p>
    <w:p w14:paraId="0495F3BC" w14:textId="77777777" w:rsidR="009A62FE" w:rsidRPr="009A62FE" w:rsidRDefault="009A62FE" w:rsidP="009A62FE">
      <w:pPr>
        <w:spacing w:after="0" w:line="240" w:lineRule="auto"/>
        <w:jc w:val="center"/>
        <w:rPr>
          <w:rFonts w:ascii="Times New Roman" w:hAnsi="Times New Roman" w:cs="Times New Roman"/>
          <w:b/>
          <w:sz w:val="28"/>
          <w:szCs w:val="28"/>
        </w:rPr>
      </w:pPr>
    </w:p>
    <w:p w14:paraId="07B427E6" w14:textId="77777777" w:rsidR="009A62FE" w:rsidRPr="009A62FE" w:rsidRDefault="009A62FE" w:rsidP="009A62FE">
      <w:pPr>
        <w:spacing w:after="0" w:line="240" w:lineRule="auto"/>
        <w:jc w:val="center"/>
        <w:rPr>
          <w:rFonts w:ascii="Times New Roman" w:hAnsi="Times New Roman" w:cs="Times New Roman"/>
          <w:b/>
          <w:sz w:val="28"/>
          <w:szCs w:val="28"/>
        </w:rPr>
      </w:pPr>
      <w:r w:rsidRPr="009A62FE">
        <w:rPr>
          <w:rFonts w:ascii="Times New Roman" w:hAnsi="Times New Roman" w:cs="Times New Roman"/>
          <w:b/>
          <w:sz w:val="28"/>
          <w:szCs w:val="28"/>
        </w:rPr>
        <w:t>О ВНЕСЕНИИ ИЗМЕНЕНИЙ В ФЕДЕРАЛЬНЫЙ ЗАКОН</w:t>
      </w:r>
    </w:p>
    <w:p w14:paraId="3582A868" w14:textId="256B69AA" w:rsidR="009A62FE" w:rsidRPr="009A62FE" w:rsidRDefault="009A62FE" w:rsidP="009A62FE">
      <w:pPr>
        <w:spacing w:after="0" w:line="240" w:lineRule="auto"/>
        <w:jc w:val="center"/>
        <w:rPr>
          <w:rFonts w:ascii="Times New Roman" w:hAnsi="Times New Roman" w:cs="Times New Roman"/>
          <w:b/>
          <w:sz w:val="28"/>
          <w:szCs w:val="28"/>
        </w:rPr>
      </w:pPr>
      <w:r w:rsidRPr="009A62FE">
        <w:rPr>
          <w:rFonts w:ascii="Times New Roman" w:hAnsi="Times New Roman" w:cs="Times New Roman"/>
          <w:b/>
          <w:sz w:val="28"/>
          <w:szCs w:val="28"/>
        </w:rPr>
        <w:t>"О ЗАЩИТЕ КОНКУРЕНЦИИ"</w:t>
      </w:r>
    </w:p>
    <w:p w14:paraId="72589FBF" w14:textId="77777777" w:rsidR="009A62FE" w:rsidRDefault="009A62FE" w:rsidP="009A62FE">
      <w:pPr>
        <w:autoSpaceDE w:val="0"/>
        <w:autoSpaceDN w:val="0"/>
        <w:adjustRightInd w:val="0"/>
        <w:spacing w:after="0" w:line="360" w:lineRule="auto"/>
        <w:ind w:firstLine="540"/>
        <w:jc w:val="both"/>
        <w:rPr>
          <w:rFonts w:ascii="Times New Roman" w:hAnsi="Times New Roman" w:cs="Times New Roman"/>
          <w:sz w:val="28"/>
          <w:szCs w:val="20"/>
        </w:rPr>
      </w:pPr>
    </w:p>
    <w:p w14:paraId="1FD5F540" w14:textId="0CD21412" w:rsidR="003B26B5" w:rsidRPr="003B26B5" w:rsidRDefault="009A62FE" w:rsidP="009A62FE">
      <w:pPr>
        <w:autoSpaceDE w:val="0"/>
        <w:autoSpaceDN w:val="0"/>
        <w:adjustRightInd w:val="0"/>
        <w:spacing w:after="0" w:line="360" w:lineRule="auto"/>
        <w:ind w:firstLine="540"/>
        <w:jc w:val="both"/>
        <w:rPr>
          <w:rFonts w:ascii="Times New Roman" w:hAnsi="Times New Roman" w:cs="Times New Roman"/>
          <w:sz w:val="28"/>
          <w:szCs w:val="20"/>
        </w:rPr>
      </w:pPr>
      <w:r>
        <w:rPr>
          <w:rFonts w:ascii="Times New Roman" w:hAnsi="Times New Roman" w:cs="Times New Roman"/>
          <w:sz w:val="28"/>
          <w:szCs w:val="20"/>
        </w:rPr>
        <w:t xml:space="preserve">Статья 1 </w:t>
      </w:r>
    </w:p>
    <w:p w14:paraId="6E2E5623" w14:textId="0EA0E978" w:rsidR="003B26B5" w:rsidRPr="003B26B5" w:rsidRDefault="003B26B5" w:rsidP="0054142E">
      <w:pPr>
        <w:autoSpaceDE w:val="0"/>
        <w:autoSpaceDN w:val="0"/>
        <w:adjustRightInd w:val="0"/>
        <w:spacing w:after="0" w:line="360" w:lineRule="auto"/>
        <w:ind w:firstLine="540"/>
        <w:jc w:val="both"/>
        <w:rPr>
          <w:rFonts w:ascii="Times New Roman" w:hAnsi="Times New Roman" w:cs="Times New Roman"/>
          <w:sz w:val="28"/>
          <w:szCs w:val="20"/>
        </w:rPr>
      </w:pPr>
      <w:r w:rsidRPr="003B26B5">
        <w:rPr>
          <w:rFonts w:ascii="Times New Roman" w:hAnsi="Times New Roman" w:cs="Times New Roman"/>
          <w:sz w:val="28"/>
          <w:szCs w:val="20"/>
        </w:rPr>
        <w:t xml:space="preserve">Внести в Федеральный закон от 26 июля 2006 года </w:t>
      </w:r>
      <w:r w:rsidR="00820176">
        <w:rPr>
          <w:rFonts w:ascii="Times New Roman" w:hAnsi="Times New Roman" w:cs="Times New Roman"/>
          <w:sz w:val="28"/>
          <w:szCs w:val="20"/>
        </w:rPr>
        <w:t>№</w:t>
      </w:r>
      <w:r w:rsidRPr="003B26B5">
        <w:rPr>
          <w:rFonts w:ascii="Times New Roman" w:hAnsi="Times New Roman" w:cs="Times New Roman"/>
          <w:sz w:val="28"/>
          <w:szCs w:val="20"/>
        </w:rPr>
        <w:t xml:space="preserve"> 135-ФЗ "О защите конкуренции" следующие изменения:</w:t>
      </w:r>
    </w:p>
    <w:p w14:paraId="02AB7E45" w14:textId="0DAEE761" w:rsidR="003B26B5" w:rsidRPr="00626A8C" w:rsidRDefault="003B26B5" w:rsidP="0054142E">
      <w:pPr>
        <w:pStyle w:val="a3"/>
        <w:numPr>
          <w:ilvl w:val="0"/>
          <w:numId w:val="24"/>
        </w:numPr>
        <w:tabs>
          <w:tab w:val="left" w:pos="1134"/>
        </w:tabs>
        <w:autoSpaceDE w:val="0"/>
        <w:autoSpaceDN w:val="0"/>
        <w:adjustRightInd w:val="0"/>
        <w:spacing w:after="0" w:line="360" w:lineRule="auto"/>
        <w:ind w:left="0" w:firstLine="567"/>
        <w:jc w:val="both"/>
        <w:rPr>
          <w:rFonts w:ascii="Times New Roman" w:hAnsi="Times New Roman" w:cs="Times New Roman"/>
          <w:sz w:val="28"/>
          <w:szCs w:val="20"/>
        </w:rPr>
      </w:pPr>
      <w:r w:rsidRPr="00626A8C">
        <w:rPr>
          <w:rFonts w:ascii="Times New Roman" w:hAnsi="Times New Roman" w:cs="Times New Roman"/>
          <w:sz w:val="28"/>
          <w:szCs w:val="20"/>
        </w:rPr>
        <w:t>пункт 2 статьи 4</w:t>
      </w:r>
      <w:r w:rsidR="008A20F6" w:rsidRPr="00626A8C">
        <w:rPr>
          <w:rFonts w:ascii="Times New Roman" w:hAnsi="Times New Roman" w:cs="Times New Roman"/>
          <w:sz w:val="28"/>
          <w:szCs w:val="20"/>
        </w:rPr>
        <w:t xml:space="preserve"> изложить в следующей редакции</w:t>
      </w:r>
      <w:r w:rsidRPr="00626A8C">
        <w:rPr>
          <w:rFonts w:ascii="Times New Roman" w:hAnsi="Times New Roman" w:cs="Times New Roman"/>
          <w:sz w:val="28"/>
          <w:szCs w:val="20"/>
        </w:rPr>
        <w:t>:</w:t>
      </w:r>
    </w:p>
    <w:p w14:paraId="4B801100" w14:textId="1619DFB0" w:rsidR="008A20F6" w:rsidRDefault="008A20F6" w:rsidP="0054142E">
      <w:pPr>
        <w:tabs>
          <w:tab w:val="left" w:pos="1134"/>
        </w:tabs>
        <w:autoSpaceDE w:val="0"/>
        <w:autoSpaceDN w:val="0"/>
        <w:adjustRightInd w:val="0"/>
        <w:spacing w:after="0" w:line="360" w:lineRule="auto"/>
        <w:ind w:firstLine="567"/>
        <w:jc w:val="both"/>
        <w:rPr>
          <w:rFonts w:ascii="Times New Roman" w:hAnsi="Times New Roman" w:cs="Times New Roman"/>
          <w:sz w:val="28"/>
          <w:szCs w:val="20"/>
        </w:rPr>
      </w:pPr>
      <w:r>
        <w:rPr>
          <w:rFonts w:ascii="Times New Roman" w:hAnsi="Times New Roman" w:cs="Times New Roman"/>
          <w:sz w:val="28"/>
          <w:szCs w:val="20"/>
        </w:rPr>
        <w:t xml:space="preserve">«2) </w:t>
      </w:r>
      <w:r w:rsidRPr="008A20F6">
        <w:rPr>
          <w:rFonts w:ascii="Times New Roman" w:hAnsi="Times New Roman" w:cs="Times New Roman"/>
          <w:sz w:val="28"/>
          <w:szCs w:val="20"/>
        </w:rPr>
        <w:t>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r>
        <w:rPr>
          <w:rFonts w:ascii="Times New Roman" w:hAnsi="Times New Roman" w:cs="Times New Roman"/>
          <w:sz w:val="28"/>
          <w:szCs w:val="20"/>
        </w:rPr>
        <w:t>, в том числе с помощью использования цифровых каналов связи</w:t>
      </w:r>
      <w:r w:rsidR="00626A8C">
        <w:rPr>
          <w:rFonts w:ascii="Times New Roman" w:hAnsi="Times New Roman" w:cs="Times New Roman"/>
          <w:sz w:val="28"/>
          <w:szCs w:val="20"/>
        </w:rPr>
        <w:t>.»</w:t>
      </w:r>
      <w:r w:rsidR="00B57B61">
        <w:rPr>
          <w:rFonts w:ascii="Times New Roman" w:hAnsi="Times New Roman" w:cs="Times New Roman"/>
          <w:sz w:val="28"/>
          <w:szCs w:val="20"/>
        </w:rPr>
        <w:t>;</w:t>
      </w:r>
    </w:p>
    <w:p w14:paraId="5752A89B" w14:textId="5816C41A" w:rsidR="00626A8C" w:rsidRDefault="00626A8C" w:rsidP="0054142E">
      <w:pPr>
        <w:pStyle w:val="a3"/>
        <w:numPr>
          <w:ilvl w:val="0"/>
          <w:numId w:val="24"/>
        </w:numPr>
        <w:tabs>
          <w:tab w:val="left" w:pos="1134"/>
        </w:tabs>
        <w:autoSpaceDE w:val="0"/>
        <w:autoSpaceDN w:val="0"/>
        <w:adjustRightInd w:val="0"/>
        <w:spacing w:after="0" w:line="360" w:lineRule="auto"/>
        <w:ind w:left="0" w:firstLine="567"/>
        <w:jc w:val="both"/>
        <w:rPr>
          <w:rFonts w:ascii="Times New Roman" w:hAnsi="Times New Roman" w:cs="Times New Roman"/>
          <w:sz w:val="28"/>
          <w:szCs w:val="20"/>
        </w:rPr>
      </w:pPr>
      <w:r>
        <w:rPr>
          <w:rFonts w:ascii="Times New Roman" w:hAnsi="Times New Roman" w:cs="Times New Roman"/>
          <w:sz w:val="28"/>
          <w:szCs w:val="20"/>
        </w:rPr>
        <w:t xml:space="preserve">пункт 18 статьи 4 изложить в следующей редакции: </w:t>
      </w:r>
    </w:p>
    <w:p w14:paraId="4B2DA0E6" w14:textId="78873E59" w:rsidR="00626A8C" w:rsidRDefault="00626A8C" w:rsidP="0054142E">
      <w:pPr>
        <w:tabs>
          <w:tab w:val="left" w:pos="1134"/>
        </w:tabs>
        <w:autoSpaceDE w:val="0"/>
        <w:autoSpaceDN w:val="0"/>
        <w:adjustRightInd w:val="0"/>
        <w:spacing w:after="0" w:line="360" w:lineRule="auto"/>
        <w:ind w:firstLine="567"/>
        <w:jc w:val="both"/>
        <w:rPr>
          <w:rFonts w:ascii="Times New Roman" w:hAnsi="Times New Roman" w:cs="Times New Roman"/>
          <w:sz w:val="28"/>
          <w:szCs w:val="20"/>
        </w:rPr>
      </w:pPr>
      <w:r>
        <w:rPr>
          <w:rFonts w:ascii="Times New Roman" w:hAnsi="Times New Roman" w:cs="Times New Roman"/>
          <w:sz w:val="28"/>
          <w:szCs w:val="20"/>
        </w:rPr>
        <w:t xml:space="preserve">«18) </w:t>
      </w:r>
      <w:r w:rsidRPr="00626A8C">
        <w:rPr>
          <w:rFonts w:ascii="Times New Roman" w:hAnsi="Times New Roman" w:cs="Times New Roman"/>
          <w:sz w:val="28"/>
          <w:szCs w:val="20"/>
        </w:rPr>
        <w:t>соглашение - договоренность в письменной форме, содержащаяся в документе или нескольких документах, договоренность в устной форме</w:t>
      </w:r>
      <w:r>
        <w:rPr>
          <w:rFonts w:ascii="Times New Roman" w:hAnsi="Times New Roman" w:cs="Times New Roman"/>
          <w:sz w:val="28"/>
          <w:szCs w:val="20"/>
        </w:rPr>
        <w:t>, а также договоренность, осуществляемая с помощью цифровых</w:t>
      </w:r>
      <w:r w:rsidR="00212BA9">
        <w:rPr>
          <w:rFonts w:ascii="Times New Roman" w:hAnsi="Times New Roman" w:cs="Times New Roman"/>
          <w:sz w:val="28"/>
          <w:szCs w:val="20"/>
        </w:rPr>
        <w:t xml:space="preserve"> платформ и алгоритмов</w:t>
      </w:r>
      <w:r>
        <w:rPr>
          <w:rFonts w:ascii="Times New Roman" w:hAnsi="Times New Roman" w:cs="Times New Roman"/>
          <w:sz w:val="28"/>
          <w:szCs w:val="20"/>
        </w:rPr>
        <w:t>.»</w:t>
      </w:r>
      <w:r w:rsidR="00B57B61">
        <w:rPr>
          <w:rFonts w:ascii="Times New Roman" w:hAnsi="Times New Roman" w:cs="Times New Roman"/>
          <w:sz w:val="28"/>
          <w:szCs w:val="20"/>
        </w:rPr>
        <w:t>;</w:t>
      </w:r>
    </w:p>
    <w:p w14:paraId="3A0B477E" w14:textId="26BA7D2C" w:rsidR="00626A8C" w:rsidRDefault="001164CC" w:rsidP="0054142E">
      <w:pPr>
        <w:pStyle w:val="a3"/>
        <w:numPr>
          <w:ilvl w:val="0"/>
          <w:numId w:val="24"/>
        </w:numPr>
        <w:tabs>
          <w:tab w:val="left" w:pos="1134"/>
        </w:tabs>
        <w:autoSpaceDE w:val="0"/>
        <w:autoSpaceDN w:val="0"/>
        <w:adjustRightInd w:val="0"/>
        <w:spacing w:after="0" w:line="360" w:lineRule="auto"/>
        <w:ind w:left="0" w:firstLine="567"/>
        <w:jc w:val="both"/>
        <w:rPr>
          <w:rFonts w:ascii="Times New Roman" w:hAnsi="Times New Roman" w:cs="Times New Roman"/>
          <w:sz w:val="28"/>
          <w:szCs w:val="20"/>
        </w:rPr>
      </w:pPr>
      <w:r>
        <w:rPr>
          <w:rFonts w:ascii="Times New Roman" w:hAnsi="Times New Roman" w:cs="Times New Roman"/>
          <w:sz w:val="28"/>
          <w:szCs w:val="20"/>
        </w:rPr>
        <w:t>дополнить часть 3</w:t>
      </w:r>
      <w:r w:rsidR="003C7C1C">
        <w:rPr>
          <w:rFonts w:ascii="Times New Roman" w:hAnsi="Times New Roman" w:cs="Times New Roman"/>
          <w:sz w:val="28"/>
          <w:szCs w:val="20"/>
        </w:rPr>
        <w:t xml:space="preserve"> статьи 8 в следующей редакции: </w:t>
      </w:r>
    </w:p>
    <w:p w14:paraId="28042F30" w14:textId="5B2F47A8" w:rsidR="003C7C1C" w:rsidRPr="003C7C1C" w:rsidRDefault="00212BA9" w:rsidP="0054142E">
      <w:pPr>
        <w:tabs>
          <w:tab w:val="left" w:pos="1134"/>
        </w:tabs>
        <w:autoSpaceDE w:val="0"/>
        <w:autoSpaceDN w:val="0"/>
        <w:adjustRightInd w:val="0"/>
        <w:spacing w:after="0" w:line="360" w:lineRule="auto"/>
        <w:ind w:firstLine="567"/>
        <w:jc w:val="both"/>
        <w:rPr>
          <w:rFonts w:ascii="Times New Roman" w:hAnsi="Times New Roman" w:cs="Times New Roman"/>
          <w:sz w:val="28"/>
          <w:szCs w:val="20"/>
        </w:rPr>
      </w:pPr>
      <w:r>
        <w:rPr>
          <w:rFonts w:ascii="Times New Roman" w:hAnsi="Times New Roman" w:cs="Times New Roman"/>
          <w:sz w:val="28"/>
          <w:szCs w:val="20"/>
        </w:rPr>
        <w:t>«1. В целях применения настоящей статьи к согласованным действиям хозяйствующих субъектов относятся, в том числе действия, совершаемые посредством использования цифровых платформ и алгоритмов.»</w:t>
      </w:r>
      <w:r w:rsidR="00B57B61">
        <w:rPr>
          <w:rFonts w:ascii="Times New Roman" w:hAnsi="Times New Roman" w:cs="Times New Roman"/>
          <w:sz w:val="28"/>
          <w:szCs w:val="20"/>
        </w:rPr>
        <w:t>;</w:t>
      </w:r>
    </w:p>
    <w:p w14:paraId="7C6E044A" w14:textId="6C908355" w:rsidR="00626A8C" w:rsidRDefault="009851EC" w:rsidP="0054142E">
      <w:pPr>
        <w:pStyle w:val="a3"/>
        <w:numPr>
          <w:ilvl w:val="0"/>
          <w:numId w:val="24"/>
        </w:numPr>
        <w:tabs>
          <w:tab w:val="left" w:pos="1134"/>
        </w:tabs>
        <w:autoSpaceDE w:val="0"/>
        <w:autoSpaceDN w:val="0"/>
        <w:adjustRightInd w:val="0"/>
        <w:spacing w:after="0" w:line="360" w:lineRule="auto"/>
        <w:ind w:left="1418" w:hanging="803"/>
        <w:jc w:val="both"/>
        <w:rPr>
          <w:rFonts w:ascii="Times New Roman" w:hAnsi="Times New Roman" w:cs="Times New Roman"/>
          <w:sz w:val="28"/>
          <w:szCs w:val="20"/>
        </w:rPr>
      </w:pPr>
      <w:r>
        <w:rPr>
          <w:rFonts w:ascii="Times New Roman" w:hAnsi="Times New Roman" w:cs="Times New Roman"/>
          <w:sz w:val="28"/>
          <w:szCs w:val="20"/>
        </w:rPr>
        <w:t>дополнить часть 2</w:t>
      </w:r>
      <w:r w:rsidR="001164CC">
        <w:rPr>
          <w:rFonts w:ascii="Times New Roman" w:hAnsi="Times New Roman" w:cs="Times New Roman"/>
          <w:sz w:val="28"/>
          <w:szCs w:val="20"/>
        </w:rPr>
        <w:t xml:space="preserve"> статьи 10 изложить в следующей редакции: </w:t>
      </w:r>
    </w:p>
    <w:p w14:paraId="452380B9" w14:textId="418D9723" w:rsidR="001164CC" w:rsidRPr="001164CC" w:rsidRDefault="009851EC" w:rsidP="0054142E">
      <w:pPr>
        <w:tabs>
          <w:tab w:val="left" w:pos="1134"/>
        </w:tabs>
        <w:autoSpaceDE w:val="0"/>
        <w:autoSpaceDN w:val="0"/>
        <w:adjustRightInd w:val="0"/>
        <w:spacing w:after="0" w:line="360" w:lineRule="auto"/>
        <w:ind w:firstLine="567"/>
        <w:jc w:val="both"/>
        <w:rPr>
          <w:rFonts w:ascii="Times New Roman" w:hAnsi="Times New Roman" w:cs="Times New Roman"/>
          <w:sz w:val="28"/>
          <w:szCs w:val="20"/>
        </w:rPr>
      </w:pPr>
      <w:r>
        <w:rPr>
          <w:rFonts w:ascii="Times New Roman" w:hAnsi="Times New Roman" w:cs="Times New Roman"/>
          <w:sz w:val="28"/>
          <w:szCs w:val="20"/>
        </w:rPr>
        <w:t xml:space="preserve">«1. Квалификация действий (бездействия) хозяйствующего субъекта в качестве злоупотребления доминирующим положением в соответствии с </w:t>
      </w:r>
      <w:r>
        <w:rPr>
          <w:rFonts w:ascii="Times New Roman" w:hAnsi="Times New Roman" w:cs="Times New Roman"/>
          <w:sz w:val="28"/>
          <w:szCs w:val="20"/>
        </w:rPr>
        <w:lastRenderedPageBreak/>
        <w:t>частью 1 настоящей статьи возможна при условии совершения их посредством использования цифровых платформ и алгоритмов.»</w:t>
      </w:r>
      <w:r w:rsidR="00B57B61">
        <w:rPr>
          <w:rFonts w:ascii="Times New Roman" w:hAnsi="Times New Roman" w:cs="Times New Roman"/>
          <w:sz w:val="28"/>
          <w:szCs w:val="20"/>
        </w:rPr>
        <w:t>;</w:t>
      </w:r>
    </w:p>
    <w:p w14:paraId="7AFED8A9" w14:textId="5E7FF0A5" w:rsidR="003B26B5" w:rsidRDefault="009851EC" w:rsidP="0054142E">
      <w:pPr>
        <w:pStyle w:val="a3"/>
        <w:numPr>
          <w:ilvl w:val="0"/>
          <w:numId w:val="24"/>
        </w:numPr>
        <w:tabs>
          <w:tab w:val="left" w:pos="1134"/>
        </w:tabs>
        <w:autoSpaceDE w:val="0"/>
        <w:autoSpaceDN w:val="0"/>
        <w:adjustRightInd w:val="0"/>
        <w:spacing w:after="0" w:line="360" w:lineRule="auto"/>
        <w:ind w:left="0" w:firstLine="567"/>
        <w:jc w:val="both"/>
        <w:rPr>
          <w:rFonts w:ascii="Times New Roman" w:hAnsi="Times New Roman" w:cs="Times New Roman"/>
          <w:sz w:val="28"/>
          <w:szCs w:val="20"/>
        </w:rPr>
      </w:pPr>
      <w:r>
        <w:rPr>
          <w:rFonts w:ascii="Times New Roman" w:hAnsi="Times New Roman" w:cs="Times New Roman"/>
          <w:sz w:val="28"/>
          <w:szCs w:val="20"/>
        </w:rPr>
        <w:t>дополнить часть</w:t>
      </w:r>
      <w:r w:rsidR="0097507C">
        <w:rPr>
          <w:rFonts w:ascii="Times New Roman" w:hAnsi="Times New Roman" w:cs="Times New Roman"/>
          <w:sz w:val="28"/>
          <w:szCs w:val="20"/>
        </w:rPr>
        <w:t xml:space="preserve"> 11 статьи 11 в следующей редакции: </w:t>
      </w:r>
    </w:p>
    <w:p w14:paraId="6D3FDBC1" w14:textId="7B9BE4A3" w:rsidR="0097507C" w:rsidRDefault="0097507C" w:rsidP="0054142E">
      <w:pPr>
        <w:tabs>
          <w:tab w:val="left" w:pos="1134"/>
        </w:tabs>
        <w:autoSpaceDE w:val="0"/>
        <w:autoSpaceDN w:val="0"/>
        <w:adjustRightInd w:val="0"/>
        <w:spacing w:after="0" w:line="360" w:lineRule="auto"/>
        <w:ind w:firstLine="567"/>
        <w:jc w:val="both"/>
        <w:rPr>
          <w:rFonts w:ascii="Times New Roman" w:hAnsi="Times New Roman" w:cs="Times New Roman"/>
          <w:sz w:val="28"/>
          <w:szCs w:val="20"/>
        </w:rPr>
      </w:pPr>
      <w:r>
        <w:rPr>
          <w:rFonts w:ascii="Times New Roman" w:hAnsi="Times New Roman" w:cs="Times New Roman"/>
          <w:sz w:val="28"/>
          <w:szCs w:val="20"/>
        </w:rPr>
        <w:t>«11. Требования настоящей статьи распространяются на соглашения хозяйствующих субъектов, заключаемых с помощью цифровых платформ и алгоритмов.»</w:t>
      </w:r>
      <w:r w:rsidR="00B57B61">
        <w:rPr>
          <w:rFonts w:ascii="Times New Roman" w:hAnsi="Times New Roman" w:cs="Times New Roman"/>
          <w:sz w:val="28"/>
          <w:szCs w:val="20"/>
        </w:rPr>
        <w:t>;</w:t>
      </w:r>
    </w:p>
    <w:p w14:paraId="4010182C" w14:textId="3A4E876A" w:rsidR="0097507C" w:rsidRDefault="0097507C" w:rsidP="0054142E">
      <w:pPr>
        <w:pStyle w:val="a3"/>
        <w:numPr>
          <w:ilvl w:val="0"/>
          <w:numId w:val="24"/>
        </w:numPr>
        <w:tabs>
          <w:tab w:val="left" w:pos="1418"/>
        </w:tabs>
        <w:autoSpaceDE w:val="0"/>
        <w:autoSpaceDN w:val="0"/>
        <w:adjustRightInd w:val="0"/>
        <w:spacing w:after="0" w:line="360" w:lineRule="auto"/>
        <w:ind w:left="1134" w:hanging="519"/>
        <w:jc w:val="both"/>
        <w:rPr>
          <w:rFonts w:ascii="Times New Roman" w:hAnsi="Times New Roman" w:cs="Times New Roman"/>
          <w:sz w:val="28"/>
          <w:szCs w:val="20"/>
        </w:rPr>
      </w:pPr>
      <w:r>
        <w:rPr>
          <w:rFonts w:ascii="Times New Roman" w:hAnsi="Times New Roman" w:cs="Times New Roman"/>
          <w:sz w:val="28"/>
          <w:szCs w:val="20"/>
        </w:rPr>
        <w:t xml:space="preserve">дополнить часть 7 статьи 11.1 в следующей редакции: </w:t>
      </w:r>
    </w:p>
    <w:p w14:paraId="07F73E13" w14:textId="6F34EBF4" w:rsidR="003B26B5" w:rsidRDefault="0097507C" w:rsidP="009A62FE">
      <w:pPr>
        <w:tabs>
          <w:tab w:val="left" w:pos="1276"/>
        </w:tabs>
        <w:autoSpaceDE w:val="0"/>
        <w:autoSpaceDN w:val="0"/>
        <w:adjustRightInd w:val="0"/>
        <w:spacing w:after="0" w:line="360" w:lineRule="auto"/>
        <w:ind w:firstLine="567"/>
        <w:jc w:val="both"/>
        <w:rPr>
          <w:rFonts w:ascii="Times New Roman" w:hAnsi="Times New Roman" w:cs="Times New Roman"/>
          <w:sz w:val="28"/>
          <w:szCs w:val="20"/>
        </w:rPr>
      </w:pPr>
      <w:r>
        <w:rPr>
          <w:rFonts w:ascii="Times New Roman" w:hAnsi="Times New Roman" w:cs="Times New Roman"/>
          <w:sz w:val="28"/>
          <w:szCs w:val="20"/>
        </w:rPr>
        <w:t>«7. Указанные в настоящей статье условия распространяются на согласованные действия хозяйствующих субъектов, совершаемых с помощью цифровых платформ и алгоритмов.»</w:t>
      </w:r>
      <w:r w:rsidR="00B57EA4">
        <w:rPr>
          <w:rFonts w:ascii="Times New Roman" w:hAnsi="Times New Roman" w:cs="Times New Roman"/>
          <w:sz w:val="28"/>
          <w:szCs w:val="20"/>
        </w:rPr>
        <w:t>.</w:t>
      </w:r>
    </w:p>
    <w:p w14:paraId="5C4CE161" w14:textId="4C85F95C" w:rsidR="009A62FE" w:rsidRPr="003B26B5" w:rsidRDefault="009A62FE" w:rsidP="009A62FE">
      <w:pPr>
        <w:tabs>
          <w:tab w:val="left" w:pos="1276"/>
        </w:tabs>
        <w:autoSpaceDE w:val="0"/>
        <w:autoSpaceDN w:val="0"/>
        <w:adjustRightInd w:val="0"/>
        <w:spacing w:after="0" w:line="360" w:lineRule="auto"/>
        <w:ind w:firstLine="567"/>
        <w:jc w:val="both"/>
        <w:rPr>
          <w:rFonts w:ascii="Times New Roman" w:hAnsi="Times New Roman" w:cs="Times New Roman"/>
          <w:sz w:val="28"/>
          <w:szCs w:val="20"/>
        </w:rPr>
      </w:pPr>
      <w:r>
        <w:rPr>
          <w:rFonts w:ascii="Times New Roman" w:hAnsi="Times New Roman" w:cs="Times New Roman"/>
          <w:sz w:val="28"/>
          <w:szCs w:val="20"/>
        </w:rPr>
        <w:t>Статья 2</w:t>
      </w:r>
    </w:p>
    <w:p w14:paraId="3A018F92" w14:textId="5936FABF" w:rsidR="0090469A" w:rsidRDefault="003B26B5" w:rsidP="009A62FE">
      <w:pPr>
        <w:autoSpaceDE w:val="0"/>
        <w:autoSpaceDN w:val="0"/>
        <w:adjustRightInd w:val="0"/>
        <w:spacing w:after="0" w:line="360" w:lineRule="auto"/>
        <w:ind w:firstLine="540"/>
        <w:jc w:val="both"/>
        <w:rPr>
          <w:rFonts w:ascii="Times New Roman" w:hAnsi="Times New Roman" w:cs="Times New Roman"/>
          <w:sz w:val="28"/>
          <w:szCs w:val="20"/>
        </w:rPr>
      </w:pPr>
      <w:r w:rsidRPr="003B26B5">
        <w:rPr>
          <w:rFonts w:ascii="Times New Roman" w:hAnsi="Times New Roman" w:cs="Times New Roman"/>
          <w:sz w:val="28"/>
          <w:szCs w:val="20"/>
        </w:rPr>
        <w:t>Настоящий Федеральный закон вступает в силу со дня его официального опубликования.</w:t>
      </w:r>
    </w:p>
    <w:p w14:paraId="7BA6C6DE" w14:textId="7CB55DFB" w:rsidR="0090469A" w:rsidRDefault="0090469A" w:rsidP="0054142E">
      <w:pPr>
        <w:autoSpaceDE w:val="0"/>
        <w:autoSpaceDN w:val="0"/>
        <w:adjustRightInd w:val="0"/>
        <w:spacing w:after="0" w:line="360" w:lineRule="auto"/>
        <w:ind w:firstLine="540"/>
        <w:jc w:val="right"/>
        <w:rPr>
          <w:rFonts w:ascii="Times New Roman" w:hAnsi="Times New Roman" w:cs="Times New Roman"/>
          <w:sz w:val="28"/>
          <w:szCs w:val="20"/>
        </w:rPr>
      </w:pPr>
      <w:r>
        <w:rPr>
          <w:rFonts w:ascii="Times New Roman" w:hAnsi="Times New Roman" w:cs="Times New Roman"/>
          <w:sz w:val="28"/>
          <w:szCs w:val="20"/>
        </w:rPr>
        <w:t xml:space="preserve">Проект </w:t>
      </w:r>
    </w:p>
    <w:p w14:paraId="54E36FAD" w14:textId="65F6D4D1" w:rsidR="0090469A" w:rsidRPr="0090469A" w:rsidRDefault="0090469A" w:rsidP="0054142E">
      <w:pPr>
        <w:autoSpaceDE w:val="0"/>
        <w:autoSpaceDN w:val="0"/>
        <w:adjustRightInd w:val="0"/>
        <w:spacing w:after="0" w:line="360" w:lineRule="auto"/>
        <w:ind w:firstLine="540"/>
        <w:jc w:val="center"/>
        <w:rPr>
          <w:rFonts w:ascii="Times New Roman" w:hAnsi="Times New Roman" w:cs="Times New Roman"/>
          <w:b/>
          <w:sz w:val="28"/>
          <w:szCs w:val="20"/>
        </w:rPr>
      </w:pPr>
      <w:r w:rsidRPr="0090469A">
        <w:rPr>
          <w:rFonts w:ascii="Times New Roman" w:hAnsi="Times New Roman" w:cs="Times New Roman"/>
          <w:b/>
          <w:sz w:val="28"/>
          <w:szCs w:val="20"/>
        </w:rPr>
        <w:t xml:space="preserve">ПОСТАНОВЛЕНИЕ </w:t>
      </w:r>
    </w:p>
    <w:p w14:paraId="494F54EE" w14:textId="638EA931" w:rsidR="0090469A" w:rsidRPr="0090469A" w:rsidRDefault="0090469A" w:rsidP="0054142E">
      <w:pPr>
        <w:autoSpaceDE w:val="0"/>
        <w:autoSpaceDN w:val="0"/>
        <w:adjustRightInd w:val="0"/>
        <w:spacing w:after="0" w:line="240" w:lineRule="auto"/>
        <w:jc w:val="center"/>
        <w:rPr>
          <w:rFonts w:ascii="Times New Roman" w:hAnsi="Times New Roman" w:cs="Times New Roman"/>
          <w:b/>
          <w:sz w:val="28"/>
          <w:szCs w:val="20"/>
        </w:rPr>
      </w:pPr>
      <w:r w:rsidRPr="0090469A">
        <w:rPr>
          <w:rFonts w:ascii="Times New Roman" w:hAnsi="Times New Roman" w:cs="Times New Roman"/>
          <w:b/>
          <w:sz w:val="28"/>
          <w:szCs w:val="20"/>
        </w:rPr>
        <w:t xml:space="preserve">О ВНЕСЕНИИ ИЗМЕНЕНИЙ В ПОСТАНОВЛЕНИЕ ПРАВИТЕЛЬСТВА РФ </w:t>
      </w:r>
      <w:r>
        <w:rPr>
          <w:rFonts w:ascii="Times New Roman" w:hAnsi="Times New Roman" w:cs="Times New Roman"/>
          <w:b/>
          <w:sz w:val="28"/>
          <w:szCs w:val="20"/>
        </w:rPr>
        <w:t>ОТ 09.06.2007 №</w:t>
      </w:r>
      <w:r w:rsidRPr="0090469A">
        <w:rPr>
          <w:rFonts w:ascii="Times New Roman" w:hAnsi="Times New Roman" w:cs="Times New Roman"/>
          <w:b/>
          <w:sz w:val="28"/>
          <w:szCs w:val="20"/>
        </w:rPr>
        <w:t xml:space="preserve"> 359 </w:t>
      </w:r>
    </w:p>
    <w:p w14:paraId="0C6CD617" w14:textId="3963132A" w:rsidR="000A2392" w:rsidRDefault="000A2392" w:rsidP="0054142E">
      <w:pPr>
        <w:spacing w:after="0" w:line="360" w:lineRule="auto"/>
        <w:jc w:val="right"/>
        <w:rPr>
          <w:rFonts w:ascii="Times New Roman" w:hAnsi="Times New Roman" w:cs="Times New Roman"/>
          <w:sz w:val="28"/>
          <w:szCs w:val="28"/>
        </w:rPr>
      </w:pPr>
    </w:p>
    <w:p w14:paraId="28E307AE" w14:textId="2110EDD0" w:rsidR="0090469A" w:rsidRDefault="0090469A" w:rsidP="0054142E">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Статья 1 </w:t>
      </w:r>
    </w:p>
    <w:p w14:paraId="217FF56B" w14:textId="3E4359FE" w:rsidR="0090469A" w:rsidRDefault="0090469A" w:rsidP="0054142E">
      <w:pPr>
        <w:tabs>
          <w:tab w:val="left" w:pos="993"/>
        </w:tabs>
        <w:spacing w:after="0" w:line="360" w:lineRule="auto"/>
        <w:ind w:firstLine="567"/>
        <w:rPr>
          <w:rFonts w:ascii="Times New Roman" w:hAnsi="Times New Roman" w:cs="Times New Roman"/>
          <w:sz w:val="28"/>
          <w:szCs w:val="20"/>
        </w:rPr>
      </w:pPr>
      <w:r>
        <w:rPr>
          <w:rFonts w:ascii="Times New Roman" w:hAnsi="Times New Roman" w:cs="Times New Roman"/>
          <w:sz w:val="28"/>
          <w:szCs w:val="28"/>
        </w:rPr>
        <w:t xml:space="preserve">Внести в </w:t>
      </w:r>
      <w:r>
        <w:rPr>
          <w:rFonts w:ascii="Times New Roman" w:hAnsi="Times New Roman" w:cs="Times New Roman"/>
          <w:sz w:val="28"/>
          <w:szCs w:val="20"/>
        </w:rPr>
        <w:t>Постановление П</w:t>
      </w:r>
      <w:r w:rsidRPr="0090469A">
        <w:rPr>
          <w:rFonts w:ascii="Times New Roman" w:hAnsi="Times New Roman" w:cs="Times New Roman"/>
          <w:sz w:val="28"/>
          <w:szCs w:val="20"/>
        </w:rPr>
        <w:t>равительства</w:t>
      </w:r>
      <w:r>
        <w:rPr>
          <w:rFonts w:ascii="Times New Roman" w:hAnsi="Times New Roman" w:cs="Times New Roman"/>
          <w:sz w:val="28"/>
          <w:szCs w:val="20"/>
        </w:rPr>
        <w:t xml:space="preserve"> РФ от 09.06.2007 №</w:t>
      </w:r>
      <w:r w:rsidRPr="0090469A">
        <w:rPr>
          <w:rFonts w:ascii="Times New Roman" w:hAnsi="Times New Roman" w:cs="Times New Roman"/>
          <w:sz w:val="28"/>
          <w:szCs w:val="20"/>
        </w:rPr>
        <w:t xml:space="preserve"> 359</w:t>
      </w:r>
      <w:r>
        <w:rPr>
          <w:rFonts w:ascii="Times New Roman" w:hAnsi="Times New Roman" w:cs="Times New Roman"/>
          <w:sz w:val="28"/>
          <w:szCs w:val="20"/>
        </w:rPr>
        <w:t xml:space="preserve"> следующие изменения: </w:t>
      </w:r>
    </w:p>
    <w:p w14:paraId="38E04ACD" w14:textId="4545D04E" w:rsidR="0090469A" w:rsidRDefault="0090469A" w:rsidP="0054142E">
      <w:pPr>
        <w:pStyle w:val="a3"/>
        <w:numPr>
          <w:ilvl w:val="0"/>
          <w:numId w:val="25"/>
        </w:numPr>
        <w:tabs>
          <w:tab w:val="left" w:pos="993"/>
          <w:tab w:val="left" w:pos="1134"/>
        </w:tabs>
        <w:spacing w:after="0" w:line="360" w:lineRule="auto"/>
        <w:ind w:left="0" w:firstLine="567"/>
        <w:rPr>
          <w:rFonts w:ascii="Times New Roman" w:hAnsi="Times New Roman" w:cs="Times New Roman"/>
          <w:sz w:val="28"/>
          <w:szCs w:val="28"/>
        </w:rPr>
      </w:pPr>
      <w:r>
        <w:rPr>
          <w:rFonts w:ascii="Times New Roman" w:hAnsi="Times New Roman" w:cs="Times New Roman"/>
          <w:sz w:val="28"/>
          <w:szCs w:val="28"/>
        </w:rPr>
        <w:t xml:space="preserve">дополнить </w:t>
      </w:r>
      <w:r w:rsidR="00B57B61">
        <w:rPr>
          <w:rFonts w:ascii="Times New Roman" w:hAnsi="Times New Roman" w:cs="Times New Roman"/>
          <w:sz w:val="28"/>
          <w:szCs w:val="28"/>
        </w:rPr>
        <w:t>под</w:t>
      </w:r>
      <w:r>
        <w:rPr>
          <w:rFonts w:ascii="Times New Roman" w:hAnsi="Times New Roman" w:cs="Times New Roman"/>
          <w:sz w:val="28"/>
          <w:szCs w:val="28"/>
        </w:rPr>
        <w:t>пункт «</w:t>
      </w:r>
      <w:r w:rsidR="00B57B61">
        <w:rPr>
          <w:rFonts w:ascii="Times New Roman" w:hAnsi="Times New Roman" w:cs="Times New Roman"/>
          <w:sz w:val="28"/>
          <w:szCs w:val="28"/>
        </w:rPr>
        <w:t>г</w:t>
      </w:r>
      <w:r>
        <w:rPr>
          <w:rFonts w:ascii="Times New Roman" w:hAnsi="Times New Roman" w:cs="Times New Roman"/>
          <w:sz w:val="28"/>
          <w:szCs w:val="28"/>
        </w:rPr>
        <w:t xml:space="preserve">» </w:t>
      </w:r>
      <w:r w:rsidR="00B57B61">
        <w:rPr>
          <w:rFonts w:ascii="Times New Roman" w:hAnsi="Times New Roman" w:cs="Times New Roman"/>
          <w:sz w:val="28"/>
          <w:szCs w:val="28"/>
        </w:rPr>
        <w:t xml:space="preserve">пункта 5 в следующей редакции: </w:t>
      </w:r>
    </w:p>
    <w:p w14:paraId="02999B2A" w14:textId="65C6A076" w:rsidR="00B57B61" w:rsidRDefault="00B57B61" w:rsidP="0054142E">
      <w:pPr>
        <w:tabs>
          <w:tab w:val="left" w:pos="567"/>
          <w:tab w:val="left" w:pos="993"/>
          <w:tab w:val="left" w:pos="1134"/>
          <w:tab w:val="left" w:pos="1276"/>
        </w:tabs>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«г) определение объема (доли) транзакций (сделок), совершаемых на цифровых платформах».</w:t>
      </w:r>
    </w:p>
    <w:p w14:paraId="1006CC4D" w14:textId="4183B2E5" w:rsidR="00B57B61" w:rsidRDefault="00B57B61" w:rsidP="0054142E">
      <w:pPr>
        <w:pStyle w:val="a3"/>
        <w:numPr>
          <w:ilvl w:val="0"/>
          <w:numId w:val="25"/>
        </w:numPr>
        <w:tabs>
          <w:tab w:val="left" w:pos="567"/>
          <w:tab w:val="left" w:pos="993"/>
          <w:tab w:val="left" w:pos="1134"/>
          <w:tab w:val="left" w:pos="1276"/>
        </w:tabs>
        <w:spacing w:after="0" w:line="360" w:lineRule="auto"/>
        <w:ind w:left="0" w:firstLine="567"/>
        <w:rPr>
          <w:rFonts w:ascii="Times New Roman" w:hAnsi="Times New Roman" w:cs="Times New Roman"/>
          <w:sz w:val="28"/>
          <w:szCs w:val="28"/>
        </w:rPr>
      </w:pPr>
      <w:r>
        <w:rPr>
          <w:rFonts w:ascii="Times New Roman" w:hAnsi="Times New Roman" w:cs="Times New Roman"/>
          <w:sz w:val="28"/>
          <w:szCs w:val="28"/>
        </w:rPr>
        <w:t xml:space="preserve">дополнить подпункт «с» пункта 7 в следующей редакции: </w:t>
      </w:r>
    </w:p>
    <w:p w14:paraId="490ADA11" w14:textId="60210550" w:rsidR="00B57B61" w:rsidRPr="00B57B61" w:rsidRDefault="00B57B61" w:rsidP="0054142E">
      <w:pPr>
        <w:pStyle w:val="a3"/>
        <w:tabs>
          <w:tab w:val="left" w:pos="567"/>
          <w:tab w:val="left" w:pos="993"/>
          <w:tab w:val="left" w:pos="1134"/>
          <w:tab w:val="left" w:pos="1276"/>
        </w:tabs>
        <w:spacing w:after="0" w:line="360" w:lineRule="auto"/>
        <w:ind w:left="0" w:firstLine="567"/>
        <w:rPr>
          <w:rFonts w:ascii="Times New Roman" w:hAnsi="Times New Roman" w:cs="Times New Roman"/>
          <w:sz w:val="28"/>
          <w:szCs w:val="28"/>
        </w:rPr>
      </w:pPr>
      <w:r>
        <w:rPr>
          <w:rFonts w:ascii="Times New Roman" w:hAnsi="Times New Roman" w:cs="Times New Roman"/>
          <w:sz w:val="28"/>
          <w:szCs w:val="28"/>
        </w:rPr>
        <w:t xml:space="preserve">«в) в отношении услуг, оказываемых на цифровых платформах, - объем услуг, зафиксированных на цифровых платформах». </w:t>
      </w:r>
    </w:p>
    <w:p w14:paraId="3E605395" w14:textId="182BD297" w:rsidR="009A62FE" w:rsidRDefault="009A62FE" w:rsidP="009A62FE">
      <w:pPr>
        <w:autoSpaceDE w:val="0"/>
        <w:autoSpaceDN w:val="0"/>
        <w:adjustRightInd w:val="0"/>
        <w:spacing w:after="0" w:line="360" w:lineRule="auto"/>
        <w:ind w:firstLine="540"/>
        <w:jc w:val="both"/>
        <w:rPr>
          <w:rFonts w:ascii="Times New Roman" w:hAnsi="Times New Roman" w:cs="Times New Roman"/>
          <w:sz w:val="28"/>
          <w:szCs w:val="20"/>
        </w:rPr>
      </w:pPr>
      <w:r>
        <w:rPr>
          <w:rFonts w:ascii="Times New Roman" w:hAnsi="Times New Roman" w:cs="Times New Roman"/>
          <w:sz w:val="28"/>
          <w:szCs w:val="20"/>
        </w:rPr>
        <w:t>Статья 2</w:t>
      </w:r>
    </w:p>
    <w:p w14:paraId="34E1BF7F" w14:textId="0823BCEC" w:rsidR="00B57B61" w:rsidRPr="009A62FE" w:rsidRDefault="00B57B61" w:rsidP="009A62FE">
      <w:pPr>
        <w:autoSpaceDE w:val="0"/>
        <w:autoSpaceDN w:val="0"/>
        <w:adjustRightInd w:val="0"/>
        <w:spacing w:after="0" w:line="360" w:lineRule="auto"/>
        <w:ind w:firstLine="540"/>
        <w:jc w:val="both"/>
        <w:rPr>
          <w:rFonts w:ascii="Times New Roman" w:hAnsi="Times New Roman" w:cs="Times New Roman"/>
          <w:sz w:val="28"/>
          <w:szCs w:val="20"/>
        </w:rPr>
      </w:pPr>
      <w:r>
        <w:rPr>
          <w:rFonts w:ascii="Times New Roman" w:hAnsi="Times New Roman" w:cs="Times New Roman"/>
          <w:sz w:val="28"/>
          <w:szCs w:val="20"/>
        </w:rPr>
        <w:t>Настоящее Постановление</w:t>
      </w:r>
      <w:r w:rsidRPr="003B26B5">
        <w:rPr>
          <w:rFonts w:ascii="Times New Roman" w:hAnsi="Times New Roman" w:cs="Times New Roman"/>
          <w:sz w:val="28"/>
          <w:szCs w:val="20"/>
        </w:rPr>
        <w:t xml:space="preserve"> вступает в силу со дня его официального опубликования.</w:t>
      </w:r>
    </w:p>
    <w:sectPr w:rsidR="00B57B61" w:rsidRPr="009A62FE" w:rsidSect="0010721B">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FFF68" w14:textId="77777777" w:rsidR="00EB63B5" w:rsidRDefault="00EB63B5" w:rsidP="00B726DB">
      <w:pPr>
        <w:spacing w:after="0" w:line="240" w:lineRule="auto"/>
      </w:pPr>
      <w:r>
        <w:separator/>
      </w:r>
    </w:p>
  </w:endnote>
  <w:endnote w:type="continuationSeparator" w:id="0">
    <w:p w14:paraId="1AF92D93" w14:textId="77777777" w:rsidR="00EB63B5" w:rsidRDefault="00EB63B5" w:rsidP="00B72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865658778"/>
      <w:docPartObj>
        <w:docPartGallery w:val="Page Numbers (Bottom of Page)"/>
        <w:docPartUnique/>
      </w:docPartObj>
    </w:sdtPr>
    <w:sdtContent>
      <w:p w14:paraId="2FD4CD9F" w14:textId="38546A06" w:rsidR="006F43DC" w:rsidRPr="0010721B" w:rsidRDefault="006F43DC">
        <w:pPr>
          <w:pStyle w:val="af2"/>
          <w:jc w:val="center"/>
          <w:rPr>
            <w:rFonts w:ascii="Times New Roman" w:hAnsi="Times New Roman" w:cs="Times New Roman"/>
          </w:rPr>
        </w:pPr>
        <w:r w:rsidRPr="0010721B">
          <w:rPr>
            <w:rFonts w:ascii="Times New Roman" w:hAnsi="Times New Roman" w:cs="Times New Roman"/>
          </w:rPr>
          <w:fldChar w:fldCharType="begin"/>
        </w:r>
        <w:r w:rsidRPr="0010721B">
          <w:rPr>
            <w:rFonts w:ascii="Times New Roman" w:hAnsi="Times New Roman" w:cs="Times New Roman"/>
          </w:rPr>
          <w:instrText>PAGE   \* MERGEFORMAT</w:instrText>
        </w:r>
        <w:r w:rsidRPr="0010721B">
          <w:rPr>
            <w:rFonts w:ascii="Times New Roman" w:hAnsi="Times New Roman" w:cs="Times New Roman"/>
          </w:rPr>
          <w:fldChar w:fldCharType="separate"/>
        </w:r>
        <w:r w:rsidR="009A62FE">
          <w:rPr>
            <w:rFonts w:ascii="Times New Roman" w:hAnsi="Times New Roman" w:cs="Times New Roman"/>
            <w:noProof/>
          </w:rPr>
          <w:t>3</w:t>
        </w:r>
        <w:r w:rsidRPr="0010721B">
          <w:rPr>
            <w:rFonts w:ascii="Times New Roman" w:hAnsi="Times New Roman" w:cs="Times New Roman"/>
          </w:rPr>
          <w:fldChar w:fldCharType="end"/>
        </w:r>
      </w:p>
    </w:sdtContent>
  </w:sdt>
  <w:p w14:paraId="11E10D5A" w14:textId="77777777" w:rsidR="006F43DC" w:rsidRDefault="006F43DC">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7FEAF" w14:textId="77777777" w:rsidR="00EB63B5" w:rsidRDefault="00EB63B5" w:rsidP="00B726DB">
      <w:pPr>
        <w:spacing w:after="0" w:line="240" w:lineRule="auto"/>
      </w:pPr>
      <w:r>
        <w:separator/>
      </w:r>
    </w:p>
  </w:footnote>
  <w:footnote w:type="continuationSeparator" w:id="0">
    <w:p w14:paraId="2A4B7D57" w14:textId="77777777" w:rsidR="00EB63B5" w:rsidRDefault="00EB63B5" w:rsidP="00B726DB">
      <w:pPr>
        <w:spacing w:after="0" w:line="240" w:lineRule="auto"/>
      </w:pPr>
      <w:r>
        <w:continuationSeparator/>
      </w:r>
    </w:p>
  </w:footnote>
  <w:footnote w:id="1">
    <w:p w14:paraId="4733B847" w14:textId="15A3437F" w:rsidR="006F43DC" w:rsidRPr="006301C2" w:rsidRDefault="006F43DC" w:rsidP="00B726DB">
      <w:pPr>
        <w:pStyle w:val="a7"/>
        <w:jc w:val="both"/>
        <w:rPr>
          <w:rFonts w:ascii="Times New Roman" w:hAnsi="Times New Roman" w:cs="Times New Roman"/>
        </w:rPr>
      </w:pPr>
      <w:r w:rsidRPr="006301C2">
        <w:rPr>
          <w:rStyle w:val="a9"/>
          <w:rFonts w:ascii="Times New Roman" w:hAnsi="Times New Roman" w:cs="Times New Roman"/>
        </w:rPr>
        <w:footnoteRef/>
      </w:r>
      <w:r w:rsidRPr="006301C2">
        <w:rPr>
          <w:rFonts w:ascii="Times New Roman" w:hAnsi="Times New Roman" w:cs="Times New Roman"/>
        </w:rPr>
        <w:t xml:space="preserve"> Пункт 3 Постановление Правительства РФ от 09.06.2</w:t>
      </w:r>
      <w:r>
        <w:rPr>
          <w:rFonts w:ascii="Times New Roman" w:hAnsi="Times New Roman" w:cs="Times New Roman"/>
        </w:rPr>
        <w:t>007 № 359 (ред. от 26.08.2013) «</w:t>
      </w:r>
      <w:r w:rsidRPr="006301C2">
        <w:rPr>
          <w:rFonts w:ascii="Times New Roman" w:hAnsi="Times New Roman" w:cs="Times New Roman"/>
        </w:rPr>
        <w:t>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w:t>
      </w:r>
      <w:r>
        <w:rPr>
          <w:rFonts w:ascii="Times New Roman" w:hAnsi="Times New Roman" w:cs="Times New Roman"/>
        </w:rPr>
        <w:t>лючением кредитной организации)»</w:t>
      </w:r>
      <w:r w:rsidRPr="006301C2">
        <w:rPr>
          <w:rFonts w:ascii="Times New Roman" w:hAnsi="Times New Roman" w:cs="Times New Roman"/>
        </w:rPr>
        <w:t>, п. 3 Постановления Правит</w:t>
      </w:r>
      <w:r>
        <w:rPr>
          <w:rFonts w:ascii="Times New Roman" w:hAnsi="Times New Roman" w:cs="Times New Roman"/>
        </w:rPr>
        <w:t>ельства РФ от 26.06.2007 № 409 «</w:t>
      </w:r>
      <w:r w:rsidRPr="006301C2">
        <w:rPr>
          <w:rFonts w:ascii="Times New Roman" w:hAnsi="Times New Roman" w:cs="Times New Roman"/>
        </w:rPr>
        <w:t>Об утверждении условий признания доминирующим положения кредитной организации и правил установления доминирующего положения кредитной организации</w:t>
      </w:r>
      <w:r>
        <w:rPr>
          <w:rFonts w:ascii="Times New Roman" w:hAnsi="Times New Roman" w:cs="Times New Roman"/>
        </w:rPr>
        <w:t xml:space="preserve">» // СПС </w:t>
      </w:r>
      <w:r w:rsidRPr="00273906">
        <w:rPr>
          <w:rFonts w:ascii="Times New Roman" w:hAnsi="Times New Roman" w:cs="Times New Roman"/>
        </w:rPr>
        <w:t>«КонсультантПлюс».</w:t>
      </w:r>
    </w:p>
  </w:footnote>
  <w:footnote w:id="2">
    <w:p w14:paraId="26315C14" w14:textId="4B2E7F10" w:rsidR="006F43DC" w:rsidRDefault="006F43DC" w:rsidP="00B726DB">
      <w:pPr>
        <w:pStyle w:val="a7"/>
        <w:jc w:val="both"/>
      </w:pPr>
      <w:r>
        <w:rPr>
          <w:rStyle w:val="a9"/>
        </w:rPr>
        <w:footnoteRef/>
      </w:r>
      <w:r>
        <w:t xml:space="preserve"> </w:t>
      </w:r>
      <w:r w:rsidRPr="0026198D">
        <w:rPr>
          <w:rFonts w:ascii="Times New Roman" w:hAnsi="Times New Roman" w:cs="Times New Roman"/>
        </w:rPr>
        <w:t xml:space="preserve">Разъяснения ФАС России </w:t>
      </w:r>
      <w:r>
        <w:rPr>
          <w:rFonts w:ascii="Times New Roman" w:hAnsi="Times New Roman" w:cs="Times New Roman"/>
        </w:rPr>
        <w:t>№</w:t>
      </w:r>
      <w:r w:rsidRPr="0026198D">
        <w:rPr>
          <w:rFonts w:ascii="Times New Roman" w:hAnsi="Times New Roman" w:cs="Times New Roman"/>
        </w:rPr>
        <w:t xml:space="preserve"> 15 "О привлечении к ответственности за злоупотребления доминирующим положением хозяйствующих субъектов, признанных коллективно доминирующими", утв. протоколом Президиума ФАС России от 24.10.2018 </w:t>
      </w:r>
      <w:r>
        <w:rPr>
          <w:rFonts w:ascii="Times New Roman" w:hAnsi="Times New Roman" w:cs="Times New Roman"/>
        </w:rPr>
        <w:t>№</w:t>
      </w:r>
      <w:r w:rsidRPr="0026198D">
        <w:rPr>
          <w:rFonts w:ascii="Times New Roman" w:hAnsi="Times New Roman" w:cs="Times New Roman"/>
        </w:rPr>
        <w:t xml:space="preserve"> 11</w:t>
      </w:r>
      <w:r>
        <w:rPr>
          <w:rFonts w:ascii="Times New Roman" w:hAnsi="Times New Roman" w:cs="Times New Roman"/>
        </w:rPr>
        <w:t xml:space="preserve"> // СПС </w:t>
      </w:r>
      <w:r w:rsidRPr="00273906">
        <w:rPr>
          <w:rFonts w:ascii="Times New Roman" w:hAnsi="Times New Roman" w:cs="Times New Roman"/>
        </w:rPr>
        <w:t>«КонсультантПлюс».</w:t>
      </w:r>
    </w:p>
  </w:footnote>
  <w:footnote w:id="3">
    <w:p w14:paraId="67F726C2" w14:textId="29AB163E" w:rsidR="006F43DC" w:rsidRPr="00E03DBC" w:rsidRDefault="006F43DC" w:rsidP="00E03DBC">
      <w:pPr>
        <w:pStyle w:val="a7"/>
        <w:jc w:val="both"/>
        <w:rPr>
          <w:rFonts w:ascii="Times New Roman" w:hAnsi="Times New Roman" w:cs="Times New Roman"/>
        </w:rPr>
      </w:pPr>
      <w:r w:rsidRPr="00E03DBC">
        <w:rPr>
          <w:rStyle w:val="a9"/>
          <w:rFonts w:ascii="Times New Roman" w:hAnsi="Times New Roman" w:cs="Times New Roman"/>
        </w:rPr>
        <w:footnoteRef/>
      </w:r>
      <w:r w:rsidRPr="00E03DBC">
        <w:rPr>
          <w:rFonts w:ascii="Times New Roman" w:hAnsi="Times New Roman" w:cs="Times New Roman"/>
        </w:rPr>
        <w:t xml:space="preserve"> См. также п. 11 Постановление Пленума Ве</w:t>
      </w:r>
      <w:r>
        <w:rPr>
          <w:rFonts w:ascii="Times New Roman" w:hAnsi="Times New Roman" w:cs="Times New Roman"/>
        </w:rPr>
        <w:t>рховного Суда РФ от 04.03.2021 № 2 «</w:t>
      </w:r>
      <w:r w:rsidRPr="00E03DBC">
        <w:rPr>
          <w:rFonts w:ascii="Times New Roman" w:hAnsi="Times New Roman" w:cs="Times New Roman"/>
        </w:rPr>
        <w:t>О некоторых вопросах, возникающих в связи с применением судами ан</w:t>
      </w:r>
      <w:r>
        <w:rPr>
          <w:rFonts w:ascii="Times New Roman" w:hAnsi="Times New Roman" w:cs="Times New Roman"/>
        </w:rPr>
        <w:t>тимонопольного законодательства»</w:t>
      </w:r>
      <w:r w:rsidRPr="00E03DBC">
        <w:rPr>
          <w:rFonts w:ascii="Times New Roman" w:hAnsi="Times New Roman" w:cs="Times New Roman"/>
        </w:rPr>
        <w:t xml:space="preserve"> // СПС «КонсультантПлюс».</w:t>
      </w:r>
    </w:p>
  </w:footnote>
  <w:footnote w:id="4">
    <w:p w14:paraId="4EA62E67" w14:textId="77777777" w:rsidR="006F43DC" w:rsidRPr="00273906" w:rsidRDefault="006F43DC" w:rsidP="00B726DB">
      <w:pPr>
        <w:pStyle w:val="a7"/>
        <w:rPr>
          <w:rFonts w:ascii="Times New Roman" w:hAnsi="Times New Roman" w:cs="Times New Roman"/>
        </w:rPr>
      </w:pPr>
      <w:r w:rsidRPr="00273906">
        <w:rPr>
          <w:rStyle w:val="a9"/>
          <w:rFonts w:ascii="Times New Roman" w:hAnsi="Times New Roman" w:cs="Times New Roman"/>
        </w:rPr>
        <w:footnoteRef/>
      </w:r>
      <w:r w:rsidRPr="00273906">
        <w:rPr>
          <w:rFonts w:ascii="Times New Roman" w:hAnsi="Times New Roman" w:cs="Times New Roman"/>
        </w:rPr>
        <w:t xml:space="preserve"> </w:t>
      </w:r>
      <w:bookmarkStart w:id="6" w:name="_Hlk3907864"/>
      <w:r w:rsidRPr="00273906">
        <w:rPr>
          <w:rFonts w:ascii="Times New Roman" w:hAnsi="Times New Roman" w:cs="Times New Roman"/>
        </w:rPr>
        <w:t>Петров Д.А. Антимонопольное законодательство. Теория и практика применения. – СПб.: Нестор-История, 2012. – 160 с.</w:t>
      </w:r>
      <w:bookmarkEnd w:id="6"/>
    </w:p>
  </w:footnote>
  <w:footnote w:id="5">
    <w:p w14:paraId="584EF5AA" w14:textId="4FF80AB5" w:rsidR="006F43DC" w:rsidRPr="00F40339" w:rsidRDefault="006F43DC" w:rsidP="00912AFB">
      <w:pPr>
        <w:pStyle w:val="a7"/>
        <w:jc w:val="both"/>
        <w:rPr>
          <w:rFonts w:ascii="Times New Roman" w:hAnsi="Times New Roman" w:cs="Times New Roman"/>
        </w:rPr>
      </w:pPr>
      <w:r w:rsidRPr="00F40339">
        <w:rPr>
          <w:rStyle w:val="a9"/>
          <w:rFonts w:ascii="Times New Roman" w:hAnsi="Times New Roman" w:cs="Times New Roman"/>
        </w:rPr>
        <w:footnoteRef/>
      </w:r>
      <w:r w:rsidRPr="00F40339">
        <w:rPr>
          <w:rFonts w:ascii="Times New Roman" w:hAnsi="Times New Roman" w:cs="Times New Roman"/>
        </w:rPr>
        <w:t xml:space="preserve"> </w:t>
      </w:r>
      <w:r w:rsidRPr="00912AFB">
        <w:rPr>
          <w:rFonts w:ascii="Times New Roman" w:hAnsi="Times New Roman" w:cs="Times New Roman"/>
        </w:rPr>
        <w:t>Егорова М.А. Злоупотребление доминирующим положением как частный случай злоупотребления правом // Lex r</w:t>
      </w:r>
      <w:r>
        <w:rPr>
          <w:rFonts w:ascii="Times New Roman" w:hAnsi="Times New Roman" w:cs="Times New Roman"/>
        </w:rPr>
        <w:t xml:space="preserve">ussica. 2018. № 4. С. 70 – 80. </w:t>
      </w:r>
      <w:r w:rsidRPr="00F40339">
        <w:rPr>
          <w:rFonts w:ascii="Times New Roman" w:hAnsi="Times New Roman" w:cs="Times New Roman"/>
        </w:rPr>
        <w:t>К аналогичному выводу при изучении данного вопроса пришли Ф.Г. Аминев и М.В. Радыгина в своей работе «Об отнесении злоупотребления доминирующим положением к форме злоупотребления правом».</w:t>
      </w:r>
    </w:p>
  </w:footnote>
  <w:footnote w:id="6">
    <w:p w14:paraId="68336933" w14:textId="77777777" w:rsidR="006F43DC" w:rsidRPr="00912AFB" w:rsidRDefault="006F43DC" w:rsidP="00912AFB">
      <w:pPr>
        <w:pStyle w:val="a7"/>
        <w:jc w:val="both"/>
        <w:rPr>
          <w:rFonts w:ascii="Times New Roman" w:hAnsi="Times New Roman" w:cs="Times New Roman"/>
        </w:rPr>
      </w:pPr>
      <w:r w:rsidRPr="00912AFB">
        <w:rPr>
          <w:rStyle w:val="a9"/>
          <w:rFonts w:ascii="Times New Roman" w:hAnsi="Times New Roman" w:cs="Times New Roman"/>
        </w:rPr>
        <w:footnoteRef/>
      </w:r>
      <w:r w:rsidRPr="00912AFB">
        <w:rPr>
          <w:rFonts w:ascii="Times New Roman" w:hAnsi="Times New Roman" w:cs="Times New Roman"/>
        </w:rPr>
        <w:t xml:space="preserve">  Гражданское право Российской Федерации: Учебник: В 2 т. / Под ред. О.Н. Садикова. М.: Контракт; Инфра-М, 2006. Т. 1. С. 51</w:t>
      </w:r>
    </w:p>
  </w:footnote>
  <w:footnote w:id="7">
    <w:p w14:paraId="1757BFB1" w14:textId="77777777" w:rsidR="006F43DC" w:rsidRPr="00912AFB" w:rsidRDefault="006F43DC" w:rsidP="00912AFB">
      <w:pPr>
        <w:pStyle w:val="a7"/>
        <w:jc w:val="both"/>
        <w:rPr>
          <w:rFonts w:ascii="Times New Roman" w:hAnsi="Times New Roman" w:cs="Times New Roman"/>
        </w:rPr>
      </w:pPr>
      <w:r w:rsidRPr="00912AFB">
        <w:rPr>
          <w:rStyle w:val="a9"/>
          <w:rFonts w:ascii="Times New Roman" w:hAnsi="Times New Roman" w:cs="Times New Roman"/>
        </w:rPr>
        <w:footnoteRef/>
      </w:r>
      <w:r w:rsidRPr="00912AFB">
        <w:rPr>
          <w:rFonts w:ascii="Times New Roman" w:hAnsi="Times New Roman" w:cs="Times New Roman"/>
        </w:rPr>
        <w:t xml:space="preserve">  Комментарий к Федеральному закону "О защите конкуренции" (постатейный) / А.М. Баринов, О.А. Городов, Д.А. Жмулина и др.; под ред. В.Ф. Попондопуло, Д.А. Петрова. М.: Норма; Инфра-М, 2013. С. 54; Петров Д.А. Конкурентное право: теория и практика применения: Учебник для магистров / Под общ. ред. В.Ф. Попондопуло. М.: Юрайт</w:t>
      </w:r>
      <w:r>
        <w:rPr>
          <w:rFonts w:ascii="Times New Roman" w:hAnsi="Times New Roman" w:cs="Times New Roman"/>
        </w:rPr>
        <w:t>, 2013. С. 155.</w:t>
      </w:r>
    </w:p>
  </w:footnote>
  <w:footnote w:id="8">
    <w:p w14:paraId="1C61ADF0" w14:textId="110938F7" w:rsidR="006F43DC" w:rsidRDefault="006F43DC" w:rsidP="00B726DB">
      <w:pPr>
        <w:pStyle w:val="a7"/>
        <w:jc w:val="both"/>
      </w:pPr>
      <w:r w:rsidRPr="00D72753">
        <w:rPr>
          <w:rStyle w:val="a9"/>
          <w:rFonts w:ascii="Times New Roman" w:hAnsi="Times New Roman" w:cs="Times New Roman"/>
        </w:rPr>
        <w:footnoteRef/>
      </w:r>
      <w:r w:rsidRPr="00D72753">
        <w:rPr>
          <w:rFonts w:ascii="Times New Roman" w:hAnsi="Times New Roman" w:cs="Times New Roman"/>
        </w:rPr>
        <w:t xml:space="preserve"> Решение Московского УФАС России от 14.12.2020 по делу </w:t>
      </w:r>
      <w:r>
        <w:rPr>
          <w:rFonts w:ascii="Times New Roman" w:hAnsi="Times New Roman" w:cs="Times New Roman"/>
        </w:rPr>
        <w:t>№</w:t>
      </w:r>
      <w:r w:rsidRPr="00D72753">
        <w:rPr>
          <w:rFonts w:ascii="Times New Roman" w:hAnsi="Times New Roman" w:cs="Times New Roman"/>
        </w:rPr>
        <w:t xml:space="preserve"> 077/07/00-21604/2020, от 11.10.2018 по делу </w:t>
      </w:r>
      <w:r>
        <w:rPr>
          <w:rFonts w:ascii="Times New Roman" w:hAnsi="Times New Roman" w:cs="Times New Roman"/>
        </w:rPr>
        <w:t>№</w:t>
      </w:r>
      <w:r w:rsidRPr="00D72753">
        <w:rPr>
          <w:rFonts w:ascii="Times New Roman" w:hAnsi="Times New Roman" w:cs="Times New Roman"/>
        </w:rPr>
        <w:t xml:space="preserve"> 1-00-1786/77-18 // СПС</w:t>
      </w:r>
      <w:r w:rsidRPr="00273906">
        <w:rPr>
          <w:rFonts w:ascii="Times New Roman" w:hAnsi="Times New Roman" w:cs="Times New Roman"/>
        </w:rPr>
        <w:t xml:space="preserve"> «КонсультантПлюс».</w:t>
      </w:r>
    </w:p>
  </w:footnote>
  <w:footnote w:id="9">
    <w:p w14:paraId="6A5A9259" w14:textId="53A3F8C5" w:rsidR="006F43DC" w:rsidRPr="00557B33" w:rsidRDefault="006F43DC" w:rsidP="00B726DB">
      <w:pPr>
        <w:pStyle w:val="a7"/>
        <w:jc w:val="both"/>
        <w:rPr>
          <w:rFonts w:ascii="Times New Roman" w:hAnsi="Times New Roman" w:cs="Times New Roman"/>
        </w:rPr>
      </w:pPr>
      <w:r w:rsidRPr="00557B33">
        <w:rPr>
          <w:rStyle w:val="a9"/>
          <w:rFonts w:ascii="Times New Roman" w:hAnsi="Times New Roman" w:cs="Times New Roman"/>
        </w:rPr>
        <w:footnoteRef/>
      </w:r>
      <w:r w:rsidRPr="00557B33">
        <w:rPr>
          <w:rFonts w:ascii="Times New Roman" w:hAnsi="Times New Roman" w:cs="Times New Roman"/>
        </w:rPr>
        <w:t xml:space="preserve"> Разъяснения Президиум</w:t>
      </w:r>
      <w:r>
        <w:rPr>
          <w:rFonts w:ascii="Times New Roman" w:hAnsi="Times New Roman" w:cs="Times New Roman"/>
        </w:rPr>
        <w:t>а ФАС России от 07.06.2017 № 8 «</w:t>
      </w:r>
      <w:r w:rsidRPr="00557B33">
        <w:rPr>
          <w:rFonts w:ascii="Times New Roman" w:hAnsi="Times New Roman" w:cs="Times New Roman"/>
        </w:rPr>
        <w:t>О применении положений статьи</w:t>
      </w:r>
      <w:r>
        <w:rPr>
          <w:rFonts w:ascii="Times New Roman" w:hAnsi="Times New Roman" w:cs="Times New Roman"/>
        </w:rPr>
        <w:t xml:space="preserve"> 10 Закона о защите конкуренции» (п. 1.2) </w:t>
      </w:r>
      <w:r w:rsidRPr="00D72753">
        <w:rPr>
          <w:rFonts w:ascii="Times New Roman" w:hAnsi="Times New Roman" w:cs="Times New Roman"/>
        </w:rPr>
        <w:t>// СПС</w:t>
      </w:r>
      <w:r w:rsidRPr="00273906">
        <w:rPr>
          <w:rFonts w:ascii="Times New Roman" w:hAnsi="Times New Roman" w:cs="Times New Roman"/>
        </w:rPr>
        <w:t xml:space="preserve"> «КонсультантПлюс».</w:t>
      </w:r>
    </w:p>
  </w:footnote>
  <w:footnote w:id="10">
    <w:p w14:paraId="2FAD4915" w14:textId="40549366" w:rsidR="006F43DC" w:rsidRPr="000B0418" w:rsidRDefault="006F43DC" w:rsidP="00B726DB">
      <w:pPr>
        <w:pStyle w:val="a7"/>
        <w:jc w:val="both"/>
        <w:rPr>
          <w:rFonts w:ascii="Times New Roman" w:hAnsi="Times New Roman" w:cs="Times New Roman"/>
        </w:rPr>
      </w:pPr>
      <w:r w:rsidRPr="000B0418">
        <w:rPr>
          <w:rStyle w:val="a9"/>
          <w:rFonts w:ascii="Times New Roman" w:hAnsi="Times New Roman" w:cs="Times New Roman"/>
        </w:rPr>
        <w:footnoteRef/>
      </w:r>
      <w:r w:rsidRPr="000B0418">
        <w:rPr>
          <w:rFonts w:ascii="Times New Roman" w:hAnsi="Times New Roman" w:cs="Times New Roman"/>
        </w:rPr>
        <w:t xml:space="preserve"> См. определение доминирующего положения, закрепленное ст. 5 Закона о за</w:t>
      </w:r>
      <w:r>
        <w:rPr>
          <w:rFonts w:ascii="Times New Roman" w:hAnsi="Times New Roman" w:cs="Times New Roman"/>
        </w:rPr>
        <w:t>щите конкуренции, Постановление</w:t>
      </w:r>
      <w:r w:rsidRPr="000B0418">
        <w:rPr>
          <w:rFonts w:ascii="Times New Roman" w:hAnsi="Times New Roman" w:cs="Times New Roman"/>
        </w:rPr>
        <w:t xml:space="preserve"> Правительства РФ от 09.06.2007 </w:t>
      </w:r>
      <w:r>
        <w:rPr>
          <w:rFonts w:ascii="Times New Roman" w:hAnsi="Times New Roman" w:cs="Times New Roman"/>
        </w:rPr>
        <w:t>№</w:t>
      </w:r>
      <w:r w:rsidRPr="000B0418">
        <w:rPr>
          <w:rFonts w:ascii="Times New Roman" w:hAnsi="Times New Roman" w:cs="Times New Roman"/>
        </w:rPr>
        <w:t xml:space="preserve"> 359, Постановление Правительства РФ от 26.06.2007 </w:t>
      </w:r>
      <w:r>
        <w:rPr>
          <w:rFonts w:ascii="Times New Roman" w:hAnsi="Times New Roman" w:cs="Times New Roman"/>
        </w:rPr>
        <w:t>№</w:t>
      </w:r>
      <w:r w:rsidRPr="000B0418">
        <w:rPr>
          <w:rFonts w:ascii="Times New Roman" w:hAnsi="Times New Roman" w:cs="Times New Roman"/>
        </w:rPr>
        <w:t xml:space="preserve"> 409.</w:t>
      </w:r>
    </w:p>
  </w:footnote>
  <w:footnote w:id="11">
    <w:p w14:paraId="25D981EC" w14:textId="763FA718" w:rsidR="006F43DC" w:rsidRPr="004E6DAA" w:rsidRDefault="006F43DC" w:rsidP="00B726DB">
      <w:pPr>
        <w:pStyle w:val="a7"/>
        <w:jc w:val="both"/>
        <w:rPr>
          <w:rFonts w:ascii="Times New Roman" w:hAnsi="Times New Roman" w:cs="Times New Roman"/>
        </w:rPr>
      </w:pPr>
      <w:r w:rsidRPr="00F1571E">
        <w:rPr>
          <w:rStyle w:val="a9"/>
          <w:rFonts w:ascii="Times New Roman" w:hAnsi="Times New Roman" w:cs="Times New Roman"/>
        </w:rPr>
        <w:footnoteRef/>
      </w:r>
      <w:r w:rsidRPr="00F1571E">
        <w:rPr>
          <w:rFonts w:ascii="Times New Roman" w:hAnsi="Times New Roman" w:cs="Times New Roman"/>
        </w:rPr>
        <w:t xml:space="preserve"> </w:t>
      </w:r>
      <w:r>
        <w:rPr>
          <w:rFonts w:ascii="Times New Roman" w:hAnsi="Times New Roman" w:cs="Times New Roman"/>
        </w:rPr>
        <w:t xml:space="preserve"> </w:t>
      </w:r>
      <w:r w:rsidRPr="00F1571E">
        <w:rPr>
          <w:rFonts w:ascii="Times New Roman" w:hAnsi="Times New Roman" w:cs="Times New Roman"/>
        </w:rPr>
        <w:t>См. условия признания доминирующего положения финансовой (кредитной) организации, установленные Постановлением</w:t>
      </w:r>
      <w:r w:rsidRPr="000B0418">
        <w:rPr>
          <w:rFonts w:ascii="Times New Roman" w:hAnsi="Times New Roman" w:cs="Times New Roman"/>
        </w:rPr>
        <w:t xml:space="preserve"> Правительства РФ от 09.06.2007 </w:t>
      </w:r>
      <w:r>
        <w:rPr>
          <w:rFonts w:ascii="Times New Roman" w:hAnsi="Times New Roman" w:cs="Times New Roman"/>
        </w:rPr>
        <w:t>№</w:t>
      </w:r>
      <w:r w:rsidRPr="000B0418">
        <w:rPr>
          <w:rFonts w:ascii="Times New Roman" w:hAnsi="Times New Roman" w:cs="Times New Roman"/>
        </w:rPr>
        <w:t xml:space="preserve"> 359, Постановление Правительства РФ от 26.06.2007 </w:t>
      </w:r>
      <w:r>
        <w:rPr>
          <w:rFonts w:ascii="Times New Roman" w:hAnsi="Times New Roman" w:cs="Times New Roman"/>
        </w:rPr>
        <w:t>№</w:t>
      </w:r>
      <w:r w:rsidRPr="000B0418">
        <w:rPr>
          <w:rFonts w:ascii="Times New Roman" w:hAnsi="Times New Roman" w:cs="Times New Roman"/>
        </w:rPr>
        <w:t xml:space="preserve"> 409.</w:t>
      </w:r>
    </w:p>
  </w:footnote>
  <w:footnote w:id="12">
    <w:p w14:paraId="245A05AA" w14:textId="0A69FB63" w:rsidR="006F43DC" w:rsidRPr="004E6DAA" w:rsidRDefault="006F43DC" w:rsidP="00B726DB">
      <w:pPr>
        <w:pStyle w:val="a7"/>
        <w:jc w:val="both"/>
        <w:rPr>
          <w:rFonts w:ascii="Times New Roman" w:hAnsi="Times New Roman" w:cs="Times New Roman"/>
        </w:rPr>
      </w:pPr>
      <w:r w:rsidRPr="004E6DAA">
        <w:rPr>
          <w:rStyle w:val="a9"/>
          <w:rFonts w:ascii="Times New Roman" w:hAnsi="Times New Roman" w:cs="Times New Roman"/>
        </w:rPr>
        <w:footnoteRef/>
      </w:r>
      <w:r w:rsidRPr="004E6DAA">
        <w:rPr>
          <w:rFonts w:ascii="Times New Roman" w:hAnsi="Times New Roman" w:cs="Times New Roman"/>
        </w:rPr>
        <w:t xml:space="preserve"> Постановление Девятого арбитражного апелляционного суда от 25.09.2019 </w:t>
      </w:r>
      <w:r>
        <w:rPr>
          <w:rFonts w:ascii="Times New Roman" w:hAnsi="Times New Roman" w:cs="Times New Roman"/>
        </w:rPr>
        <w:t>№</w:t>
      </w:r>
      <w:r w:rsidRPr="004E6DAA">
        <w:rPr>
          <w:rFonts w:ascii="Times New Roman" w:hAnsi="Times New Roman" w:cs="Times New Roman"/>
        </w:rPr>
        <w:t xml:space="preserve"> 09АП-50442/2019 по делу </w:t>
      </w:r>
      <w:r>
        <w:rPr>
          <w:rFonts w:ascii="Times New Roman" w:hAnsi="Times New Roman" w:cs="Times New Roman"/>
        </w:rPr>
        <w:t>№</w:t>
      </w:r>
      <w:r w:rsidRPr="004E6DAA">
        <w:rPr>
          <w:rFonts w:ascii="Times New Roman" w:hAnsi="Times New Roman" w:cs="Times New Roman"/>
        </w:rPr>
        <w:t xml:space="preserve"> А40-105110/2019</w:t>
      </w:r>
      <w:r>
        <w:rPr>
          <w:rFonts w:ascii="Times New Roman" w:hAnsi="Times New Roman" w:cs="Times New Roman"/>
        </w:rPr>
        <w:t xml:space="preserve"> </w:t>
      </w:r>
      <w:r w:rsidRPr="00273906">
        <w:rPr>
          <w:rFonts w:ascii="Times New Roman" w:hAnsi="Times New Roman" w:cs="Times New Roman"/>
        </w:rPr>
        <w:t>// СПС «КонсультантПлюс».</w:t>
      </w:r>
    </w:p>
  </w:footnote>
  <w:footnote w:id="13">
    <w:p w14:paraId="2C9816D0" w14:textId="77777777" w:rsidR="006F43DC" w:rsidRDefault="006F43DC" w:rsidP="00912AFB">
      <w:pPr>
        <w:pStyle w:val="a7"/>
        <w:jc w:val="both"/>
      </w:pPr>
      <w:r w:rsidRPr="00D8690F">
        <w:rPr>
          <w:rStyle w:val="a9"/>
          <w:rFonts w:ascii="Times New Roman" w:hAnsi="Times New Roman" w:cs="Times New Roman"/>
        </w:rPr>
        <w:footnoteRef/>
      </w:r>
      <w:r w:rsidRPr="00D8690F">
        <w:rPr>
          <w:rFonts w:ascii="Times New Roman" w:hAnsi="Times New Roman" w:cs="Times New Roman"/>
        </w:rPr>
        <w:t xml:space="preserve"> Петров</w:t>
      </w:r>
      <w:r w:rsidRPr="00273906">
        <w:rPr>
          <w:rFonts w:ascii="Times New Roman" w:hAnsi="Times New Roman" w:cs="Times New Roman"/>
        </w:rPr>
        <w:t xml:space="preserve"> Д.А. Антимонопольное законодательство. Теория и практика применения. – СПб.: Нестор-История, 2012. – 160 с.</w:t>
      </w:r>
    </w:p>
  </w:footnote>
  <w:footnote w:id="14">
    <w:p w14:paraId="61AFEB0C" w14:textId="3C8C069E" w:rsidR="006F43DC" w:rsidRPr="00FB3D9A" w:rsidRDefault="006F43DC" w:rsidP="00912AFB">
      <w:pPr>
        <w:pStyle w:val="a7"/>
        <w:jc w:val="both"/>
        <w:rPr>
          <w:rFonts w:ascii="Times New Roman" w:hAnsi="Times New Roman" w:cs="Times New Roman"/>
        </w:rPr>
      </w:pPr>
      <w:r w:rsidRPr="00FB3D9A">
        <w:rPr>
          <w:rStyle w:val="a9"/>
          <w:rFonts w:ascii="Times New Roman" w:hAnsi="Times New Roman" w:cs="Times New Roman"/>
        </w:rPr>
        <w:footnoteRef/>
      </w:r>
      <w:r w:rsidRPr="00FB3D9A">
        <w:rPr>
          <w:rFonts w:ascii="Times New Roman" w:hAnsi="Times New Roman" w:cs="Times New Roman"/>
        </w:rPr>
        <w:t xml:space="preserve">  Пункт 4 Постановления Пленума ВАС РФ от 30.06.</w:t>
      </w:r>
      <w:r>
        <w:rPr>
          <w:rFonts w:ascii="Times New Roman" w:hAnsi="Times New Roman" w:cs="Times New Roman"/>
        </w:rPr>
        <w:t>2008 № 30 (ред. от 14.10.2010) «</w:t>
      </w:r>
      <w:r w:rsidRPr="00FB3D9A">
        <w:rPr>
          <w:rFonts w:ascii="Times New Roman" w:hAnsi="Times New Roman" w:cs="Times New Roman"/>
        </w:rPr>
        <w:t>О некоторых вопросах, возникающих в связи с применением арбитражными судами ан</w:t>
      </w:r>
      <w:r>
        <w:rPr>
          <w:rFonts w:ascii="Times New Roman" w:hAnsi="Times New Roman" w:cs="Times New Roman"/>
        </w:rPr>
        <w:t>тимонопольного законодательства»</w:t>
      </w:r>
      <w:r w:rsidRPr="00273906">
        <w:rPr>
          <w:rFonts w:ascii="Times New Roman" w:hAnsi="Times New Roman" w:cs="Times New Roman"/>
        </w:rPr>
        <w:t>// СПС «КонсультантПлюс».</w:t>
      </w:r>
    </w:p>
  </w:footnote>
  <w:footnote w:id="15">
    <w:p w14:paraId="34D9221F" w14:textId="69CD4884" w:rsidR="006F43DC" w:rsidRPr="0013186B" w:rsidRDefault="006F43DC" w:rsidP="00B726DB">
      <w:pPr>
        <w:pStyle w:val="a7"/>
        <w:jc w:val="both"/>
        <w:rPr>
          <w:rFonts w:ascii="Times New Roman" w:hAnsi="Times New Roman" w:cs="Times New Roman"/>
        </w:rPr>
      </w:pPr>
      <w:r w:rsidRPr="0013186B">
        <w:rPr>
          <w:rStyle w:val="a9"/>
          <w:rFonts w:ascii="Times New Roman" w:hAnsi="Times New Roman" w:cs="Times New Roman"/>
        </w:rPr>
        <w:footnoteRef/>
      </w:r>
      <w:r w:rsidRPr="0013186B">
        <w:rPr>
          <w:rFonts w:ascii="Times New Roman" w:hAnsi="Times New Roman" w:cs="Times New Roman"/>
        </w:rPr>
        <w:t xml:space="preserve"> Разъяснение ФАС России </w:t>
      </w:r>
      <w:r>
        <w:rPr>
          <w:rFonts w:ascii="Times New Roman" w:hAnsi="Times New Roman" w:cs="Times New Roman"/>
        </w:rPr>
        <w:t>№</w:t>
      </w:r>
      <w:r w:rsidRPr="0013186B">
        <w:rPr>
          <w:rFonts w:ascii="Times New Roman" w:hAnsi="Times New Roman" w:cs="Times New Roman"/>
        </w:rPr>
        <w:t xml:space="preserve"> 15 "О привлечении к ответственности за злоупотребления доминирующим положением хозяйствующих субъектов, признанных коллективно доминирующими" (утв. протоколом Президиума ФАС России от 24.10.2018 </w:t>
      </w:r>
      <w:r>
        <w:rPr>
          <w:rFonts w:ascii="Times New Roman" w:hAnsi="Times New Roman" w:cs="Times New Roman"/>
        </w:rPr>
        <w:t>№</w:t>
      </w:r>
      <w:r w:rsidRPr="0013186B">
        <w:rPr>
          <w:rFonts w:ascii="Times New Roman" w:hAnsi="Times New Roman" w:cs="Times New Roman"/>
        </w:rPr>
        <w:t xml:space="preserve"> 11) // СПС «КонсультантПлюс».</w:t>
      </w:r>
    </w:p>
  </w:footnote>
  <w:footnote w:id="16">
    <w:p w14:paraId="08FED548" w14:textId="6CB34E68" w:rsidR="006F43DC" w:rsidRPr="005D14EA" w:rsidRDefault="006F43DC" w:rsidP="00B726DB">
      <w:pPr>
        <w:pStyle w:val="a7"/>
        <w:jc w:val="both"/>
        <w:rPr>
          <w:rFonts w:ascii="Times New Roman" w:hAnsi="Times New Roman" w:cs="Times New Roman"/>
        </w:rPr>
      </w:pPr>
      <w:r w:rsidRPr="0013186B">
        <w:rPr>
          <w:rStyle w:val="a9"/>
          <w:rFonts w:ascii="Times New Roman" w:hAnsi="Times New Roman" w:cs="Times New Roman"/>
        </w:rPr>
        <w:footnoteRef/>
      </w:r>
      <w:r w:rsidRPr="0013186B">
        <w:rPr>
          <w:rFonts w:ascii="Times New Roman" w:hAnsi="Times New Roman" w:cs="Times New Roman"/>
        </w:rPr>
        <w:t xml:space="preserve"> </w:t>
      </w:r>
      <w:r w:rsidRPr="0013186B">
        <w:rPr>
          <w:rFonts w:ascii="Times New Roman" w:hAnsi="Times New Roman" w:cs="Times New Roman"/>
          <w:bCs/>
        </w:rPr>
        <w:t xml:space="preserve">Разъяснение Президиума ФАС России от 07.06.2017 </w:t>
      </w:r>
      <w:r>
        <w:rPr>
          <w:rFonts w:ascii="Times New Roman" w:hAnsi="Times New Roman" w:cs="Times New Roman"/>
          <w:bCs/>
        </w:rPr>
        <w:t>№</w:t>
      </w:r>
      <w:r w:rsidRPr="0013186B">
        <w:rPr>
          <w:rFonts w:ascii="Times New Roman" w:hAnsi="Times New Roman" w:cs="Times New Roman"/>
          <w:bCs/>
        </w:rPr>
        <w:t xml:space="preserve"> 8 "О применении положений статьи 10 Закона о защите конкуренции" (утв. протоколом Президиума ФАС России от 07.06.2017 </w:t>
      </w:r>
      <w:r>
        <w:rPr>
          <w:rFonts w:ascii="Times New Roman" w:hAnsi="Times New Roman" w:cs="Times New Roman"/>
          <w:bCs/>
        </w:rPr>
        <w:t>№</w:t>
      </w:r>
      <w:r w:rsidRPr="0013186B">
        <w:rPr>
          <w:rFonts w:ascii="Times New Roman" w:hAnsi="Times New Roman" w:cs="Times New Roman"/>
          <w:bCs/>
        </w:rPr>
        <w:t xml:space="preserve"> 11)</w:t>
      </w:r>
      <w:r w:rsidRPr="0013186B">
        <w:rPr>
          <w:rFonts w:ascii="Times New Roman" w:hAnsi="Times New Roman" w:cs="Times New Roman"/>
        </w:rPr>
        <w:t xml:space="preserve"> // СПС «КонсультантПлюс».</w:t>
      </w:r>
    </w:p>
  </w:footnote>
  <w:footnote w:id="17">
    <w:p w14:paraId="3348F2B7" w14:textId="1C6D472D" w:rsidR="006F43DC" w:rsidRPr="005D14EA" w:rsidRDefault="006F43DC" w:rsidP="00B726DB">
      <w:pPr>
        <w:pStyle w:val="a7"/>
        <w:jc w:val="both"/>
        <w:rPr>
          <w:rFonts w:ascii="Times New Roman" w:hAnsi="Times New Roman" w:cs="Times New Roman"/>
        </w:rPr>
      </w:pPr>
      <w:r w:rsidRPr="005D14EA">
        <w:rPr>
          <w:rStyle w:val="a9"/>
          <w:rFonts w:ascii="Times New Roman" w:hAnsi="Times New Roman" w:cs="Times New Roman"/>
        </w:rPr>
        <w:footnoteRef/>
      </w:r>
      <w:r w:rsidRPr="005D14EA">
        <w:rPr>
          <w:rFonts w:ascii="Times New Roman" w:hAnsi="Times New Roman" w:cs="Times New Roman"/>
        </w:rPr>
        <w:t xml:space="preserve"> Постановление АС Поволжского округа от 29.05.2018 по делу </w:t>
      </w:r>
      <w:r>
        <w:rPr>
          <w:rFonts w:ascii="Times New Roman" w:hAnsi="Times New Roman" w:cs="Times New Roman"/>
        </w:rPr>
        <w:t>№</w:t>
      </w:r>
      <w:r w:rsidRPr="005D14EA">
        <w:rPr>
          <w:rFonts w:ascii="Times New Roman" w:hAnsi="Times New Roman" w:cs="Times New Roman"/>
        </w:rPr>
        <w:t xml:space="preserve"> А65-19383/2017</w:t>
      </w:r>
      <w:r>
        <w:rPr>
          <w:rFonts w:ascii="Times New Roman" w:hAnsi="Times New Roman" w:cs="Times New Roman"/>
        </w:rPr>
        <w:t xml:space="preserve"> </w:t>
      </w:r>
      <w:r w:rsidRPr="0013186B">
        <w:rPr>
          <w:rFonts w:ascii="Times New Roman" w:hAnsi="Times New Roman" w:cs="Times New Roman"/>
        </w:rPr>
        <w:t>// СПС «КонсультантПлюс».</w:t>
      </w:r>
    </w:p>
  </w:footnote>
  <w:footnote w:id="18">
    <w:p w14:paraId="10941BDE" w14:textId="77777777" w:rsidR="006F43DC" w:rsidRPr="008E239E" w:rsidRDefault="006F43DC" w:rsidP="00B726DB">
      <w:pPr>
        <w:pStyle w:val="a7"/>
        <w:jc w:val="both"/>
        <w:rPr>
          <w:rFonts w:ascii="Times New Roman" w:hAnsi="Times New Roman" w:cs="Times New Roman"/>
        </w:rPr>
      </w:pPr>
      <w:r w:rsidRPr="00C30393">
        <w:rPr>
          <w:rStyle w:val="a9"/>
          <w:rFonts w:ascii="Times New Roman" w:hAnsi="Times New Roman" w:cs="Times New Roman"/>
        </w:rPr>
        <w:footnoteRef/>
      </w:r>
      <w:r w:rsidRPr="00C30393">
        <w:rPr>
          <w:rFonts w:ascii="Times New Roman" w:hAnsi="Times New Roman" w:cs="Times New Roman"/>
        </w:rPr>
        <w:t xml:space="preserve"> Петров Д.А. Антимонопольное законодательство. Теория и практика применения. – СПб.: Нестор-История, 2012. – 160 с.; </w:t>
      </w:r>
      <w:r w:rsidRPr="00C30393">
        <w:rPr>
          <w:rFonts w:ascii="Times New Roman" w:hAnsi="Times New Roman" w:cs="Times New Roman"/>
          <w:bCs/>
        </w:rPr>
        <w:t>Егорова</w:t>
      </w:r>
      <w:r w:rsidRPr="00C30393">
        <w:rPr>
          <w:rFonts w:ascii="Times New Roman" w:hAnsi="Times New Roman" w:cs="Times New Roman"/>
        </w:rPr>
        <w:t xml:space="preserve">, </w:t>
      </w:r>
      <w:r w:rsidRPr="00C30393">
        <w:rPr>
          <w:rFonts w:ascii="Times New Roman" w:hAnsi="Times New Roman" w:cs="Times New Roman"/>
          <w:bCs/>
        </w:rPr>
        <w:t>М</w:t>
      </w:r>
      <w:r w:rsidRPr="00C30393">
        <w:rPr>
          <w:rFonts w:ascii="Times New Roman" w:hAnsi="Times New Roman" w:cs="Times New Roman"/>
        </w:rPr>
        <w:t xml:space="preserve">. </w:t>
      </w:r>
      <w:r w:rsidRPr="00C30393">
        <w:rPr>
          <w:rFonts w:ascii="Times New Roman" w:hAnsi="Times New Roman" w:cs="Times New Roman"/>
          <w:bCs/>
        </w:rPr>
        <w:t>А</w:t>
      </w:r>
      <w:r w:rsidRPr="00C30393">
        <w:rPr>
          <w:rFonts w:ascii="Times New Roman" w:hAnsi="Times New Roman" w:cs="Times New Roman"/>
        </w:rPr>
        <w:t xml:space="preserve">. </w:t>
      </w:r>
      <w:r w:rsidRPr="00C30393">
        <w:rPr>
          <w:rFonts w:ascii="Times New Roman" w:hAnsi="Times New Roman" w:cs="Times New Roman"/>
          <w:bCs/>
        </w:rPr>
        <w:t>Правовые</w:t>
      </w:r>
      <w:r w:rsidRPr="00C30393">
        <w:rPr>
          <w:rFonts w:ascii="Times New Roman" w:hAnsi="Times New Roman" w:cs="Times New Roman"/>
        </w:rPr>
        <w:t xml:space="preserve"> </w:t>
      </w:r>
      <w:r w:rsidRPr="00C30393">
        <w:rPr>
          <w:rFonts w:ascii="Times New Roman" w:hAnsi="Times New Roman" w:cs="Times New Roman"/>
          <w:bCs/>
        </w:rPr>
        <w:t>режимы</w:t>
      </w:r>
      <w:r w:rsidRPr="00C30393">
        <w:rPr>
          <w:rFonts w:ascii="Times New Roman" w:hAnsi="Times New Roman" w:cs="Times New Roman"/>
        </w:rPr>
        <w:t xml:space="preserve"> </w:t>
      </w:r>
      <w:r w:rsidRPr="00C30393">
        <w:rPr>
          <w:rFonts w:ascii="Times New Roman" w:hAnsi="Times New Roman" w:cs="Times New Roman"/>
          <w:bCs/>
        </w:rPr>
        <w:t>антиконкурентных</w:t>
      </w:r>
      <w:r w:rsidRPr="00C30393">
        <w:rPr>
          <w:rFonts w:ascii="Times New Roman" w:hAnsi="Times New Roman" w:cs="Times New Roman"/>
        </w:rPr>
        <w:t xml:space="preserve"> действий: монография / </w:t>
      </w:r>
      <w:r w:rsidRPr="00C30393">
        <w:rPr>
          <w:rFonts w:ascii="Times New Roman" w:hAnsi="Times New Roman" w:cs="Times New Roman"/>
          <w:bCs/>
        </w:rPr>
        <w:t>М</w:t>
      </w:r>
      <w:r w:rsidRPr="00C30393">
        <w:rPr>
          <w:rFonts w:ascii="Times New Roman" w:hAnsi="Times New Roman" w:cs="Times New Roman"/>
        </w:rPr>
        <w:t xml:space="preserve">. </w:t>
      </w:r>
      <w:r w:rsidRPr="00C30393">
        <w:rPr>
          <w:rFonts w:ascii="Times New Roman" w:hAnsi="Times New Roman" w:cs="Times New Roman"/>
          <w:bCs/>
        </w:rPr>
        <w:t>А</w:t>
      </w:r>
      <w:r w:rsidRPr="00C30393">
        <w:rPr>
          <w:rFonts w:ascii="Times New Roman" w:hAnsi="Times New Roman" w:cs="Times New Roman"/>
        </w:rPr>
        <w:t xml:space="preserve">. </w:t>
      </w:r>
      <w:r w:rsidRPr="00C30393">
        <w:rPr>
          <w:rFonts w:ascii="Times New Roman" w:hAnsi="Times New Roman" w:cs="Times New Roman"/>
          <w:bCs/>
        </w:rPr>
        <w:t>Егорова</w:t>
      </w:r>
      <w:r w:rsidRPr="00C30393">
        <w:rPr>
          <w:rFonts w:ascii="Times New Roman" w:hAnsi="Times New Roman" w:cs="Times New Roman"/>
        </w:rPr>
        <w:t>.</w:t>
      </w:r>
      <w:r>
        <w:rPr>
          <w:rFonts w:ascii="Times New Roman" w:hAnsi="Times New Roman" w:cs="Times New Roman"/>
        </w:rPr>
        <w:t xml:space="preserve"> - Москва</w:t>
      </w:r>
      <w:r w:rsidRPr="00C30393">
        <w:rPr>
          <w:rFonts w:ascii="Times New Roman" w:hAnsi="Times New Roman" w:cs="Times New Roman"/>
        </w:rPr>
        <w:t>: Юстицинформ, 2021. - 244 с.; См.: Губин Е.П., Лахно П.Г. Предпринимательское право Российской Федерации: Учебник / Отв. ред. Е.П. Губин. М.: Норма, 2017.</w:t>
      </w:r>
    </w:p>
  </w:footnote>
  <w:footnote w:id="19">
    <w:p w14:paraId="1CFDCEC5" w14:textId="70EE5B74" w:rsidR="006F43DC" w:rsidRPr="008E239E" w:rsidRDefault="006F43DC" w:rsidP="00B726DB">
      <w:pPr>
        <w:pStyle w:val="a7"/>
        <w:jc w:val="both"/>
        <w:rPr>
          <w:rFonts w:ascii="Times New Roman" w:hAnsi="Times New Roman" w:cs="Times New Roman"/>
        </w:rPr>
      </w:pPr>
      <w:r w:rsidRPr="008E239E">
        <w:rPr>
          <w:rStyle w:val="a9"/>
          <w:rFonts w:ascii="Times New Roman" w:hAnsi="Times New Roman" w:cs="Times New Roman"/>
        </w:rPr>
        <w:footnoteRef/>
      </w:r>
      <w:r w:rsidRPr="008E239E">
        <w:rPr>
          <w:rFonts w:ascii="Times New Roman" w:hAnsi="Times New Roman" w:cs="Times New Roman"/>
        </w:rPr>
        <w:t xml:space="preserve"> Постановление Первого арбитражного апелляционного суда от 20.03.2017 по делу </w:t>
      </w:r>
      <w:r>
        <w:rPr>
          <w:rFonts w:ascii="Times New Roman" w:hAnsi="Times New Roman" w:cs="Times New Roman"/>
        </w:rPr>
        <w:t>№</w:t>
      </w:r>
      <w:r w:rsidRPr="008E239E">
        <w:rPr>
          <w:rFonts w:ascii="Times New Roman" w:hAnsi="Times New Roman" w:cs="Times New Roman"/>
        </w:rPr>
        <w:t xml:space="preserve"> А79-5799/2016; Постановление Девятого арбитражного апелляционного суда от 25.09.2019 </w:t>
      </w:r>
      <w:r>
        <w:rPr>
          <w:rFonts w:ascii="Times New Roman" w:hAnsi="Times New Roman" w:cs="Times New Roman"/>
        </w:rPr>
        <w:t>№</w:t>
      </w:r>
      <w:r w:rsidRPr="008E239E">
        <w:rPr>
          <w:rFonts w:ascii="Times New Roman" w:hAnsi="Times New Roman" w:cs="Times New Roman"/>
        </w:rPr>
        <w:t xml:space="preserve"> 09АП-50442/2019 по делу </w:t>
      </w:r>
      <w:r>
        <w:rPr>
          <w:rFonts w:ascii="Times New Roman" w:hAnsi="Times New Roman" w:cs="Times New Roman"/>
        </w:rPr>
        <w:t>№</w:t>
      </w:r>
      <w:r w:rsidRPr="008E239E">
        <w:rPr>
          <w:rFonts w:ascii="Times New Roman" w:hAnsi="Times New Roman" w:cs="Times New Roman"/>
        </w:rPr>
        <w:t xml:space="preserve"> А40-105110/2019; Постановление Арбитражного суда Московского округа от 26.12.2019 </w:t>
      </w:r>
      <w:r>
        <w:rPr>
          <w:rFonts w:ascii="Times New Roman" w:hAnsi="Times New Roman" w:cs="Times New Roman"/>
        </w:rPr>
        <w:t>№</w:t>
      </w:r>
      <w:r w:rsidRPr="008E239E">
        <w:rPr>
          <w:rFonts w:ascii="Times New Roman" w:hAnsi="Times New Roman" w:cs="Times New Roman"/>
        </w:rPr>
        <w:t xml:space="preserve"> Ф05-23263/2019 по делу </w:t>
      </w:r>
      <w:r>
        <w:rPr>
          <w:rFonts w:ascii="Times New Roman" w:hAnsi="Times New Roman" w:cs="Times New Roman"/>
        </w:rPr>
        <w:t>№</w:t>
      </w:r>
      <w:r w:rsidRPr="008E239E">
        <w:rPr>
          <w:rFonts w:ascii="Times New Roman" w:hAnsi="Times New Roman" w:cs="Times New Roman"/>
        </w:rPr>
        <w:t xml:space="preserve"> А40-105110/2019-146-912</w:t>
      </w:r>
      <w:r>
        <w:rPr>
          <w:rFonts w:ascii="Times New Roman" w:hAnsi="Times New Roman" w:cs="Times New Roman"/>
        </w:rPr>
        <w:t>;</w:t>
      </w:r>
      <w:r>
        <w:rPr>
          <w:rFonts w:ascii="Times New Roman" w:hAnsi="Times New Roman" w:cs="Times New Roman"/>
          <w:bCs/>
          <w:sz w:val="28"/>
          <w:szCs w:val="28"/>
        </w:rPr>
        <w:t xml:space="preserve"> </w:t>
      </w:r>
      <w:r w:rsidRPr="008E239E">
        <w:rPr>
          <w:rFonts w:ascii="Times New Roman" w:hAnsi="Times New Roman" w:cs="Times New Roman"/>
          <w:bCs/>
        </w:rPr>
        <w:t>Постановление АС Хабаровского края от 6 июля 2015 г. № А73-2726/2015</w:t>
      </w:r>
      <w:r>
        <w:rPr>
          <w:rFonts w:ascii="Times New Roman" w:hAnsi="Times New Roman" w:cs="Times New Roman"/>
        </w:rPr>
        <w:t xml:space="preserve"> </w:t>
      </w:r>
      <w:r w:rsidRPr="008E239E">
        <w:rPr>
          <w:rFonts w:ascii="Times New Roman" w:hAnsi="Times New Roman" w:cs="Times New Roman"/>
        </w:rPr>
        <w:t>// СПС «КонсультантПлюс».</w:t>
      </w:r>
    </w:p>
  </w:footnote>
  <w:footnote w:id="20">
    <w:p w14:paraId="4FF21B1B" w14:textId="414765B8" w:rsidR="006F43DC" w:rsidRPr="00273906" w:rsidRDefault="006F43DC" w:rsidP="00684355">
      <w:pPr>
        <w:pStyle w:val="a7"/>
        <w:rPr>
          <w:rFonts w:ascii="Times New Roman" w:hAnsi="Times New Roman" w:cs="Times New Roman"/>
        </w:rPr>
      </w:pPr>
      <w:r w:rsidRPr="00273906">
        <w:rPr>
          <w:rStyle w:val="a9"/>
          <w:rFonts w:ascii="Times New Roman" w:hAnsi="Times New Roman" w:cs="Times New Roman"/>
        </w:rPr>
        <w:footnoteRef/>
      </w:r>
      <w:r>
        <w:rPr>
          <w:rFonts w:ascii="Times New Roman" w:hAnsi="Times New Roman" w:cs="Times New Roman"/>
        </w:rPr>
        <w:t xml:space="preserve"> </w:t>
      </w:r>
      <w:r w:rsidRPr="00684355">
        <w:rPr>
          <w:rFonts w:ascii="Times New Roman" w:hAnsi="Times New Roman" w:cs="Times New Roman"/>
        </w:rPr>
        <w:t>Паращук С.А. Запрещение монополистической деятельности как способ защиты конкуренции по законодательству России // Предпринимательс</w:t>
      </w:r>
      <w:r>
        <w:rPr>
          <w:rFonts w:ascii="Times New Roman" w:hAnsi="Times New Roman" w:cs="Times New Roman"/>
        </w:rPr>
        <w:t>кое право. 2009. № 4. С. 2 - 8.</w:t>
      </w:r>
    </w:p>
  </w:footnote>
  <w:footnote w:id="21">
    <w:p w14:paraId="1606B5D9" w14:textId="01B926A6" w:rsidR="006F43DC" w:rsidRPr="007A1401" w:rsidRDefault="006F43DC" w:rsidP="00B726DB">
      <w:pPr>
        <w:pStyle w:val="a7"/>
        <w:jc w:val="both"/>
        <w:rPr>
          <w:rFonts w:ascii="Times New Roman" w:hAnsi="Times New Roman" w:cs="Times New Roman"/>
        </w:rPr>
      </w:pPr>
      <w:r w:rsidRPr="007A1401">
        <w:rPr>
          <w:rStyle w:val="a9"/>
          <w:rFonts w:ascii="Times New Roman" w:hAnsi="Times New Roman" w:cs="Times New Roman"/>
        </w:rPr>
        <w:footnoteRef/>
      </w:r>
      <w:r>
        <w:rPr>
          <w:rFonts w:ascii="Times New Roman" w:hAnsi="Times New Roman" w:cs="Times New Roman"/>
        </w:rPr>
        <w:t xml:space="preserve"> </w:t>
      </w:r>
      <w:r w:rsidRPr="007A1401">
        <w:rPr>
          <w:rFonts w:ascii="Times New Roman" w:hAnsi="Times New Roman" w:cs="Times New Roman"/>
        </w:rPr>
        <w:t xml:space="preserve">Постановление Первого арбитражного апелляционного суда от 21.12.2015 по делу </w:t>
      </w:r>
      <w:r>
        <w:rPr>
          <w:rFonts w:ascii="Times New Roman" w:hAnsi="Times New Roman" w:cs="Times New Roman"/>
        </w:rPr>
        <w:t>№</w:t>
      </w:r>
      <w:r w:rsidRPr="007A1401">
        <w:rPr>
          <w:rFonts w:ascii="Times New Roman" w:hAnsi="Times New Roman" w:cs="Times New Roman"/>
        </w:rPr>
        <w:t xml:space="preserve"> А79-1748/2015 // СПС «КонсультантПлюс».</w:t>
      </w:r>
    </w:p>
  </w:footnote>
  <w:footnote w:id="22">
    <w:p w14:paraId="1A7B13E9" w14:textId="06B4B53C" w:rsidR="006F43DC" w:rsidRDefault="006F43DC" w:rsidP="00B726DB">
      <w:pPr>
        <w:pStyle w:val="a7"/>
        <w:jc w:val="both"/>
      </w:pPr>
      <w:r w:rsidRPr="00971D62">
        <w:rPr>
          <w:rStyle w:val="a9"/>
          <w:rFonts w:ascii="Times New Roman" w:hAnsi="Times New Roman" w:cs="Times New Roman"/>
        </w:rPr>
        <w:footnoteRef/>
      </w:r>
      <w:r>
        <w:t xml:space="preserve"> </w:t>
      </w:r>
      <w:r w:rsidRPr="00971D62">
        <w:rPr>
          <w:rFonts w:ascii="Times New Roman" w:hAnsi="Times New Roman" w:cs="Times New Roman"/>
        </w:rPr>
        <w:t xml:space="preserve">Постановление Арбитражного суда Московского округа от 26.12.2019 </w:t>
      </w:r>
      <w:r>
        <w:rPr>
          <w:rFonts w:ascii="Times New Roman" w:hAnsi="Times New Roman" w:cs="Times New Roman"/>
        </w:rPr>
        <w:t>№</w:t>
      </w:r>
      <w:r w:rsidRPr="00971D62">
        <w:rPr>
          <w:rFonts w:ascii="Times New Roman" w:hAnsi="Times New Roman" w:cs="Times New Roman"/>
        </w:rPr>
        <w:t xml:space="preserve"> Ф05-23263/2019 по делу </w:t>
      </w:r>
      <w:r>
        <w:rPr>
          <w:rFonts w:ascii="Times New Roman" w:hAnsi="Times New Roman" w:cs="Times New Roman"/>
        </w:rPr>
        <w:t>№</w:t>
      </w:r>
      <w:r w:rsidRPr="00971D62">
        <w:rPr>
          <w:rFonts w:ascii="Times New Roman" w:hAnsi="Times New Roman" w:cs="Times New Roman"/>
        </w:rPr>
        <w:t xml:space="preserve"> А40-105110/2019-146-912</w:t>
      </w:r>
      <w:r>
        <w:rPr>
          <w:rFonts w:ascii="Times New Roman" w:hAnsi="Times New Roman" w:cs="Times New Roman"/>
        </w:rPr>
        <w:t xml:space="preserve"> </w:t>
      </w:r>
      <w:r w:rsidRPr="00971D62">
        <w:rPr>
          <w:rFonts w:ascii="Times New Roman" w:hAnsi="Times New Roman" w:cs="Times New Roman"/>
        </w:rPr>
        <w:t>// СПС «КонсультантПлюс».</w:t>
      </w:r>
    </w:p>
  </w:footnote>
  <w:footnote w:id="23">
    <w:p w14:paraId="7EB78F75" w14:textId="2354D86D" w:rsidR="006F43DC" w:rsidRPr="003A7C47" w:rsidRDefault="006F43DC" w:rsidP="00B726DB">
      <w:pPr>
        <w:pStyle w:val="a7"/>
        <w:jc w:val="both"/>
        <w:rPr>
          <w:rFonts w:ascii="Times New Roman" w:hAnsi="Times New Roman" w:cs="Times New Roman"/>
        </w:rPr>
      </w:pPr>
      <w:r w:rsidRPr="003A7C47">
        <w:rPr>
          <w:rStyle w:val="a9"/>
          <w:rFonts w:ascii="Times New Roman" w:hAnsi="Times New Roman" w:cs="Times New Roman"/>
        </w:rPr>
        <w:footnoteRef/>
      </w:r>
      <w:r w:rsidRPr="003A7C47">
        <w:rPr>
          <w:rFonts w:ascii="Times New Roman" w:hAnsi="Times New Roman" w:cs="Times New Roman"/>
        </w:rPr>
        <w:t xml:space="preserve"> Постановление Двадцатого арбитражного апелляционного суда от 31.08.2018 </w:t>
      </w:r>
      <w:r>
        <w:rPr>
          <w:rFonts w:ascii="Times New Roman" w:hAnsi="Times New Roman" w:cs="Times New Roman"/>
        </w:rPr>
        <w:t>№</w:t>
      </w:r>
      <w:r w:rsidRPr="003A7C47">
        <w:rPr>
          <w:rFonts w:ascii="Times New Roman" w:hAnsi="Times New Roman" w:cs="Times New Roman"/>
        </w:rPr>
        <w:t xml:space="preserve"> 20АП-4337/2018 по делу </w:t>
      </w:r>
      <w:r>
        <w:rPr>
          <w:rFonts w:ascii="Times New Roman" w:hAnsi="Times New Roman" w:cs="Times New Roman"/>
        </w:rPr>
        <w:t>№</w:t>
      </w:r>
      <w:r w:rsidRPr="003A7C47">
        <w:rPr>
          <w:rFonts w:ascii="Times New Roman" w:hAnsi="Times New Roman" w:cs="Times New Roman"/>
        </w:rPr>
        <w:t xml:space="preserve"> А23-6523/2017</w:t>
      </w:r>
      <w:r>
        <w:rPr>
          <w:rFonts w:ascii="Times New Roman" w:hAnsi="Times New Roman" w:cs="Times New Roman"/>
        </w:rPr>
        <w:t xml:space="preserve"> </w:t>
      </w:r>
      <w:r w:rsidRPr="00971D62">
        <w:rPr>
          <w:rFonts w:ascii="Times New Roman" w:hAnsi="Times New Roman" w:cs="Times New Roman"/>
        </w:rPr>
        <w:t>// СПС «КонсультантПлюс».</w:t>
      </w:r>
    </w:p>
  </w:footnote>
  <w:footnote w:id="24">
    <w:p w14:paraId="63077616" w14:textId="1BE49B76" w:rsidR="006F43DC" w:rsidRPr="003A7C47" w:rsidRDefault="006F43DC" w:rsidP="00B726DB">
      <w:pPr>
        <w:pStyle w:val="a7"/>
        <w:jc w:val="both"/>
        <w:rPr>
          <w:rFonts w:ascii="Times New Roman" w:hAnsi="Times New Roman" w:cs="Times New Roman"/>
        </w:rPr>
      </w:pPr>
      <w:r w:rsidRPr="003A7C47">
        <w:rPr>
          <w:rStyle w:val="a9"/>
          <w:rFonts w:ascii="Times New Roman" w:hAnsi="Times New Roman" w:cs="Times New Roman"/>
        </w:rPr>
        <w:footnoteRef/>
      </w:r>
      <w:r w:rsidRPr="003A7C47">
        <w:rPr>
          <w:rFonts w:ascii="Times New Roman" w:hAnsi="Times New Roman" w:cs="Times New Roman"/>
        </w:rPr>
        <w:t xml:space="preserve"> Постановление Арбитражного суда Дальневосточного округа от 27.05.2015 </w:t>
      </w:r>
      <w:r>
        <w:rPr>
          <w:rFonts w:ascii="Times New Roman" w:hAnsi="Times New Roman" w:cs="Times New Roman"/>
        </w:rPr>
        <w:t>№</w:t>
      </w:r>
      <w:r w:rsidRPr="003A7C47">
        <w:rPr>
          <w:rFonts w:ascii="Times New Roman" w:hAnsi="Times New Roman" w:cs="Times New Roman"/>
        </w:rPr>
        <w:t xml:space="preserve"> Ф03-1983/2015 по делу </w:t>
      </w:r>
      <w:r>
        <w:rPr>
          <w:rFonts w:ascii="Times New Roman" w:hAnsi="Times New Roman" w:cs="Times New Roman"/>
        </w:rPr>
        <w:t>№</w:t>
      </w:r>
      <w:r w:rsidRPr="003A7C47">
        <w:rPr>
          <w:rFonts w:ascii="Times New Roman" w:hAnsi="Times New Roman" w:cs="Times New Roman"/>
        </w:rPr>
        <w:t xml:space="preserve"> А73-7181/2014</w:t>
      </w:r>
      <w:r>
        <w:rPr>
          <w:rFonts w:ascii="Times New Roman" w:hAnsi="Times New Roman" w:cs="Times New Roman"/>
        </w:rPr>
        <w:t xml:space="preserve"> </w:t>
      </w:r>
      <w:r w:rsidRPr="00971D62">
        <w:rPr>
          <w:rFonts w:ascii="Times New Roman" w:hAnsi="Times New Roman" w:cs="Times New Roman"/>
        </w:rPr>
        <w:t>// СПС «КонсультантПлюс».</w:t>
      </w:r>
    </w:p>
  </w:footnote>
  <w:footnote w:id="25">
    <w:p w14:paraId="304A0A20" w14:textId="4E145B2B" w:rsidR="006F43DC" w:rsidRPr="00FD25B9" w:rsidRDefault="006F43DC" w:rsidP="00B726DB">
      <w:pPr>
        <w:pStyle w:val="a7"/>
        <w:jc w:val="both"/>
        <w:rPr>
          <w:rFonts w:ascii="Times New Roman" w:hAnsi="Times New Roman" w:cs="Times New Roman"/>
        </w:rPr>
      </w:pPr>
      <w:r w:rsidRPr="00FD25B9">
        <w:rPr>
          <w:rStyle w:val="a9"/>
          <w:rFonts w:ascii="Times New Roman" w:hAnsi="Times New Roman" w:cs="Times New Roman"/>
        </w:rPr>
        <w:footnoteRef/>
      </w:r>
      <w:r w:rsidRPr="00FD25B9">
        <w:rPr>
          <w:rFonts w:ascii="Times New Roman" w:hAnsi="Times New Roman" w:cs="Times New Roman"/>
        </w:rPr>
        <w:t xml:space="preserve"> Постановление Первого арбитражного апелляционного суда от 10.12.2013 по делу </w:t>
      </w:r>
      <w:r>
        <w:rPr>
          <w:rFonts w:ascii="Times New Roman" w:hAnsi="Times New Roman" w:cs="Times New Roman"/>
        </w:rPr>
        <w:t>№</w:t>
      </w:r>
      <w:r w:rsidRPr="00FD25B9">
        <w:rPr>
          <w:rFonts w:ascii="Times New Roman" w:hAnsi="Times New Roman" w:cs="Times New Roman"/>
        </w:rPr>
        <w:t xml:space="preserve"> А79-3746/2013</w:t>
      </w:r>
      <w:r>
        <w:rPr>
          <w:rFonts w:ascii="Times New Roman" w:hAnsi="Times New Roman" w:cs="Times New Roman"/>
        </w:rPr>
        <w:t xml:space="preserve"> </w:t>
      </w:r>
      <w:r w:rsidRPr="00971D62">
        <w:rPr>
          <w:rFonts w:ascii="Times New Roman" w:hAnsi="Times New Roman" w:cs="Times New Roman"/>
        </w:rPr>
        <w:t>// СПС «КонсультантПлюс».</w:t>
      </w:r>
    </w:p>
  </w:footnote>
  <w:footnote w:id="26">
    <w:p w14:paraId="23734930" w14:textId="09C62306" w:rsidR="006F43DC" w:rsidRPr="001D095A" w:rsidRDefault="006F43DC" w:rsidP="00B726DB">
      <w:pPr>
        <w:pStyle w:val="a7"/>
        <w:jc w:val="both"/>
        <w:rPr>
          <w:rFonts w:ascii="Times New Roman" w:hAnsi="Times New Roman" w:cs="Times New Roman"/>
          <w:bCs/>
        </w:rPr>
      </w:pPr>
      <w:r w:rsidRPr="000B654D">
        <w:rPr>
          <w:rStyle w:val="a9"/>
          <w:rFonts w:ascii="Times New Roman" w:hAnsi="Times New Roman" w:cs="Times New Roman"/>
        </w:rPr>
        <w:footnoteRef/>
      </w:r>
      <w:r w:rsidRPr="000B654D">
        <w:rPr>
          <w:rFonts w:ascii="Times New Roman" w:hAnsi="Times New Roman" w:cs="Times New Roman"/>
        </w:rPr>
        <w:t xml:space="preserve"> Постановление Первого арбитражного апелляционного суда от 21.02.2011 по делу</w:t>
      </w:r>
      <w:r w:rsidRPr="000B654D">
        <w:t xml:space="preserve"> </w:t>
      </w:r>
      <w:r>
        <w:rPr>
          <w:rFonts w:ascii="Times New Roman" w:hAnsi="Times New Roman" w:cs="Times New Roman"/>
        </w:rPr>
        <w:t>№</w:t>
      </w:r>
      <w:r w:rsidRPr="000B654D">
        <w:rPr>
          <w:rFonts w:ascii="Times New Roman" w:hAnsi="Times New Roman" w:cs="Times New Roman"/>
        </w:rPr>
        <w:t xml:space="preserve"> А79-7240/2010</w:t>
      </w:r>
      <w:r>
        <w:rPr>
          <w:rFonts w:ascii="Times New Roman" w:hAnsi="Times New Roman" w:cs="Times New Roman"/>
          <w:bCs/>
        </w:rPr>
        <w:t xml:space="preserve"> //</w:t>
      </w:r>
      <w:r w:rsidRPr="001D095A">
        <w:rPr>
          <w:rFonts w:ascii="Times New Roman" w:hAnsi="Times New Roman" w:cs="Times New Roman"/>
        </w:rPr>
        <w:t xml:space="preserve"> </w:t>
      </w:r>
      <w:r w:rsidRPr="00273906">
        <w:rPr>
          <w:rFonts w:ascii="Times New Roman" w:hAnsi="Times New Roman" w:cs="Times New Roman"/>
        </w:rPr>
        <w:t>СПС «КонсультантПлюс».</w:t>
      </w:r>
    </w:p>
    <w:p w14:paraId="18CB8EEE" w14:textId="77777777" w:rsidR="006F43DC" w:rsidRDefault="006F43DC" w:rsidP="00B726DB">
      <w:pPr>
        <w:pStyle w:val="a7"/>
      </w:pPr>
    </w:p>
  </w:footnote>
  <w:footnote w:id="27">
    <w:p w14:paraId="543707CB" w14:textId="05CA87FB" w:rsidR="006F43DC" w:rsidRDefault="006F43DC" w:rsidP="00B726DB">
      <w:pPr>
        <w:pStyle w:val="a7"/>
      </w:pPr>
      <w:r w:rsidRPr="000824F2">
        <w:rPr>
          <w:rStyle w:val="a9"/>
          <w:rFonts w:ascii="Times New Roman" w:hAnsi="Times New Roman" w:cs="Times New Roman"/>
        </w:rPr>
        <w:footnoteRef/>
      </w:r>
      <w:r>
        <w:t xml:space="preserve"> </w:t>
      </w:r>
      <w:r w:rsidRPr="000824F2">
        <w:rPr>
          <w:rFonts w:ascii="Times New Roman" w:hAnsi="Times New Roman" w:cs="Times New Roman"/>
        </w:rPr>
        <w:t xml:space="preserve">Решение Управления Федеральной антимонопольной службы по Тюменской области вынесло решение </w:t>
      </w:r>
      <w:r w:rsidRPr="000824F2">
        <w:rPr>
          <w:rFonts w:ascii="Times New Roman" w:hAnsi="Times New Roman" w:cs="Times New Roman"/>
          <w:bCs/>
        </w:rPr>
        <w:t xml:space="preserve">от 15 июня 2016 г. по делу </w:t>
      </w:r>
      <w:r>
        <w:rPr>
          <w:rFonts w:ascii="Times New Roman" w:hAnsi="Times New Roman" w:cs="Times New Roman"/>
          <w:bCs/>
        </w:rPr>
        <w:t>№</w:t>
      </w:r>
      <w:r w:rsidRPr="000824F2">
        <w:rPr>
          <w:rFonts w:ascii="Times New Roman" w:hAnsi="Times New Roman" w:cs="Times New Roman"/>
          <w:bCs/>
        </w:rPr>
        <w:t xml:space="preserve"> К15/108-10</w:t>
      </w:r>
      <w:r>
        <w:rPr>
          <w:rFonts w:ascii="Times New Roman" w:hAnsi="Times New Roman" w:cs="Times New Roman"/>
          <w:bCs/>
        </w:rPr>
        <w:t xml:space="preserve"> //</w:t>
      </w:r>
      <w:r w:rsidRPr="001D095A">
        <w:rPr>
          <w:rFonts w:ascii="Times New Roman" w:hAnsi="Times New Roman" w:cs="Times New Roman"/>
        </w:rPr>
        <w:t xml:space="preserve"> </w:t>
      </w:r>
      <w:r w:rsidRPr="00273906">
        <w:rPr>
          <w:rFonts w:ascii="Times New Roman" w:hAnsi="Times New Roman" w:cs="Times New Roman"/>
        </w:rPr>
        <w:t>СПС «КонсультантПлюс».</w:t>
      </w:r>
    </w:p>
  </w:footnote>
  <w:footnote w:id="28">
    <w:p w14:paraId="5E32CD96" w14:textId="5D58FF6D" w:rsidR="006F43DC" w:rsidRPr="00CB7B63" w:rsidRDefault="006F43DC" w:rsidP="00B726DB">
      <w:pPr>
        <w:pStyle w:val="a7"/>
        <w:jc w:val="both"/>
        <w:rPr>
          <w:rFonts w:ascii="Times New Roman" w:hAnsi="Times New Roman" w:cs="Times New Roman"/>
        </w:rPr>
      </w:pPr>
      <w:r w:rsidRPr="00CB7B63">
        <w:rPr>
          <w:rStyle w:val="a9"/>
          <w:rFonts w:ascii="Times New Roman" w:hAnsi="Times New Roman" w:cs="Times New Roman"/>
        </w:rPr>
        <w:footnoteRef/>
      </w:r>
      <w:r w:rsidRPr="00CB7B63">
        <w:rPr>
          <w:rFonts w:ascii="Times New Roman" w:hAnsi="Times New Roman" w:cs="Times New Roman"/>
        </w:rPr>
        <w:t xml:space="preserve"> Постановление Девятого арбитражного апелляционного суда от 17.03.2014 </w:t>
      </w:r>
      <w:r>
        <w:rPr>
          <w:rFonts w:ascii="Times New Roman" w:hAnsi="Times New Roman" w:cs="Times New Roman"/>
        </w:rPr>
        <w:t>№</w:t>
      </w:r>
      <w:r w:rsidRPr="00CB7B63">
        <w:rPr>
          <w:rFonts w:ascii="Times New Roman" w:hAnsi="Times New Roman" w:cs="Times New Roman"/>
        </w:rPr>
        <w:t xml:space="preserve"> 09АП-4475/2014 по делу </w:t>
      </w:r>
      <w:r>
        <w:rPr>
          <w:rFonts w:ascii="Times New Roman" w:hAnsi="Times New Roman" w:cs="Times New Roman"/>
        </w:rPr>
        <w:t>№</w:t>
      </w:r>
      <w:r w:rsidRPr="00CB7B63">
        <w:rPr>
          <w:rFonts w:ascii="Times New Roman" w:hAnsi="Times New Roman" w:cs="Times New Roman"/>
        </w:rPr>
        <w:t xml:space="preserve"> А40-22350/2013; Постановление Арбитражного суда Западно-Сибирского округа от 03.03.2016 </w:t>
      </w:r>
      <w:r>
        <w:rPr>
          <w:rFonts w:ascii="Times New Roman" w:hAnsi="Times New Roman" w:cs="Times New Roman"/>
        </w:rPr>
        <w:t>№</w:t>
      </w:r>
      <w:r w:rsidRPr="00CB7B63">
        <w:rPr>
          <w:rFonts w:ascii="Times New Roman" w:hAnsi="Times New Roman" w:cs="Times New Roman"/>
        </w:rPr>
        <w:t xml:space="preserve"> Ф04-146/2016 по делу </w:t>
      </w:r>
      <w:r>
        <w:rPr>
          <w:rFonts w:ascii="Times New Roman" w:hAnsi="Times New Roman" w:cs="Times New Roman"/>
        </w:rPr>
        <w:t>№</w:t>
      </w:r>
      <w:r w:rsidRPr="00CB7B63">
        <w:rPr>
          <w:rFonts w:ascii="Times New Roman" w:hAnsi="Times New Roman" w:cs="Times New Roman"/>
        </w:rPr>
        <w:t xml:space="preserve"> А70-5359/2015 </w:t>
      </w:r>
      <w:r w:rsidRPr="00CB7B63">
        <w:rPr>
          <w:rFonts w:ascii="Times New Roman" w:hAnsi="Times New Roman" w:cs="Times New Roman"/>
          <w:bCs/>
        </w:rPr>
        <w:t>//</w:t>
      </w:r>
      <w:r w:rsidRPr="00CB7B63">
        <w:rPr>
          <w:rFonts w:ascii="Times New Roman" w:hAnsi="Times New Roman" w:cs="Times New Roman"/>
        </w:rPr>
        <w:t xml:space="preserve"> СПС «КонсультантПлюс».</w:t>
      </w:r>
    </w:p>
  </w:footnote>
  <w:footnote w:id="29">
    <w:p w14:paraId="5E05E156" w14:textId="0DABF822" w:rsidR="006F43DC" w:rsidRPr="00707A17" w:rsidRDefault="006F43DC" w:rsidP="00707A17">
      <w:pPr>
        <w:pStyle w:val="a7"/>
        <w:jc w:val="both"/>
        <w:rPr>
          <w:rFonts w:ascii="Times New Roman" w:hAnsi="Times New Roman" w:cs="Times New Roman"/>
        </w:rPr>
      </w:pPr>
      <w:r w:rsidRPr="00A46B99">
        <w:rPr>
          <w:rStyle w:val="a9"/>
          <w:rFonts w:ascii="Times New Roman" w:hAnsi="Times New Roman" w:cs="Times New Roman"/>
        </w:rPr>
        <w:footnoteRef/>
      </w:r>
      <w:r w:rsidRPr="00707A17">
        <w:rPr>
          <w:rFonts w:ascii="Times New Roman" w:hAnsi="Times New Roman" w:cs="Times New Roman"/>
        </w:rPr>
        <w:t xml:space="preserve"> См.: </w:t>
      </w:r>
      <w:r w:rsidRPr="00707A17">
        <w:rPr>
          <w:rFonts w:ascii="Times New Roman" w:hAnsi="Times New Roman" w:cs="Times New Roman"/>
          <w:lang w:val="en-US"/>
        </w:rPr>
        <w:t>URL</w:t>
      </w:r>
      <w:r w:rsidRPr="00707A17">
        <w:rPr>
          <w:rFonts w:ascii="Times New Roman" w:hAnsi="Times New Roman" w:cs="Times New Roman"/>
        </w:rPr>
        <w:t xml:space="preserve">: </w:t>
      </w:r>
      <w:r w:rsidRPr="00707A17">
        <w:rPr>
          <w:rFonts w:ascii="Times New Roman" w:hAnsi="Times New Roman" w:cs="Times New Roman"/>
          <w:lang w:val="en-US"/>
        </w:rPr>
        <w:t>http</w:t>
      </w:r>
      <w:r w:rsidRPr="00707A17">
        <w:rPr>
          <w:rFonts w:ascii="Times New Roman" w:hAnsi="Times New Roman" w:cs="Times New Roman"/>
        </w:rPr>
        <w:t xml:space="preserve">:// </w:t>
      </w:r>
      <w:r w:rsidRPr="00707A17">
        <w:rPr>
          <w:rFonts w:ascii="Times New Roman" w:hAnsi="Times New Roman" w:cs="Times New Roman"/>
          <w:lang w:val="en-US"/>
        </w:rPr>
        <w:t>https</w:t>
      </w:r>
      <w:r w:rsidRPr="00707A17">
        <w:rPr>
          <w:rFonts w:ascii="Times New Roman" w:hAnsi="Times New Roman" w:cs="Times New Roman"/>
        </w:rPr>
        <w:t>://</w:t>
      </w:r>
      <w:r w:rsidRPr="00707A17">
        <w:rPr>
          <w:rFonts w:ascii="Times New Roman" w:hAnsi="Times New Roman" w:cs="Times New Roman"/>
          <w:lang w:val="en-US"/>
        </w:rPr>
        <w:t>fas</w:t>
      </w:r>
      <w:r w:rsidRPr="00707A17">
        <w:rPr>
          <w:rFonts w:ascii="Times New Roman" w:hAnsi="Times New Roman" w:cs="Times New Roman"/>
        </w:rPr>
        <w:t>.</w:t>
      </w:r>
      <w:r w:rsidRPr="00707A17">
        <w:rPr>
          <w:rFonts w:ascii="Times New Roman" w:hAnsi="Times New Roman" w:cs="Times New Roman"/>
          <w:lang w:val="en-US"/>
        </w:rPr>
        <w:t>gov</w:t>
      </w:r>
      <w:r w:rsidRPr="00707A17">
        <w:rPr>
          <w:rFonts w:ascii="Times New Roman" w:hAnsi="Times New Roman" w:cs="Times New Roman"/>
        </w:rPr>
        <w:t>.</w:t>
      </w:r>
      <w:r w:rsidRPr="00707A17">
        <w:rPr>
          <w:rFonts w:ascii="Times New Roman" w:hAnsi="Times New Roman" w:cs="Times New Roman"/>
          <w:lang w:val="en-US"/>
        </w:rPr>
        <w:t>ru</w:t>
      </w:r>
      <w:r w:rsidRPr="00707A17">
        <w:rPr>
          <w:rFonts w:ascii="Times New Roman" w:hAnsi="Times New Roman" w:cs="Times New Roman"/>
        </w:rPr>
        <w:t>/</w:t>
      </w:r>
      <w:r w:rsidRPr="00707A17">
        <w:rPr>
          <w:rFonts w:ascii="Times New Roman" w:hAnsi="Times New Roman" w:cs="Times New Roman"/>
          <w:lang w:val="en-US"/>
        </w:rPr>
        <w:t>publicatio</w:t>
      </w:r>
      <w:r w:rsidRPr="00F11E10">
        <w:rPr>
          <w:rFonts w:ascii="Times New Roman" w:hAnsi="Times New Roman" w:cs="Times New Roman"/>
        </w:rPr>
        <w:t>№</w:t>
      </w:r>
      <w:r w:rsidRPr="00707A17">
        <w:rPr>
          <w:rFonts w:ascii="Times New Roman" w:hAnsi="Times New Roman" w:cs="Times New Roman"/>
          <w:lang w:val="en-US"/>
        </w:rPr>
        <w:t>s</w:t>
      </w:r>
      <w:r w:rsidRPr="00707A17">
        <w:rPr>
          <w:rFonts w:ascii="Times New Roman" w:hAnsi="Times New Roman" w:cs="Times New Roman"/>
        </w:rPr>
        <w:t>/19988 (дата обращения</w:t>
      </w:r>
      <w:r>
        <w:rPr>
          <w:rFonts w:ascii="Times New Roman" w:hAnsi="Times New Roman" w:cs="Times New Roman"/>
        </w:rPr>
        <w:t>:</w:t>
      </w:r>
      <w:r w:rsidRPr="00707A17">
        <w:rPr>
          <w:rFonts w:ascii="Times New Roman" w:hAnsi="Times New Roman" w:cs="Times New Roman"/>
        </w:rPr>
        <w:t>12.</w:t>
      </w:r>
      <w:r>
        <w:rPr>
          <w:rFonts w:ascii="Times New Roman" w:hAnsi="Times New Roman" w:cs="Times New Roman"/>
        </w:rPr>
        <w:t>01.2021</w:t>
      </w:r>
      <w:r w:rsidRPr="00707A17">
        <w:rPr>
          <w:rFonts w:ascii="Times New Roman" w:hAnsi="Times New Roman" w:cs="Times New Roman"/>
        </w:rPr>
        <w:t>).</w:t>
      </w:r>
    </w:p>
    <w:p w14:paraId="22A28506" w14:textId="77777777" w:rsidR="006F43DC" w:rsidRPr="00A46B99" w:rsidRDefault="006F43DC" w:rsidP="00B726DB">
      <w:pPr>
        <w:pStyle w:val="a7"/>
        <w:jc w:val="both"/>
        <w:rPr>
          <w:rFonts w:ascii="Times New Roman" w:hAnsi="Times New Roman" w:cs="Times New Roman"/>
        </w:rPr>
      </w:pPr>
    </w:p>
  </w:footnote>
  <w:footnote w:id="30">
    <w:p w14:paraId="4FD5F66B" w14:textId="77777777" w:rsidR="006F43DC" w:rsidRPr="00707A17" w:rsidRDefault="006F43DC" w:rsidP="00707A17">
      <w:pPr>
        <w:pStyle w:val="a7"/>
        <w:jc w:val="both"/>
        <w:rPr>
          <w:rFonts w:ascii="Times New Roman" w:hAnsi="Times New Roman" w:cs="Times New Roman"/>
        </w:rPr>
      </w:pPr>
      <w:r w:rsidRPr="00707A17">
        <w:rPr>
          <w:rStyle w:val="a9"/>
          <w:rFonts w:ascii="Times New Roman" w:hAnsi="Times New Roman" w:cs="Times New Roman"/>
        </w:rPr>
        <w:footnoteRef/>
      </w:r>
      <w:r w:rsidRPr="00707A17">
        <w:rPr>
          <w:rFonts w:ascii="Times New Roman" w:hAnsi="Times New Roman" w:cs="Times New Roman"/>
        </w:rPr>
        <w:t>Аналитический доклад. Конкуренция на финансовом рынке. М.: Банк России, 2018. 91 с. Согласно данным, предоставленным в отчете, доля на I полугодие 2018 г., он осуществил 94% переводов.</w:t>
      </w:r>
    </w:p>
  </w:footnote>
  <w:footnote w:id="31">
    <w:p w14:paraId="5E5B4C66" w14:textId="77777777" w:rsidR="006F43DC" w:rsidRDefault="006F43DC" w:rsidP="00707A17">
      <w:pPr>
        <w:pStyle w:val="a7"/>
        <w:jc w:val="both"/>
        <w:rPr>
          <w:rFonts w:ascii="Times New Roman" w:hAnsi="Times New Roman" w:cs="Times New Roman"/>
        </w:rPr>
      </w:pPr>
      <w:r w:rsidRPr="00707A17">
        <w:rPr>
          <w:rStyle w:val="a9"/>
          <w:rFonts w:ascii="Times New Roman" w:hAnsi="Times New Roman" w:cs="Times New Roman"/>
        </w:rPr>
        <w:footnoteRef/>
      </w:r>
      <w:r w:rsidRPr="00707A17">
        <w:rPr>
          <w:rFonts w:ascii="Times New Roman" w:hAnsi="Times New Roman" w:cs="Times New Roman"/>
        </w:rPr>
        <w:t xml:space="preserve"> Документ Банка России 2019 г. "Основные направления развития финансового рынка Российской Федерации на период 2019 - 2021 годов". </w:t>
      </w:r>
    </w:p>
    <w:p w14:paraId="6F8EC39D" w14:textId="46A6BA57" w:rsidR="006F43DC" w:rsidRPr="00707A17" w:rsidRDefault="006F43DC" w:rsidP="00707A17">
      <w:pPr>
        <w:pStyle w:val="a7"/>
        <w:jc w:val="both"/>
        <w:rPr>
          <w:rFonts w:ascii="Times New Roman" w:hAnsi="Times New Roman" w:cs="Times New Roman"/>
        </w:rPr>
      </w:pPr>
      <w:r w:rsidRPr="00707A17">
        <w:rPr>
          <w:rFonts w:ascii="Times New Roman" w:hAnsi="Times New Roman" w:cs="Times New Roman"/>
        </w:rPr>
        <w:t>URL:https://www.cbr.ru/Co</w:t>
      </w:r>
      <w:r>
        <w:rPr>
          <w:rFonts w:ascii="Times New Roman" w:hAnsi="Times New Roman" w:cs="Times New Roman"/>
        </w:rPr>
        <w:t>№</w:t>
      </w:r>
      <w:r w:rsidRPr="00707A17">
        <w:rPr>
          <w:rFonts w:ascii="Times New Roman" w:hAnsi="Times New Roman" w:cs="Times New Roman"/>
        </w:rPr>
        <w:t>te</w:t>
      </w:r>
      <w:r>
        <w:rPr>
          <w:rFonts w:ascii="Times New Roman" w:hAnsi="Times New Roman" w:cs="Times New Roman"/>
        </w:rPr>
        <w:t>№</w:t>
      </w:r>
      <w:r w:rsidRPr="00707A17">
        <w:rPr>
          <w:rFonts w:ascii="Times New Roman" w:hAnsi="Times New Roman" w:cs="Times New Roman"/>
        </w:rPr>
        <w:t>t/Docume</w:t>
      </w:r>
      <w:r>
        <w:rPr>
          <w:rFonts w:ascii="Times New Roman" w:hAnsi="Times New Roman" w:cs="Times New Roman"/>
        </w:rPr>
        <w:t>№</w:t>
      </w:r>
      <w:r w:rsidRPr="00707A17">
        <w:rPr>
          <w:rFonts w:ascii="Times New Roman" w:hAnsi="Times New Roman" w:cs="Times New Roman"/>
        </w:rPr>
        <w:t>t/File/71220/mai</w:t>
      </w:r>
      <w:r>
        <w:rPr>
          <w:rFonts w:ascii="Times New Roman" w:hAnsi="Times New Roman" w:cs="Times New Roman"/>
        </w:rPr>
        <w:t>№</w:t>
      </w:r>
      <w:r w:rsidRPr="00707A17">
        <w:rPr>
          <w:rFonts w:ascii="Times New Roman" w:hAnsi="Times New Roman" w:cs="Times New Roman"/>
        </w:rPr>
        <w:t>_di</w:t>
      </w:r>
      <w:r>
        <w:rPr>
          <w:rFonts w:ascii="Times New Roman" w:hAnsi="Times New Roman" w:cs="Times New Roman"/>
        </w:rPr>
        <w:t>rectio№s.pdf (дата обращения: 12.01.2021</w:t>
      </w:r>
      <w:r w:rsidRPr="00707A17">
        <w:rPr>
          <w:rFonts w:ascii="Times New Roman" w:hAnsi="Times New Roman" w:cs="Times New Roman"/>
        </w:rPr>
        <w:t>).</w:t>
      </w:r>
    </w:p>
    <w:p w14:paraId="52F340B7" w14:textId="77777777" w:rsidR="006F43DC" w:rsidRDefault="006F43DC" w:rsidP="00B726DB">
      <w:pPr>
        <w:pStyle w:val="a7"/>
      </w:pPr>
    </w:p>
  </w:footnote>
  <w:footnote w:id="32">
    <w:p w14:paraId="59068EDC" w14:textId="21EA22A8" w:rsidR="006F43DC" w:rsidRPr="003A7897" w:rsidRDefault="006F43DC" w:rsidP="00B726DB">
      <w:pPr>
        <w:pStyle w:val="a7"/>
        <w:jc w:val="both"/>
        <w:rPr>
          <w:rFonts w:ascii="Times New Roman" w:hAnsi="Times New Roman" w:cs="Times New Roman"/>
        </w:rPr>
      </w:pPr>
      <w:r w:rsidRPr="003A7897">
        <w:rPr>
          <w:rStyle w:val="a9"/>
          <w:rFonts w:ascii="Times New Roman" w:hAnsi="Times New Roman" w:cs="Times New Roman"/>
        </w:rPr>
        <w:footnoteRef/>
      </w:r>
      <w:r w:rsidRPr="003A7897">
        <w:rPr>
          <w:rFonts w:ascii="Times New Roman" w:hAnsi="Times New Roman" w:cs="Times New Roman"/>
        </w:rPr>
        <w:t xml:space="preserve"> Положение Банка России от 24.09.2020 </w:t>
      </w:r>
      <w:r>
        <w:rPr>
          <w:rFonts w:ascii="Times New Roman" w:hAnsi="Times New Roman" w:cs="Times New Roman"/>
        </w:rPr>
        <w:t>№</w:t>
      </w:r>
      <w:r w:rsidRPr="003A7897">
        <w:rPr>
          <w:rFonts w:ascii="Times New Roman" w:hAnsi="Times New Roman" w:cs="Times New Roman"/>
        </w:rPr>
        <w:t xml:space="preserve"> 732-П "О платежной системе Банка России"</w:t>
      </w:r>
      <w:r w:rsidRPr="003A7897">
        <w:rPr>
          <w:rFonts w:ascii="Times New Roman" w:hAnsi="Times New Roman" w:cs="Times New Roman"/>
          <w:bCs/>
        </w:rPr>
        <w:t>//</w:t>
      </w:r>
      <w:r w:rsidRPr="003A7897">
        <w:rPr>
          <w:rFonts w:ascii="Times New Roman" w:hAnsi="Times New Roman" w:cs="Times New Roman"/>
        </w:rPr>
        <w:t xml:space="preserve"> СПС «КонсультантПлюс».</w:t>
      </w:r>
    </w:p>
  </w:footnote>
  <w:footnote w:id="33">
    <w:p w14:paraId="6BA37AB7" w14:textId="244C4533" w:rsidR="006F43DC" w:rsidRDefault="006F43DC" w:rsidP="00B726DB">
      <w:pPr>
        <w:pStyle w:val="a7"/>
        <w:jc w:val="both"/>
      </w:pPr>
      <w:r w:rsidRPr="003A7897">
        <w:rPr>
          <w:rStyle w:val="a9"/>
          <w:rFonts w:ascii="Times New Roman" w:hAnsi="Times New Roman" w:cs="Times New Roman"/>
        </w:rPr>
        <w:footnoteRef/>
      </w:r>
      <w:r w:rsidRPr="003A7897">
        <w:rPr>
          <w:rFonts w:ascii="Times New Roman" w:hAnsi="Times New Roman" w:cs="Times New Roman"/>
        </w:rPr>
        <w:t xml:space="preserve"> «рост операций с использованием платежных карт наблюдается, увеличение доли цифровых каналов при инициации переводов со счета на счёт,</w:t>
      </w:r>
      <w:r w:rsidRPr="003A7897">
        <w:rPr>
          <w:rFonts w:ascii="Times New Roman" w:eastAsia="Times New Roman" w:hAnsi="Times New Roman" w:cs="Times New Roman"/>
          <w:sz w:val="24"/>
          <w:szCs w:val="24"/>
          <w:lang w:eastAsia="ru-RU"/>
        </w:rPr>
        <w:t xml:space="preserve"> </w:t>
      </w:r>
      <w:r w:rsidRPr="003A7897">
        <w:rPr>
          <w:rFonts w:ascii="Times New Roman" w:hAnsi="Times New Roman" w:cs="Times New Roman"/>
        </w:rPr>
        <w:t xml:space="preserve">а также объема операций с использованием электронных средств платежа для перевода электронных денежных средств» (Обзор </w:t>
      </w:r>
      <w:r>
        <w:rPr>
          <w:rFonts w:ascii="Times New Roman" w:hAnsi="Times New Roman" w:cs="Times New Roman"/>
        </w:rPr>
        <w:t xml:space="preserve">Банка России </w:t>
      </w:r>
      <w:r w:rsidRPr="003A7897">
        <w:rPr>
          <w:rFonts w:ascii="Times New Roman" w:hAnsi="Times New Roman" w:cs="Times New Roman"/>
        </w:rPr>
        <w:t>мирового опыта использования систем быстрых платежей и предложения по внедрению в Россию, декабрь 2017).</w:t>
      </w:r>
      <w:r w:rsidRPr="00497F11">
        <w:t xml:space="preserve"> </w:t>
      </w:r>
    </w:p>
    <w:p w14:paraId="79A7B4CA" w14:textId="77777777" w:rsidR="006F43DC" w:rsidRPr="00497F11" w:rsidRDefault="006F43DC" w:rsidP="00B726DB">
      <w:pPr>
        <w:pStyle w:val="a7"/>
        <w:jc w:val="both"/>
        <w:rPr>
          <w:rFonts w:ascii="Times New Roman" w:hAnsi="Times New Roman" w:cs="Times New Roman"/>
        </w:rPr>
      </w:pPr>
      <w:r w:rsidRPr="00497F11">
        <w:rPr>
          <w:rFonts w:ascii="Times New Roman" w:hAnsi="Times New Roman" w:cs="Times New Roman"/>
          <w:lang w:val="en-US"/>
        </w:rPr>
        <w:t>URL</w:t>
      </w:r>
      <w:r w:rsidRPr="00497F11">
        <w:rPr>
          <w:rFonts w:ascii="Times New Roman" w:hAnsi="Times New Roman" w:cs="Times New Roman"/>
        </w:rPr>
        <w:t xml:space="preserve">: </w:t>
      </w:r>
      <w:r w:rsidRPr="00497F11">
        <w:rPr>
          <w:rFonts w:ascii="Times New Roman" w:hAnsi="Times New Roman" w:cs="Times New Roman"/>
          <w:lang w:val="en-US"/>
        </w:rPr>
        <w:t>https</w:t>
      </w:r>
      <w:r w:rsidRPr="00497F11">
        <w:rPr>
          <w:rFonts w:ascii="Times New Roman" w:hAnsi="Times New Roman" w:cs="Times New Roman"/>
        </w:rPr>
        <w:t>://</w:t>
      </w:r>
      <w:r w:rsidRPr="00497F11">
        <w:rPr>
          <w:rFonts w:ascii="Times New Roman" w:hAnsi="Times New Roman" w:cs="Times New Roman"/>
          <w:lang w:val="en-US"/>
        </w:rPr>
        <w:t>cbr</w:t>
      </w:r>
      <w:r w:rsidRPr="00497F11">
        <w:rPr>
          <w:rFonts w:ascii="Times New Roman" w:hAnsi="Times New Roman" w:cs="Times New Roman"/>
        </w:rPr>
        <w:t>.</w:t>
      </w:r>
      <w:r w:rsidRPr="00497F11">
        <w:rPr>
          <w:rFonts w:ascii="Times New Roman" w:hAnsi="Times New Roman" w:cs="Times New Roman"/>
          <w:lang w:val="en-US"/>
        </w:rPr>
        <w:t>ru</w:t>
      </w:r>
      <w:r w:rsidRPr="00497F11">
        <w:rPr>
          <w:rFonts w:ascii="Times New Roman" w:hAnsi="Times New Roman" w:cs="Times New Roman"/>
        </w:rPr>
        <w:t>/</w:t>
      </w:r>
      <w:r w:rsidRPr="00497F11">
        <w:rPr>
          <w:rFonts w:ascii="Times New Roman" w:hAnsi="Times New Roman" w:cs="Times New Roman"/>
          <w:lang w:val="en-US"/>
        </w:rPr>
        <w:t>Queries</w:t>
      </w:r>
      <w:r w:rsidRPr="00497F11">
        <w:rPr>
          <w:rFonts w:ascii="Times New Roman" w:hAnsi="Times New Roman" w:cs="Times New Roman"/>
        </w:rPr>
        <w:t>/</w:t>
      </w:r>
      <w:r w:rsidRPr="00497F11">
        <w:rPr>
          <w:rFonts w:ascii="Times New Roman" w:hAnsi="Times New Roman" w:cs="Times New Roman"/>
          <w:lang w:val="en-US"/>
        </w:rPr>
        <w:t>XsltBlock</w:t>
      </w:r>
      <w:r w:rsidRPr="00497F11">
        <w:rPr>
          <w:rFonts w:ascii="Times New Roman" w:hAnsi="Times New Roman" w:cs="Times New Roman"/>
        </w:rPr>
        <w:t>/</w:t>
      </w:r>
      <w:r w:rsidRPr="00497F11">
        <w:rPr>
          <w:rFonts w:ascii="Times New Roman" w:hAnsi="Times New Roman" w:cs="Times New Roman"/>
          <w:lang w:val="en-US"/>
        </w:rPr>
        <w:t>File</w:t>
      </w:r>
      <w:r w:rsidRPr="00497F11">
        <w:rPr>
          <w:rFonts w:ascii="Times New Roman" w:hAnsi="Times New Roman" w:cs="Times New Roman"/>
        </w:rPr>
        <w:t>/87500?</w:t>
      </w:r>
      <w:r w:rsidRPr="00497F11">
        <w:rPr>
          <w:rFonts w:ascii="Times New Roman" w:hAnsi="Times New Roman" w:cs="Times New Roman"/>
          <w:lang w:val="en-US"/>
        </w:rPr>
        <w:t>fileId</w:t>
      </w:r>
      <w:r w:rsidRPr="00497F11">
        <w:rPr>
          <w:rFonts w:ascii="Times New Roman" w:hAnsi="Times New Roman" w:cs="Times New Roman"/>
        </w:rPr>
        <w:t>=-1&amp;</w:t>
      </w:r>
      <w:r w:rsidRPr="00497F11">
        <w:rPr>
          <w:rFonts w:ascii="Times New Roman" w:hAnsi="Times New Roman" w:cs="Times New Roman"/>
          <w:lang w:val="en-US"/>
        </w:rPr>
        <w:t>scope</w:t>
      </w:r>
      <w:r w:rsidRPr="00497F11">
        <w:rPr>
          <w:rFonts w:ascii="Times New Roman" w:hAnsi="Times New Roman" w:cs="Times New Roman"/>
        </w:rPr>
        <w:t xml:space="preserve">=2237 </w:t>
      </w:r>
      <w:r>
        <w:rPr>
          <w:rFonts w:ascii="Times New Roman" w:hAnsi="Times New Roman" w:cs="Times New Roman"/>
        </w:rPr>
        <w:t>(дата обращения: 12.01.2021).</w:t>
      </w:r>
    </w:p>
  </w:footnote>
  <w:footnote w:id="34">
    <w:p w14:paraId="31CFA265" w14:textId="610661B0" w:rsidR="006F43DC" w:rsidRPr="003A7897" w:rsidRDefault="006F43DC" w:rsidP="00B726DB">
      <w:pPr>
        <w:pStyle w:val="a7"/>
        <w:jc w:val="both"/>
        <w:rPr>
          <w:rFonts w:ascii="Times New Roman" w:hAnsi="Times New Roman" w:cs="Times New Roman"/>
        </w:rPr>
      </w:pPr>
      <w:r w:rsidRPr="003A7897">
        <w:rPr>
          <w:rStyle w:val="a9"/>
          <w:rFonts w:ascii="Times New Roman" w:hAnsi="Times New Roman" w:cs="Times New Roman"/>
        </w:rPr>
        <w:footnoteRef/>
      </w:r>
      <w:r w:rsidRPr="00497F11">
        <w:rPr>
          <w:rFonts w:ascii="Times New Roman" w:hAnsi="Times New Roman" w:cs="Times New Roman"/>
        </w:rPr>
        <w:t xml:space="preserve"> </w:t>
      </w:r>
      <w:r w:rsidRPr="00497F11">
        <w:rPr>
          <w:rFonts w:ascii="Times New Roman" w:hAnsi="Times New Roman" w:cs="Times New Roman"/>
          <w:lang w:val="en-US"/>
        </w:rPr>
        <w:t>URL</w:t>
      </w:r>
      <w:r w:rsidRPr="00497F11">
        <w:rPr>
          <w:rFonts w:ascii="Times New Roman" w:hAnsi="Times New Roman" w:cs="Times New Roman"/>
        </w:rPr>
        <w:t xml:space="preserve">: </w:t>
      </w:r>
      <w:r w:rsidRPr="00497F11">
        <w:rPr>
          <w:rFonts w:ascii="Times New Roman" w:hAnsi="Times New Roman" w:cs="Times New Roman"/>
          <w:lang w:val="en-US"/>
        </w:rPr>
        <w:t>https</w:t>
      </w:r>
      <w:r w:rsidRPr="00497F11">
        <w:rPr>
          <w:rFonts w:ascii="Times New Roman" w:hAnsi="Times New Roman" w:cs="Times New Roman"/>
        </w:rPr>
        <w:t>://</w:t>
      </w:r>
      <w:r w:rsidRPr="00497F11">
        <w:rPr>
          <w:rFonts w:ascii="Times New Roman" w:hAnsi="Times New Roman" w:cs="Times New Roman"/>
          <w:lang w:val="en-US"/>
        </w:rPr>
        <w:t>www</w:t>
      </w:r>
      <w:r w:rsidRPr="00497F11">
        <w:rPr>
          <w:rFonts w:ascii="Times New Roman" w:hAnsi="Times New Roman" w:cs="Times New Roman"/>
        </w:rPr>
        <w:t>.</w:t>
      </w:r>
      <w:r w:rsidRPr="00497F11">
        <w:rPr>
          <w:rFonts w:ascii="Times New Roman" w:hAnsi="Times New Roman" w:cs="Times New Roman"/>
          <w:lang w:val="en-US"/>
        </w:rPr>
        <w:t>rbc</w:t>
      </w:r>
      <w:r w:rsidRPr="00497F11">
        <w:rPr>
          <w:rFonts w:ascii="Times New Roman" w:hAnsi="Times New Roman" w:cs="Times New Roman"/>
        </w:rPr>
        <w:t>.</w:t>
      </w:r>
      <w:r w:rsidRPr="00497F11">
        <w:rPr>
          <w:rFonts w:ascii="Times New Roman" w:hAnsi="Times New Roman" w:cs="Times New Roman"/>
          <w:lang w:val="en-US"/>
        </w:rPr>
        <w:t>ru</w:t>
      </w:r>
      <w:r w:rsidRPr="00497F11">
        <w:rPr>
          <w:rFonts w:ascii="Times New Roman" w:hAnsi="Times New Roman" w:cs="Times New Roman"/>
        </w:rPr>
        <w:t>/</w:t>
      </w:r>
      <w:r w:rsidRPr="00497F11">
        <w:rPr>
          <w:rFonts w:ascii="Times New Roman" w:hAnsi="Times New Roman" w:cs="Times New Roman"/>
          <w:lang w:val="en-US"/>
        </w:rPr>
        <w:t>fi</w:t>
      </w:r>
      <w:r w:rsidRPr="00F11E10">
        <w:rPr>
          <w:rFonts w:ascii="Times New Roman" w:hAnsi="Times New Roman" w:cs="Times New Roman"/>
        </w:rPr>
        <w:t>№</w:t>
      </w:r>
      <w:r w:rsidRPr="00497F11">
        <w:rPr>
          <w:rFonts w:ascii="Times New Roman" w:hAnsi="Times New Roman" w:cs="Times New Roman"/>
          <w:lang w:val="en-US"/>
        </w:rPr>
        <w:t>a</w:t>
      </w:r>
      <w:r w:rsidRPr="00F11E10">
        <w:rPr>
          <w:rFonts w:ascii="Times New Roman" w:hAnsi="Times New Roman" w:cs="Times New Roman"/>
        </w:rPr>
        <w:t>№</w:t>
      </w:r>
      <w:r w:rsidRPr="00497F11">
        <w:rPr>
          <w:rFonts w:ascii="Times New Roman" w:hAnsi="Times New Roman" w:cs="Times New Roman"/>
          <w:lang w:val="en-US"/>
        </w:rPr>
        <w:t>ces</w:t>
      </w:r>
      <w:r w:rsidRPr="00497F11">
        <w:rPr>
          <w:rFonts w:ascii="Times New Roman" w:hAnsi="Times New Roman" w:cs="Times New Roman"/>
        </w:rPr>
        <w:t>/24/08/2020/5</w:t>
      </w:r>
      <w:r w:rsidRPr="00497F11">
        <w:rPr>
          <w:rFonts w:ascii="Times New Roman" w:hAnsi="Times New Roman" w:cs="Times New Roman"/>
          <w:lang w:val="en-US"/>
        </w:rPr>
        <w:t>f</w:t>
      </w:r>
      <w:r w:rsidRPr="00497F11">
        <w:rPr>
          <w:rFonts w:ascii="Times New Roman" w:hAnsi="Times New Roman" w:cs="Times New Roman"/>
        </w:rPr>
        <w:t>4316519</w:t>
      </w:r>
      <w:r w:rsidRPr="00497F11">
        <w:rPr>
          <w:rFonts w:ascii="Times New Roman" w:hAnsi="Times New Roman" w:cs="Times New Roman"/>
          <w:lang w:val="en-US"/>
        </w:rPr>
        <w:t>a</w:t>
      </w:r>
      <w:r w:rsidRPr="00497F11">
        <w:rPr>
          <w:rFonts w:ascii="Times New Roman" w:hAnsi="Times New Roman" w:cs="Times New Roman"/>
        </w:rPr>
        <w:t>794781</w:t>
      </w:r>
      <w:r w:rsidRPr="00497F11">
        <w:rPr>
          <w:rFonts w:ascii="Times New Roman" w:hAnsi="Times New Roman" w:cs="Times New Roman"/>
          <w:lang w:val="en-US"/>
        </w:rPr>
        <w:t>f</w:t>
      </w:r>
      <w:r w:rsidRPr="00497F11">
        <w:rPr>
          <w:rFonts w:ascii="Times New Roman" w:hAnsi="Times New Roman" w:cs="Times New Roman"/>
        </w:rPr>
        <w:t>0</w:t>
      </w:r>
      <w:r w:rsidRPr="00497F11">
        <w:rPr>
          <w:rFonts w:ascii="Times New Roman" w:hAnsi="Times New Roman" w:cs="Times New Roman"/>
          <w:lang w:val="en-US"/>
        </w:rPr>
        <w:t>e</w:t>
      </w:r>
      <w:r w:rsidRPr="00497F11">
        <w:rPr>
          <w:rFonts w:ascii="Times New Roman" w:hAnsi="Times New Roman" w:cs="Times New Roman"/>
        </w:rPr>
        <w:t>6</w:t>
      </w:r>
      <w:r w:rsidRPr="00497F11">
        <w:rPr>
          <w:rFonts w:ascii="Times New Roman" w:hAnsi="Times New Roman" w:cs="Times New Roman"/>
          <w:lang w:val="en-US"/>
        </w:rPr>
        <w:t>d</w:t>
      </w:r>
      <w:r w:rsidRPr="00497F11">
        <w:rPr>
          <w:rFonts w:ascii="Times New Roman" w:hAnsi="Times New Roman" w:cs="Times New Roman"/>
        </w:rPr>
        <w:t>3</w:t>
      </w:r>
      <w:r w:rsidRPr="00497F11">
        <w:rPr>
          <w:rFonts w:ascii="Times New Roman" w:hAnsi="Times New Roman" w:cs="Times New Roman"/>
          <w:lang w:val="en-US"/>
        </w:rPr>
        <w:t>ed</w:t>
      </w:r>
      <w:r w:rsidRPr="00497F11">
        <w:rPr>
          <w:rFonts w:ascii="Times New Roman" w:hAnsi="Times New Roman" w:cs="Times New Roman"/>
        </w:rPr>
        <w:t xml:space="preserve"> (дата обращения: 12.01.2021).</w:t>
      </w:r>
    </w:p>
  </w:footnote>
  <w:footnote w:id="35">
    <w:p w14:paraId="0595BDA8" w14:textId="14D4D68E" w:rsidR="006F43DC" w:rsidRPr="00293D11" w:rsidRDefault="006F43DC" w:rsidP="00B726DB">
      <w:pPr>
        <w:pStyle w:val="a7"/>
        <w:jc w:val="both"/>
        <w:rPr>
          <w:rFonts w:ascii="Times New Roman" w:hAnsi="Times New Roman" w:cs="Times New Roman"/>
        </w:rPr>
      </w:pPr>
      <w:r w:rsidRPr="003A7897">
        <w:rPr>
          <w:rStyle w:val="a9"/>
          <w:rFonts w:ascii="Times New Roman" w:hAnsi="Times New Roman" w:cs="Times New Roman"/>
        </w:rPr>
        <w:footnoteRef/>
      </w:r>
      <w:r w:rsidRPr="00293D11">
        <w:rPr>
          <w:rFonts w:ascii="Times New Roman" w:hAnsi="Times New Roman" w:cs="Times New Roman"/>
        </w:rPr>
        <w:t xml:space="preserve"> </w:t>
      </w:r>
      <w:r w:rsidRPr="00497F11">
        <w:rPr>
          <w:rFonts w:ascii="Times New Roman" w:hAnsi="Times New Roman" w:cs="Times New Roman"/>
          <w:lang w:val="en-US"/>
        </w:rPr>
        <w:t>URL</w:t>
      </w:r>
      <w:r w:rsidRPr="00293D11">
        <w:rPr>
          <w:rFonts w:ascii="Times New Roman" w:hAnsi="Times New Roman" w:cs="Times New Roman"/>
        </w:rPr>
        <w:t xml:space="preserve">: </w:t>
      </w:r>
      <w:r w:rsidRPr="00293D11">
        <w:rPr>
          <w:rFonts w:ascii="Times New Roman" w:hAnsi="Times New Roman" w:cs="Times New Roman"/>
          <w:lang w:val="en-US"/>
        </w:rPr>
        <w:t>https</w:t>
      </w:r>
      <w:r w:rsidRPr="00293D11">
        <w:rPr>
          <w:rFonts w:ascii="Times New Roman" w:hAnsi="Times New Roman" w:cs="Times New Roman"/>
        </w:rPr>
        <w:t>://</w:t>
      </w:r>
      <w:r w:rsidRPr="00293D11">
        <w:rPr>
          <w:rFonts w:ascii="Times New Roman" w:hAnsi="Times New Roman" w:cs="Times New Roman"/>
          <w:lang w:val="en-US"/>
        </w:rPr>
        <w:t>www</w:t>
      </w:r>
      <w:r w:rsidRPr="00293D11">
        <w:rPr>
          <w:rFonts w:ascii="Times New Roman" w:hAnsi="Times New Roman" w:cs="Times New Roman"/>
        </w:rPr>
        <w:t>.</w:t>
      </w:r>
      <w:r w:rsidRPr="00293D11">
        <w:rPr>
          <w:rFonts w:ascii="Times New Roman" w:hAnsi="Times New Roman" w:cs="Times New Roman"/>
          <w:lang w:val="en-US"/>
        </w:rPr>
        <w:t>vedomosti</w:t>
      </w:r>
      <w:r w:rsidRPr="00293D11">
        <w:rPr>
          <w:rFonts w:ascii="Times New Roman" w:hAnsi="Times New Roman" w:cs="Times New Roman"/>
        </w:rPr>
        <w:t>.</w:t>
      </w:r>
      <w:r w:rsidRPr="00293D11">
        <w:rPr>
          <w:rFonts w:ascii="Times New Roman" w:hAnsi="Times New Roman" w:cs="Times New Roman"/>
          <w:lang w:val="en-US"/>
        </w:rPr>
        <w:t>ru</w:t>
      </w:r>
      <w:r w:rsidRPr="00293D11">
        <w:rPr>
          <w:rFonts w:ascii="Times New Roman" w:hAnsi="Times New Roman" w:cs="Times New Roman"/>
        </w:rPr>
        <w:t>/</w:t>
      </w:r>
      <w:r w:rsidRPr="00293D11">
        <w:rPr>
          <w:rFonts w:ascii="Times New Roman" w:hAnsi="Times New Roman" w:cs="Times New Roman"/>
          <w:lang w:val="en-US"/>
        </w:rPr>
        <w:t>fi</w:t>
      </w:r>
      <w:r w:rsidRPr="00293D11">
        <w:rPr>
          <w:rFonts w:ascii="Times New Roman" w:hAnsi="Times New Roman" w:cs="Times New Roman"/>
        </w:rPr>
        <w:t>№</w:t>
      </w:r>
      <w:r w:rsidRPr="00293D11">
        <w:rPr>
          <w:rFonts w:ascii="Times New Roman" w:hAnsi="Times New Roman" w:cs="Times New Roman"/>
          <w:lang w:val="en-US"/>
        </w:rPr>
        <w:t>a</w:t>
      </w:r>
      <w:r w:rsidRPr="00293D11">
        <w:rPr>
          <w:rFonts w:ascii="Times New Roman" w:hAnsi="Times New Roman" w:cs="Times New Roman"/>
        </w:rPr>
        <w:t>№</w:t>
      </w:r>
      <w:r w:rsidRPr="00293D11">
        <w:rPr>
          <w:rFonts w:ascii="Times New Roman" w:hAnsi="Times New Roman" w:cs="Times New Roman"/>
          <w:lang w:val="en-US"/>
        </w:rPr>
        <w:t>ce</w:t>
      </w:r>
      <w:r w:rsidRPr="00293D11">
        <w:rPr>
          <w:rFonts w:ascii="Times New Roman" w:hAnsi="Times New Roman" w:cs="Times New Roman"/>
        </w:rPr>
        <w:t>/</w:t>
      </w:r>
      <w:r w:rsidRPr="00293D11">
        <w:rPr>
          <w:rFonts w:ascii="Times New Roman" w:hAnsi="Times New Roman" w:cs="Times New Roman"/>
          <w:lang w:val="en-US"/>
        </w:rPr>
        <w:t>articles</w:t>
      </w:r>
      <w:r w:rsidRPr="00293D11">
        <w:rPr>
          <w:rFonts w:ascii="Times New Roman" w:hAnsi="Times New Roman" w:cs="Times New Roman"/>
        </w:rPr>
        <w:t>/2019/02/28/795421-</w:t>
      </w:r>
      <w:r w:rsidRPr="00497F11">
        <w:rPr>
          <w:rFonts w:ascii="Times New Roman" w:hAnsi="Times New Roman" w:cs="Times New Roman"/>
          <w:lang w:val="en-US"/>
        </w:rPr>
        <w:t>v</w:t>
      </w:r>
      <w:r w:rsidRPr="00293D11">
        <w:rPr>
          <w:rFonts w:ascii="Times New Roman" w:hAnsi="Times New Roman" w:cs="Times New Roman"/>
        </w:rPr>
        <w:t xml:space="preserve"> </w:t>
      </w:r>
      <w:r w:rsidRPr="00497F11">
        <w:rPr>
          <w:rFonts w:ascii="Times New Roman" w:hAnsi="Times New Roman" w:cs="Times New Roman"/>
        </w:rPr>
        <w:t>(дата обращения: 12.01.2021).</w:t>
      </w:r>
    </w:p>
  </w:footnote>
  <w:footnote w:id="36">
    <w:p w14:paraId="5C999C03" w14:textId="65E1BA4E" w:rsidR="006F43DC" w:rsidRPr="001834F6" w:rsidRDefault="006F43DC" w:rsidP="00B726DB">
      <w:pPr>
        <w:pStyle w:val="a7"/>
        <w:jc w:val="both"/>
        <w:rPr>
          <w:rFonts w:ascii="Times New Roman" w:hAnsi="Times New Roman" w:cs="Times New Roman"/>
        </w:rPr>
      </w:pPr>
      <w:r w:rsidRPr="009D784E">
        <w:rPr>
          <w:rStyle w:val="a9"/>
          <w:rFonts w:ascii="Times New Roman" w:hAnsi="Times New Roman" w:cs="Times New Roman"/>
        </w:rPr>
        <w:footnoteRef/>
      </w:r>
      <w:r w:rsidRPr="001834F6">
        <w:rPr>
          <w:rFonts w:ascii="Times New Roman" w:hAnsi="Times New Roman" w:cs="Times New Roman"/>
        </w:rPr>
        <w:t xml:space="preserve"> </w:t>
      </w:r>
      <w:r w:rsidRPr="001834F6">
        <w:rPr>
          <w:rFonts w:ascii="Times New Roman" w:hAnsi="Times New Roman" w:cs="Times New Roman"/>
          <w:lang w:val="en-US"/>
        </w:rPr>
        <w:t>URL</w:t>
      </w:r>
      <w:r w:rsidRPr="001834F6">
        <w:rPr>
          <w:rFonts w:ascii="Times New Roman" w:hAnsi="Times New Roman" w:cs="Times New Roman"/>
        </w:rPr>
        <w:t xml:space="preserve">: </w:t>
      </w:r>
      <w:r w:rsidRPr="001834F6">
        <w:rPr>
          <w:rFonts w:ascii="Times New Roman" w:hAnsi="Times New Roman" w:cs="Times New Roman"/>
          <w:lang w:val="en-US"/>
        </w:rPr>
        <w:t>https</w:t>
      </w:r>
      <w:r w:rsidRPr="001834F6">
        <w:rPr>
          <w:rFonts w:ascii="Times New Roman" w:hAnsi="Times New Roman" w:cs="Times New Roman"/>
        </w:rPr>
        <w:t>://</w:t>
      </w:r>
      <w:r w:rsidRPr="001834F6">
        <w:rPr>
          <w:rFonts w:ascii="Times New Roman" w:hAnsi="Times New Roman" w:cs="Times New Roman"/>
          <w:lang w:val="en-US"/>
        </w:rPr>
        <w:t>expert</w:t>
      </w:r>
      <w:r w:rsidRPr="001834F6">
        <w:rPr>
          <w:rFonts w:ascii="Times New Roman" w:hAnsi="Times New Roman" w:cs="Times New Roman"/>
        </w:rPr>
        <w:t>.</w:t>
      </w:r>
      <w:r w:rsidRPr="001834F6">
        <w:rPr>
          <w:rFonts w:ascii="Times New Roman" w:hAnsi="Times New Roman" w:cs="Times New Roman"/>
          <w:lang w:val="en-US"/>
        </w:rPr>
        <w:t>ru</w:t>
      </w:r>
      <w:r w:rsidRPr="001834F6">
        <w:rPr>
          <w:rFonts w:ascii="Times New Roman" w:hAnsi="Times New Roman" w:cs="Times New Roman"/>
        </w:rPr>
        <w:t>/</w:t>
      </w:r>
      <w:r w:rsidRPr="001834F6">
        <w:rPr>
          <w:rFonts w:ascii="Times New Roman" w:hAnsi="Times New Roman" w:cs="Times New Roman"/>
          <w:lang w:val="en-US"/>
        </w:rPr>
        <w:t>expert</w:t>
      </w:r>
      <w:r w:rsidRPr="001834F6">
        <w:rPr>
          <w:rFonts w:ascii="Times New Roman" w:hAnsi="Times New Roman" w:cs="Times New Roman"/>
        </w:rPr>
        <w:t>/2019/06/</w:t>
      </w:r>
      <w:r w:rsidRPr="001834F6">
        <w:rPr>
          <w:rFonts w:ascii="Times New Roman" w:hAnsi="Times New Roman" w:cs="Times New Roman"/>
          <w:lang w:val="en-US"/>
        </w:rPr>
        <w:t>platezhi</w:t>
      </w:r>
      <w:r w:rsidRPr="001834F6">
        <w:rPr>
          <w:rFonts w:ascii="Times New Roman" w:hAnsi="Times New Roman" w:cs="Times New Roman"/>
        </w:rPr>
        <w:t>-</w:t>
      </w:r>
      <w:r w:rsidRPr="001834F6">
        <w:rPr>
          <w:rFonts w:ascii="Times New Roman" w:hAnsi="Times New Roman" w:cs="Times New Roman"/>
          <w:lang w:val="en-US"/>
        </w:rPr>
        <w:t>otpustyat</w:t>
      </w:r>
      <w:r w:rsidRPr="001834F6">
        <w:rPr>
          <w:rFonts w:ascii="Times New Roman" w:hAnsi="Times New Roman" w:cs="Times New Roman"/>
        </w:rPr>
        <w:t>-</w:t>
      </w:r>
      <w:r w:rsidRPr="00F11E10">
        <w:rPr>
          <w:rFonts w:ascii="Times New Roman" w:hAnsi="Times New Roman" w:cs="Times New Roman"/>
        </w:rPr>
        <w:t>№</w:t>
      </w:r>
      <w:r w:rsidRPr="001834F6">
        <w:rPr>
          <w:rFonts w:ascii="Times New Roman" w:hAnsi="Times New Roman" w:cs="Times New Roman"/>
          <w:lang w:val="en-US"/>
        </w:rPr>
        <w:t>a</w:t>
      </w:r>
      <w:r w:rsidRPr="001834F6">
        <w:rPr>
          <w:rFonts w:ascii="Times New Roman" w:hAnsi="Times New Roman" w:cs="Times New Roman"/>
        </w:rPr>
        <w:t>-</w:t>
      </w:r>
      <w:r w:rsidRPr="001834F6">
        <w:rPr>
          <w:rFonts w:ascii="Times New Roman" w:hAnsi="Times New Roman" w:cs="Times New Roman"/>
          <w:lang w:val="en-US"/>
        </w:rPr>
        <w:t>svobodu</w:t>
      </w:r>
      <w:r>
        <w:rPr>
          <w:rFonts w:ascii="Times New Roman" w:hAnsi="Times New Roman" w:cs="Times New Roman"/>
        </w:rPr>
        <w:t xml:space="preserve"> </w:t>
      </w:r>
      <w:r w:rsidRPr="00497F11">
        <w:rPr>
          <w:rFonts w:ascii="Times New Roman" w:hAnsi="Times New Roman" w:cs="Times New Roman"/>
        </w:rPr>
        <w:t>(дата обращения: 12.01.2021).</w:t>
      </w:r>
    </w:p>
  </w:footnote>
  <w:footnote w:id="37">
    <w:p w14:paraId="0C0311F5" w14:textId="19424E8C" w:rsidR="006F43DC" w:rsidRPr="008058F1" w:rsidRDefault="006F43DC" w:rsidP="00B726DB">
      <w:pPr>
        <w:pStyle w:val="a7"/>
        <w:jc w:val="both"/>
        <w:rPr>
          <w:rFonts w:ascii="Times New Roman" w:hAnsi="Times New Roman" w:cs="Times New Roman"/>
        </w:rPr>
      </w:pPr>
      <w:r w:rsidRPr="008058F1">
        <w:rPr>
          <w:rStyle w:val="a9"/>
          <w:rFonts w:ascii="Times New Roman" w:hAnsi="Times New Roman" w:cs="Times New Roman"/>
        </w:rPr>
        <w:footnoteRef/>
      </w:r>
      <w:r w:rsidRPr="008058F1">
        <w:rPr>
          <w:rFonts w:ascii="Times New Roman" w:hAnsi="Times New Roman" w:cs="Times New Roman"/>
        </w:rPr>
        <w:t xml:space="preserve"> </w:t>
      </w:r>
      <w:r>
        <w:rPr>
          <w:rFonts w:ascii="Times New Roman" w:hAnsi="Times New Roman" w:cs="Times New Roman"/>
        </w:rPr>
        <w:t>Имеется в виду в</w:t>
      </w:r>
      <w:r w:rsidRPr="008058F1">
        <w:rPr>
          <w:rFonts w:ascii="Times New Roman" w:hAnsi="Times New Roman" w:cs="Times New Roman"/>
        </w:rPr>
        <w:t>ведение экономических санкций США в отношении России</w:t>
      </w:r>
      <w:r>
        <w:rPr>
          <w:rFonts w:ascii="Times New Roman" w:hAnsi="Times New Roman" w:cs="Times New Roman"/>
        </w:rPr>
        <w:t xml:space="preserve"> в 2014 г.</w:t>
      </w:r>
      <w:r w:rsidRPr="008058F1">
        <w:rPr>
          <w:rFonts w:ascii="Times New Roman" w:hAnsi="Times New Roman" w:cs="Times New Roman"/>
        </w:rPr>
        <w:t xml:space="preserve">, </w:t>
      </w:r>
      <w:r>
        <w:rPr>
          <w:rFonts w:ascii="Times New Roman" w:hAnsi="Times New Roman" w:cs="Times New Roman"/>
        </w:rPr>
        <w:t>что привело к блокированию банковских карт</w:t>
      </w:r>
      <w:r w:rsidRPr="008058F1">
        <w:rPr>
          <w:rFonts w:ascii="Times New Roman" w:hAnsi="Times New Roman" w:cs="Times New Roman"/>
        </w:rPr>
        <w:t xml:space="preserve"> платежной системы Visa и Mastercard.</w:t>
      </w:r>
    </w:p>
  </w:footnote>
  <w:footnote w:id="38">
    <w:p w14:paraId="3561DD39" w14:textId="5BBE3BB0" w:rsidR="006F43DC" w:rsidRPr="00493DE7" w:rsidRDefault="006F43DC" w:rsidP="001834F6">
      <w:pPr>
        <w:pStyle w:val="a7"/>
        <w:jc w:val="both"/>
        <w:rPr>
          <w:rFonts w:ascii="Times New Roman" w:hAnsi="Times New Roman" w:cs="Times New Roman"/>
        </w:rPr>
      </w:pPr>
      <w:r w:rsidRPr="00493DE7">
        <w:rPr>
          <w:rStyle w:val="a9"/>
          <w:rFonts w:ascii="Times New Roman" w:hAnsi="Times New Roman" w:cs="Times New Roman"/>
        </w:rPr>
        <w:footnoteRef/>
      </w:r>
      <w:r w:rsidRPr="00493DE7">
        <w:rPr>
          <w:rFonts w:ascii="Times New Roman" w:hAnsi="Times New Roman" w:cs="Times New Roman"/>
        </w:rPr>
        <w:t xml:space="preserve"> </w:t>
      </w:r>
      <w:r w:rsidRPr="00493DE7">
        <w:rPr>
          <w:rFonts w:ascii="Times New Roman" w:hAnsi="Times New Roman" w:cs="Times New Roman"/>
          <w:lang w:val="en-US"/>
        </w:rPr>
        <w:t>URL</w:t>
      </w:r>
      <w:r w:rsidRPr="00493DE7">
        <w:rPr>
          <w:rFonts w:ascii="Times New Roman" w:hAnsi="Times New Roman" w:cs="Times New Roman"/>
        </w:rPr>
        <w:t>:https://old.cbr.ru/fi№market/developme№t/competitio№/ (дата обращения: 12.01.2021).</w:t>
      </w:r>
    </w:p>
    <w:p w14:paraId="0670AC0D" w14:textId="77777777" w:rsidR="006F43DC" w:rsidRDefault="006F43DC" w:rsidP="00B726DB">
      <w:pPr>
        <w:pStyle w:val="a7"/>
      </w:pPr>
    </w:p>
  </w:footnote>
  <w:footnote w:id="39">
    <w:p w14:paraId="2B85281F" w14:textId="77777777" w:rsidR="006F43DC" w:rsidRPr="001834F6" w:rsidRDefault="006F43DC" w:rsidP="001834F6">
      <w:pPr>
        <w:pStyle w:val="a7"/>
        <w:jc w:val="both"/>
        <w:rPr>
          <w:rFonts w:ascii="Times New Roman" w:hAnsi="Times New Roman" w:cs="Times New Roman"/>
        </w:rPr>
      </w:pPr>
      <w:r w:rsidRPr="001834F6">
        <w:rPr>
          <w:rStyle w:val="a9"/>
          <w:rFonts w:ascii="Times New Roman" w:hAnsi="Times New Roman" w:cs="Times New Roman"/>
        </w:rPr>
        <w:footnoteRef/>
      </w:r>
      <w:r>
        <w:rPr>
          <w:rFonts w:ascii="Times New Roman" w:hAnsi="Times New Roman" w:cs="Times New Roman"/>
        </w:rPr>
        <w:t xml:space="preserve"> </w:t>
      </w:r>
      <w:r w:rsidRPr="001834F6">
        <w:rPr>
          <w:rFonts w:ascii="Times New Roman" w:hAnsi="Times New Roman" w:cs="Times New Roman"/>
        </w:rPr>
        <w:t>Аналитический доклад. Конкуренция на финансовом рынке. М.: Банк России, 2018. 91 с</w:t>
      </w:r>
    </w:p>
  </w:footnote>
  <w:footnote w:id="40">
    <w:p w14:paraId="2E60E5FC" w14:textId="77777777" w:rsidR="006F43DC" w:rsidRPr="000C56C8" w:rsidRDefault="006F43DC" w:rsidP="00B726DB">
      <w:pPr>
        <w:pStyle w:val="a7"/>
        <w:jc w:val="both"/>
        <w:rPr>
          <w:rFonts w:ascii="Times New Roman" w:hAnsi="Times New Roman" w:cs="Times New Roman"/>
        </w:rPr>
      </w:pPr>
      <w:r w:rsidRPr="000C56C8">
        <w:rPr>
          <w:rStyle w:val="a9"/>
          <w:rFonts w:ascii="Times New Roman" w:hAnsi="Times New Roman" w:cs="Times New Roman"/>
        </w:rPr>
        <w:footnoteRef/>
      </w:r>
      <w:r>
        <w:rPr>
          <w:rFonts w:ascii="Times New Roman" w:hAnsi="Times New Roman" w:cs="Times New Roman"/>
        </w:rPr>
        <w:t xml:space="preserve"> </w:t>
      </w:r>
      <w:r w:rsidRPr="000C56C8">
        <w:rPr>
          <w:rFonts w:ascii="Times New Roman" w:hAnsi="Times New Roman" w:cs="Times New Roman"/>
        </w:rPr>
        <w:t>Платформы «Маркетплейс» и платформы «Мастерчейн», основанные на технологии распределенных реестров</w:t>
      </w:r>
      <w:r>
        <w:rPr>
          <w:rFonts w:ascii="Times New Roman" w:hAnsi="Times New Roman" w:cs="Times New Roman"/>
        </w:rPr>
        <w:t>.</w:t>
      </w:r>
    </w:p>
  </w:footnote>
  <w:footnote w:id="41">
    <w:p w14:paraId="5663BB47" w14:textId="5CC28E6B" w:rsidR="006F43DC" w:rsidRPr="00861B0F" w:rsidRDefault="006F43DC" w:rsidP="00861B0F">
      <w:pPr>
        <w:pStyle w:val="a7"/>
        <w:jc w:val="both"/>
        <w:rPr>
          <w:rFonts w:ascii="Times New Roman" w:hAnsi="Times New Roman" w:cs="Times New Roman"/>
          <w:color w:val="0563C1" w:themeColor="hyperlink"/>
          <w:u w:val="single"/>
        </w:rPr>
      </w:pPr>
      <w:r w:rsidRPr="00861B0F">
        <w:rPr>
          <w:rStyle w:val="a9"/>
          <w:rFonts w:ascii="Times New Roman" w:hAnsi="Times New Roman" w:cs="Times New Roman"/>
        </w:rPr>
        <w:footnoteRef/>
      </w:r>
      <w:r w:rsidRPr="00861B0F">
        <w:rPr>
          <w:rFonts w:ascii="Times New Roman" w:hAnsi="Times New Roman" w:cs="Times New Roman"/>
        </w:rPr>
        <w:t xml:space="preserve"> </w:t>
      </w:r>
      <w:r w:rsidRPr="00861B0F">
        <w:rPr>
          <w:rFonts w:ascii="Times New Roman" w:hAnsi="Times New Roman" w:cs="Times New Roman"/>
          <w:lang w:val="en-US"/>
        </w:rPr>
        <w:t>URL</w:t>
      </w:r>
      <w:r w:rsidRPr="00861B0F">
        <w:rPr>
          <w:rFonts w:ascii="Times New Roman" w:hAnsi="Times New Roman" w:cs="Times New Roman"/>
        </w:rPr>
        <w:t xml:space="preserve">: </w:t>
      </w:r>
      <w:hyperlink r:id="rId1" w:history="1">
        <w:r w:rsidRPr="00861B0F">
          <w:rPr>
            <w:rStyle w:val="aa"/>
            <w:rFonts w:ascii="Times New Roman" w:hAnsi="Times New Roman" w:cs="Times New Roman"/>
            <w:color w:val="auto"/>
            <w:u w:val="none"/>
            <w:lang w:val="en-US"/>
          </w:rPr>
          <w:t>https</w:t>
        </w:r>
        <w:r w:rsidRPr="00861B0F">
          <w:rPr>
            <w:rStyle w:val="aa"/>
            <w:rFonts w:ascii="Times New Roman" w:hAnsi="Times New Roman" w:cs="Times New Roman"/>
            <w:color w:val="auto"/>
            <w:u w:val="none"/>
          </w:rPr>
          <w:t>://</w:t>
        </w:r>
        <w:r w:rsidRPr="00861B0F">
          <w:rPr>
            <w:rStyle w:val="aa"/>
            <w:rFonts w:ascii="Times New Roman" w:hAnsi="Times New Roman" w:cs="Times New Roman"/>
            <w:color w:val="auto"/>
            <w:u w:val="none"/>
            <w:lang w:val="en-US"/>
          </w:rPr>
          <w:t>cbr</w:t>
        </w:r>
        <w:r w:rsidRPr="00861B0F">
          <w:rPr>
            <w:rStyle w:val="aa"/>
            <w:rFonts w:ascii="Times New Roman" w:hAnsi="Times New Roman" w:cs="Times New Roman"/>
            <w:color w:val="auto"/>
            <w:u w:val="none"/>
          </w:rPr>
          <w:t>.</w:t>
        </w:r>
        <w:r w:rsidRPr="00861B0F">
          <w:rPr>
            <w:rStyle w:val="aa"/>
            <w:rFonts w:ascii="Times New Roman" w:hAnsi="Times New Roman" w:cs="Times New Roman"/>
            <w:color w:val="auto"/>
            <w:u w:val="none"/>
            <w:lang w:val="en-US"/>
          </w:rPr>
          <w:t>ru</w:t>
        </w:r>
        <w:r w:rsidRPr="00861B0F">
          <w:rPr>
            <w:rStyle w:val="aa"/>
            <w:rFonts w:ascii="Times New Roman" w:hAnsi="Times New Roman" w:cs="Times New Roman"/>
            <w:color w:val="auto"/>
            <w:u w:val="none"/>
          </w:rPr>
          <w:t>/</w:t>
        </w:r>
        <w:r w:rsidRPr="00861B0F">
          <w:rPr>
            <w:rStyle w:val="aa"/>
            <w:rFonts w:ascii="Times New Roman" w:hAnsi="Times New Roman" w:cs="Times New Roman"/>
            <w:color w:val="auto"/>
            <w:u w:val="none"/>
            <w:lang w:val="en-US"/>
          </w:rPr>
          <w:t>Co</w:t>
        </w:r>
        <w:r w:rsidRPr="00F11E10">
          <w:rPr>
            <w:rStyle w:val="aa"/>
            <w:rFonts w:ascii="Times New Roman" w:hAnsi="Times New Roman" w:cs="Times New Roman"/>
            <w:color w:val="auto"/>
            <w:u w:val="none"/>
          </w:rPr>
          <w:t>№</w:t>
        </w:r>
        <w:r w:rsidRPr="00861B0F">
          <w:rPr>
            <w:rStyle w:val="aa"/>
            <w:rFonts w:ascii="Times New Roman" w:hAnsi="Times New Roman" w:cs="Times New Roman"/>
            <w:color w:val="auto"/>
            <w:u w:val="none"/>
            <w:lang w:val="en-US"/>
          </w:rPr>
          <w:t>te</w:t>
        </w:r>
        <w:r w:rsidRPr="00F11E10">
          <w:rPr>
            <w:rStyle w:val="aa"/>
            <w:rFonts w:ascii="Times New Roman" w:hAnsi="Times New Roman" w:cs="Times New Roman"/>
            <w:color w:val="auto"/>
            <w:u w:val="none"/>
          </w:rPr>
          <w:t>№</w:t>
        </w:r>
        <w:r w:rsidRPr="00861B0F">
          <w:rPr>
            <w:rStyle w:val="aa"/>
            <w:rFonts w:ascii="Times New Roman" w:hAnsi="Times New Roman" w:cs="Times New Roman"/>
            <w:color w:val="auto"/>
            <w:u w:val="none"/>
            <w:lang w:val="en-US"/>
          </w:rPr>
          <w:t>t</w:t>
        </w:r>
        <w:r w:rsidRPr="00861B0F">
          <w:rPr>
            <w:rStyle w:val="aa"/>
            <w:rFonts w:ascii="Times New Roman" w:hAnsi="Times New Roman" w:cs="Times New Roman"/>
            <w:color w:val="auto"/>
            <w:u w:val="none"/>
          </w:rPr>
          <w:t>/</w:t>
        </w:r>
        <w:r w:rsidRPr="00861B0F">
          <w:rPr>
            <w:rStyle w:val="aa"/>
            <w:rFonts w:ascii="Times New Roman" w:hAnsi="Times New Roman" w:cs="Times New Roman"/>
            <w:color w:val="auto"/>
            <w:u w:val="none"/>
            <w:lang w:val="en-US"/>
          </w:rPr>
          <w:t>Docume</w:t>
        </w:r>
        <w:r w:rsidRPr="00F11E10">
          <w:rPr>
            <w:rStyle w:val="aa"/>
            <w:rFonts w:ascii="Times New Roman" w:hAnsi="Times New Roman" w:cs="Times New Roman"/>
            <w:color w:val="auto"/>
            <w:u w:val="none"/>
          </w:rPr>
          <w:t>№</w:t>
        </w:r>
        <w:r w:rsidRPr="00861B0F">
          <w:rPr>
            <w:rStyle w:val="aa"/>
            <w:rFonts w:ascii="Times New Roman" w:hAnsi="Times New Roman" w:cs="Times New Roman"/>
            <w:color w:val="auto"/>
            <w:u w:val="none"/>
            <w:lang w:val="en-US"/>
          </w:rPr>
          <w:t>t</w:t>
        </w:r>
        <w:r w:rsidRPr="00861B0F">
          <w:rPr>
            <w:rStyle w:val="aa"/>
            <w:rFonts w:ascii="Times New Roman" w:hAnsi="Times New Roman" w:cs="Times New Roman"/>
            <w:color w:val="auto"/>
            <w:u w:val="none"/>
          </w:rPr>
          <w:t>/</w:t>
        </w:r>
        <w:r w:rsidRPr="00861B0F">
          <w:rPr>
            <w:rStyle w:val="aa"/>
            <w:rFonts w:ascii="Times New Roman" w:hAnsi="Times New Roman" w:cs="Times New Roman"/>
            <w:color w:val="auto"/>
            <w:u w:val="none"/>
            <w:lang w:val="en-US"/>
          </w:rPr>
          <w:t>File</w:t>
        </w:r>
        <w:r w:rsidRPr="00861B0F">
          <w:rPr>
            <w:rStyle w:val="aa"/>
            <w:rFonts w:ascii="Times New Roman" w:hAnsi="Times New Roman" w:cs="Times New Roman"/>
            <w:color w:val="auto"/>
            <w:u w:val="none"/>
          </w:rPr>
          <w:t>/90556/</w:t>
        </w:r>
        <w:r w:rsidRPr="00861B0F">
          <w:rPr>
            <w:rStyle w:val="aa"/>
            <w:rFonts w:ascii="Times New Roman" w:hAnsi="Times New Roman" w:cs="Times New Roman"/>
            <w:color w:val="auto"/>
            <w:u w:val="none"/>
            <w:lang w:val="en-US"/>
          </w:rPr>
          <w:t>Co</w:t>
        </w:r>
        <w:r w:rsidRPr="00F11E10">
          <w:rPr>
            <w:rStyle w:val="aa"/>
            <w:rFonts w:ascii="Times New Roman" w:hAnsi="Times New Roman" w:cs="Times New Roman"/>
            <w:color w:val="auto"/>
            <w:u w:val="none"/>
          </w:rPr>
          <w:t>№</w:t>
        </w:r>
        <w:r w:rsidRPr="00861B0F">
          <w:rPr>
            <w:rStyle w:val="aa"/>
            <w:rFonts w:ascii="Times New Roman" w:hAnsi="Times New Roman" w:cs="Times New Roman"/>
            <w:color w:val="auto"/>
            <w:u w:val="none"/>
            <w:lang w:val="en-US"/>
          </w:rPr>
          <w:t>sultatio</w:t>
        </w:r>
        <w:r w:rsidRPr="00F11E10">
          <w:rPr>
            <w:rStyle w:val="aa"/>
            <w:rFonts w:ascii="Times New Roman" w:hAnsi="Times New Roman" w:cs="Times New Roman"/>
            <w:color w:val="auto"/>
            <w:u w:val="none"/>
          </w:rPr>
          <w:t>№</w:t>
        </w:r>
        <w:r w:rsidRPr="00861B0F">
          <w:rPr>
            <w:rStyle w:val="aa"/>
            <w:rFonts w:ascii="Times New Roman" w:hAnsi="Times New Roman" w:cs="Times New Roman"/>
            <w:color w:val="auto"/>
            <w:u w:val="none"/>
          </w:rPr>
          <w:t>_</w:t>
        </w:r>
        <w:r w:rsidRPr="00861B0F">
          <w:rPr>
            <w:rStyle w:val="aa"/>
            <w:rFonts w:ascii="Times New Roman" w:hAnsi="Times New Roman" w:cs="Times New Roman"/>
            <w:color w:val="auto"/>
            <w:u w:val="none"/>
            <w:lang w:val="en-US"/>
          </w:rPr>
          <w:t>Paper</w:t>
        </w:r>
        <w:r w:rsidRPr="00861B0F">
          <w:rPr>
            <w:rStyle w:val="aa"/>
            <w:rFonts w:ascii="Times New Roman" w:hAnsi="Times New Roman" w:cs="Times New Roman"/>
            <w:color w:val="auto"/>
            <w:u w:val="none"/>
          </w:rPr>
          <w:t>_191125.</w:t>
        </w:r>
        <w:r w:rsidRPr="00861B0F">
          <w:rPr>
            <w:rStyle w:val="aa"/>
            <w:rFonts w:ascii="Times New Roman" w:hAnsi="Times New Roman" w:cs="Times New Roman"/>
            <w:color w:val="auto"/>
            <w:u w:val="none"/>
            <w:lang w:val="en-US"/>
          </w:rPr>
          <w:t>pdf</w:t>
        </w:r>
      </w:hyperlink>
      <w:r w:rsidRPr="00861B0F">
        <w:rPr>
          <w:rStyle w:val="aa"/>
          <w:rFonts w:ascii="Times New Roman" w:hAnsi="Times New Roman" w:cs="Times New Roman"/>
          <w:color w:val="auto"/>
          <w:u w:val="none"/>
        </w:rPr>
        <w:t xml:space="preserve"> (дата обращения: 12.01.2021).</w:t>
      </w:r>
    </w:p>
  </w:footnote>
  <w:footnote w:id="42">
    <w:p w14:paraId="77D67E2E" w14:textId="71F33F94" w:rsidR="006F43DC" w:rsidRPr="00AC29D2" w:rsidRDefault="006F43DC" w:rsidP="00AC29D2">
      <w:pPr>
        <w:pStyle w:val="a7"/>
        <w:jc w:val="both"/>
        <w:rPr>
          <w:rFonts w:ascii="Times New Roman" w:hAnsi="Times New Roman" w:cs="Times New Roman"/>
        </w:rPr>
      </w:pPr>
      <w:r w:rsidRPr="00AC29D2">
        <w:rPr>
          <w:rStyle w:val="a9"/>
          <w:rFonts w:ascii="Times New Roman" w:hAnsi="Times New Roman" w:cs="Times New Roman"/>
        </w:rPr>
        <w:footnoteRef/>
      </w:r>
      <w:r>
        <w:rPr>
          <w:rFonts w:ascii="Times New Roman" w:hAnsi="Times New Roman" w:cs="Times New Roman"/>
        </w:rPr>
        <w:t xml:space="preserve">  Федорова Е.В.</w:t>
      </w:r>
      <w:r w:rsidRPr="00AC29D2">
        <w:rPr>
          <w:rFonts w:ascii="Times New Roman" w:hAnsi="Times New Roman" w:cs="Times New Roman"/>
        </w:rPr>
        <w:t xml:space="preserve"> Совершенствование антимонопольного регулирования финансовых рынков // Вопросы российского и международного права. 2021. Том 11. № 2А. 28-36. </w:t>
      </w:r>
    </w:p>
  </w:footnote>
  <w:footnote w:id="43">
    <w:p w14:paraId="4B147E9D" w14:textId="07EE4CEE" w:rsidR="006F43DC" w:rsidRPr="00574C21" w:rsidRDefault="006F43DC" w:rsidP="00B726DB">
      <w:pPr>
        <w:pStyle w:val="a7"/>
        <w:jc w:val="both"/>
        <w:rPr>
          <w:rFonts w:ascii="Times New Roman" w:hAnsi="Times New Roman" w:cs="Times New Roman"/>
        </w:rPr>
      </w:pPr>
      <w:r w:rsidRPr="00574C21">
        <w:rPr>
          <w:rStyle w:val="a9"/>
          <w:rFonts w:ascii="Times New Roman" w:hAnsi="Times New Roman" w:cs="Times New Roman"/>
        </w:rPr>
        <w:footnoteRef/>
      </w:r>
      <w:r w:rsidRPr="00574C21">
        <w:rPr>
          <w:rFonts w:ascii="Times New Roman" w:hAnsi="Times New Roman" w:cs="Times New Roman"/>
        </w:rPr>
        <w:t xml:space="preserve"> Постановление Правительства РФ от 09.06.2</w:t>
      </w:r>
      <w:r>
        <w:rPr>
          <w:rFonts w:ascii="Times New Roman" w:hAnsi="Times New Roman" w:cs="Times New Roman"/>
        </w:rPr>
        <w:t>007 № 359 «</w:t>
      </w:r>
      <w:r w:rsidRPr="00574C21">
        <w:rPr>
          <w:rFonts w:ascii="Times New Roman" w:hAnsi="Times New Roman" w:cs="Times New Roman"/>
        </w:rPr>
        <w:t>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w:t>
      </w:r>
      <w:r>
        <w:rPr>
          <w:rFonts w:ascii="Times New Roman" w:hAnsi="Times New Roman" w:cs="Times New Roman"/>
        </w:rPr>
        <w:t xml:space="preserve">м кредитной организации)», </w:t>
      </w:r>
      <w:r w:rsidRPr="00574C21">
        <w:rPr>
          <w:rFonts w:ascii="Times New Roman" w:hAnsi="Times New Roman" w:cs="Times New Roman"/>
        </w:rPr>
        <w:t>Постановления Правит</w:t>
      </w:r>
      <w:r>
        <w:rPr>
          <w:rFonts w:ascii="Times New Roman" w:hAnsi="Times New Roman" w:cs="Times New Roman"/>
        </w:rPr>
        <w:t>ельства РФ от 26.06.2007 № 409 «</w:t>
      </w:r>
      <w:r w:rsidRPr="00574C21">
        <w:rPr>
          <w:rFonts w:ascii="Times New Roman" w:hAnsi="Times New Roman" w:cs="Times New Roman"/>
        </w:rPr>
        <w:t xml:space="preserve">Об утверждении условий признания доминирующим положения кредитной организации и правил установления доминирующего </w:t>
      </w:r>
      <w:r>
        <w:rPr>
          <w:rFonts w:ascii="Times New Roman" w:hAnsi="Times New Roman" w:cs="Times New Roman"/>
        </w:rPr>
        <w:t>положения кредитной организации»</w:t>
      </w:r>
      <w:r w:rsidRPr="00574C21">
        <w:rPr>
          <w:rFonts w:ascii="Times New Roman" w:hAnsi="Times New Roman" w:cs="Times New Roman"/>
        </w:rPr>
        <w:t xml:space="preserve"> </w:t>
      </w:r>
      <w:r w:rsidRPr="003A7897">
        <w:rPr>
          <w:rFonts w:ascii="Times New Roman" w:hAnsi="Times New Roman" w:cs="Times New Roman"/>
          <w:bCs/>
        </w:rPr>
        <w:t>//</w:t>
      </w:r>
      <w:r w:rsidRPr="003A7897">
        <w:rPr>
          <w:rFonts w:ascii="Times New Roman" w:hAnsi="Times New Roman" w:cs="Times New Roman"/>
        </w:rPr>
        <w:t xml:space="preserve"> СПС «КонсультантПлюс».</w:t>
      </w:r>
    </w:p>
  </w:footnote>
  <w:footnote w:id="44">
    <w:p w14:paraId="6C4A357C" w14:textId="3D9214E0" w:rsidR="006F43DC" w:rsidRPr="00861B0F" w:rsidRDefault="006F43DC" w:rsidP="00B726DB">
      <w:pPr>
        <w:pStyle w:val="a7"/>
        <w:rPr>
          <w:rFonts w:ascii="Times New Roman" w:hAnsi="Times New Roman" w:cs="Times New Roman"/>
        </w:rPr>
      </w:pPr>
      <w:r w:rsidRPr="00861B0F">
        <w:rPr>
          <w:rStyle w:val="a9"/>
          <w:rFonts w:ascii="Times New Roman" w:hAnsi="Times New Roman" w:cs="Times New Roman"/>
        </w:rPr>
        <w:footnoteRef/>
      </w:r>
      <w:r>
        <w:rPr>
          <w:rFonts w:ascii="Times New Roman" w:hAnsi="Times New Roman" w:cs="Times New Roman"/>
        </w:rPr>
        <w:t xml:space="preserve"> Банк России, ФАС России, Министерство финансов РФ</w:t>
      </w:r>
      <w:r w:rsidRPr="00861B0F">
        <w:rPr>
          <w:rFonts w:ascii="Times New Roman" w:hAnsi="Times New Roman" w:cs="Times New Roman"/>
        </w:rPr>
        <w:t xml:space="preserve">, Роспатент, Роскомнадзор. </w:t>
      </w:r>
    </w:p>
  </w:footnote>
  <w:footnote w:id="45">
    <w:p w14:paraId="602A672F" w14:textId="77777777" w:rsidR="006F43DC" w:rsidRPr="000C771D" w:rsidRDefault="006F43DC" w:rsidP="000C771D">
      <w:pPr>
        <w:pStyle w:val="a7"/>
        <w:jc w:val="both"/>
        <w:rPr>
          <w:rFonts w:ascii="Times New Roman" w:hAnsi="Times New Roman" w:cs="Times New Roman"/>
        </w:rPr>
      </w:pPr>
      <w:r w:rsidRPr="000C771D">
        <w:rPr>
          <w:rStyle w:val="a9"/>
          <w:rFonts w:ascii="Times New Roman" w:hAnsi="Times New Roman" w:cs="Times New Roman"/>
        </w:rPr>
        <w:footnoteRef/>
      </w:r>
      <w:r w:rsidRPr="000C771D">
        <w:rPr>
          <w:rFonts w:ascii="Times New Roman" w:hAnsi="Times New Roman" w:cs="Times New Roman"/>
        </w:rPr>
        <w:t xml:space="preserve"> Пузыревский С.А. Антиконкурентные соглашения и недобросовестная конкуренция: Учебное пособие / Отв. ред. С.А. Пузыревский. М.: Проспект, 2016. 288 с.</w:t>
      </w:r>
    </w:p>
    <w:p w14:paraId="52463618" w14:textId="1B845E6C" w:rsidR="006F43DC" w:rsidRDefault="006F43DC">
      <w:pPr>
        <w:pStyle w:val="a7"/>
      </w:pPr>
    </w:p>
  </w:footnote>
  <w:footnote w:id="46">
    <w:p w14:paraId="379BD020" w14:textId="7B350B33" w:rsidR="006F43DC" w:rsidRPr="00D4441A" w:rsidRDefault="006F43DC" w:rsidP="00D4441A">
      <w:pPr>
        <w:pStyle w:val="a7"/>
        <w:jc w:val="both"/>
        <w:rPr>
          <w:rFonts w:ascii="Times New Roman" w:hAnsi="Times New Roman" w:cs="Times New Roman"/>
        </w:rPr>
      </w:pPr>
      <w:r w:rsidRPr="006423E6">
        <w:rPr>
          <w:rStyle w:val="a9"/>
          <w:rFonts w:ascii="Times New Roman" w:hAnsi="Times New Roman" w:cs="Times New Roman"/>
        </w:rPr>
        <w:footnoteRef/>
      </w:r>
      <w:r w:rsidRPr="006423E6">
        <w:rPr>
          <w:rFonts w:ascii="Times New Roman" w:hAnsi="Times New Roman" w:cs="Times New Roman"/>
        </w:rPr>
        <w:t xml:space="preserve"> Научно-практический ком</w:t>
      </w:r>
      <w:r>
        <w:rPr>
          <w:rFonts w:ascii="Times New Roman" w:hAnsi="Times New Roman" w:cs="Times New Roman"/>
        </w:rPr>
        <w:t>ментарий к Федеральному закону «</w:t>
      </w:r>
      <w:r w:rsidRPr="006423E6">
        <w:rPr>
          <w:rFonts w:ascii="Times New Roman" w:hAnsi="Times New Roman" w:cs="Times New Roman"/>
        </w:rPr>
        <w:t>О защите конкур</w:t>
      </w:r>
      <w:r>
        <w:rPr>
          <w:rFonts w:ascii="Times New Roman" w:hAnsi="Times New Roman" w:cs="Times New Roman"/>
        </w:rPr>
        <w:t>енции»</w:t>
      </w:r>
      <w:r w:rsidRPr="006423E6">
        <w:rPr>
          <w:rFonts w:ascii="Times New Roman" w:hAnsi="Times New Roman" w:cs="Times New Roman"/>
        </w:rPr>
        <w:t xml:space="preserve"> (постатейный) / Отв. ред. И.Ю. Артемьев. МГИМО МИД России, ФАС России. М.: Статут, 2016. С. 225.</w:t>
      </w:r>
    </w:p>
  </w:footnote>
  <w:footnote w:id="47">
    <w:p w14:paraId="7E4F90E6" w14:textId="307D715B" w:rsidR="006F43DC" w:rsidRPr="00D946D7" w:rsidRDefault="006F43DC" w:rsidP="00E62F68">
      <w:pPr>
        <w:pStyle w:val="a7"/>
        <w:jc w:val="both"/>
        <w:rPr>
          <w:rFonts w:ascii="Times New Roman" w:hAnsi="Times New Roman" w:cs="Times New Roman"/>
        </w:rPr>
      </w:pPr>
      <w:r w:rsidRPr="00D946D7">
        <w:rPr>
          <w:rStyle w:val="a9"/>
          <w:rFonts w:ascii="Times New Roman" w:hAnsi="Times New Roman" w:cs="Times New Roman"/>
        </w:rPr>
        <w:footnoteRef/>
      </w:r>
      <w:r w:rsidRPr="00D946D7">
        <w:rPr>
          <w:rFonts w:ascii="Times New Roman" w:hAnsi="Times New Roman" w:cs="Times New Roman"/>
        </w:rPr>
        <w:t xml:space="preserve"> </w:t>
      </w:r>
      <w:r w:rsidRPr="00AD660C">
        <w:rPr>
          <w:rFonts w:ascii="Times New Roman" w:hAnsi="Times New Roman" w:cs="Times New Roman"/>
        </w:rPr>
        <w:t xml:space="preserve"> Ком</w:t>
      </w:r>
      <w:r>
        <w:rPr>
          <w:rFonts w:ascii="Times New Roman" w:hAnsi="Times New Roman" w:cs="Times New Roman"/>
        </w:rPr>
        <w:t>ментарий к Федеральному закону «О защите конкуренции»</w:t>
      </w:r>
      <w:r w:rsidRPr="00AD660C">
        <w:rPr>
          <w:rFonts w:ascii="Times New Roman" w:hAnsi="Times New Roman" w:cs="Times New Roman"/>
        </w:rPr>
        <w:t xml:space="preserve"> / Под ред. В.Ф. Попондопуло, Д.А. Петрова. М.: Норма; ИНФРА-М, 2013. С. 60.</w:t>
      </w:r>
    </w:p>
  </w:footnote>
  <w:footnote w:id="48">
    <w:p w14:paraId="4D76D552" w14:textId="70D418E8" w:rsidR="006F43DC" w:rsidRPr="00D1522B" w:rsidRDefault="006F43DC" w:rsidP="00E62F68">
      <w:pPr>
        <w:pStyle w:val="a7"/>
        <w:jc w:val="both"/>
        <w:rPr>
          <w:rFonts w:ascii="Times New Roman" w:hAnsi="Times New Roman" w:cs="Times New Roman"/>
        </w:rPr>
      </w:pPr>
      <w:r w:rsidRPr="00D1522B">
        <w:rPr>
          <w:rStyle w:val="a9"/>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bCs/>
        </w:rPr>
        <w:t>Плеханов Д</w:t>
      </w:r>
      <w:r>
        <w:rPr>
          <w:rFonts w:ascii="Times New Roman" w:hAnsi="Times New Roman" w:cs="Times New Roman"/>
        </w:rPr>
        <w:t xml:space="preserve">.А. </w:t>
      </w:r>
      <w:r w:rsidRPr="00D1522B">
        <w:rPr>
          <w:rFonts w:ascii="Times New Roman" w:hAnsi="Times New Roman" w:cs="Times New Roman"/>
        </w:rPr>
        <w:t xml:space="preserve">Защита конкуренции от </w:t>
      </w:r>
      <w:r w:rsidRPr="00D1522B">
        <w:rPr>
          <w:rFonts w:ascii="Times New Roman" w:hAnsi="Times New Roman" w:cs="Times New Roman"/>
          <w:bCs/>
        </w:rPr>
        <w:t>антиконкурентных</w:t>
      </w:r>
      <w:r w:rsidRPr="00D1522B">
        <w:rPr>
          <w:rFonts w:ascii="Times New Roman" w:hAnsi="Times New Roman" w:cs="Times New Roman"/>
        </w:rPr>
        <w:t xml:space="preserve"> актов, действий и </w:t>
      </w:r>
      <w:r w:rsidRPr="00D1522B">
        <w:rPr>
          <w:rFonts w:ascii="Times New Roman" w:hAnsi="Times New Roman" w:cs="Times New Roman"/>
          <w:bCs/>
        </w:rPr>
        <w:t>соглашений</w:t>
      </w:r>
      <w:r w:rsidRPr="00D1522B">
        <w:rPr>
          <w:rFonts w:ascii="Times New Roman" w:hAnsi="Times New Roman" w:cs="Times New Roman"/>
        </w:rPr>
        <w:t xml:space="preserve"> органов государственной власти и местного самоуправления</w:t>
      </w:r>
      <w:r>
        <w:rPr>
          <w:rFonts w:ascii="Times New Roman" w:hAnsi="Times New Roman" w:cs="Times New Roman"/>
        </w:rPr>
        <w:t xml:space="preserve"> (правовой аспект)</w:t>
      </w:r>
      <w:r w:rsidRPr="002F361B">
        <w:rPr>
          <w:rFonts w:ascii="Times New Roman" w:hAnsi="Times New Roman" w:cs="Times New Roman"/>
        </w:rPr>
        <w:t>: дис. ... канд. юрид. наук: 12.00.03. - Моск. гос. юридический университет им. О.Е. Кутафина, Москва, 2018</w:t>
      </w:r>
      <w:r>
        <w:rPr>
          <w:rFonts w:ascii="Times New Roman" w:hAnsi="Times New Roman" w:cs="Times New Roman"/>
        </w:rPr>
        <w:t xml:space="preserve"> - 218</w:t>
      </w:r>
      <w:r w:rsidRPr="002F361B">
        <w:rPr>
          <w:rFonts w:ascii="Times New Roman" w:hAnsi="Times New Roman" w:cs="Times New Roman"/>
        </w:rPr>
        <w:t xml:space="preserve"> с.</w:t>
      </w:r>
    </w:p>
  </w:footnote>
  <w:footnote w:id="49">
    <w:p w14:paraId="504064E4" w14:textId="04A3EAED" w:rsidR="006F43DC" w:rsidRPr="003805AF" w:rsidRDefault="006F43DC" w:rsidP="003805AF">
      <w:pPr>
        <w:pStyle w:val="a7"/>
        <w:jc w:val="both"/>
        <w:rPr>
          <w:rFonts w:ascii="Times New Roman" w:hAnsi="Times New Roman" w:cs="Times New Roman"/>
        </w:rPr>
      </w:pPr>
      <w:r w:rsidRPr="003805AF">
        <w:rPr>
          <w:rStyle w:val="a9"/>
          <w:rFonts w:ascii="Times New Roman" w:hAnsi="Times New Roman" w:cs="Times New Roman"/>
        </w:rPr>
        <w:footnoteRef/>
      </w:r>
      <w:r w:rsidRPr="003805AF">
        <w:rPr>
          <w:rFonts w:ascii="Times New Roman" w:hAnsi="Times New Roman" w:cs="Times New Roman"/>
        </w:rPr>
        <w:t xml:space="preserve"> Сушкевич А.Г. Антиконкурентные соглашения: запреты, исключения из запретов и их пределы в новом Федеральном законе "О защите конкуренции" // Законы России: опыт, анализ, практика. 2007. </w:t>
      </w:r>
      <w:r>
        <w:rPr>
          <w:rFonts w:ascii="Times New Roman" w:hAnsi="Times New Roman" w:cs="Times New Roman"/>
        </w:rPr>
        <w:t>№</w:t>
      </w:r>
      <w:r w:rsidRPr="003805AF">
        <w:rPr>
          <w:rFonts w:ascii="Times New Roman" w:hAnsi="Times New Roman" w:cs="Times New Roman"/>
        </w:rPr>
        <w:t xml:space="preserve"> 6.</w:t>
      </w:r>
    </w:p>
  </w:footnote>
  <w:footnote w:id="50">
    <w:p w14:paraId="7E9606C1" w14:textId="3A076B85" w:rsidR="006F43DC" w:rsidRPr="003805AF" w:rsidRDefault="006F43DC">
      <w:pPr>
        <w:pStyle w:val="a7"/>
        <w:rPr>
          <w:rFonts w:ascii="Times New Roman" w:hAnsi="Times New Roman" w:cs="Times New Roman"/>
        </w:rPr>
      </w:pPr>
      <w:r w:rsidRPr="003805AF">
        <w:rPr>
          <w:rStyle w:val="a9"/>
          <w:rFonts w:ascii="Times New Roman" w:hAnsi="Times New Roman" w:cs="Times New Roman"/>
        </w:rPr>
        <w:footnoteRef/>
      </w:r>
      <w:r w:rsidRPr="003805AF">
        <w:rPr>
          <w:rFonts w:ascii="Times New Roman" w:hAnsi="Times New Roman" w:cs="Times New Roman"/>
        </w:rPr>
        <w:t xml:space="preserve"> Там же. </w:t>
      </w:r>
    </w:p>
  </w:footnote>
  <w:footnote w:id="51">
    <w:p w14:paraId="07AE7D6B" w14:textId="14E064D3" w:rsidR="006F43DC" w:rsidRPr="001B4183" w:rsidRDefault="006F43DC" w:rsidP="006945A7">
      <w:pPr>
        <w:pStyle w:val="a7"/>
        <w:jc w:val="both"/>
        <w:rPr>
          <w:rFonts w:ascii="Times New Roman" w:hAnsi="Times New Roman" w:cs="Times New Roman"/>
        </w:rPr>
      </w:pPr>
      <w:r w:rsidRPr="001B4183">
        <w:rPr>
          <w:rStyle w:val="a9"/>
          <w:rFonts w:ascii="Times New Roman" w:hAnsi="Times New Roman" w:cs="Times New Roman"/>
        </w:rPr>
        <w:footnoteRef/>
      </w:r>
      <w:r w:rsidRPr="001B4183">
        <w:rPr>
          <w:rFonts w:ascii="Times New Roman" w:hAnsi="Times New Roman" w:cs="Times New Roman"/>
        </w:rPr>
        <w:t xml:space="preserve"> Постановление Президиума ВАС РФ от 21.12.2010 </w:t>
      </w:r>
      <w:r>
        <w:rPr>
          <w:rFonts w:ascii="Times New Roman" w:hAnsi="Times New Roman" w:cs="Times New Roman"/>
        </w:rPr>
        <w:t>№</w:t>
      </w:r>
      <w:r w:rsidRPr="001B4183">
        <w:rPr>
          <w:rFonts w:ascii="Times New Roman" w:hAnsi="Times New Roman" w:cs="Times New Roman"/>
        </w:rPr>
        <w:t xml:space="preserve"> 9966/10 по делу </w:t>
      </w:r>
      <w:r>
        <w:rPr>
          <w:rFonts w:ascii="Times New Roman" w:hAnsi="Times New Roman" w:cs="Times New Roman"/>
        </w:rPr>
        <w:t>№</w:t>
      </w:r>
      <w:r w:rsidRPr="001B4183">
        <w:rPr>
          <w:rFonts w:ascii="Times New Roman" w:hAnsi="Times New Roman" w:cs="Times New Roman"/>
        </w:rPr>
        <w:t xml:space="preserve"> А27-12323/2009</w:t>
      </w:r>
      <w:r>
        <w:rPr>
          <w:rFonts w:ascii="Times New Roman" w:hAnsi="Times New Roman" w:cs="Times New Roman"/>
        </w:rPr>
        <w:t xml:space="preserve"> </w:t>
      </w:r>
      <w:r w:rsidRPr="003A7897">
        <w:rPr>
          <w:rFonts w:ascii="Times New Roman" w:hAnsi="Times New Roman" w:cs="Times New Roman"/>
          <w:bCs/>
        </w:rPr>
        <w:t>//</w:t>
      </w:r>
      <w:r w:rsidRPr="003A7897">
        <w:rPr>
          <w:rFonts w:ascii="Times New Roman" w:hAnsi="Times New Roman" w:cs="Times New Roman"/>
        </w:rPr>
        <w:t xml:space="preserve"> СПС «КонсультантПлюс».</w:t>
      </w:r>
    </w:p>
  </w:footnote>
  <w:footnote w:id="52">
    <w:p w14:paraId="51516D13" w14:textId="1FD37EDE" w:rsidR="006F43DC" w:rsidRPr="00E1408A" w:rsidRDefault="006F43DC" w:rsidP="002F361B">
      <w:pPr>
        <w:pStyle w:val="a7"/>
        <w:jc w:val="both"/>
        <w:rPr>
          <w:rFonts w:ascii="Times New Roman" w:hAnsi="Times New Roman" w:cs="Times New Roman"/>
        </w:rPr>
      </w:pPr>
      <w:r w:rsidRPr="00E1408A">
        <w:rPr>
          <w:rStyle w:val="a9"/>
          <w:rFonts w:ascii="Times New Roman" w:hAnsi="Times New Roman" w:cs="Times New Roman"/>
        </w:rPr>
        <w:footnoteRef/>
      </w:r>
      <w:r>
        <w:rPr>
          <w:rFonts w:ascii="Times New Roman" w:hAnsi="Times New Roman" w:cs="Times New Roman"/>
        </w:rPr>
        <w:t xml:space="preserve"> Пункт 9 «</w:t>
      </w:r>
      <w:r w:rsidRPr="00E1408A">
        <w:rPr>
          <w:rFonts w:ascii="Times New Roman" w:hAnsi="Times New Roman" w:cs="Times New Roman"/>
        </w:rPr>
        <w:t>Обзора по вопросам судебной практики, возникающим при рассмотрении дел о защите конкуренции и дел об административных пр</w:t>
      </w:r>
      <w:r>
        <w:rPr>
          <w:rFonts w:ascii="Times New Roman" w:hAnsi="Times New Roman" w:cs="Times New Roman"/>
        </w:rPr>
        <w:t>авонарушениях в указанной сфере»</w:t>
      </w:r>
      <w:r w:rsidRPr="00E1408A">
        <w:rPr>
          <w:rFonts w:ascii="Times New Roman" w:hAnsi="Times New Roman" w:cs="Times New Roman"/>
        </w:rPr>
        <w:t xml:space="preserve"> (утв. Президиумом Верховного Суда РФ 16.03.2016)</w:t>
      </w:r>
      <w:r w:rsidRPr="002F361B">
        <w:rPr>
          <w:rFonts w:ascii="Times New Roman" w:hAnsi="Times New Roman" w:cs="Times New Roman"/>
          <w:bCs/>
        </w:rPr>
        <w:t xml:space="preserve"> //</w:t>
      </w:r>
      <w:r w:rsidRPr="002F361B">
        <w:rPr>
          <w:rFonts w:ascii="Times New Roman" w:hAnsi="Times New Roman" w:cs="Times New Roman"/>
        </w:rPr>
        <w:t xml:space="preserve"> СПС «КонсультантПлюс».</w:t>
      </w:r>
    </w:p>
  </w:footnote>
  <w:footnote w:id="53">
    <w:p w14:paraId="42B41A16" w14:textId="3FF97858" w:rsidR="006F43DC" w:rsidRPr="00FD3718" w:rsidRDefault="006F43DC">
      <w:pPr>
        <w:pStyle w:val="a7"/>
        <w:rPr>
          <w:rFonts w:ascii="Times New Roman" w:hAnsi="Times New Roman" w:cs="Times New Roman"/>
        </w:rPr>
      </w:pPr>
      <w:r w:rsidRPr="00FD3718">
        <w:rPr>
          <w:rStyle w:val="a9"/>
          <w:rFonts w:ascii="Times New Roman" w:hAnsi="Times New Roman" w:cs="Times New Roman"/>
        </w:rPr>
        <w:footnoteRef/>
      </w:r>
      <w:r w:rsidRPr="00FD3718">
        <w:rPr>
          <w:rFonts w:ascii="Times New Roman" w:hAnsi="Times New Roman" w:cs="Times New Roman"/>
        </w:rPr>
        <w:t xml:space="preserve"> Егорова М.А. Правовые режимы антиконкурентных действий: монография</w:t>
      </w:r>
      <w:r>
        <w:rPr>
          <w:rFonts w:ascii="Times New Roman" w:hAnsi="Times New Roman" w:cs="Times New Roman"/>
        </w:rPr>
        <w:t>. М.</w:t>
      </w:r>
      <w:r w:rsidRPr="00FD3718">
        <w:rPr>
          <w:rFonts w:ascii="Times New Roman" w:hAnsi="Times New Roman" w:cs="Times New Roman"/>
        </w:rPr>
        <w:t xml:space="preserve"> Юстицинформ, 2021. 244 с.</w:t>
      </w:r>
    </w:p>
  </w:footnote>
  <w:footnote w:id="54">
    <w:p w14:paraId="5A3B84B9" w14:textId="0C1D753B" w:rsidR="006F43DC" w:rsidRPr="0079506E" w:rsidRDefault="006F43DC">
      <w:pPr>
        <w:pStyle w:val="a7"/>
        <w:rPr>
          <w:rFonts w:ascii="Times New Roman" w:hAnsi="Times New Roman" w:cs="Times New Roman"/>
        </w:rPr>
      </w:pPr>
      <w:r w:rsidRPr="0079506E">
        <w:rPr>
          <w:rStyle w:val="a9"/>
          <w:rFonts w:ascii="Times New Roman" w:hAnsi="Times New Roman" w:cs="Times New Roman"/>
        </w:rPr>
        <w:footnoteRef/>
      </w:r>
      <w:r w:rsidRPr="0079506E">
        <w:rPr>
          <w:rFonts w:ascii="Times New Roman" w:hAnsi="Times New Roman" w:cs="Times New Roman"/>
        </w:rPr>
        <w:t xml:space="preserve"> Там же. </w:t>
      </w:r>
    </w:p>
  </w:footnote>
  <w:footnote w:id="55">
    <w:p w14:paraId="642C0A55" w14:textId="304F6DFF" w:rsidR="006F43DC" w:rsidRPr="00C2515D" w:rsidRDefault="006F43DC" w:rsidP="00C2515D">
      <w:pPr>
        <w:pStyle w:val="a7"/>
        <w:jc w:val="both"/>
        <w:rPr>
          <w:rFonts w:ascii="Times New Roman" w:hAnsi="Times New Roman" w:cs="Times New Roman"/>
        </w:rPr>
      </w:pPr>
      <w:r w:rsidRPr="00C2515D">
        <w:rPr>
          <w:rStyle w:val="a9"/>
          <w:rFonts w:ascii="Times New Roman" w:hAnsi="Times New Roman" w:cs="Times New Roman"/>
        </w:rPr>
        <w:footnoteRef/>
      </w:r>
      <w:r w:rsidRPr="00C2515D">
        <w:rPr>
          <w:rFonts w:ascii="Times New Roman" w:hAnsi="Times New Roman" w:cs="Times New Roman"/>
        </w:rPr>
        <w:t xml:space="preserve"> Разъяснение </w:t>
      </w:r>
      <w:r>
        <w:rPr>
          <w:rFonts w:ascii="Times New Roman" w:hAnsi="Times New Roman" w:cs="Times New Roman"/>
        </w:rPr>
        <w:t>№</w:t>
      </w:r>
      <w:r w:rsidRPr="00C2515D">
        <w:rPr>
          <w:rFonts w:ascii="Times New Roman" w:hAnsi="Times New Roman" w:cs="Times New Roman"/>
        </w:rPr>
        <w:t xml:space="preserve"> 3 Президиума ФАС России "Доказывание недопустимых соглашений (в том числе картелей) и согласованных действий на товарных рынках, в том числе на торгах" (утв. протоколом Президиума ФАС России от 17.02.2016 </w:t>
      </w:r>
      <w:r>
        <w:rPr>
          <w:rFonts w:ascii="Times New Roman" w:hAnsi="Times New Roman" w:cs="Times New Roman"/>
        </w:rPr>
        <w:t>№</w:t>
      </w:r>
      <w:r w:rsidRPr="00C2515D">
        <w:rPr>
          <w:rFonts w:ascii="Times New Roman" w:hAnsi="Times New Roman" w:cs="Times New Roman"/>
        </w:rPr>
        <w:t xml:space="preserve"> 3)</w:t>
      </w:r>
      <w:r>
        <w:rPr>
          <w:rFonts w:ascii="Times New Roman" w:hAnsi="Times New Roman" w:cs="Times New Roman"/>
        </w:rPr>
        <w:t xml:space="preserve">; </w:t>
      </w:r>
      <w:r w:rsidRPr="00682821">
        <w:rPr>
          <w:rFonts w:ascii="Times New Roman" w:hAnsi="Times New Roman" w:cs="Times New Roman"/>
        </w:rPr>
        <w:t xml:space="preserve">Артемьев Е.В. Комментарий к Федеральному закону от 26 июля 2006 г. </w:t>
      </w:r>
      <w:r>
        <w:rPr>
          <w:rFonts w:ascii="Times New Roman" w:hAnsi="Times New Roman" w:cs="Times New Roman"/>
        </w:rPr>
        <w:t>№</w:t>
      </w:r>
      <w:r w:rsidRPr="00682821">
        <w:rPr>
          <w:rFonts w:ascii="Times New Roman" w:hAnsi="Times New Roman" w:cs="Times New Roman"/>
        </w:rPr>
        <w:t xml:space="preserve"> 135-ФЗ "О защите конкуренции" / Е.В. Артемьев, Т.А. Батрова // СПС "КонсультантПлюс".</w:t>
      </w:r>
    </w:p>
  </w:footnote>
  <w:footnote w:id="56">
    <w:p w14:paraId="0C12A248" w14:textId="347A3EEE" w:rsidR="006F43DC" w:rsidRPr="003A5665" w:rsidRDefault="006F43DC" w:rsidP="003A5665">
      <w:pPr>
        <w:pStyle w:val="a7"/>
        <w:jc w:val="both"/>
        <w:rPr>
          <w:rFonts w:ascii="Times New Roman" w:hAnsi="Times New Roman" w:cs="Times New Roman"/>
        </w:rPr>
      </w:pPr>
      <w:r w:rsidRPr="003A5665">
        <w:rPr>
          <w:rStyle w:val="a9"/>
          <w:rFonts w:ascii="Times New Roman" w:hAnsi="Times New Roman" w:cs="Times New Roman"/>
        </w:rPr>
        <w:footnoteRef/>
      </w:r>
      <w:r w:rsidRPr="003A5665">
        <w:rPr>
          <w:rFonts w:ascii="Times New Roman" w:hAnsi="Times New Roman" w:cs="Times New Roman"/>
        </w:rPr>
        <w:t xml:space="preserve"> Координация экономической деятельности в российском правовом пространстве: Монография / Отв. ред. М.А. Егорова. М.: Юстицинформ, 2015.</w:t>
      </w:r>
    </w:p>
  </w:footnote>
  <w:footnote w:id="57">
    <w:p w14:paraId="37ED96B0" w14:textId="2B188B8B" w:rsidR="006F43DC" w:rsidRPr="00FF7CA6" w:rsidRDefault="006F43DC" w:rsidP="00F15C43">
      <w:pPr>
        <w:pStyle w:val="a7"/>
        <w:jc w:val="both"/>
        <w:rPr>
          <w:rFonts w:ascii="Times New Roman" w:hAnsi="Times New Roman" w:cs="Times New Roman"/>
        </w:rPr>
      </w:pPr>
      <w:r w:rsidRPr="00FF7CA6">
        <w:rPr>
          <w:rStyle w:val="a9"/>
          <w:rFonts w:ascii="Times New Roman" w:hAnsi="Times New Roman" w:cs="Times New Roman"/>
        </w:rPr>
        <w:footnoteRef/>
      </w:r>
      <w:r w:rsidRPr="00FF7CA6">
        <w:rPr>
          <w:rFonts w:ascii="Times New Roman" w:hAnsi="Times New Roman" w:cs="Times New Roman"/>
        </w:rPr>
        <w:t xml:space="preserve"> Гражданское право: Учебник: В 2 т. / С.С. Алексеев, О.Г. Алексеева, К.П. Беляев и др.; Под ред. Б.М. Гонгало. М.: Статут, 2010. Т. 1. С. 356 (автор - Гонгало Б.М.); Скловский К.И. Сделка и ее действие (3-е издание). </w:t>
      </w:r>
    </w:p>
  </w:footnote>
  <w:footnote w:id="58">
    <w:p w14:paraId="574BA446" w14:textId="45E68EBC" w:rsidR="006F43DC" w:rsidRPr="00FF7CA6" w:rsidRDefault="006F43DC" w:rsidP="00F15C43">
      <w:pPr>
        <w:pStyle w:val="a7"/>
        <w:jc w:val="both"/>
        <w:rPr>
          <w:rFonts w:ascii="Times New Roman" w:hAnsi="Times New Roman" w:cs="Times New Roman"/>
        </w:rPr>
      </w:pPr>
      <w:r w:rsidRPr="00FF7CA6">
        <w:rPr>
          <w:rStyle w:val="a9"/>
          <w:rFonts w:ascii="Times New Roman" w:hAnsi="Times New Roman" w:cs="Times New Roman"/>
        </w:rPr>
        <w:footnoteRef/>
      </w:r>
      <w:r w:rsidRPr="00FF7CA6">
        <w:rPr>
          <w:rFonts w:ascii="Times New Roman" w:hAnsi="Times New Roman" w:cs="Times New Roman"/>
        </w:rPr>
        <w:t xml:space="preserve"> Пункт 46 Постановления Пленума Верховного Суда РФ от 23.06.2015 </w:t>
      </w:r>
      <w:r>
        <w:rPr>
          <w:rFonts w:ascii="Times New Roman" w:hAnsi="Times New Roman" w:cs="Times New Roman"/>
        </w:rPr>
        <w:t>№</w:t>
      </w:r>
      <w:r w:rsidRPr="00FF7CA6">
        <w:rPr>
          <w:rFonts w:ascii="Times New Roman" w:hAnsi="Times New Roman" w:cs="Times New Roman"/>
        </w:rPr>
        <w:t xml:space="preserve"> 25 "О применении судами некоторых положений раздела I части первой Гражданского кодекса Российской Федерации"</w:t>
      </w:r>
      <w:r>
        <w:rPr>
          <w:rFonts w:ascii="Times New Roman" w:hAnsi="Times New Roman" w:cs="Times New Roman"/>
        </w:rPr>
        <w:t xml:space="preserve">; </w:t>
      </w:r>
      <w:r w:rsidRPr="00F15C43">
        <w:rPr>
          <w:rFonts w:ascii="Times New Roman" w:hAnsi="Times New Roman" w:cs="Times New Roman"/>
        </w:rPr>
        <w:t>Постановл</w:t>
      </w:r>
      <w:r>
        <w:rPr>
          <w:rFonts w:ascii="Times New Roman" w:hAnsi="Times New Roman" w:cs="Times New Roman"/>
        </w:rPr>
        <w:t xml:space="preserve">ение АС МО </w:t>
      </w:r>
      <w:r w:rsidRPr="00F15C43">
        <w:rPr>
          <w:rFonts w:ascii="Times New Roman" w:hAnsi="Times New Roman" w:cs="Times New Roman"/>
        </w:rPr>
        <w:t xml:space="preserve">от 14 октября 2015 г. </w:t>
      </w:r>
      <w:r>
        <w:rPr>
          <w:rFonts w:ascii="Times New Roman" w:hAnsi="Times New Roman" w:cs="Times New Roman"/>
        </w:rPr>
        <w:t>№</w:t>
      </w:r>
      <w:r w:rsidRPr="00F15C43">
        <w:rPr>
          <w:rFonts w:ascii="Times New Roman" w:hAnsi="Times New Roman" w:cs="Times New Roman"/>
        </w:rPr>
        <w:t xml:space="preserve"> Ф05-14142/2015</w:t>
      </w:r>
      <w:r>
        <w:rPr>
          <w:rFonts w:ascii="Times New Roman" w:hAnsi="Times New Roman" w:cs="Times New Roman"/>
        </w:rPr>
        <w:t xml:space="preserve"> по делу № А40-126973/2014 </w:t>
      </w:r>
      <w:r w:rsidRPr="003A7897">
        <w:rPr>
          <w:rFonts w:ascii="Times New Roman" w:hAnsi="Times New Roman" w:cs="Times New Roman"/>
          <w:bCs/>
        </w:rPr>
        <w:t>//</w:t>
      </w:r>
      <w:r>
        <w:rPr>
          <w:rFonts w:ascii="Times New Roman" w:hAnsi="Times New Roman" w:cs="Times New Roman"/>
        </w:rPr>
        <w:t xml:space="preserve"> СПС «КонсультантПлюс».</w:t>
      </w:r>
    </w:p>
  </w:footnote>
  <w:footnote w:id="59">
    <w:p w14:paraId="14655EF7" w14:textId="64D9F70F" w:rsidR="006F43DC" w:rsidRPr="00D4441A" w:rsidRDefault="006F43DC" w:rsidP="00D4441A">
      <w:pPr>
        <w:pStyle w:val="a7"/>
        <w:jc w:val="both"/>
        <w:rPr>
          <w:rFonts w:ascii="Times New Roman" w:hAnsi="Times New Roman" w:cs="Times New Roman"/>
        </w:rPr>
      </w:pPr>
      <w:r w:rsidRPr="00D4441A">
        <w:rPr>
          <w:rStyle w:val="a9"/>
          <w:rFonts w:ascii="Times New Roman" w:hAnsi="Times New Roman" w:cs="Times New Roman"/>
        </w:rPr>
        <w:footnoteRef/>
      </w:r>
      <w:r w:rsidRPr="00D4441A">
        <w:rPr>
          <w:rFonts w:ascii="Times New Roman" w:hAnsi="Times New Roman" w:cs="Times New Roman"/>
        </w:rPr>
        <w:t xml:space="preserve"> Сушкевич А.Г. Антиконкурентные соглашения // Конкурентное право России: Учебник / Д.А. Алешин, И.Ю. Артемьев, Е.Ю. Борзило и др.; отв. ред. И.Ю. Артемьев, А.Г. Сушкевич. Нац. исслед. ун-т "Высшая школа экономики". М.: Изд. дом Высшей школы экономики, 2012. 391 с. </w:t>
      </w:r>
    </w:p>
    <w:p w14:paraId="109226BE" w14:textId="595C474F" w:rsidR="006F43DC" w:rsidRDefault="006F43DC">
      <w:pPr>
        <w:pStyle w:val="a7"/>
      </w:pPr>
    </w:p>
  </w:footnote>
  <w:footnote w:id="60">
    <w:p w14:paraId="0C7B6B0E" w14:textId="3E4630DA" w:rsidR="006F43DC" w:rsidRPr="006F422E" w:rsidRDefault="006F43DC" w:rsidP="00A42BA3">
      <w:pPr>
        <w:pStyle w:val="a7"/>
        <w:jc w:val="both"/>
        <w:rPr>
          <w:rFonts w:ascii="Times New Roman" w:hAnsi="Times New Roman" w:cs="Times New Roman"/>
        </w:rPr>
      </w:pPr>
      <w:r w:rsidRPr="00A42BA3">
        <w:rPr>
          <w:rStyle w:val="a9"/>
          <w:rFonts w:ascii="Times New Roman" w:hAnsi="Times New Roman" w:cs="Times New Roman"/>
        </w:rPr>
        <w:footnoteRef/>
      </w:r>
      <w:r w:rsidRPr="00A42BA3">
        <w:rPr>
          <w:rFonts w:ascii="Times New Roman" w:hAnsi="Times New Roman" w:cs="Times New Roman"/>
        </w:rPr>
        <w:t xml:space="preserve"> Антиконкурентные соглашения и недобросовестная конкуренция: Учебное пособие / Под. ред. С</w:t>
      </w:r>
      <w:r w:rsidRPr="006F422E">
        <w:rPr>
          <w:rFonts w:ascii="Times New Roman" w:hAnsi="Times New Roman" w:cs="Times New Roman"/>
        </w:rPr>
        <w:t>.</w:t>
      </w:r>
      <w:r w:rsidRPr="00A42BA3">
        <w:rPr>
          <w:rFonts w:ascii="Times New Roman" w:hAnsi="Times New Roman" w:cs="Times New Roman"/>
        </w:rPr>
        <w:t>А</w:t>
      </w:r>
      <w:r w:rsidRPr="006F422E">
        <w:rPr>
          <w:rFonts w:ascii="Times New Roman" w:hAnsi="Times New Roman" w:cs="Times New Roman"/>
        </w:rPr>
        <w:t xml:space="preserve">. </w:t>
      </w:r>
      <w:r w:rsidRPr="00A42BA3">
        <w:rPr>
          <w:rFonts w:ascii="Times New Roman" w:hAnsi="Times New Roman" w:cs="Times New Roman"/>
        </w:rPr>
        <w:t>Пузыревского</w:t>
      </w:r>
      <w:r w:rsidRPr="006F422E">
        <w:rPr>
          <w:rFonts w:ascii="Times New Roman" w:hAnsi="Times New Roman" w:cs="Times New Roman"/>
        </w:rPr>
        <w:t xml:space="preserve">. </w:t>
      </w:r>
      <w:r w:rsidRPr="00A42BA3">
        <w:rPr>
          <w:rFonts w:ascii="Times New Roman" w:hAnsi="Times New Roman" w:cs="Times New Roman"/>
        </w:rPr>
        <w:t>М</w:t>
      </w:r>
      <w:r w:rsidRPr="006F422E">
        <w:rPr>
          <w:rFonts w:ascii="Times New Roman" w:hAnsi="Times New Roman" w:cs="Times New Roman"/>
        </w:rPr>
        <w:t xml:space="preserve">., 2016. </w:t>
      </w:r>
      <w:r w:rsidRPr="00A42BA3">
        <w:rPr>
          <w:rFonts w:ascii="Times New Roman" w:hAnsi="Times New Roman" w:cs="Times New Roman"/>
        </w:rPr>
        <w:t>С</w:t>
      </w:r>
      <w:r w:rsidRPr="006F422E">
        <w:rPr>
          <w:rFonts w:ascii="Times New Roman" w:hAnsi="Times New Roman" w:cs="Times New Roman"/>
        </w:rPr>
        <w:t>. 89.</w:t>
      </w:r>
    </w:p>
  </w:footnote>
  <w:footnote w:id="61">
    <w:p w14:paraId="23845AF7" w14:textId="04EED412" w:rsidR="006F43DC" w:rsidRPr="00F11E10" w:rsidRDefault="006F43DC" w:rsidP="00A42BA3">
      <w:pPr>
        <w:pStyle w:val="a7"/>
        <w:jc w:val="both"/>
        <w:rPr>
          <w:rFonts w:ascii="Times New Roman" w:hAnsi="Times New Roman" w:cs="Times New Roman"/>
          <w:lang w:val="en-US"/>
        </w:rPr>
      </w:pPr>
      <w:r w:rsidRPr="00A42BA3">
        <w:rPr>
          <w:rStyle w:val="a9"/>
          <w:rFonts w:ascii="Times New Roman" w:hAnsi="Times New Roman" w:cs="Times New Roman"/>
        </w:rPr>
        <w:footnoteRef/>
      </w:r>
      <w:r w:rsidRPr="00A42BA3">
        <w:rPr>
          <w:rFonts w:ascii="Times New Roman" w:hAnsi="Times New Roman" w:cs="Times New Roman"/>
        </w:rPr>
        <w:t xml:space="preserve"> Сулакшина А. Правовые критерии определения согласованных действий и соглашений, ограничивающих конкуренцию // Право. </w:t>
      </w:r>
      <w:r w:rsidRPr="006F422E">
        <w:rPr>
          <w:rFonts w:ascii="Times New Roman" w:hAnsi="Times New Roman" w:cs="Times New Roman"/>
          <w:lang w:val="en-US"/>
        </w:rPr>
        <w:t xml:space="preserve">2007. </w:t>
      </w:r>
      <w:r>
        <w:rPr>
          <w:rFonts w:ascii="Times New Roman" w:hAnsi="Times New Roman" w:cs="Times New Roman"/>
          <w:lang w:val="en-US"/>
        </w:rPr>
        <w:t>№</w:t>
      </w:r>
      <w:r w:rsidRPr="006F422E">
        <w:rPr>
          <w:rFonts w:ascii="Times New Roman" w:hAnsi="Times New Roman" w:cs="Times New Roman"/>
          <w:lang w:val="en-US"/>
        </w:rPr>
        <w:t xml:space="preserve"> 8. </w:t>
      </w:r>
      <w:r w:rsidRPr="00A42BA3">
        <w:rPr>
          <w:rFonts w:ascii="Times New Roman" w:hAnsi="Times New Roman" w:cs="Times New Roman"/>
        </w:rPr>
        <w:t>С</w:t>
      </w:r>
      <w:r w:rsidRPr="00F11E10">
        <w:rPr>
          <w:rFonts w:ascii="Times New Roman" w:hAnsi="Times New Roman" w:cs="Times New Roman"/>
          <w:lang w:val="en-US"/>
        </w:rPr>
        <w:t>. 77.</w:t>
      </w:r>
    </w:p>
  </w:footnote>
  <w:footnote w:id="62">
    <w:p w14:paraId="18D8A2C1" w14:textId="42C8052E" w:rsidR="006F43DC" w:rsidRPr="00F11E10" w:rsidRDefault="006F43DC" w:rsidP="00E84E0D">
      <w:pPr>
        <w:pStyle w:val="a7"/>
        <w:jc w:val="both"/>
        <w:rPr>
          <w:rFonts w:ascii="Times New Roman" w:hAnsi="Times New Roman" w:cs="Times New Roman"/>
          <w:lang w:val="en-US"/>
        </w:rPr>
      </w:pPr>
      <w:r w:rsidRPr="00E84E0D">
        <w:rPr>
          <w:rStyle w:val="a9"/>
          <w:rFonts w:ascii="Times New Roman" w:hAnsi="Times New Roman" w:cs="Times New Roman"/>
        </w:rPr>
        <w:footnoteRef/>
      </w:r>
      <w:r w:rsidRPr="00F11E10">
        <w:rPr>
          <w:rFonts w:ascii="Times New Roman" w:hAnsi="Times New Roman" w:cs="Times New Roman"/>
          <w:lang w:val="en-US"/>
        </w:rPr>
        <w:t xml:space="preserve"> </w:t>
      </w:r>
      <w:r w:rsidRPr="00E84E0D">
        <w:rPr>
          <w:rFonts w:ascii="Times New Roman" w:hAnsi="Times New Roman" w:cs="Times New Roman"/>
        </w:rPr>
        <w:t>См</w:t>
      </w:r>
      <w:r w:rsidRPr="00F11E10">
        <w:rPr>
          <w:rFonts w:ascii="Times New Roman" w:hAnsi="Times New Roman" w:cs="Times New Roman"/>
          <w:lang w:val="en-US"/>
        </w:rPr>
        <w:t xml:space="preserve">.: </w:t>
      </w:r>
      <w:r w:rsidRPr="00E84E0D">
        <w:rPr>
          <w:rFonts w:ascii="Times New Roman" w:hAnsi="Times New Roman" w:cs="Times New Roman"/>
          <w:lang w:val="en-US"/>
        </w:rPr>
        <w:t>ICI</w:t>
      </w:r>
      <w:r w:rsidRPr="00F11E10">
        <w:rPr>
          <w:rFonts w:ascii="Times New Roman" w:hAnsi="Times New Roman" w:cs="Times New Roman"/>
          <w:lang w:val="en-US"/>
        </w:rPr>
        <w:t xml:space="preserve"> </w:t>
      </w:r>
      <w:r w:rsidRPr="00E84E0D">
        <w:rPr>
          <w:rFonts w:ascii="Times New Roman" w:hAnsi="Times New Roman" w:cs="Times New Roman"/>
          <w:lang w:val="en-US"/>
        </w:rPr>
        <w:t>v</w:t>
      </w:r>
      <w:r w:rsidRPr="00F11E10">
        <w:rPr>
          <w:rFonts w:ascii="Times New Roman" w:hAnsi="Times New Roman" w:cs="Times New Roman"/>
          <w:lang w:val="en-US"/>
        </w:rPr>
        <w:t xml:space="preserve">. </w:t>
      </w:r>
      <w:r w:rsidRPr="00E84E0D">
        <w:rPr>
          <w:rFonts w:ascii="Times New Roman" w:hAnsi="Times New Roman" w:cs="Times New Roman"/>
          <w:lang w:val="en-US"/>
        </w:rPr>
        <w:t>Commissio</w:t>
      </w:r>
      <w:r>
        <w:rPr>
          <w:rFonts w:ascii="Times New Roman" w:hAnsi="Times New Roman" w:cs="Times New Roman"/>
          <w:lang w:val="en-US"/>
        </w:rPr>
        <w:t>№</w:t>
      </w:r>
      <w:r w:rsidRPr="00F11E10">
        <w:rPr>
          <w:rFonts w:ascii="Times New Roman" w:hAnsi="Times New Roman" w:cs="Times New Roman"/>
          <w:lang w:val="en-US"/>
        </w:rPr>
        <w:t xml:space="preserve">: </w:t>
      </w:r>
      <w:r w:rsidRPr="00E84E0D">
        <w:rPr>
          <w:rFonts w:ascii="Times New Roman" w:hAnsi="Times New Roman" w:cs="Times New Roman"/>
          <w:lang w:val="en-US"/>
        </w:rPr>
        <w:t>ECR</w:t>
      </w:r>
      <w:r w:rsidRPr="00F11E10">
        <w:rPr>
          <w:rFonts w:ascii="Times New Roman" w:hAnsi="Times New Roman" w:cs="Times New Roman"/>
          <w:lang w:val="en-US"/>
        </w:rPr>
        <w:t xml:space="preserve"> 619 (1972) </w:t>
      </w:r>
      <w:r w:rsidRPr="00E84E0D">
        <w:rPr>
          <w:rFonts w:ascii="Times New Roman" w:hAnsi="Times New Roman" w:cs="Times New Roman"/>
          <w:lang w:val="en-US"/>
        </w:rPr>
        <w:t>CMLR</w:t>
      </w:r>
      <w:r w:rsidRPr="00F11E10">
        <w:rPr>
          <w:rFonts w:ascii="Times New Roman" w:hAnsi="Times New Roman" w:cs="Times New Roman"/>
          <w:lang w:val="en-US"/>
        </w:rPr>
        <w:t xml:space="preserve"> 557, </w:t>
      </w:r>
      <w:r w:rsidRPr="00E84E0D">
        <w:rPr>
          <w:rFonts w:ascii="Times New Roman" w:hAnsi="Times New Roman" w:cs="Times New Roman"/>
          <w:lang w:val="en-US"/>
        </w:rPr>
        <w:t>paras</w:t>
      </w:r>
      <w:r w:rsidRPr="00F11E10">
        <w:rPr>
          <w:rFonts w:ascii="Times New Roman" w:hAnsi="Times New Roman" w:cs="Times New Roman"/>
          <w:lang w:val="en-US"/>
        </w:rPr>
        <w:t xml:space="preserve">. 64 </w:t>
      </w:r>
      <w:r w:rsidRPr="006F422E">
        <w:rPr>
          <w:rFonts w:ascii="Times New Roman" w:hAnsi="Times New Roman" w:cs="Times New Roman"/>
          <w:lang w:val="en-US"/>
        </w:rPr>
        <w:t>a</w:t>
      </w:r>
      <w:r>
        <w:rPr>
          <w:rFonts w:ascii="Times New Roman" w:hAnsi="Times New Roman" w:cs="Times New Roman"/>
          <w:lang w:val="en-US"/>
        </w:rPr>
        <w:t>№</w:t>
      </w:r>
      <w:r w:rsidRPr="006F422E">
        <w:rPr>
          <w:rFonts w:ascii="Times New Roman" w:hAnsi="Times New Roman" w:cs="Times New Roman"/>
          <w:lang w:val="en-US"/>
        </w:rPr>
        <w:t>d</w:t>
      </w:r>
      <w:r w:rsidRPr="00F11E10">
        <w:rPr>
          <w:rFonts w:ascii="Times New Roman" w:hAnsi="Times New Roman" w:cs="Times New Roman"/>
          <w:lang w:val="en-US"/>
        </w:rPr>
        <w:t xml:space="preserve"> 65.</w:t>
      </w:r>
    </w:p>
  </w:footnote>
  <w:footnote w:id="63">
    <w:p w14:paraId="1ECCC5F0" w14:textId="660A21FD" w:rsidR="006F43DC" w:rsidRPr="00E84E0D" w:rsidRDefault="006F43DC" w:rsidP="00E84E0D">
      <w:pPr>
        <w:pStyle w:val="a7"/>
        <w:jc w:val="both"/>
        <w:rPr>
          <w:rFonts w:ascii="Times New Roman" w:hAnsi="Times New Roman" w:cs="Times New Roman"/>
        </w:rPr>
      </w:pPr>
      <w:r w:rsidRPr="00E84E0D">
        <w:rPr>
          <w:rStyle w:val="a9"/>
          <w:rFonts w:ascii="Times New Roman" w:hAnsi="Times New Roman" w:cs="Times New Roman"/>
        </w:rPr>
        <w:footnoteRef/>
      </w:r>
      <w:r w:rsidRPr="00E84E0D">
        <w:rPr>
          <w:rFonts w:ascii="Times New Roman" w:hAnsi="Times New Roman" w:cs="Times New Roman"/>
        </w:rPr>
        <w:t xml:space="preserve"> Решение Алтайского республиканского УФАС России от 31.12.2019 по делу </w:t>
      </w:r>
      <w:r>
        <w:rPr>
          <w:rFonts w:ascii="Times New Roman" w:hAnsi="Times New Roman" w:cs="Times New Roman"/>
        </w:rPr>
        <w:t>№</w:t>
      </w:r>
      <w:r w:rsidRPr="00E84E0D">
        <w:rPr>
          <w:rFonts w:ascii="Times New Roman" w:hAnsi="Times New Roman" w:cs="Times New Roman"/>
        </w:rPr>
        <w:t xml:space="preserve"> 004/01/11.1-252/2019, Постановление ФАС Поволжского округа от 27.09.2011 по делу </w:t>
      </w:r>
      <w:r>
        <w:rPr>
          <w:rFonts w:ascii="Times New Roman" w:hAnsi="Times New Roman" w:cs="Times New Roman"/>
        </w:rPr>
        <w:t>№</w:t>
      </w:r>
      <w:r w:rsidRPr="00E84E0D">
        <w:rPr>
          <w:rFonts w:ascii="Times New Roman" w:hAnsi="Times New Roman" w:cs="Times New Roman"/>
        </w:rPr>
        <w:t xml:space="preserve"> А65-3151/201</w:t>
      </w:r>
      <w:r>
        <w:rPr>
          <w:rFonts w:ascii="Times New Roman" w:hAnsi="Times New Roman" w:cs="Times New Roman"/>
        </w:rPr>
        <w:t xml:space="preserve">1 </w:t>
      </w:r>
      <w:r w:rsidRPr="003A7897">
        <w:rPr>
          <w:rFonts w:ascii="Times New Roman" w:hAnsi="Times New Roman" w:cs="Times New Roman"/>
          <w:bCs/>
        </w:rPr>
        <w:t>//</w:t>
      </w:r>
      <w:r w:rsidRPr="003A7897">
        <w:rPr>
          <w:rFonts w:ascii="Times New Roman" w:hAnsi="Times New Roman" w:cs="Times New Roman"/>
        </w:rPr>
        <w:t xml:space="preserve"> СПС «КонсультантПлюс».</w:t>
      </w:r>
    </w:p>
  </w:footnote>
  <w:footnote w:id="64">
    <w:p w14:paraId="26D2FE26" w14:textId="60C103B3" w:rsidR="006F43DC" w:rsidRPr="002F361B" w:rsidRDefault="006F43DC" w:rsidP="00E84E0D">
      <w:pPr>
        <w:pStyle w:val="a7"/>
        <w:jc w:val="both"/>
        <w:rPr>
          <w:rFonts w:ascii="Times New Roman" w:hAnsi="Times New Roman" w:cs="Times New Roman"/>
        </w:rPr>
      </w:pPr>
      <w:r w:rsidRPr="00E84E0D">
        <w:rPr>
          <w:rStyle w:val="a9"/>
          <w:rFonts w:ascii="Times New Roman" w:hAnsi="Times New Roman" w:cs="Times New Roman"/>
        </w:rPr>
        <w:footnoteRef/>
      </w:r>
      <w:r w:rsidRPr="00E84E0D">
        <w:rPr>
          <w:rFonts w:ascii="Times New Roman" w:hAnsi="Times New Roman" w:cs="Times New Roman"/>
        </w:rPr>
        <w:t xml:space="preserve"> Постановление Челябинского УФАС России от 22.10.2015 по делу </w:t>
      </w:r>
      <w:r>
        <w:rPr>
          <w:rFonts w:ascii="Times New Roman" w:hAnsi="Times New Roman" w:cs="Times New Roman"/>
        </w:rPr>
        <w:t>№</w:t>
      </w:r>
      <w:r w:rsidRPr="00E84E0D">
        <w:rPr>
          <w:rFonts w:ascii="Times New Roman" w:hAnsi="Times New Roman" w:cs="Times New Roman"/>
        </w:rPr>
        <w:t xml:space="preserve"> 124А-04/15</w:t>
      </w:r>
      <w:r>
        <w:rPr>
          <w:rFonts w:ascii="Times New Roman" w:hAnsi="Times New Roman" w:cs="Times New Roman"/>
        </w:rPr>
        <w:t xml:space="preserve"> </w:t>
      </w:r>
      <w:r w:rsidRPr="003A7897">
        <w:rPr>
          <w:rFonts w:ascii="Times New Roman" w:hAnsi="Times New Roman" w:cs="Times New Roman"/>
          <w:bCs/>
        </w:rPr>
        <w:t>//</w:t>
      </w:r>
      <w:r w:rsidRPr="003A7897">
        <w:rPr>
          <w:rFonts w:ascii="Times New Roman" w:hAnsi="Times New Roman" w:cs="Times New Roman"/>
        </w:rPr>
        <w:t xml:space="preserve"> СПС «КонсультантПлюс».</w:t>
      </w:r>
    </w:p>
  </w:footnote>
  <w:footnote w:id="65">
    <w:p w14:paraId="0F0B5109" w14:textId="7DAB0434" w:rsidR="006F43DC" w:rsidRPr="00BA13B4" w:rsidRDefault="006F43DC" w:rsidP="00BA13B4">
      <w:pPr>
        <w:pStyle w:val="a7"/>
        <w:jc w:val="both"/>
        <w:rPr>
          <w:rFonts w:ascii="Times New Roman" w:hAnsi="Times New Roman" w:cs="Times New Roman"/>
        </w:rPr>
      </w:pPr>
      <w:r w:rsidRPr="00BA13B4">
        <w:rPr>
          <w:rStyle w:val="a9"/>
          <w:rFonts w:ascii="Times New Roman" w:hAnsi="Times New Roman" w:cs="Times New Roman"/>
        </w:rPr>
        <w:footnoteRef/>
      </w:r>
      <w:r w:rsidRPr="00BA13B4">
        <w:rPr>
          <w:rFonts w:ascii="Times New Roman" w:hAnsi="Times New Roman" w:cs="Times New Roman"/>
        </w:rPr>
        <w:t xml:space="preserve"> Петров Д.А. Антимонопольное законодательство. Теория и практика применения. – СПб.: Нестор-История, 2012. – 160 с.</w:t>
      </w:r>
    </w:p>
  </w:footnote>
  <w:footnote w:id="66">
    <w:p w14:paraId="3B334834" w14:textId="6448B3E9" w:rsidR="006F43DC" w:rsidRPr="00115DB9" w:rsidRDefault="006F43DC" w:rsidP="00115DB9">
      <w:pPr>
        <w:pStyle w:val="a7"/>
        <w:jc w:val="both"/>
        <w:rPr>
          <w:rFonts w:ascii="Times New Roman" w:hAnsi="Times New Roman" w:cs="Times New Roman"/>
        </w:rPr>
      </w:pPr>
      <w:r w:rsidRPr="00115DB9">
        <w:rPr>
          <w:rStyle w:val="a9"/>
          <w:rFonts w:ascii="Times New Roman" w:hAnsi="Times New Roman" w:cs="Times New Roman"/>
        </w:rPr>
        <w:footnoteRef/>
      </w:r>
      <w:r w:rsidRPr="00115DB9">
        <w:rPr>
          <w:rFonts w:ascii="Times New Roman" w:hAnsi="Times New Roman" w:cs="Times New Roman"/>
        </w:rPr>
        <w:t xml:space="preserve"> Решение Ставропольского УФАС России от 12.04.2019 </w:t>
      </w:r>
      <w:r>
        <w:rPr>
          <w:rFonts w:ascii="Times New Roman" w:hAnsi="Times New Roman" w:cs="Times New Roman"/>
        </w:rPr>
        <w:t>№</w:t>
      </w:r>
      <w:r w:rsidRPr="00115DB9">
        <w:rPr>
          <w:rFonts w:ascii="Times New Roman" w:hAnsi="Times New Roman" w:cs="Times New Roman"/>
        </w:rPr>
        <w:t xml:space="preserve"> 35, Решение Хабаровского УФАС России от 15.07.2020 по делу </w:t>
      </w:r>
      <w:r>
        <w:rPr>
          <w:rFonts w:ascii="Times New Roman" w:hAnsi="Times New Roman" w:cs="Times New Roman"/>
        </w:rPr>
        <w:t>№</w:t>
      </w:r>
      <w:r w:rsidRPr="00115DB9">
        <w:rPr>
          <w:rFonts w:ascii="Times New Roman" w:hAnsi="Times New Roman" w:cs="Times New Roman"/>
        </w:rPr>
        <w:t xml:space="preserve"> 027/01/11-791/2019</w:t>
      </w:r>
      <w:r>
        <w:rPr>
          <w:rFonts w:ascii="Times New Roman" w:hAnsi="Times New Roman" w:cs="Times New Roman"/>
        </w:rPr>
        <w:t xml:space="preserve"> </w:t>
      </w:r>
      <w:r w:rsidRPr="003A7897">
        <w:rPr>
          <w:rFonts w:ascii="Times New Roman" w:hAnsi="Times New Roman" w:cs="Times New Roman"/>
          <w:bCs/>
        </w:rPr>
        <w:t>//</w:t>
      </w:r>
      <w:r w:rsidRPr="003A7897">
        <w:rPr>
          <w:rFonts w:ascii="Times New Roman" w:hAnsi="Times New Roman" w:cs="Times New Roman"/>
        </w:rPr>
        <w:t xml:space="preserve"> СПС «КонсультантПлюс».</w:t>
      </w:r>
    </w:p>
  </w:footnote>
  <w:footnote w:id="67">
    <w:p w14:paraId="6201F5E7" w14:textId="6CC5A5E8" w:rsidR="006F43DC" w:rsidRPr="00CA52B1" w:rsidRDefault="006F43DC" w:rsidP="00CA52B1">
      <w:pPr>
        <w:pStyle w:val="a7"/>
        <w:jc w:val="both"/>
        <w:rPr>
          <w:rFonts w:ascii="Times New Roman" w:hAnsi="Times New Roman" w:cs="Times New Roman"/>
        </w:rPr>
      </w:pPr>
      <w:r w:rsidRPr="00CA52B1">
        <w:rPr>
          <w:rStyle w:val="a9"/>
          <w:rFonts w:ascii="Times New Roman" w:hAnsi="Times New Roman" w:cs="Times New Roman"/>
        </w:rPr>
        <w:footnoteRef/>
      </w:r>
      <w:r w:rsidRPr="00CA52B1">
        <w:rPr>
          <w:rFonts w:ascii="Times New Roman" w:hAnsi="Times New Roman" w:cs="Times New Roman"/>
        </w:rPr>
        <w:t xml:space="preserve"> Постановление Арбитражного суда Центрального округа от 05.11.2020 </w:t>
      </w:r>
      <w:r>
        <w:rPr>
          <w:rFonts w:ascii="Times New Roman" w:hAnsi="Times New Roman" w:cs="Times New Roman"/>
        </w:rPr>
        <w:t>№</w:t>
      </w:r>
      <w:r w:rsidRPr="00CA52B1">
        <w:rPr>
          <w:rFonts w:ascii="Times New Roman" w:hAnsi="Times New Roman" w:cs="Times New Roman"/>
        </w:rPr>
        <w:t xml:space="preserve"> Ф10-3996/2020 по делу </w:t>
      </w:r>
      <w:r>
        <w:rPr>
          <w:rFonts w:ascii="Times New Roman" w:hAnsi="Times New Roman" w:cs="Times New Roman"/>
        </w:rPr>
        <w:t>№</w:t>
      </w:r>
      <w:r w:rsidRPr="00CA52B1">
        <w:rPr>
          <w:rFonts w:ascii="Times New Roman" w:hAnsi="Times New Roman" w:cs="Times New Roman"/>
        </w:rPr>
        <w:t xml:space="preserve"> А83-12209/2019</w:t>
      </w:r>
      <w:r>
        <w:rPr>
          <w:rFonts w:ascii="Times New Roman" w:hAnsi="Times New Roman" w:cs="Times New Roman"/>
        </w:rPr>
        <w:t xml:space="preserve"> </w:t>
      </w:r>
      <w:r w:rsidRPr="003A7897">
        <w:rPr>
          <w:rFonts w:ascii="Times New Roman" w:hAnsi="Times New Roman" w:cs="Times New Roman"/>
          <w:bCs/>
        </w:rPr>
        <w:t>//</w:t>
      </w:r>
      <w:r w:rsidRPr="003A7897">
        <w:rPr>
          <w:rFonts w:ascii="Times New Roman" w:hAnsi="Times New Roman" w:cs="Times New Roman"/>
        </w:rPr>
        <w:t xml:space="preserve"> СПС «КонсультантПлюс».</w:t>
      </w:r>
    </w:p>
  </w:footnote>
  <w:footnote w:id="68">
    <w:p w14:paraId="4D37C66D" w14:textId="34B81261" w:rsidR="006F43DC" w:rsidRPr="005E41A6" w:rsidRDefault="006F43DC" w:rsidP="005E41A6">
      <w:pPr>
        <w:pStyle w:val="a7"/>
        <w:jc w:val="both"/>
        <w:rPr>
          <w:rFonts w:ascii="Times New Roman" w:hAnsi="Times New Roman" w:cs="Times New Roman"/>
        </w:rPr>
      </w:pPr>
      <w:r w:rsidRPr="005E41A6">
        <w:rPr>
          <w:rStyle w:val="a9"/>
          <w:rFonts w:ascii="Times New Roman" w:hAnsi="Times New Roman" w:cs="Times New Roman"/>
        </w:rPr>
        <w:footnoteRef/>
      </w:r>
      <w:r w:rsidRPr="005E41A6">
        <w:rPr>
          <w:rFonts w:ascii="Times New Roman" w:hAnsi="Times New Roman" w:cs="Times New Roman"/>
        </w:rPr>
        <w:t xml:space="preserve"> Трубина В.А. Согласованные действия, ограничивающие конкуренцию // Предпринимательское право. Приложение "Бизнес и право в России и за рубежом": Науч.-практ. и информ. изд. 2010. </w:t>
      </w:r>
      <w:r>
        <w:rPr>
          <w:rFonts w:ascii="Times New Roman" w:hAnsi="Times New Roman" w:cs="Times New Roman"/>
        </w:rPr>
        <w:t>№</w:t>
      </w:r>
      <w:r w:rsidRPr="005E41A6">
        <w:rPr>
          <w:rFonts w:ascii="Times New Roman" w:hAnsi="Times New Roman" w:cs="Times New Roman"/>
        </w:rPr>
        <w:t xml:space="preserve"> 2. С. 21.</w:t>
      </w:r>
    </w:p>
    <w:p w14:paraId="1A3B7163" w14:textId="589DCFE8" w:rsidR="006F43DC" w:rsidRDefault="006F43DC">
      <w:pPr>
        <w:pStyle w:val="a7"/>
      </w:pPr>
    </w:p>
  </w:footnote>
  <w:footnote w:id="69">
    <w:p w14:paraId="13C9FAF7" w14:textId="3DDAFA8C" w:rsidR="006F43DC" w:rsidRPr="00633AC7" w:rsidRDefault="006F43DC" w:rsidP="00633AC7">
      <w:pPr>
        <w:pStyle w:val="a7"/>
        <w:jc w:val="both"/>
        <w:rPr>
          <w:rFonts w:ascii="Times New Roman" w:hAnsi="Times New Roman" w:cs="Times New Roman"/>
        </w:rPr>
      </w:pPr>
      <w:r w:rsidRPr="00633AC7">
        <w:rPr>
          <w:rStyle w:val="a9"/>
          <w:rFonts w:ascii="Times New Roman" w:hAnsi="Times New Roman" w:cs="Times New Roman"/>
        </w:rPr>
        <w:footnoteRef/>
      </w:r>
      <w:r w:rsidRPr="00633AC7">
        <w:rPr>
          <w:rFonts w:ascii="Times New Roman" w:hAnsi="Times New Roman" w:cs="Times New Roman"/>
        </w:rPr>
        <w:t xml:space="preserve"> Кабанова И.Е. К вопросу о понятии "действия по соглашению" // Конкурентное право. 2012. </w:t>
      </w:r>
      <w:r>
        <w:rPr>
          <w:rFonts w:ascii="Times New Roman" w:hAnsi="Times New Roman" w:cs="Times New Roman"/>
        </w:rPr>
        <w:t>№</w:t>
      </w:r>
      <w:r w:rsidRPr="00633AC7">
        <w:rPr>
          <w:rFonts w:ascii="Times New Roman" w:hAnsi="Times New Roman" w:cs="Times New Roman"/>
        </w:rPr>
        <w:t xml:space="preserve"> 3. С. 21 - 24.</w:t>
      </w:r>
    </w:p>
    <w:p w14:paraId="2DAB80A3" w14:textId="790918BB" w:rsidR="006F43DC" w:rsidRDefault="006F43DC">
      <w:pPr>
        <w:pStyle w:val="a7"/>
      </w:pPr>
    </w:p>
  </w:footnote>
  <w:footnote w:id="70">
    <w:p w14:paraId="1849D3B3" w14:textId="3245DDBE" w:rsidR="006F43DC" w:rsidRPr="007E6834" w:rsidRDefault="006F43DC" w:rsidP="007E6834">
      <w:pPr>
        <w:pStyle w:val="a7"/>
        <w:jc w:val="both"/>
        <w:rPr>
          <w:rFonts w:ascii="Times New Roman" w:hAnsi="Times New Roman" w:cs="Times New Roman"/>
        </w:rPr>
      </w:pPr>
      <w:r w:rsidRPr="007E6834">
        <w:rPr>
          <w:rStyle w:val="a9"/>
          <w:rFonts w:ascii="Times New Roman" w:hAnsi="Times New Roman" w:cs="Times New Roman"/>
        </w:rPr>
        <w:footnoteRef/>
      </w:r>
      <w:r w:rsidRPr="007E6834">
        <w:rPr>
          <w:rFonts w:ascii="Times New Roman" w:hAnsi="Times New Roman" w:cs="Times New Roman"/>
        </w:rPr>
        <w:t xml:space="preserve"> Постановление ФАС Уральского округа от 17.04.2012 </w:t>
      </w:r>
      <w:r>
        <w:rPr>
          <w:rFonts w:ascii="Times New Roman" w:hAnsi="Times New Roman" w:cs="Times New Roman"/>
        </w:rPr>
        <w:t>№</w:t>
      </w:r>
      <w:r w:rsidRPr="007E6834">
        <w:rPr>
          <w:rFonts w:ascii="Times New Roman" w:hAnsi="Times New Roman" w:cs="Times New Roman"/>
        </w:rPr>
        <w:t xml:space="preserve"> Ф09-1989/12 по делу </w:t>
      </w:r>
      <w:r>
        <w:rPr>
          <w:rFonts w:ascii="Times New Roman" w:hAnsi="Times New Roman" w:cs="Times New Roman"/>
        </w:rPr>
        <w:t>№</w:t>
      </w:r>
      <w:r w:rsidRPr="007E6834">
        <w:rPr>
          <w:rFonts w:ascii="Times New Roman" w:hAnsi="Times New Roman" w:cs="Times New Roman"/>
        </w:rPr>
        <w:t xml:space="preserve"> А50-11849/2011</w:t>
      </w:r>
      <w:r>
        <w:rPr>
          <w:rFonts w:ascii="Times New Roman" w:hAnsi="Times New Roman" w:cs="Times New Roman"/>
        </w:rPr>
        <w:t xml:space="preserve"> </w:t>
      </w:r>
      <w:r w:rsidRPr="003A7897">
        <w:rPr>
          <w:rFonts w:ascii="Times New Roman" w:hAnsi="Times New Roman" w:cs="Times New Roman"/>
          <w:bCs/>
        </w:rPr>
        <w:t>//</w:t>
      </w:r>
      <w:r w:rsidRPr="003A7897">
        <w:rPr>
          <w:rFonts w:ascii="Times New Roman" w:hAnsi="Times New Roman" w:cs="Times New Roman"/>
        </w:rPr>
        <w:t xml:space="preserve"> СПС «КонсультантПлюс».</w:t>
      </w:r>
    </w:p>
  </w:footnote>
  <w:footnote w:id="71">
    <w:p w14:paraId="73A5A571" w14:textId="6F73C184" w:rsidR="006F43DC" w:rsidRPr="00ED4850" w:rsidRDefault="006F43DC" w:rsidP="00ED4850">
      <w:pPr>
        <w:pStyle w:val="a7"/>
        <w:jc w:val="both"/>
        <w:rPr>
          <w:rFonts w:ascii="Times New Roman" w:hAnsi="Times New Roman" w:cs="Times New Roman"/>
        </w:rPr>
      </w:pPr>
      <w:r w:rsidRPr="00ED4850">
        <w:rPr>
          <w:rStyle w:val="a9"/>
          <w:rFonts w:ascii="Times New Roman" w:hAnsi="Times New Roman" w:cs="Times New Roman"/>
        </w:rPr>
        <w:footnoteRef/>
      </w:r>
      <w:r w:rsidRPr="00ED4850">
        <w:rPr>
          <w:rFonts w:ascii="Times New Roman" w:hAnsi="Times New Roman" w:cs="Times New Roman"/>
        </w:rPr>
        <w:t xml:space="preserve"> Определение ВАС РФ от 24.02.2009 </w:t>
      </w:r>
      <w:r>
        <w:rPr>
          <w:rFonts w:ascii="Times New Roman" w:hAnsi="Times New Roman" w:cs="Times New Roman"/>
        </w:rPr>
        <w:t>№</w:t>
      </w:r>
      <w:r w:rsidRPr="00ED4850">
        <w:rPr>
          <w:rFonts w:ascii="Times New Roman" w:hAnsi="Times New Roman" w:cs="Times New Roman"/>
        </w:rPr>
        <w:t xml:space="preserve"> 15956/08 по делу </w:t>
      </w:r>
      <w:r>
        <w:rPr>
          <w:rFonts w:ascii="Times New Roman" w:hAnsi="Times New Roman" w:cs="Times New Roman"/>
        </w:rPr>
        <w:t>№</w:t>
      </w:r>
      <w:r w:rsidRPr="00ED4850">
        <w:rPr>
          <w:rFonts w:ascii="Times New Roman" w:hAnsi="Times New Roman" w:cs="Times New Roman"/>
        </w:rPr>
        <w:t xml:space="preserve"> А65-3185/2008-СА1-23</w:t>
      </w:r>
      <w:r>
        <w:rPr>
          <w:rFonts w:ascii="Times New Roman" w:hAnsi="Times New Roman" w:cs="Times New Roman"/>
        </w:rPr>
        <w:t xml:space="preserve"> </w:t>
      </w:r>
      <w:r w:rsidRPr="003A7897">
        <w:rPr>
          <w:rFonts w:ascii="Times New Roman" w:hAnsi="Times New Roman" w:cs="Times New Roman"/>
          <w:bCs/>
        </w:rPr>
        <w:t>//</w:t>
      </w:r>
      <w:r w:rsidRPr="003A7897">
        <w:rPr>
          <w:rFonts w:ascii="Times New Roman" w:hAnsi="Times New Roman" w:cs="Times New Roman"/>
        </w:rPr>
        <w:t xml:space="preserve"> СПС «КонсультантПлюс».</w:t>
      </w:r>
    </w:p>
  </w:footnote>
  <w:footnote w:id="72">
    <w:p w14:paraId="61703F8E" w14:textId="73054E70" w:rsidR="006F43DC" w:rsidRDefault="006F43DC" w:rsidP="003A6CD6">
      <w:pPr>
        <w:pStyle w:val="a7"/>
        <w:jc w:val="both"/>
      </w:pPr>
      <w:r w:rsidRPr="00ED4850">
        <w:rPr>
          <w:rStyle w:val="a9"/>
          <w:rFonts w:ascii="Times New Roman" w:hAnsi="Times New Roman" w:cs="Times New Roman"/>
        </w:rPr>
        <w:footnoteRef/>
      </w:r>
      <w:r w:rsidRPr="00ED4850">
        <w:rPr>
          <w:rFonts w:ascii="Times New Roman" w:hAnsi="Times New Roman" w:cs="Times New Roman"/>
        </w:rPr>
        <w:t xml:space="preserve"> Рыженков А.Я. Право и монополии в современной России: Монография. М.: Юстицинформ, 2017. 208 с.</w:t>
      </w:r>
    </w:p>
  </w:footnote>
  <w:footnote w:id="73">
    <w:p w14:paraId="4DA836FA" w14:textId="5811176F" w:rsidR="006F43DC" w:rsidRPr="00B50C77" w:rsidRDefault="006F43DC" w:rsidP="00B50C77">
      <w:pPr>
        <w:pStyle w:val="a7"/>
        <w:jc w:val="both"/>
        <w:rPr>
          <w:rFonts w:ascii="Times New Roman" w:hAnsi="Times New Roman" w:cs="Times New Roman"/>
        </w:rPr>
      </w:pPr>
      <w:r w:rsidRPr="003A6CD6">
        <w:rPr>
          <w:rStyle w:val="a9"/>
          <w:rFonts w:ascii="Times New Roman" w:hAnsi="Times New Roman" w:cs="Times New Roman"/>
        </w:rPr>
        <w:footnoteRef/>
      </w:r>
      <w:r>
        <w:rPr>
          <w:rFonts w:ascii="Times New Roman" w:hAnsi="Times New Roman" w:cs="Times New Roman"/>
        </w:rPr>
        <w:t xml:space="preserve"> </w:t>
      </w:r>
      <w:r w:rsidRPr="003A6CD6">
        <w:rPr>
          <w:rFonts w:ascii="Times New Roman" w:hAnsi="Times New Roman" w:cs="Times New Roman"/>
        </w:rPr>
        <w:t>Кинев А.Ю. Картель - тайная монополия: Сбо</w:t>
      </w:r>
      <w:r>
        <w:rPr>
          <w:rFonts w:ascii="Times New Roman" w:hAnsi="Times New Roman" w:cs="Times New Roman"/>
        </w:rPr>
        <w:t>рник статей и интервью. С. 212.</w:t>
      </w:r>
    </w:p>
  </w:footnote>
  <w:footnote w:id="74">
    <w:p w14:paraId="2B3132ED" w14:textId="5D3A3B20" w:rsidR="006F43DC" w:rsidRPr="00D30B2C" w:rsidRDefault="006F43DC" w:rsidP="00D30B2C">
      <w:pPr>
        <w:pStyle w:val="a7"/>
        <w:jc w:val="both"/>
        <w:rPr>
          <w:rFonts w:ascii="Times New Roman" w:hAnsi="Times New Roman" w:cs="Times New Roman"/>
        </w:rPr>
      </w:pPr>
      <w:r w:rsidRPr="00D30B2C">
        <w:rPr>
          <w:rStyle w:val="a9"/>
          <w:rFonts w:ascii="Times New Roman" w:hAnsi="Times New Roman" w:cs="Times New Roman"/>
        </w:rPr>
        <w:footnoteRef/>
      </w:r>
      <w:r w:rsidRPr="00D30B2C">
        <w:rPr>
          <w:rFonts w:ascii="Times New Roman" w:hAnsi="Times New Roman" w:cs="Times New Roman"/>
        </w:rPr>
        <w:t xml:space="preserve"> Актуальные вопросы современного конкурентного права. Сборник научных трудов / М.А. Акимова, А.В. Белицкая, В.С. Белых и др.; отв. ред. М.А. Егорова. М.: Юстицинформ, 2017. Вып. 1. 288 с.</w:t>
      </w:r>
    </w:p>
  </w:footnote>
  <w:footnote w:id="75">
    <w:p w14:paraId="555994A1" w14:textId="783BF111" w:rsidR="006F43DC" w:rsidRPr="00D30B2C" w:rsidRDefault="006F43DC" w:rsidP="00D30B2C">
      <w:pPr>
        <w:pStyle w:val="a7"/>
        <w:jc w:val="both"/>
        <w:rPr>
          <w:rFonts w:ascii="Times New Roman" w:hAnsi="Times New Roman" w:cs="Times New Roman"/>
        </w:rPr>
      </w:pPr>
      <w:r w:rsidRPr="00D30B2C">
        <w:rPr>
          <w:rStyle w:val="a9"/>
          <w:rFonts w:ascii="Times New Roman" w:hAnsi="Times New Roman" w:cs="Times New Roman"/>
        </w:rPr>
        <w:footnoteRef/>
      </w:r>
      <w:r>
        <w:rPr>
          <w:rFonts w:ascii="Times New Roman" w:hAnsi="Times New Roman" w:cs="Times New Roman"/>
        </w:rPr>
        <w:t xml:space="preserve"> </w:t>
      </w:r>
      <w:r w:rsidRPr="00D30B2C">
        <w:rPr>
          <w:rFonts w:ascii="Times New Roman" w:hAnsi="Times New Roman" w:cs="Times New Roman"/>
        </w:rPr>
        <w:t>Борзило Е.Ю. Антимонопольные риски предпринимательской деятельности: Научно-практическое руководство. М.: Статут, 2014. 335 с.</w:t>
      </w:r>
    </w:p>
    <w:p w14:paraId="53F31A6F" w14:textId="1F7EF037" w:rsidR="006F43DC" w:rsidRDefault="006F43DC">
      <w:pPr>
        <w:pStyle w:val="a7"/>
      </w:pPr>
    </w:p>
  </w:footnote>
  <w:footnote w:id="76">
    <w:p w14:paraId="703EDD05" w14:textId="614625E9" w:rsidR="006F43DC" w:rsidRPr="007B43CA" w:rsidRDefault="006F43DC" w:rsidP="007B43CA">
      <w:pPr>
        <w:pStyle w:val="a7"/>
        <w:jc w:val="both"/>
        <w:rPr>
          <w:rFonts w:ascii="Times New Roman" w:hAnsi="Times New Roman" w:cs="Times New Roman"/>
        </w:rPr>
      </w:pPr>
      <w:r w:rsidRPr="00D41CD2">
        <w:rPr>
          <w:rStyle w:val="a9"/>
          <w:rFonts w:ascii="Times New Roman" w:hAnsi="Times New Roman" w:cs="Times New Roman"/>
        </w:rPr>
        <w:footnoteRef/>
      </w:r>
      <w:r w:rsidRPr="00D41CD2">
        <w:rPr>
          <w:rFonts w:ascii="Times New Roman" w:hAnsi="Times New Roman" w:cs="Times New Roman"/>
        </w:rPr>
        <w:t xml:space="preserve"> Предпринимательское право Российской Федерации: Учебник / Е.Г. Афанасьева, А.В. Белицкая, В.А. Вайпан и др.; отв. ред. Е.П. Губин, П.Г. Лахно. 3-е изд., перераб. и доп. М.: НОРМА, ИНФРА-М, 2017. 992 с.</w:t>
      </w:r>
    </w:p>
  </w:footnote>
  <w:footnote w:id="77">
    <w:p w14:paraId="6C745066" w14:textId="2E59885F" w:rsidR="006F43DC" w:rsidRPr="00906947" w:rsidRDefault="006F43DC" w:rsidP="00906947">
      <w:pPr>
        <w:pStyle w:val="a7"/>
        <w:jc w:val="both"/>
        <w:rPr>
          <w:rFonts w:ascii="Times New Roman" w:hAnsi="Times New Roman" w:cs="Times New Roman"/>
        </w:rPr>
      </w:pPr>
      <w:r w:rsidRPr="007B43CA">
        <w:rPr>
          <w:rStyle w:val="a9"/>
          <w:rFonts w:ascii="Times New Roman" w:hAnsi="Times New Roman" w:cs="Times New Roman"/>
        </w:rPr>
        <w:footnoteRef/>
      </w:r>
      <w:r w:rsidRPr="007B43CA">
        <w:rPr>
          <w:rFonts w:ascii="Times New Roman" w:hAnsi="Times New Roman" w:cs="Times New Roman"/>
        </w:rPr>
        <w:t xml:space="preserve"> Там же; Кинев А.Ю. Картели и другие антиконкурентные соглашения: право и практика. М., 2011.</w:t>
      </w:r>
    </w:p>
  </w:footnote>
  <w:footnote w:id="78">
    <w:p w14:paraId="186CA772" w14:textId="009C7615" w:rsidR="006F43DC" w:rsidRDefault="006F43DC" w:rsidP="00906947">
      <w:pPr>
        <w:pStyle w:val="a7"/>
        <w:jc w:val="both"/>
      </w:pPr>
      <w:r w:rsidRPr="00906947">
        <w:rPr>
          <w:rStyle w:val="a9"/>
          <w:rFonts w:ascii="Times New Roman" w:hAnsi="Times New Roman" w:cs="Times New Roman"/>
        </w:rPr>
        <w:footnoteRef/>
      </w:r>
      <w:r w:rsidRPr="00906947">
        <w:rPr>
          <w:rFonts w:ascii="Times New Roman" w:hAnsi="Times New Roman" w:cs="Times New Roman"/>
        </w:rPr>
        <w:t xml:space="preserve"> Петров Д.А. Антимонопольное законодательство. Теория и практика применения. – СПб.: Нестор-История, 2012. – 160 с.</w:t>
      </w:r>
    </w:p>
  </w:footnote>
  <w:footnote w:id="79">
    <w:p w14:paraId="167425B2" w14:textId="2A022EB7" w:rsidR="006F43DC" w:rsidRPr="002F361B" w:rsidRDefault="006F43DC" w:rsidP="002F361B">
      <w:pPr>
        <w:pStyle w:val="a7"/>
        <w:jc w:val="both"/>
        <w:rPr>
          <w:rFonts w:ascii="Times New Roman" w:hAnsi="Times New Roman" w:cs="Times New Roman"/>
        </w:rPr>
      </w:pPr>
      <w:r w:rsidRPr="002F361B">
        <w:rPr>
          <w:rStyle w:val="a9"/>
          <w:rFonts w:ascii="Times New Roman" w:hAnsi="Times New Roman" w:cs="Times New Roman"/>
        </w:rPr>
        <w:footnoteRef/>
      </w:r>
      <w:r w:rsidRPr="002F361B">
        <w:rPr>
          <w:rFonts w:ascii="Times New Roman" w:hAnsi="Times New Roman" w:cs="Times New Roman"/>
        </w:rPr>
        <w:t xml:space="preserve"> Там же. </w:t>
      </w:r>
    </w:p>
  </w:footnote>
  <w:footnote w:id="80">
    <w:p w14:paraId="34885BB7" w14:textId="51B009B7" w:rsidR="006F43DC" w:rsidRPr="00E03DBC" w:rsidRDefault="006F43DC" w:rsidP="00E03DBC">
      <w:pPr>
        <w:pStyle w:val="a7"/>
        <w:jc w:val="both"/>
        <w:rPr>
          <w:rFonts w:ascii="Times New Roman" w:hAnsi="Times New Roman" w:cs="Times New Roman"/>
        </w:rPr>
      </w:pPr>
      <w:r w:rsidRPr="00E03DBC">
        <w:rPr>
          <w:rStyle w:val="a9"/>
          <w:rFonts w:ascii="Times New Roman" w:hAnsi="Times New Roman" w:cs="Times New Roman"/>
        </w:rPr>
        <w:footnoteRef/>
      </w:r>
      <w:r>
        <w:rPr>
          <w:rFonts w:ascii="Times New Roman" w:hAnsi="Times New Roman" w:cs="Times New Roman"/>
        </w:rPr>
        <w:t xml:space="preserve"> </w:t>
      </w:r>
      <w:r w:rsidRPr="00E03DBC">
        <w:rPr>
          <w:rFonts w:ascii="Times New Roman" w:hAnsi="Times New Roman" w:cs="Times New Roman"/>
        </w:rPr>
        <w:t>Федорова</w:t>
      </w:r>
      <w:r>
        <w:rPr>
          <w:rFonts w:ascii="Times New Roman" w:hAnsi="Times New Roman" w:cs="Times New Roman"/>
        </w:rPr>
        <w:t xml:space="preserve"> Е</w:t>
      </w:r>
      <w:r w:rsidRPr="00E03DBC">
        <w:rPr>
          <w:rFonts w:ascii="Times New Roman" w:hAnsi="Times New Roman" w:cs="Times New Roman"/>
        </w:rPr>
        <w:t>.</w:t>
      </w:r>
      <w:r>
        <w:rPr>
          <w:rFonts w:ascii="Times New Roman" w:hAnsi="Times New Roman" w:cs="Times New Roman"/>
        </w:rPr>
        <w:t>В.</w:t>
      </w:r>
      <w:r w:rsidRPr="00E03DBC">
        <w:rPr>
          <w:rFonts w:ascii="Times New Roman" w:hAnsi="Times New Roman" w:cs="Times New Roman"/>
        </w:rPr>
        <w:t xml:space="preserve"> Запрет на осуществление монополистической деятельности на финансовых рынках: вопросы правоприменения // </w:t>
      </w:r>
      <w:r w:rsidRPr="00E03DBC">
        <w:rPr>
          <w:rFonts w:ascii="Times New Roman" w:hAnsi="Times New Roman" w:cs="Times New Roman"/>
          <w:bCs/>
        </w:rPr>
        <w:t>Современные</w:t>
      </w:r>
      <w:r w:rsidRPr="00E03DBC">
        <w:rPr>
          <w:rFonts w:ascii="Times New Roman" w:hAnsi="Times New Roman" w:cs="Times New Roman"/>
        </w:rPr>
        <w:t xml:space="preserve"> </w:t>
      </w:r>
      <w:r w:rsidRPr="00E03DBC">
        <w:rPr>
          <w:rFonts w:ascii="Times New Roman" w:hAnsi="Times New Roman" w:cs="Times New Roman"/>
          <w:bCs/>
        </w:rPr>
        <w:t>правовые</w:t>
      </w:r>
      <w:r w:rsidRPr="00E03DBC">
        <w:rPr>
          <w:rFonts w:ascii="Times New Roman" w:hAnsi="Times New Roman" w:cs="Times New Roman"/>
        </w:rPr>
        <w:t xml:space="preserve"> </w:t>
      </w:r>
      <w:r w:rsidRPr="00E03DBC">
        <w:rPr>
          <w:rFonts w:ascii="Times New Roman" w:hAnsi="Times New Roman" w:cs="Times New Roman"/>
          <w:bCs/>
        </w:rPr>
        <w:t>проблемы</w:t>
      </w:r>
      <w:r w:rsidRPr="00E03DBC">
        <w:rPr>
          <w:rFonts w:ascii="Times New Roman" w:hAnsi="Times New Roman" w:cs="Times New Roman"/>
        </w:rPr>
        <w:t xml:space="preserve">: </w:t>
      </w:r>
      <w:r w:rsidRPr="00E03DBC">
        <w:rPr>
          <w:rFonts w:ascii="Times New Roman" w:hAnsi="Times New Roman" w:cs="Times New Roman"/>
          <w:bCs/>
        </w:rPr>
        <w:t>взгляд</w:t>
      </w:r>
      <w:r w:rsidRPr="00E03DBC">
        <w:rPr>
          <w:rFonts w:ascii="Times New Roman" w:hAnsi="Times New Roman" w:cs="Times New Roman"/>
        </w:rPr>
        <w:t xml:space="preserve"> </w:t>
      </w:r>
      <w:r w:rsidRPr="00E03DBC">
        <w:rPr>
          <w:rFonts w:ascii="Times New Roman" w:hAnsi="Times New Roman" w:cs="Times New Roman"/>
          <w:bCs/>
        </w:rPr>
        <w:t>студентов</w:t>
      </w:r>
      <w:r w:rsidRPr="00E03DBC">
        <w:rPr>
          <w:rFonts w:ascii="Times New Roman" w:hAnsi="Times New Roman" w:cs="Times New Roman"/>
        </w:rPr>
        <w:t>. 2020. 108-109.</w:t>
      </w:r>
    </w:p>
  </w:footnote>
  <w:footnote w:id="81">
    <w:p w14:paraId="41D4923E" w14:textId="1C1336AD" w:rsidR="006F43DC" w:rsidRPr="001D6135" w:rsidRDefault="006F43DC" w:rsidP="001D6135">
      <w:pPr>
        <w:pStyle w:val="a7"/>
        <w:jc w:val="both"/>
        <w:rPr>
          <w:rFonts w:ascii="Times New Roman" w:hAnsi="Times New Roman" w:cs="Times New Roman"/>
        </w:rPr>
      </w:pPr>
      <w:r w:rsidRPr="001D6135">
        <w:rPr>
          <w:rStyle w:val="a9"/>
          <w:rFonts w:ascii="Times New Roman" w:hAnsi="Times New Roman" w:cs="Times New Roman"/>
        </w:rPr>
        <w:footnoteRef/>
      </w:r>
      <w:r w:rsidRPr="001D6135">
        <w:rPr>
          <w:rFonts w:ascii="Times New Roman" w:hAnsi="Times New Roman" w:cs="Times New Roman"/>
        </w:rPr>
        <w:t xml:space="preserve"> пп. 1 п. 1 ст. 343 ГК РФ; ст</w:t>
      </w:r>
      <w:r>
        <w:rPr>
          <w:rFonts w:ascii="Times New Roman" w:hAnsi="Times New Roman" w:cs="Times New Roman"/>
        </w:rPr>
        <w:t>. 31 ФЗ от 16.07.1998 № 102-ФЗ «</w:t>
      </w:r>
      <w:r w:rsidRPr="001D6135">
        <w:rPr>
          <w:rFonts w:ascii="Times New Roman" w:hAnsi="Times New Roman" w:cs="Times New Roman"/>
        </w:rPr>
        <w:t>О</w:t>
      </w:r>
      <w:r>
        <w:rPr>
          <w:rFonts w:ascii="Times New Roman" w:hAnsi="Times New Roman" w:cs="Times New Roman"/>
        </w:rPr>
        <w:t xml:space="preserve">б ипотеке (залоге недвижимости)» </w:t>
      </w:r>
      <w:r w:rsidRPr="003A7897">
        <w:rPr>
          <w:rFonts w:ascii="Times New Roman" w:hAnsi="Times New Roman" w:cs="Times New Roman"/>
          <w:bCs/>
        </w:rPr>
        <w:t>//</w:t>
      </w:r>
      <w:r w:rsidRPr="003A7897">
        <w:rPr>
          <w:rFonts w:ascii="Times New Roman" w:hAnsi="Times New Roman" w:cs="Times New Roman"/>
        </w:rPr>
        <w:t xml:space="preserve"> СПС «КонсультантПлюс».</w:t>
      </w:r>
    </w:p>
  </w:footnote>
  <w:footnote w:id="82">
    <w:p w14:paraId="1B553A9D" w14:textId="73F03807" w:rsidR="006F43DC" w:rsidRPr="000F7643" w:rsidRDefault="006F43DC" w:rsidP="000F7643">
      <w:pPr>
        <w:pStyle w:val="a7"/>
        <w:jc w:val="both"/>
        <w:rPr>
          <w:rFonts w:ascii="Times New Roman" w:hAnsi="Times New Roman" w:cs="Times New Roman"/>
        </w:rPr>
      </w:pPr>
      <w:r w:rsidRPr="000F7643">
        <w:rPr>
          <w:rStyle w:val="a9"/>
          <w:rFonts w:ascii="Times New Roman" w:hAnsi="Times New Roman" w:cs="Times New Roman"/>
        </w:rPr>
        <w:footnoteRef/>
      </w:r>
      <w:r w:rsidRPr="000F7643">
        <w:rPr>
          <w:rFonts w:ascii="Times New Roman" w:hAnsi="Times New Roman" w:cs="Times New Roman"/>
        </w:rPr>
        <w:t xml:space="preserve"> Постановление Арбитражного суда Северо-Кавказского округа от 19.01.2018 </w:t>
      </w:r>
      <w:r>
        <w:rPr>
          <w:rFonts w:ascii="Times New Roman" w:hAnsi="Times New Roman" w:cs="Times New Roman"/>
        </w:rPr>
        <w:t>№</w:t>
      </w:r>
      <w:r w:rsidRPr="000F7643">
        <w:rPr>
          <w:rFonts w:ascii="Times New Roman" w:hAnsi="Times New Roman" w:cs="Times New Roman"/>
        </w:rPr>
        <w:t xml:space="preserve"> Ф08-10408/2017 по делу </w:t>
      </w:r>
      <w:r>
        <w:rPr>
          <w:rFonts w:ascii="Times New Roman" w:hAnsi="Times New Roman" w:cs="Times New Roman"/>
        </w:rPr>
        <w:t>№</w:t>
      </w:r>
      <w:r w:rsidRPr="000F7643">
        <w:rPr>
          <w:rFonts w:ascii="Times New Roman" w:hAnsi="Times New Roman" w:cs="Times New Roman"/>
        </w:rPr>
        <w:t xml:space="preserve"> А53-2686/2017;</w:t>
      </w:r>
      <w:r w:rsidRPr="000F7643">
        <w:rPr>
          <w:rFonts w:ascii="Times New Roman" w:hAnsi="Times New Roman" w:cs="Times New Roman"/>
          <w:sz w:val="22"/>
          <w:szCs w:val="22"/>
        </w:rPr>
        <w:t xml:space="preserve"> </w:t>
      </w:r>
      <w:r w:rsidRPr="000F7643">
        <w:rPr>
          <w:rFonts w:ascii="Times New Roman" w:hAnsi="Times New Roman" w:cs="Times New Roman"/>
        </w:rPr>
        <w:t xml:space="preserve">от 31.03.2017 </w:t>
      </w:r>
      <w:r>
        <w:rPr>
          <w:rFonts w:ascii="Times New Roman" w:hAnsi="Times New Roman" w:cs="Times New Roman"/>
        </w:rPr>
        <w:t>№</w:t>
      </w:r>
      <w:r w:rsidRPr="000F7643">
        <w:rPr>
          <w:rFonts w:ascii="Times New Roman" w:hAnsi="Times New Roman" w:cs="Times New Roman"/>
        </w:rPr>
        <w:t xml:space="preserve"> Ф08-1658/2017 по делу </w:t>
      </w:r>
      <w:r>
        <w:rPr>
          <w:rFonts w:ascii="Times New Roman" w:hAnsi="Times New Roman" w:cs="Times New Roman"/>
        </w:rPr>
        <w:t>№</w:t>
      </w:r>
      <w:r w:rsidRPr="000F7643">
        <w:rPr>
          <w:rFonts w:ascii="Times New Roman" w:hAnsi="Times New Roman" w:cs="Times New Roman"/>
        </w:rPr>
        <w:t xml:space="preserve"> А25-1728/2016; от 07.10.2016 </w:t>
      </w:r>
      <w:r>
        <w:rPr>
          <w:rFonts w:ascii="Times New Roman" w:hAnsi="Times New Roman" w:cs="Times New Roman"/>
        </w:rPr>
        <w:t>№</w:t>
      </w:r>
      <w:r w:rsidRPr="000F7643">
        <w:rPr>
          <w:rFonts w:ascii="Times New Roman" w:hAnsi="Times New Roman" w:cs="Times New Roman"/>
        </w:rPr>
        <w:t xml:space="preserve"> Ф08-7272/2016 по делу </w:t>
      </w:r>
      <w:r>
        <w:rPr>
          <w:rFonts w:ascii="Times New Roman" w:hAnsi="Times New Roman" w:cs="Times New Roman"/>
        </w:rPr>
        <w:t>№</w:t>
      </w:r>
      <w:r w:rsidRPr="000F7643">
        <w:rPr>
          <w:rFonts w:ascii="Times New Roman" w:hAnsi="Times New Roman" w:cs="Times New Roman"/>
        </w:rPr>
        <w:t xml:space="preserve"> А25-2119/2015</w:t>
      </w:r>
      <w:r>
        <w:rPr>
          <w:rFonts w:ascii="Times New Roman" w:hAnsi="Times New Roman" w:cs="Times New Roman"/>
        </w:rPr>
        <w:t xml:space="preserve"> </w:t>
      </w:r>
      <w:r w:rsidRPr="003A7897">
        <w:rPr>
          <w:rFonts w:ascii="Times New Roman" w:hAnsi="Times New Roman" w:cs="Times New Roman"/>
          <w:bCs/>
        </w:rPr>
        <w:t>//</w:t>
      </w:r>
      <w:r w:rsidRPr="003A7897">
        <w:rPr>
          <w:rFonts w:ascii="Times New Roman" w:hAnsi="Times New Roman" w:cs="Times New Roman"/>
        </w:rPr>
        <w:t xml:space="preserve"> СПС «КонсультантПлюс».</w:t>
      </w:r>
    </w:p>
  </w:footnote>
  <w:footnote w:id="83">
    <w:p w14:paraId="0F4967C2" w14:textId="1B1B6A87" w:rsidR="006F43DC" w:rsidRPr="00DC2DC8" w:rsidRDefault="006F43DC" w:rsidP="00DC2DC8">
      <w:pPr>
        <w:pStyle w:val="a7"/>
        <w:jc w:val="both"/>
        <w:rPr>
          <w:rFonts w:ascii="Times New Roman" w:hAnsi="Times New Roman" w:cs="Times New Roman"/>
        </w:rPr>
      </w:pPr>
      <w:r w:rsidRPr="00D85E79">
        <w:rPr>
          <w:rStyle w:val="a9"/>
          <w:rFonts w:ascii="Times New Roman" w:hAnsi="Times New Roman" w:cs="Times New Roman"/>
        </w:rPr>
        <w:footnoteRef/>
      </w:r>
      <w:r w:rsidRPr="00D85E79">
        <w:rPr>
          <w:rFonts w:ascii="Times New Roman" w:hAnsi="Times New Roman" w:cs="Times New Roman"/>
        </w:rPr>
        <w:t xml:space="preserve"> Обращаем внимание, что данное положение не применяется к договорам страхования, заключенным после 01.09.2020, и при отсутствии событий, имеющих признаки страхового случая абз. 2 п. 3 ст. 958 ГК РФ; ч. 10, 12 ст. 11 ФЗ от 21.12.2013 </w:t>
      </w:r>
      <w:r>
        <w:rPr>
          <w:rFonts w:ascii="Times New Roman" w:hAnsi="Times New Roman" w:cs="Times New Roman"/>
        </w:rPr>
        <w:t>№</w:t>
      </w:r>
      <w:r w:rsidRPr="00D85E79">
        <w:rPr>
          <w:rFonts w:ascii="Times New Roman" w:hAnsi="Times New Roman" w:cs="Times New Roman"/>
        </w:rPr>
        <w:t xml:space="preserve"> 353-ФЗ «О потребительском кредите (займе)»; ст. 3 ФЗ от 27.12.2019 </w:t>
      </w:r>
      <w:r>
        <w:rPr>
          <w:rFonts w:ascii="Times New Roman" w:hAnsi="Times New Roman" w:cs="Times New Roman"/>
        </w:rPr>
        <w:t>№</w:t>
      </w:r>
      <w:r w:rsidRPr="00D85E79">
        <w:rPr>
          <w:rFonts w:ascii="Times New Roman" w:hAnsi="Times New Roman" w:cs="Times New Roman"/>
        </w:rPr>
        <w:t xml:space="preserve"> 483-ФЗ "О внесении изменений в статьи 7 и 11 Федерального закона "О потребительском кредите (займе)" и статью 9.1 Федерального закона "Об </w:t>
      </w:r>
      <w:r>
        <w:rPr>
          <w:rFonts w:ascii="Times New Roman" w:hAnsi="Times New Roman" w:cs="Times New Roman"/>
        </w:rPr>
        <w:t>ипотеке (залоге недвижимости)".</w:t>
      </w:r>
    </w:p>
  </w:footnote>
  <w:footnote w:id="84">
    <w:p w14:paraId="0320F44C" w14:textId="150966CB" w:rsidR="006F43DC" w:rsidRPr="002B7901" w:rsidRDefault="006F43DC" w:rsidP="002B7901">
      <w:pPr>
        <w:pStyle w:val="a7"/>
        <w:jc w:val="both"/>
        <w:rPr>
          <w:rFonts w:ascii="Times New Roman" w:hAnsi="Times New Roman" w:cs="Times New Roman"/>
        </w:rPr>
      </w:pPr>
      <w:r w:rsidRPr="002B7901">
        <w:rPr>
          <w:rStyle w:val="a9"/>
          <w:rFonts w:ascii="Times New Roman" w:hAnsi="Times New Roman" w:cs="Times New Roman"/>
        </w:rPr>
        <w:footnoteRef/>
      </w:r>
      <w:r w:rsidRPr="002B7901">
        <w:rPr>
          <w:rFonts w:ascii="Times New Roman" w:hAnsi="Times New Roman" w:cs="Times New Roman"/>
        </w:rPr>
        <w:t xml:space="preserve"> Постановление Арбитражного суда Волго-Вятского округа от 21.04.2016 </w:t>
      </w:r>
      <w:r>
        <w:rPr>
          <w:rFonts w:ascii="Times New Roman" w:hAnsi="Times New Roman" w:cs="Times New Roman"/>
        </w:rPr>
        <w:t>№</w:t>
      </w:r>
      <w:r w:rsidRPr="002B7901">
        <w:rPr>
          <w:rFonts w:ascii="Times New Roman" w:hAnsi="Times New Roman" w:cs="Times New Roman"/>
        </w:rPr>
        <w:t xml:space="preserve"> Ф01-1308/2016 по делу </w:t>
      </w:r>
      <w:r>
        <w:rPr>
          <w:rFonts w:ascii="Times New Roman" w:hAnsi="Times New Roman" w:cs="Times New Roman"/>
        </w:rPr>
        <w:t>№</w:t>
      </w:r>
      <w:r w:rsidRPr="002B7901">
        <w:rPr>
          <w:rFonts w:ascii="Times New Roman" w:hAnsi="Times New Roman" w:cs="Times New Roman"/>
        </w:rPr>
        <w:t xml:space="preserve"> А28-11301/2015</w:t>
      </w:r>
      <w:r>
        <w:rPr>
          <w:rFonts w:ascii="Times New Roman" w:hAnsi="Times New Roman" w:cs="Times New Roman"/>
        </w:rPr>
        <w:t xml:space="preserve"> </w:t>
      </w:r>
      <w:r w:rsidRPr="003A7897">
        <w:rPr>
          <w:rFonts w:ascii="Times New Roman" w:hAnsi="Times New Roman" w:cs="Times New Roman"/>
          <w:bCs/>
        </w:rPr>
        <w:t>//</w:t>
      </w:r>
      <w:r w:rsidRPr="003A7897">
        <w:rPr>
          <w:rFonts w:ascii="Times New Roman" w:hAnsi="Times New Roman" w:cs="Times New Roman"/>
        </w:rPr>
        <w:t xml:space="preserve"> СПС «КонсультантПлюс».</w:t>
      </w:r>
    </w:p>
  </w:footnote>
  <w:footnote w:id="85">
    <w:p w14:paraId="61199DC8" w14:textId="385A9CCE" w:rsidR="006F43DC" w:rsidRPr="00DC2DC8" w:rsidRDefault="006F43DC" w:rsidP="00DC2DC8">
      <w:pPr>
        <w:pStyle w:val="a7"/>
        <w:jc w:val="both"/>
        <w:rPr>
          <w:rFonts w:ascii="Times New Roman" w:hAnsi="Times New Roman" w:cs="Times New Roman"/>
        </w:rPr>
      </w:pPr>
      <w:r w:rsidRPr="00DC2DC8">
        <w:rPr>
          <w:rStyle w:val="a9"/>
          <w:rFonts w:ascii="Times New Roman" w:hAnsi="Times New Roman" w:cs="Times New Roman"/>
        </w:rPr>
        <w:footnoteRef/>
      </w:r>
      <w:r w:rsidRPr="00DC2DC8">
        <w:rPr>
          <w:rFonts w:ascii="Times New Roman" w:hAnsi="Times New Roman" w:cs="Times New Roman"/>
        </w:rPr>
        <w:t xml:space="preserve"> Постановление Арбитражного суда Московского округа от 15.08.2017 </w:t>
      </w:r>
      <w:r>
        <w:rPr>
          <w:rFonts w:ascii="Times New Roman" w:hAnsi="Times New Roman" w:cs="Times New Roman"/>
        </w:rPr>
        <w:t>№</w:t>
      </w:r>
      <w:r w:rsidRPr="00DC2DC8">
        <w:rPr>
          <w:rFonts w:ascii="Times New Roman" w:hAnsi="Times New Roman" w:cs="Times New Roman"/>
        </w:rPr>
        <w:t xml:space="preserve"> Ф05-11189/2017 по делу </w:t>
      </w:r>
      <w:r>
        <w:rPr>
          <w:rFonts w:ascii="Times New Roman" w:hAnsi="Times New Roman" w:cs="Times New Roman"/>
        </w:rPr>
        <w:t>№</w:t>
      </w:r>
      <w:r w:rsidRPr="00DC2DC8">
        <w:rPr>
          <w:rFonts w:ascii="Times New Roman" w:hAnsi="Times New Roman" w:cs="Times New Roman"/>
        </w:rPr>
        <w:t xml:space="preserve"> А40-217937/2016; Постановление Девятого арбитражного апелляционного суда от 05.07.2017 </w:t>
      </w:r>
      <w:r>
        <w:rPr>
          <w:rFonts w:ascii="Times New Roman" w:hAnsi="Times New Roman" w:cs="Times New Roman"/>
        </w:rPr>
        <w:t>№</w:t>
      </w:r>
      <w:r w:rsidRPr="00DC2DC8">
        <w:rPr>
          <w:rFonts w:ascii="Times New Roman" w:hAnsi="Times New Roman" w:cs="Times New Roman"/>
        </w:rPr>
        <w:t xml:space="preserve"> 09АП-24919/2017 по делу </w:t>
      </w:r>
      <w:r>
        <w:rPr>
          <w:rFonts w:ascii="Times New Roman" w:hAnsi="Times New Roman" w:cs="Times New Roman"/>
        </w:rPr>
        <w:t>№</w:t>
      </w:r>
      <w:r w:rsidRPr="00DC2DC8">
        <w:rPr>
          <w:rFonts w:ascii="Times New Roman" w:hAnsi="Times New Roman" w:cs="Times New Roman"/>
        </w:rPr>
        <w:t xml:space="preserve"> А40-1435/17; Постановление Девятого арбитражного апелляционного суда от 13.04.2017 </w:t>
      </w:r>
      <w:r>
        <w:rPr>
          <w:rFonts w:ascii="Times New Roman" w:hAnsi="Times New Roman" w:cs="Times New Roman"/>
        </w:rPr>
        <w:t>№</w:t>
      </w:r>
      <w:r w:rsidRPr="00DC2DC8">
        <w:rPr>
          <w:rFonts w:ascii="Times New Roman" w:hAnsi="Times New Roman" w:cs="Times New Roman"/>
        </w:rPr>
        <w:t xml:space="preserve"> 09АП-9464/2017 по делу </w:t>
      </w:r>
      <w:r>
        <w:rPr>
          <w:rFonts w:ascii="Times New Roman" w:hAnsi="Times New Roman" w:cs="Times New Roman"/>
        </w:rPr>
        <w:t>№</w:t>
      </w:r>
      <w:r w:rsidRPr="00DC2DC8">
        <w:rPr>
          <w:rFonts w:ascii="Times New Roman" w:hAnsi="Times New Roman" w:cs="Times New Roman"/>
        </w:rPr>
        <w:t xml:space="preserve"> А40-217937/16 // СПС «КонсультантПлюс».</w:t>
      </w:r>
    </w:p>
  </w:footnote>
  <w:footnote w:id="86">
    <w:p w14:paraId="1C649006" w14:textId="07504F7A" w:rsidR="006F43DC" w:rsidRPr="00CF6250" w:rsidRDefault="006F43DC" w:rsidP="00CF6250">
      <w:pPr>
        <w:pStyle w:val="a7"/>
        <w:jc w:val="both"/>
        <w:rPr>
          <w:rFonts w:ascii="Times New Roman" w:hAnsi="Times New Roman" w:cs="Times New Roman"/>
        </w:rPr>
      </w:pPr>
      <w:r w:rsidRPr="00CF6250">
        <w:rPr>
          <w:rStyle w:val="a9"/>
          <w:rFonts w:ascii="Times New Roman" w:hAnsi="Times New Roman" w:cs="Times New Roman"/>
        </w:rPr>
        <w:footnoteRef/>
      </w:r>
      <w:r>
        <w:rPr>
          <w:rFonts w:ascii="Times New Roman" w:hAnsi="Times New Roman" w:cs="Times New Roman"/>
        </w:rPr>
        <w:t xml:space="preserve"> </w:t>
      </w:r>
      <w:r w:rsidRPr="00CF6250">
        <w:rPr>
          <w:rFonts w:ascii="Times New Roman" w:hAnsi="Times New Roman" w:cs="Times New Roman"/>
        </w:rPr>
        <w:t xml:space="preserve">Федорова Е.В. Недобросовестная конкуренция на рынке финансовых услуг: актуальные вопросы правоприменения // Конкурентное право. 2019. </w:t>
      </w:r>
      <w:r>
        <w:rPr>
          <w:rFonts w:ascii="Times New Roman" w:hAnsi="Times New Roman" w:cs="Times New Roman"/>
        </w:rPr>
        <w:t>№</w:t>
      </w:r>
      <w:r w:rsidRPr="00CF6250">
        <w:rPr>
          <w:rFonts w:ascii="Times New Roman" w:hAnsi="Times New Roman" w:cs="Times New Roman"/>
        </w:rPr>
        <w:t xml:space="preserve"> 2. С. 39 - 42.</w:t>
      </w:r>
    </w:p>
    <w:p w14:paraId="577B6F69" w14:textId="537629E4" w:rsidR="006F43DC" w:rsidRDefault="006F43DC">
      <w:pPr>
        <w:pStyle w:val="a7"/>
      </w:pPr>
    </w:p>
  </w:footnote>
  <w:footnote w:id="87">
    <w:p w14:paraId="6E70B47E" w14:textId="3E859222" w:rsidR="006F43DC" w:rsidRPr="006F2BA7" w:rsidRDefault="006F43DC" w:rsidP="006F2BA7">
      <w:pPr>
        <w:pStyle w:val="a7"/>
        <w:jc w:val="both"/>
        <w:rPr>
          <w:rFonts w:ascii="Times New Roman" w:eastAsia="Times New Roman" w:hAnsi="Times New Roman" w:cs="Times New Roman"/>
        </w:rPr>
      </w:pPr>
      <w:r>
        <w:rPr>
          <w:rStyle w:val="a9"/>
        </w:rPr>
        <w:footnoteRef/>
      </w:r>
      <w:r>
        <w:rPr>
          <w:rFonts w:ascii="Times New Roman" w:hAnsi="Times New Roman"/>
        </w:rPr>
        <w:t xml:space="preserve"> Кашеваров А.Б., Ручкина Г.Ф. Проблема навязывания дополнительных услуг финансовыми организациями при заключении отдельных видов договоров: законодательное решение // Банковское право. 2016. № 1. С. 9 - 13.</w:t>
      </w:r>
    </w:p>
  </w:footnote>
  <w:footnote w:id="88">
    <w:p w14:paraId="7784F1D1" w14:textId="12D4D21F" w:rsidR="006F43DC" w:rsidRPr="00592006" w:rsidRDefault="006F43DC" w:rsidP="00592006">
      <w:pPr>
        <w:pStyle w:val="a7"/>
        <w:jc w:val="both"/>
        <w:rPr>
          <w:rFonts w:ascii="Times New Roman" w:hAnsi="Times New Roman" w:cs="Times New Roman"/>
        </w:rPr>
      </w:pPr>
      <w:r w:rsidRPr="00592006">
        <w:rPr>
          <w:rStyle w:val="a9"/>
          <w:rFonts w:ascii="Times New Roman" w:hAnsi="Times New Roman" w:cs="Times New Roman"/>
        </w:rPr>
        <w:footnoteRef/>
      </w:r>
      <w:r w:rsidRPr="00592006">
        <w:rPr>
          <w:rFonts w:ascii="Times New Roman" w:hAnsi="Times New Roman" w:cs="Times New Roman"/>
        </w:rPr>
        <w:t xml:space="preserve"> Постановление Третьего арбитражного апелляционного суда от 16.09.2015 по делу </w:t>
      </w:r>
      <w:r>
        <w:rPr>
          <w:rFonts w:ascii="Times New Roman" w:hAnsi="Times New Roman" w:cs="Times New Roman"/>
        </w:rPr>
        <w:t>№</w:t>
      </w:r>
      <w:r w:rsidRPr="00592006">
        <w:rPr>
          <w:rFonts w:ascii="Times New Roman" w:hAnsi="Times New Roman" w:cs="Times New Roman"/>
        </w:rPr>
        <w:t xml:space="preserve"> А74-1028/2015</w:t>
      </w:r>
      <w:r>
        <w:rPr>
          <w:rFonts w:ascii="Times New Roman" w:hAnsi="Times New Roman" w:cs="Times New Roman"/>
        </w:rPr>
        <w:t xml:space="preserve"> </w:t>
      </w:r>
      <w:r w:rsidRPr="003A7897">
        <w:rPr>
          <w:rFonts w:ascii="Times New Roman" w:hAnsi="Times New Roman" w:cs="Times New Roman"/>
          <w:bCs/>
        </w:rPr>
        <w:t>//</w:t>
      </w:r>
      <w:r w:rsidRPr="003A7897">
        <w:rPr>
          <w:rFonts w:ascii="Times New Roman" w:hAnsi="Times New Roman" w:cs="Times New Roman"/>
        </w:rPr>
        <w:t xml:space="preserve"> СПС «КонсультантПлюс».</w:t>
      </w:r>
    </w:p>
  </w:footnote>
  <w:footnote w:id="89">
    <w:p w14:paraId="69980761" w14:textId="545324E3" w:rsidR="006F43DC" w:rsidRPr="00D7478A" w:rsidRDefault="006F43DC" w:rsidP="004D1E17">
      <w:pPr>
        <w:pStyle w:val="a7"/>
        <w:jc w:val="both"/>
        <w:rPr>
          <w:rFonts w:ascii="Times New Roman" w:hAnsi="Times New Roman" w:cs="Times New Roman"/>
        </w:rPr>
      </w:pPr>
      <w:r w:rsidRPr="004D1E17">
        <w:rPr>
          <w:rStyle w:val="a9"/>
          <w:rFonts w:ascii="Times New Roman" w:hAnsi="Times New Roman" w:cs="Times New Roman"/>
        </w:rPr>
        <w:footnoteRef/>
      </w:r>
      <w:r w:rsidRPr="004D1E17">
        <w:rPr>
          <w:rFonts w:ascii="Times New Roman" w:hAnsi="Times New Roman" w:cs="Times New Roman"/>
        </w:rPr>
        <w:t xml:space="preserve">  пп. "е" п. 3 ст. 15 Федерального закона от 25.04.2002 </w:t>
      </w:r>
      <w:r>
        <w:rPr>
          <w:rFonts w:ascii="Times New Roman" w:hAnsi="Times New Roman" w:cs="Times New Roman"/>
        </w:rPr>
        <w:t>№</w:t>
      </w:r>
      <w:r w:rsidRPr="004D1E17">
        <w:rPr>
          <w:rFonts w:ascii="Times New Roman" w:hAnsi="Times New Roman" w:cs="Times New Roman"/>
        </w:rPr>
        <w:t xml:space="preserve"> 40-ФЗ «Об обязательном страховании гражданской ответственности владельцев транспортных средств»</w:t>
      </w:r>
      <w:r>
        <w:rPr>
          <w:rFonts w:ascii="Times New Roman" w:hAnsi="Times New Roman" w:cs="Times New Roman"/>
        </w:rPr>
        <w:t>; ч. 6 ст.</w:t>
      </w:r>
      <w:r w:rsidRPr="004D1E17">
        <w:rPr>
          <w:rFonts w:ascii="Times New Roman" w:hAnsi="Times New Roman" w:cs="Times New Roman"/>
        </w:rPr>
        <w:t xml:space="preserve"> 5 Федерального закона </w:t>
      </w:r>
      <w:r>
        <w:rPr>
          <w:rFonts w:ascii="Times New Roman" w:hAnsi="Times New Roman" w:cs="Times New Roman"/>
        </w:rPr>
        <w:t>«</w:t>
      </w:r>
      <w:r w:rsidRPr="004D1E17">
        <w:rPr>
          <w:rFonts w:ascii="Times New Roman" w:hAnsi="Times New Roman" w:cs="Times New Roman"/>
        </w:rPr>
        <w:t>О техническом осмотре транспортных средств и о внесении изменений в отдельные законодате</w:t>
      </w:r>
      <w:r>
        <w:rPr>
          <w:rFonts w:ascii="Times New Roman" w:hAnsi="Times New Roman" w:cs="Times New Roman"/>
        </w:rPr>
        <w:t xml:space="preserve">льные акты Российской Федерации» </w:t>
      </w:r>
      <w:r w:rsidRPr="003A7897">
        <w:rPr>
          <w:rFonts w:ascii="Times New Roman" w:hAnsi="Times New Roman" w:cs="Times New Roman"/>
          <w:bCs/>
        </w:rPr>
        <w:t>//</w:t>
      </w:r>
      <w:r w:rsidRPr="003A7897">
        <w:rPr>
          <w:rFonts w:ascii="Times New Roman" w:hAnsi="Times New Roman" w:cs="Times New Roman"/>
        </w:rPr>
        <w:t xml:space="preserve"> СПС «КонсультантПлюс».</w:t>
      </w:r>
    </w:p>
  </w:footnote>
  <w:footnote w:id="90">
    <w:p w14:paraId="36086B69" w14:textId="66ACF560" w:rsidR="006F43DC" w:rsidRPr="00465914" w:rsidRDefault="006F43DC">
      <w:pPr>
        <w:pStyle w:val="a7"/>
        <w:rPr>
          <w:rFonts w:ascii="Times New Roman" w:hAnsi="Times New Roman" w:cs="Times New Roman"/>
        </w:rPr>
      </w:pPr>
      <w:r w:rsidRPr="00465914">
        <w:rPr>
          <w:rStyle w:val="a9"/>
          <w:rFonts w:ascii="Times New Roman" w:hAnsi="Times New Roman" w:cs="Times New Roman"/>
        </w:rPr>
        <w:footnoteRef/>
      </w:r>
      <w:r w:rsidRPr="00465914">
        <w:rPr>
          <w:rFonts w:ascii="Times New Roman" w:hAnsi="Times New Roman" w:cs="Times New Roman"/>
        </w:rPr>
        <w:t xml:space="preserve"> Постановление Арбитражного суда Северо-Кавказского округа от 04.06.2015 </w:t>
      </w:r>
      <w:r>
        <w:rPr>
          <w:rFonts w:ascii="Times New Roman" w:hAnsi="Times New Roman" w:cs="Times New Roman"/>
        </w:rPr>
        <w:t>№</w:t>
      </w:r>
      <w:r w:rsidRPr="00465914">
        <w:rPr>
          <w:rFonts w:ascii="Times New Roman" w:hAnsi="Times New Roman" w:cs="Times New Roman"/>
        </w:rPr>
        <w:t xml:space="preserve"> Ф08-3397/2015 по делу </w:t>
      </w:r>
      <w:r>
        <w:rPr>
          <w:rFonts w:ascii="Times New Roman" w:hAnsi="Times New Roman" w:cs="Times New Roman"/>
        </w:rPr>
        <w:t>№</w:t>
      </w:r>
      <w:r w:rsidRPr="00465914">
        <w:rPr>
          <w:rFonts w:ascii="Times New Roman" w:hAnsi="Times New Roman" w:cs="Times New Roman"/>
        </w:rPr>
        <w:t xml:space="preserve"> А53-22297/2014</w:t>
      </w:r>
      <w:r>
        <w:rPr>
          <w:rFonts w:ascii="Times New Roman" w:hAnsi="Times New Roman" w:cs="Times New Roman"/>
        </w:rPr>
        <w:t>;</w:t>
      </w:r>
      <w:r w:rsidRPr="00465914">
        <w:rPr>
          <w:rFonts w:ascii="Times New Roman" w:hAnsi="Times New Roman"/>
          <w:sz w:val="22"/>
          <w:szCs w:val="22"/>
        </w:rPr>
        <w:t xml:space="preserve"> </w:t>
      </w:r>
      <w:r w:rsidRPr="00465914">
        <w:rPr>
          <w:rFonts w:ascii="Times New Roman" w:hAnsi="Times New Roman" w:cs="Times New Roman"/>
        </w:rPr>
        <w:t xml:space="preserve">Постановление Арбитражного суда Московского округа от 24.01.2019 </w:t>
      </w:r>
      <w:r>
        <w:rPr>
          <w:rFonts w:ascii="Times New Roman" w:hAnsi="Times New Roman" w:cs="Times New Roman"/>
        </w:rPr>
        <w:t>№</w:t>
      </w:r>
      <w:r w:rsidRPr="00465914">
        <w:rPr>
          <w:rFonts w:ascii="Times New Roman" w:hAnsi="Times New Roman" w:cs="Times New Roman"/>
        </w:rPr>
        <w:t xml:space="preserve"> Ф05-20305/2018 по делу </w:t>
      </w:r>
      <w:r>
        <w:rPr>
          <w:rFonts w:ascii="Times New Roman" w:hAnsi="Times New Roman" w:cs="Times New Roman"/>
        </w:rPr>
        <w:t>№</w:t>
      </w:r>
      <w:r w:rsidRPr="00465914">
        <w:rPr>
          <w:rFonts w:ascii="Times New Roman" w:hAnsi="Times New Roman" w:cs="Times New Roman"/>
        </w:rPr>
        <w:t xml:space="preserve"> А41-77752/2017 // СПС «КонсультантПлюс».</w:t>
      </w:r>
    </w:p>
  </w:footnote>
  <w:footnote w:id="91">
    <w:p w14:paraId="6CBC15AA" w14:textId="213F1153" w:rsidR="006F43DC" w:rsidRPr="00D5682C" w:rsidRDefault="006F43DC" w:rsidP="00D5682C">
      <w:pPr>
        <w:pStyle w:val="a7"/>
        <w:jc w:val="both"/>
        <w:rPr>
          <w:rFonts w:ascii="Times New Roman" w:hAnsi="Times New Roman" w:cs="Times New Roman"/>
        </w:rPr>
      </w:pPr>
      <w:r w:rsidRPr="00D5682C">
        <w:rPr>
          <w:rStyle w:val="a9"/>
          <w:rFonts w:ascii="Times New Roman" w:hAnsi="Times New Roman" w:cs="Times New Roman"/>
        </w:rPr>
        <w:footnoteRef/>
      </w:r>
      <w:r w:rsidRPr="00D5682C">
        <w:rPr>
          <w:rFonts w:ascii="Times New Roman" w:hAnsi="Times New Roman" w:cs="Times New Roman"/>
        </w:rPr>
        <w:t xml:space="preserve"> п. 1 Указания Банка</w:t>
      </w:r>
      <w:r>
        <w:rPr>
          <w:rFonts w:ascii="Times New Roman" w:hAnsi="Times New Roman" w:cs="Times New Roman"/>
        </w:rPr>
        <w:t xml:space="preserve"> России от 20.11.2015 № 3854-У «</w:t>
      </w:r>
      <w:r w:rsidRPr="00D5682C">
        <w:rPr>
          <w:rFonts w:ascii="Times New Roman" w:hAnsi="Times New Roman" w:cs="Times New Roman"/>
        </w:rPr>
        <w:t xml:space="preserve">О минимальных (стандартных) требованиях к условиям и порядку осуществления отдельных </w:t>
      </w:r>
      <w:r>
        <w:rPr>
          <w:rFonts w:ascii="Times New Roman" w:hAnsi="Times New Roman" w:cs="Times New Roman"/>
        </w:rPr>
        <w:t xml:space="preserve">видов добровольного страхования» </w:t>
      </w:r>
      <w:r w:rsidRPr="003A7897">
        <w:rPr>
          <w:rFonts w:ascii="Times New Roman" w:hAnsi="Times New Roman" w:cs="Times New Roman"/>
          <w:bCs/>
        </w:rPr>
        <w:t>//</w:t>
      </w:r>
      <w:r w:rsidRPr="003A7897">
        <w:rPr>
          <w:rFonts w:ascii="Times New Roman" w:hAnsi="Times New Roman" w:cs="Times New Roman"/>
        </w:rPr>
        <w:t xml:space="preserve"> СПС «КонсультантПлюс».</w:t>
      </w:r>
    </w:p>
  </w:footnote>
  <w:footnote w:id="92">
    <w:p w14:paraId="6EBE58F5" w14:textId="188AE58D" w:rsidR="006F43DC" w:rsidRPr="00CF0E53" w:rsidRDefault="006F43DC" w:rsidP="00CF0E53">
      <w:pPr>
        <w:pStyle w:val="a7"/>
        <w:jc w:val="both"/>
        <w:rPr>
          <w:rFonts w:ascii="Times New Roman" w:hAnsi="Times New Roman" w:cs="Times New Roman"/>
        </w:rPr>
      </w:pPr>
      <w:r w:rsidRPr="00CF0E53">
        <w:rPr>
          <w:rStyle w:val="a9"/>
          <w:rFonts w:ascii="Times New Roman" w:hAnsi="Times New Roman" w:cs="Times New Roman"/>
        </w:rPr>
        <w:footnoteRef/>
      </w:r>
      <w:r w:rsidRPr="00CF0E53">
        <w:rPr>
          <w:rFonts w:ascii="Times New Roman" w:hAnsi="Times New Roman" w:cs="Times New Roman"/>
        </w:rPr>
        <w:t xml:space="preserve"> Постановление Семнадцатого арбитражного апелляционного суда от 07.10.2011 </w:t>
      </w:r>
      <w:r>
        <w:rPr>
          <w:rFonts w:ascii="Times New Roman" w:hAnsi="Times New Roman" w:cs="Times New Roman"/>
        </w:rPr>
        <w:t>№</w:t>
      </w:r>
      <w:r w:rsidRPr="00CF0E53">
        <w:rPr>
          <w:rFonts w:ascii="Times New Roman" w:hAnsi="Times New Roman" w:cs="Times New Roman"/>
        </w:rPr>
        <w:t xml:space="preserve"> 17АП-8833/2011-АК по делу </w:t>
      </w:r>
      <w:r>
        <w:rPr>
          <w:rFonts w:ascii="Times New Roman" w:hAnsi="Times New Roman" w:cs="Times New Roman"/>
        </w:rPr>
        <w:t>№</w:t>
      </w:r>
      <w:r w:rsidRPr="00CF0E53">
        <w:rPr>
          <w:rFonts w:ascii="Times New Roman" w:hAnsi="Times New Roman" w:cs="Times New Roman"/>
        </w:rPr>
        <w:t xml:space="preserve"> А60-16058/2011</w:t>
      </w:r>
      <w:r>
        <w:rPr>
          <w:rFonts w:ascii="Times New Roman" w:hAnsi="Times New Roman" w:cs="Times New Roman"/>
        </w:rPr>
        <w:t xml:space="preserve"> </w:t>
      </w:r>
      <w:r w:rsidRPr="003A7897">
        <w:rPr>
          <w:rFonts w:ascii="Times New Roman" w:hAnsi="Times New Roman" w:cs="Times New Roman"/>
          <w:bCs/>
        </w:rPr>
        <w:t>//</w:t>
      </w:r>
      <w:r w:rsidRPr="003A7897">
        <w:rPr>
          <w:rFonts w:ascii="Times New Roman" w:hAnsi="Times New Roman" w:cs="Times New Roman"/>
        </w:rPr>
        <w:t xml:space="preserve"> СПС «КонсультантПлюс».</w:t>
      </w:r>
    </w:p>
  </w:footnote>
  <w:footnote w:id="93">
    <w:p w14:paraId="566EE5B4" w14:textId="7A37A08B" w:rsidR="006F43DC" w:rsidRPr="00D93BAA" w:rsidRDefault="006F43DC" w:rsidP="00D93BAA">
      <w:pPr>
        <w:pStyle w:val="a7"/>
        <w:jc w:val="both"/>
        <w:rPr>
          <w:rFonts w:ascii="Times New Roman" w:hAnsi="Times New Roman" w:cs="Times New Roman"/>
        </w:rPr>
      </w:pPr>
      <w:r w:rsidRPr="00551C72">
        <w:rPr>
          <w:rStyle w:val="a9"/>
          <w:rFonts w:ascii="Times New Roman" w:hAnsi="Times New Roman" w:cs="Times New Roman"/>
        </w:rPr>
        <w:footnoteRef/>
      </w:r>
      <w:r>
        <w:rPr>
          <w:rFonts w:ascii="Times New Roman" w:hAnsi="Times New Roman" w:cs="Times New Roman"/>
        </w:rPr>
        <w:t xml:space="preserve"> </w:t>
      </w:r>
      <w:r w:rsidRPr="00551C72">
        <w:rPr>
          <w:rFonts w:ascii="Times New Roman" w:hAnsi="Times New Roman" w:cs="Times New Roman"/>
        </w:rPr>
        <w:t xml:space="preserve">Владимирова Е.Д., Воскресенская Я.А. Антиконкурентные соглашения с участием финансовых организаций: проблемы правоприменения // Конкурентное право. 2018. </w:t>
      </w:r>
      <w:r>
        <w:rPr>
          <w:rFonts w:ascii="Times New Roman" w:hAnsi="Times New Roman" w:cs="Times New Roman"/>
        </w:rPr>
        <w:t>№ 2. С. 17 - 23.</w:t>
      </w:r>
    </w:p>
  </w:footnote>
  <w:footnote w:id="94">
    <w:p w14:paraId="796F5830" w14:textId="389D9896" w:rsidR="006F43DC" w:rsidRPr="0057149C" w:rsidRDefault="006F43DC" w:rsidP="00F26ED4">
      <w:pPr>
        <w:pStyle w:val="a7"/>
        <w:jc w:val="both"/>
        <w:rPr>
          <w:rFonts w:ascii="Times New Roman" w:hAnsi="Times New Roman" w:cs="Times New Roman"/>
        </w:rPr>
      </w:pPr>
      <w:r w:rsidRPr="0057149C">
        <w:rPr>
          <w:rStyle w:val="a9"/>
          <w:rFonts w:ascii="Times New Roman" w:hAnsi="Times New Roman" w:cs="Times New Roman"/>
        </w:rPr>
        <w:footnoteRef/>
      </w:r>
      <w:r w:rsidRPr="0057149C">
        <w:rPr>
          <w:rFonts w:ascii="Times New Roman" w:hAnsi="Times New Roman" w:cs="Times New Roman"/>
        </w:rPr>
        <w:t xml:space="preserve"> На основании п. 27 Постановления Правительства РФ от 14.02.2012 </w:t>
      </w:r>
      <w:r>
        <w:rPr>
          <w:rFonts w:ascii="Times New Roman" w:hAnsi="Times New Roman" w:cs="Times New Roman"/>
        </w:rPr>
        <w:t>№</w:t>
      </w:r>
      <w:r w:rsidRPr="0057149C">
        <w:rPr>
          <w:rFonts w:ascii="Times New Roman" w:hAnsi="Times New Roman" w:cs="Times New Roman"/>
        </w:rPr>
        <w:t xml:space="preserve"> 124 «О правилах, обязательных при заключении договоров снабжения коммунальными ресурсами», п. 64 Постановления Правительства РФ от 06.05.2011 </w:t>
      </w:r>
      <w:r>
        <w:rPr>
          <w:rFonts w:ascii="Times New Roman" w:hAnsi="Times New Roman" w:cs="Times New Roman"/>
        </w:rPr>
        <w:t>№</w:t>
      </w:r>
      <w:r w:rsidRPr="0057149C">
        <w:rPr>
          <w:rFonts w:ascii="Times New Roman" w:hAnsi="Times New Roman" w:cs="Times New Roman"/>
        </w:rPr>
        <w:t xml:space="preserve"> 354 </w:t>
      </w:r>
      <w:r>
        <w:rPr>
          <w:rFonts w:ascii="Times New Roman" w:hAnsi="Times New Roman" w:cs="Times New Roman"/>
        </w:rPr>
        <w:t>«</w:t>
      </w:r>
      <w:r w:rsidRPr="0057149C">
        <w:rPr>
          <w:rFonts w:ascii="Times New Roman" w:hAnsi="Times New Roman" w:cs="Times New Roman"/>
        </w:rPr>
        <w:t>О предоставлении коммунальных услуг собственникам и пользователям помещений в мног</w:t>
      </w:r>
      <w:r>
        <w:rPr>
          <w:rFonts w:ascii="Times New Roman" w:hAnsi="Times New Roman" w:cs="Times New Roman"/>
        </w:rPr>
        <w:t xml:space="preserve">оквартирных домах и жилых домов» порядок расчетов устанавливается </w:t>
      </w:r>
      <w:r w:rsidRPr="0057149C">
        <w:rPr>
          <w:rFonts w:ascii="Times New Roman" w:hAnsi="Times New Roman" w:cs="Times New Roman"/>
        </w:rPr>
        <w:t>общим собранием собственников помещений в многоквартирном доме</w:t>
      </w:r>
      <w:r>
        <w:rPr>
          <w:rFonts w:ascii="Times New Roman" w:hAnsi="Times New Roman" w:cs="Times New Roman"/>
        </w:rPr>
        <w:t>.</w:t>
      </w:r>
    </w:p>
  </w:footnote>
  <w:footnote w:id="95">
    <w:p w14:paraId="3F97260B" w14:textId="5D7A2678" w:rsidR="006F43DC" w:rsidRPr="00670947" w:rsidRDefault="006F43DC" w:rsidP="00F26ED4">
      <w:pPr>
        <w:pStyle w:val="a7"/>
        <w:jc w:val="both"/>
        <w:rPr>
          <w:rFonts w:ascii="Times New Roman" w:hAnsi="Times New Roman" w:cs="Times New Roman"/>
        </w:rPr>
      </w:pPr>
      <w:r w:rsidRPr="00670947">
        <w:rPr>
          <w:rStyle w:val="a9"/>
          <w:rFonts w:ascii="Times New Roman" w:hAnsi="Times New Roman" w:cs="Times New Roman"/>
        </w:rPr>
        <w:footnoteRef/>
      </w:r>
      <w:r w:rsidRPr="00670947">
        <w:rPr>
          <w:rFonts w:ascii="Times New Roman" w:hAnsi="Times New Roman" w:cs="Times New Roman"/>
        </w:rPr>
        <w:t xml:space="preserve"> Решение Воронежского УФАС России от 15.05.2015 по делу </w:t>
      </w:r>
      <w:r>
        <w:rPr>
          <w:rFonts w:ascii="Times New Roman" w:hAnsi="Times New Roman" w:cs="Times New Roman"/>
        </w:rPr>
        <w:t>№</w:t>
      </w:r>
      <w:r w:rsidRPr="00670947">
        <w:rPr>
          <w:rFonts w:ascii="Times New Roman" w:hAnsi="Times New Roman" w:cs="Times New Roman"/>
        </w:rPr>
        <w:t xml:space="preserve"> 37-11К</w:t>
      </w:r>
      <w:r>
        <w:rPr>
          <w:rFonts w:ascii="Times New Roman" w:hAnsi="Times New Roman" w:cs="Times New Roman"/>
        </w:rPr>
        <w:t xml:space="preserve"> </w:t>
      </w:r>
      <w:r w:rsidRPr="003A7897">
        <w:rPr>
          <w:rFonts w:ascii="Times New Roman" w:hAnsi="Times New Roman" w:cs="Times New Roman"/>
          <w:bCs/>
        </w:rPr>
        <w:t>//</w:t>
      </w:r>
      <w:r w:rsidRPr="003A7897">
        <w:rPr>
          <w:rFonts w:ascii="Times New Roman" w:hAnsi="Times New Roman" w:cs="Times New Roman"/>
        </w:rPr>
        <w:t xml:space="preserve"> СПС «КонсультантПлюс».</w:t>
      </w:r>
    </w:p>
  </w:footnote>
  <w:footnote w:id="96">
    <w:p w14:paraId="07F91FD3" w14:textId="3FC70925" w:rsidR="006F43DC" w:rsidRPr="001933FB" w:rsidRDefault="006F43DC" w:rsidP="001933FB">
      <w:pPr>
        <w:pStyle w:val="a7"/>
        <w:jc w:val="both"/>
        <w:rPr>
          <w:rFonts w:ascii="Times New Roman" w:hAnsi="Times New Roman" w:cs="Times New Roman"/>
        </w:rPr>
      </w:pPr>
      <w:r w:rsidRPr="001933FB">
        <w:rPr>
          <w:rStyle w:val="a9"/>
          <w:rFonts w:ascii="Times New Roman" w:hAnsi="Times New Roman" w:cs="Times New Roman"/>
        </w:rPr>
        <w:footnoteRef/>
      </w:r>
      <w:r w:rsidRPr="001933FB">
        <w:rPr>
          <w:rFonts w:ascii="Times New Roman" w:hAnsi="Times New Roman" w:cs="Times New Roman"/>
        </w:rPr>
        <w:t xml:space="preserve"> Постановление Арбитражного суда Волго-Вятского округа от 19.02.2015 </w:t>
      </w:r>
      <w:r>
        <w:rPr>
          <w:rFonts w:ascii="Times New Roman" w:hAnsi="Times New Roman" w:cs="Times New Roman"/>
        </w:rPr>
        <w:t>№</w:t>
      </w:r>
      <w:r w:rsidRPr="001933FB">
        <w:rPr>
          <w:rFonts w:ascii="Times New Roman" w:hAnsi="Times New Roman" w:cs="Times New Roman"/>
        </w:rPr>
        <w:t xml:space="preserve"> Ф01-6287/2014 по делу </w:t>
      </w:r>
      <w:r>
        <w:rPr>
          <w:rFonts w:ascii="Times New Roman" w:hAnsi="Times New Roman" w:cs="Times New Roman"/>
        </w:rPr>
        <w:t>№</w:t>
      </w:r>
      <w:r w:rsidRPr="001933FB">
        <w:rPr>
          <w:rFonts w:ascii="Times New Roman" w:hAnsi="Times New Roman" w:cs="Times New Roman"/>
        </w:rPr>
        <w:t xml:space="preserve"> А79-1063/2014</w:t>
      </w:r>
      <w:r>
        <w:rPr>
          <w:rFonts w:ascii="Times New Roman" w:hAnsi="Times New Roman" w:cs="Times New Roman"/>
        </w:rPr>
        <w:t xml:space="preserve"> </w:t>
      </w:r>
      <w:r w:rsidRPr="003A7897">
        <w:rPr>
          <w:rFonts w:ascii="Times New Roman" w:hAnsi="Times New Roman" w:cs="Times New Roman"/>
          <w:bCs/>
        </w:rPr>
        <w:t>//</w:t>
      </w:r>
      <w:r w:rsidRPr="003A7897">
        <w:rPr>
          <w:rFonts w:ascii="Times New Roman" w:hAnsi="Times New Roman" w:cs="Times New Roman"/>
        </w:rPr>
        <w:t xml:space="preserve"> СПС «КонсультантПлюс».</w:t>
      </w:r>
    </w:p>
  </w:footnote>
  <w:footnote w:id="97">
    <w:p w14:paraId="1E4FCE61" w14:textId="5006E33D" w:rsidR="006F43DC" w:rsidRPr="00A42173" w:rsidRDefault="006F43DC" w:rsidP="001933FB">
      <w:pPr>
        <w:pStyle w:val="a7"/>
        <w:jc w:val="both"/>
        <w:rPr>
          <w:rFonts w:ascii="Times New Roman" w:hAnsi="Times New Roman" w:cs="Times New Roman"/>
        </w:rPr>
      </w:pPr>
      <w:r w:rsidRPr="001933FB">
        <w:rPr>
          <w:rStyle w:val="a9"/>
          <w:rFonts w:ascii="Times New Roman" w:hAnsi="Times New Roman" w:cs="Times New Roman"/>
        </w:rPr>
        <w:footnoteRef/>
      </w:r>
      <w:r w:rsidRPr="001933FB">
        <w:rPr>
          <w:rFonts w:ascii="Times New Roman" w:hAnsi="Times New Roman" w:cs="Times New Roman"/>
        </w:rPr>
        <w:t xml:space="preserve"> Постановление Первого арбитражного апелляционного суда от 03.12.2012 по делу </w:t>
      </w:r>
      <w:r>
        <w:rPr>
          <w:rFonts w:ascii="Times New Roman" w:hAnsi="Times New Roman" w:cs="Times New Roman"/>
        </w:rPr>
        <w:t>№</w:t>
      </w:r>
      <w:r w:rsidRPr="001933FB">
        <w:rPr>
          <w:rFonts w:ascii="Times New Roman" w:hAnsi="Times New Roman" w:cs="Times New Roman"/>
        </w:rPr>
        <w:t xml:space="preserve"> А79-4242/2012</w:t>
      </w:r>
      <w:r>
        <w:rPr>
          <w:rFonts w:ascii="Times New Roman" w:hAnsi="Times New Roman" w:cs="Times New Roman"/>
        </w:rPr>
        <w:t xml:space="preserve"> </w:t>
      </w:r>
      <w:r w:rsidRPr="003A7897">
        <w:rPr>
          <w:rFonts w:ascii="Times New Roman" w:hAnsi="Times New Roman" w:cs="Times New Roman"/>
          <w:bCs/>
        </w:rPr>
        <w:t>//</w:t>
      </w:r>
      <w:r w:rsidRPr="003A7897">
        <w:rPr>
          <w:rFonts w:ascii="Times New Roman" w:hAnsi="Times New Roman" w:cs="Times New Roman"/>
        </w:rPr>
        <w:t xml:space="preserve"> СПС «КонсультантПлюс».</w:t>
      </w:r>
    </w:p>
  </w:footnote>
  <w:footnote w:id="98">
    <w:p w14:paraId="1AB02294" w14:textId="03C632CD" w:rsidR="006F43DC" w:rsidRPr="00A42173" w:rsidRDefault="006F43DC" w:rsidP="00073FC7">
      <w:pPr>
        <w:pStyle w:val="a7"/>
        <w:jc w:val="both"/>
        <w:rPr>
          <w:rFonts w:ascii="Times New Roman" w:hAnsi="Times New Roman" w:cs="Times New Roman"/>
        </w:rPr>
      </w:pPr>
      <w:r w:rsidRPr="00073FC7">
        <w:rPr>
          <w:rStyle w:val="a9"/>
          <w:rFonts w:ascii="Times New Roman" w:hAnsi="Times New Roman" w:cs="Times New Roman"/>
        </w:rPr>
        <w:footnoteRef/>
      </w:r>
      <w:r w:rsidRPr="00073FC7">
        <w:rPr>
          <w:rFonts w:ascii="Times New Roman" w:hAnsi="Times New Roman" w:cs="Times New Roman"/>
        </w:rPr>
        <w:t xml:space="preserve"> </w:t>
      </w:r>
      <w:r>
        <w:rPr>
          <w:rFonts w:ascii="Times New Roman" w:hAnsi="Times New Roman" w:cs="Times New Roman"/>
          <w:bCs/>
        </w:rPr>
        <w:t>Письмо ФАС России</w:t>
      </w:r>
      <w:r w:rsidRPr="00073FC7">
        <w:rPr>
          <w:rFonts w:ascii="Times New Roman" w:hAnsi="Times New Roman" w:cs="Times New Roman"/>
          <w:bCs/>
        </w:rPr>
        <w:t xml:space="preserve"> от 28.02.2007 </w:t>
      </w:r>
      <w:r>
        <w:rPr>
          <w:rFonts w:ascii="Times New Roman" w:hAnsi="Times New Roman" w:cs="Times New Roman"/>
          <w:bCs/>
        </w:rPr>
        <w:t>№</w:t>
      </w:r>
      <w:r w:rsidRPr="00073FC7">
        <w:rPr>
          <w:rFonts w:ascii="Times New Roman" w:hAnsi="Times New Roman" w:cs="Times New Roman"/>
          <w:bCs/>
        </w:rPr>
        <w:t xml:space="preserve"> АК/2487 «О предоставлении информации, составляющей банковскую тайну»</w:t>
      </w:r>
      <w:r>
        <w:rPr>
          <w:rFonts w:ascii="Times New Roman" w:hAnsi="Times New Roman" w:cs="Times New Roman"/>
          <w:bCs/>
        </w:rPr>
        <w:t xml:space="preserve"> </w:t>
      </w:r>
      <w:r w:rsidRPr="003A7897">
        <w:rPr>
          <w:rFonts w:ascii="Times New Roman" w:hAnsi="Times New Roman" w:cs="Times New Roman"/>
          <w:bCs/>
        </w:rPr>
        <w:t>//</w:t>
      </w:r>
      <w:r w:rsidRPr="003A7897">
        <w:rPr>
          <w:rFonts w:ascii="Times New Roman" w:hAnsi="Times New Roman" w:cs="Times New Roman"/>
        </w:rPr>
        <w:t xml:space="preserve"> СПС «КонсультантПлюс».</w:t>
      </w:r>
    </w:p>
  </w:footnote>
  <w:footnote w:id="99">
    <w:p w14:paraId="60962222" w14:textId="226127D1" w:rsidR="006F43DC" w:rsidRPr="00A42173" w:rsidRDefault="006F43DC" w:rsidP="000F264D">
      <w:pPr>
        <w:pStyle w:val="a7"/>
        <w:jc w:val="both"/>
        <w:rPr>
          <w:rFonts w:ascii="Times New Roman" w:hAnsi="Times New Roman" w:cs="Times New Roman"/>
        </w:rPr>
      </w:pPr>
      <w:r w:rsidRPr="000F264D">
        <w:rPr>
          <w:rStyle w:val="a9"/>
          <w:rFonts w:ascii="Times New Roman" w:hAnsi="Times New Roman" w:cs="Times New Roman"/>
        </w:rPr>
        <w:footnoteRef/>
      </w:r>
      <w:r w:rsidRPr="000F264D">
        <w:rPr>
          <w:rFonts w:ascii="Times New Roman" w:hAnsi="Times New Roman" w:cs="Times New Roman"/>
        </w:rPr>
        <w:t xml:space="preserve"> Постановление Арбитражного суда Восточно-Сибирского округа от 09.03.2021 </w:t>
      </w:r>
      <w:r>
        <w:rPr>
          <w:rFonts w:ascii="Times New Roman" w:hAnsi="Times New Roman" w:cs="Times New Roman"/>
        </w:rPr>
        <w:t>№</w:t>
      </w:r>
      <w:r w:rsidRPr="000F264D">
        <w:rPr>
          <w:rFonts w:ascii="Times New Roman" w:hAnsi="Times New Roman" w:cs="Times New Roman"/>
        </w:rPr>
        <w:t xml:space="preserve"> Ф02-446/2021 по делу </w:t>
      </w:r>
      <w:r>
        <w:rPr>
          <w:rFonts w:ascii="Times New Roman" w:hAnsi="Times New Roman" w:cs="Times New Roman"/>
        </w:rPr>
        <w:t>№</w:t>
      </w:r>
      <w:r w:rsidRPr="000F264D">
        <w:rPr>
          <w:rFonts w:ascii="Times New Roman" w:hAnsi="Times New Roman" w:cs="Times New Roman"/>
        </w:rPr>
        <w:t xml:space="preserve"> А19-24517/2019</w:t>
      </w:r>
      <w:r>
        <w:rPr>
          <w:rFonts w:ascii="Times New Roman" w:hAnsi="Times New Roman" w:cs="Times New Roman"/>
        </w:rPr>
        <w:t xml:space="preserve">; </w:t>
      </w:r>
      <w:r w:rsidRPr="000F264D">
        <w:rPr>
          <w:rFonts w:ascii="Times New Roman" w:hAnsi="Times New Roman" w:cs="Times New Roman"/>
        </w:rPr>
        <w:t xml:space="preserve">Постановление Восемнадцатого арбитражного апелляционного суда от 27.11.2018 </w:t>
      </w:r>
      <w:r>
        <w:rPr>
          <w:rFonts w:ascii="Times New Roman" w:hAnsi="Times New Roman" w:cs="Times New Roman"/>
        </w:rPr>
        <w:t>№</w:t>
      </w:r>
      <w:r w:rsidRPr="000F264D">
        <w:rPr>
          <w:rFonts w:ascii="Times New Roman" w:hAnsi="Times New Roman" w:cs="Times New Roman"/>
        </w:rPr>
        <w:t xml:space="preserve"> 18АП-16298/2018 по делу </w:t>
      </w:r>
      <w:r>
        <w:rPr>
          <w:rFonts w:ascii="Times New Roman" w:hAnsi="Times New Roman" w:cs="Times New Roman"/>
        </w:rPr>
        <w:t>№</w:t>
      </w:r>
      <w:r w:rsidRPr="000F264D">
        <w:rPr>
          <w:rFonts w:ascii="Times New Roman" w:hAnsi="Times New Roman" w:cs="Times New Roman"/>
        </w:rPr>
        <w:t xml:space="preserve"> А07-16410/2018</w:t>
      </w:r>
      <w:r>
        <w:rPr>
          <w:rFonts w:ascii="Times New Roman" w:hAnsi="Times New Roman" w:cs="Times New Roman"/>
        </w:rPr>
        <w:t xml:space="preserve"> </w:t>
      </w:r>
      <w:r w:rsidRPr="003A7897">
        <w:rPr>
          <w:rFonts w:ascii="Times New Roman" w:hAnsi="Times New Roman" w:cs="Times New Roman"/>
          <w:bCs/>
        </w:rPr>
        <w:t>//</w:t>
      </w:r>
      <w:r w:rsidRPr="003A7897">
        <w:rPr>
          <w:rFonts w:ascii="Times New Roman" w:hAnsi="Times New Roman" w:cs="Times New Roman"/>
        </w:rPr>
        <w:t xml:space="preserve"> СПС «КонсультантПлюс».</w:t>
      </w:r>
    </w:p>
  </w:footnote>
  <w:footnote w:id="100">
    <w:p w14:paraId="701FED1C" w14:textId="1E662FB7" w:rsidR="006F43DC" w:rsidRPr="00880F4F" w:rsidRDefault="006F43DC" w:rsidP="00880F4F">
      <w:pPr>
        <w:pStyle w:val="a7"/>
        <w:jc w:val="both"/>
        <w:rPr>
          <w:rFonts w:ascii="Times New Roman" w:hAnsi="Times New Roman" w:cs="Times New Roman"/>
        </w:rPr>
      </w:pPr>
      <w:r w:rsidRPr="00880F4F">
        <w:rPr>
          <w:rStyle w:val="a9"/>
          <w:rFonts w:ascii="Times New Roman" w:hAnsi="Times New Roman" w:cs="Times New Roman"/>
        </w:rPr>
        <w:footnoteRef/>
      </w:r>
      <w:r w:rsidRPr="00880F4F">
        <w:rPr>
          <w:rFonts w:ascii="Times New Roman" w:hAnsi="Times New Roman" w:cs="Times New Roman"/>
        </w:rPr>
        <w:t xml:space="preserve"> Постановление Арбитражного суда Северо-Западного округа от 12.03.2020 </w:t>
      </w:r>
      <w:r>
        <w:rPr>
          <w:rFonts w:ascii="Times New Roman" w:hAnsi="Times New Roman" w:cs="Times New Roman"/>
        </w:rPr>
        <w:t>№</w:t>
      </w:r>
      <w:r w:rsidRPr="00880F4F">
        <w:rPr>
          <w:rFonts w:ascii="Times New Roman" w:hAnsi="Times New Roman" w:cs="Times New Roman"/>
        </w:rPr>
        <w:t xml:space="preserve"> Ф07-1619/2020 по делу </w:t>
      </w:r>
      <w:r>
        <w:rPr>
          <w:rFonts w:ascii="Times New Roman" w:hAnsi="Times New Roman" w:cs="Times New Roman"/>
        </w:rPr>
        <w:t>№</w:t>
      </w:r>
      <w:r w:rsidRPr="00880F4F">
        <w:rPr>
          <w:rFonts w:ascii="Times New Roman" w:hAnsi="Times New Roman" w:cs="Times New Roman"/>
        </w:rPr>
        <w:t xml:space="preserve"> А56-74329/2019</w:t>
      </w:r>
      <w:r>
        <w:rPr>
          <w:rFonts w:ascii="Times New Roman" w:hAnsi="Times New Roman" w:cs="Times New Roman"/>
        </w:rPr>
        <w:t xml:space="preserve"> </w:t>
      </w:r>
      <w:r w:rsidRPr="003A7897">
        <w:rPr>
          <w:rFonts w:ascii="Times New Roman" w:hAnsi="Times New Roman" w:cs="Times New Roman"/>
          <w:bCs/>
        </w:rPr>
        <w:t>//</w:t>
      </w:r>
      <w:r w:rsidRPr="003A7897">
        <w:rPr>
          <w:rFonts w:ascii="Times New Roman" w:hAnsi="Times New Roman" w:cs="Times New Roman"/>
        </w:rPr>
        <w:t xml:space="preserve"> СПС «КонсультантПлюс».</w:t>
      </w:r>
    </w:p>
  </w:footnote>
  <w:footnote w:id="101">
    <w:p w14:paraId="5BE3EF74" w14:textId="3B8F243D" w:rsidR="006F43DC" w:rsidRPr="00A42173" w:rsidRDefault="006F43DC" w:rsidP="000F264D">
      <w:pPr>
        <w:pStyle w:val="a7"/>
        <w:jc w:val="both"/>
        <w:rPr>
          <w:rFonts w:ascii="Times New Roman" w:hAnsi="Times New Roman" w:cs="Times New Roman"/>
        </w:rPr>
      </w:pPr>
      <w:r w:rsidRPr="000F264D">
        <w:rPr>
          <w:rStyle w:val="a9"/>
          <w:rFonts w:ascii="Times New Roman" w:hAnsi="Times New Roman" w:cs="Times New Roman"/>
        </w:rPr>
        <w:footnoteRef/>
      </w:r>
      <w:r w:rsidRPr="000F264D">
        <w:rPr>
          <w:rFonts w:ascii="Times New Roman" w:hAnsi="Times New Roman" w:cs="Times New Roman"/>
        </w:rPr>
        <w:t xml:space="preserve"> Определение </w:t>
      </w:r>
      <w:r w:rsidRPr="000F264D">
        <w:rPr>
          <w:rFonts w:ascii="Times New Roman" w:hAnsi="Times New Roman" w:cs="Times New Roman"/>
          <w:bCs/>
        </w:rPr>
        <w:t xml:space="preserve">Судебной коллегии по экономическим спорам Верховного Суда РФ от 01.02.2019 </w:t>
      </w:r>
      <w:r>
        <w:rPr>
          <w:rFonts w:ascii="Times New Roman" w:hAnsi="Times New Roman" w:cs="Times New Roman"/>
          <w:bCs/>
        </w:rPr>
        <w:t>№</w:t>
      </w:r>
      <w:r w:rsidRPr="000F264D">
        <w:rPr>
          <w:rFonts w:ascii="Times New Roman" w:hAnsi="Times New Roman" w:cs="Times New Roman"/>
          <w:bCs/>
        </w:rPr>
        <w:t xml:space="preserve"> 305-АД18-18535 по делу </w:t>
      </w:r>
      <w:r>
        <w:rPr>
          <w:rFonts w:ascii="Times New Roman" w:hAnsi="Times New Roman" w:cs="Times New Roman"/>
          <w:bCs/>
        </w:rPr>
        <w:t>№</w:t>
      </w:r>
      <w:r w:rsidRPr="000F264D">
        <w:rPr>
          <w:rFonts w:ascii="Times New Roman" w:hAnsi="Times New Roman" w:cs="Times New Roman"/>
          <w:bCs/>
        </w:rPr>
        <w:t xml:space="preserve"> А40-199212/2017</w:t>
      </w:r>
      <w:r>
        <w:rPr>
          <w:rFonts w:ascii="Times New Roman" w:hAnsi="Times New Roman" w:cs="Times New Roman"/>
          <w:bCs/>
        </w:rPr>
        <w:t xml:space="preserve"> </w:t>
      </w:r>
      <w:r w:rsidRPr="003A7897">
        <w:rPr>
          <w:rFonts w:ascii="Times New Roman" w:hAnsi="Times New Roman" w:cs="Times New Roman"/>
          <w:bCs/>
        </w:rPr>
        <w:t>//</w:t>
      </w:r>
      <w:r w:rsidRPr="003A7897">
        <w:rPr>
          <w:rFonts w:ascii="Times New Roman" w:hAnsi="Times New Roman" w:cs="Times New Roman"/>
        </w:rPr>
        <w:t xml:space="preserve"> СПС «КонсультантПлюс».</w:t>
      </w:r>
    </w:p>
    <w:p w14:paraId="25CA5AE5" w14:textId="3107F78A" w:rsidR="006F43DC" w:rsidRDefault="006F43DC">
      <w:pPr>
        <w:pStyle w:val="a7"/>
      </w:pPr>
    </w:p>
  </w:footnote>
  <w:footnote w:id="102">
    <w:p w14:paraId="214C7B69" w14:textId="0DB4657B" w:rsidR="006F43DC" w:rsidRPr="0001008E" w:rsidRDefault="006F43DC" w:rsidP="00A1724C">
      <w:pPr>
        <w:pStyle w:val="a7"/>
        <w:jc w:val="both"/>
        <w:rPr>
          <w:rFonts w:ascii="Times New Roman" w:hAnsi="Times New Roman" w:cs="Times New Roman"/>
        </w:rPr>
      </w:pPr>
      <w:r w:rsidRPr="0001008E">
        <w:rPr>
          <w:rStyle w:val="a9"/>
          <w:rFonts w:ascii="Times New Roman" w:hAnsi="Times New Roman" w:cs="Times New Roman"/>
        </w:rPr>
        <w:footnoteRef/>
      </w:r>
      <w:r w:rsidRPr="0001008E">
        <w:rPr>
          <w:rFonts w:ascii="Times New Roman" w:hAnsi="Times New Roman" w:cs="Times New Roman"/>
        </w:rPr>
        <w:t xml:space="preserve"> Постановление Арбитражного суда Московского округа от 27.01.2020 </w:t>
      </w:r>
      <w:r>
        <w:rPr>
          <w:rFonts w:ascii="Times New Roman" w:hAnsi="Times New Roman" w:cs="Times New Roman"/>
        </w:rPr>
        <w:t>№</w:t>
      </w:r>
      <w:r w:rsidRPr="0001008E">
        <w:rPr>
          <w:rFonts w:ascii="Times New Roman" w:hAnsi="Times New Roman" w:cs="Times New Roman"/>
        </w:rPr>
        <w:t xml:space="preserve"> Ф05-23210/2019 по делу </w:t>
      </w:r>
      <w:r>
        <w:rPr>
          <w:rFonts w:ascii="Times New Roman" w:hAnsi="Times New Roman" w:cs="Times New Roman"/>
        </w:rPr>
        <w:t>№</w:t>
      </w:r>
      <w:r w:rsidRPr="0001008E">
        <w:rPr>
          <w:rFonts w:ascii="Times New Roman" w:hAnsi="Times New Roman" w:cs="Times New Roman"/>
        </w:rPr>
        <w:t xml:space="preserve"> А40-107482/19-149-942; Постановление Арбитражного суда Московского округа от 22.01.2020 </w:t>
      </w:r>
      <w:r>
        <w:rPr>
          <w:rFonts w:ascii="Times New Roman" w:hAnsi="Times New Roman" w:cs="Times New Roman"/>
        </w:rPr>
        <w:t>№</w:t>
      </w:r>
      <w:r w:rsidRPr="0001008E">
        <w:rPr>
          <w:rFonts w:ascii="Times New Roman" w:hAnsi="Times New Roman" w:cs="Times New Roman"/>
        </w:rPr>
        <w:t xml:space="preserve"> Ф05-24131/2019 по делу </w:t>
      </w:r>
      <w:r>
        <w:rPr>
          <w:rFonts w:ascii="Times New Roman" w:hAnsi="Times New Roman" w:cs="Times New Roman"/>
        </w:rPr>
        <w:t>№</w:t>
      </w:r>
      <w:r w:rsidRPr="0001008E">
        <w:rPr>
          <w:rFonts w:ascii="Times New Roman" w:hAnsi="Times New Roman" w:cs="Times New Roman"/>
        </w:rPr>
        <w:t xml:space="preserve"> А40-285879/2018; Постановление Арбитражного суда Поволжского округа от 12.04.2019 </w:t>
      </w:r>
      <w:r>
        <w:rPr>
          <w:rFonts w:ascii="Times New Roman" w:hAnsi="Times New Roman" w:cs="Times New Roman"/>
        </w:rPr>
        <w:t>№</w:t>
      </w:r>
      <w:r w:rsidRPr="0001008E">
        <w:rPr>
          <w:rFonts w:ascii="Times New Roman" w:hAnsi="Times New Roman" w:cs="Times New Roman"/>
        </w:rPr>
        <w:t xml:space="preserve"> Ф06-44902/2019 по делу </w:t>
      </w:r>
      <w:r>
        <w:rPr>
          <w:rFonts w:ascii="Times New Roman" w:hAnsi="Times New Roman" w:cs="Times New Roman"/>
        </w:rPr>
        <w:t>№</w:t>
      </w:r>
      <w:r w:rsidRPr="0001008E">
        <w:rPr>
          <w:rFonts w:ascii="Times New Roman" w:hAnsi="Times New Roman" w:cs="Times New Roman"/>
        </w:rPr>
        <w:t xml:space="preserve"> А55-35426/2017</w:t>
      </w:r>
      <w:r>
        <w:rPr>
          <w:rFonts w:ascii="Times New Roman" w:hAnsi="Times New Roman" w:cs="Times New Roman"/>
        </w:rPr>
        <w:t xml:space="preserve"> </w:t>
      </w:r>
      <w:r w:rsidRPr="003A7897">
        <w:rPr>
          <w:rFonts w:ascii="Times New Roman" w:hAnsi="Times New Roman" w:cs="Times New Roman"/>
          <w:bCs/>
        </w:rPr>
        <w:t>//</w:t>
      </w:r>
      <w:r w:rsidRPr="003A7897">
        <w:rPr>
          <w:rFonts w:ascii="Times New Roman" w:hAnsi="Times New Roman" w:cs="Times New Roman"/>
        </w:rPr>
        <w:t xml:space="preserve"> СПС «КонсультантПлюс».</w:t>
      </w:r>
    </w:p>
  </w:footnote>
  <w:footnote w:id="103">
    <w:p w14:paraId="23E9C18E" w14:textId="73F5A959" w:rsidR="006F43DC" w:rsidRPr="00C80094" w:rsidRDefault="006F43DC" w:rsidP="00C80094">
      <w:pPr>
        <w:pStyle w:val="a7"/>
        <w:jc w:val="both"/>
        <w:rPr>
          <w:rFonts w:ascii="Times New Roman" w:hAnsi="Times New Roman" w:cs="Times New Roman"/>
        </w:rPr>
      </w:pPr>
      <w:r w:rsidRPr="00C80094">
        <w:rPr>
          <w:rStyle w:val="a9"/>
          <w:rFonts w:ascii="Times New Roman" w:hAnsi="Times New Roman" w:cs="Times New Roman"/>
        </w:rPr>
        <w:footnoteRef/>
      </w:r>
      <w:r w:rsidRPr="00C80094">
        <w:rPr>
          <w:rFonts w:ascii="Times New Roman" w:hAnsi="Times New Roman" w:cs="Times New Roman"/>
        </w:rPr>
        <w:t xml:space="preserve"> Выводы представлены на основании решений</w:t>
      </w:r>
      <w:r>
        <w:rPr>
          <w:rFonts w:ascii="Times New Roman" w:hAnsi="Times New Roman" w:cs="Times New Roman"/>
        </w:rPr>
        <w:t xml:space="preserve"> суда и антимонопольного органа</w:t>
      </w:r>
      <w:r w:rsidRPr="00C80094">
        <w:rPr>
          <w:rFonts w:ascii="Times New Roman" w:hAnsi="Times New Roman" w:cs="Times New Roman"/>
        </w:rPr>
        <w:t>, проанализированных в настоящей работе</w:t>
      </w:r>
      <w:r>
        <w:rPr>
          <w:rFonts w:ascii="Times New Roman" w:hAnsi="Times New Roman" w:cs="Times New Roman"/>
        </w:rPr>
        <w:t>.</w:t>
      </w:r>
    </w:p>
  </w:footnote>
  <w:footnote w:id="104">
    <w:p w14:paraId="38B078BC" w14:textId="31ED2C04" w:rsidR="006F43DC" w:rsidRPr="00C80094" w:rsidRDefault="006F43DC" w:rsidP="009F5D64">
      <w:pPr>
        <w:pStyle w:val="a7"/>
        <w:jc w:val="both"/>
        <w:rPr>
          <w:rFonts w:ascii="Times New Roman" w:hAnsi="Times New Roman" w:cs="Times New Roman"/>
        </w:rPr>
      </w:pPr>
      <w:r w:rsidRPr="00C80094">
        <w:rPr>
          <w:rStyle w:val="a9"/>
          <w:rFonts w:ascii="Times New Roman" w:hAnsi="Times New Roman" w:cs="Times New Roman"/>
        </w:rPr>
        <w:footnoteRef/>
      </w:r>
      <w:r w:rsidRPr="00C80094">
        <w:rPr>
          <w:rFonts w:ascii="Times New Roman" w:hAnsi="Times New Roman" w:cs="Times New Roman"/>
        </w:rPr>
        <w:t xml:space="preserve"> Выводы представлены на основании </w:t>
      </w:r>
      <w:r>
        <w:rPr>
          <w:rFonts w:ascii="Times New Roman" w:hAnsi="Times New Roman" w:cs="Times New Roman"/>
        </w:rPr>
        <w:t xml:space="preserve">анализа совокупности дел посредством использования СПС «КонсультантПлюс».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7665"/>
    <w:multiLevelType w:val="hybridMultilevel"/>
    <w:tmpl w:val="7CFC2F1A"/>
    <w:lvl w:ilvl="0" w:tplc="81FE81B2">
      <w:start w:val="76"/>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EF363A"/>
    <w:multiLevelType w:val="hybridMultilevel"/>
    <w:tmpl w:val="DE7CE93A"/>
    <w:lvl w:ilvl="0" w:tplc="21425246">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 w15:restartNumberingAfterBreak="0">
    <w:nsid w:val="0BBC6901"/>
    <w:multiLevelType w:val="hybridMultilevel"/>
    <w:tmpl w:val="82321D42"/>
    <w:lvl w:ilvl="0" w:tplc="91865E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D5B1A39"/>
    <w:multiLevelType w:val="hybridMultilevel"/>
    <w:tmpl w:val="94E69F86"/>
    <w:lvl w:ilvl="0" w:tplc="560439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923236"/>
    <w:multiLevelType w:val="multilevel"/>
    <w:tmpl w:val="B3C28BB0"/>
    <w:lvl w:ilvl="0">
      <w:start w:val="2"/>
      <w:numFmt w:val="decimal"/>
      <w:lvlText w:val="%1."/>
      <w:lvlJc w:val="left"/>
      <w:pPr>
        <w:ind w:left="450" w:hanging="450"/>
      </w:pPr>
      <w:rPr>
        <w:rFonts w:hint="default"/>
      </w:rPr>
    </w:lvl>
    <w:lvl w:ilvl="1">
      <w:start w:val="1"/>
      <w:numFmt w:val="decimal"/>
      <w:lvlText w:val="%1.%2."/>
      <w:lvlJc w:val="left"/>
      <w:pPr>
        <w:ind w:left="720" w:hanging="720"/>
      </w:pPr>
      <w:rPr>
        <w:rFonts w:ascii="Times New Roman" w:hAnsi="Times New Roman" w:cs="Times New Roman"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4CB4530"/>
    <w:multiLevelType w:val="hybridMultilevel"/>
    <w:tmpl w:val="384A010A"/>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7BE5215"/>
    <w:multiLevelType w:val="hybridMultilevel"/>
    <w:tmpl w:val="3B72F22C"/>
    <w:lvl w:ilvl="0" w:tplc="33440F4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E17621A"/>
    <w:multiLevelType w:val="multilevel"/>
    <w:tmpl w:val="9F9CCA66"/>
    <w:lvl w:ilvl="0">
      <w:start w:val="1"/>
      <w:numFmt w:val="decimal"/>
      <w:lvlText w:val="%1."/>
      <w:lvlJc w:val="left"/>
      <w:pPr>
        <w:ind w:left="360" w:hanging="360"/>
      </w:pPr>
      <w:rPr>
        <w:rFonts w:hint="default"/>
      </w:rPr>
    </w:lvl>
    <w:lvl w:ilvl="1">
      <w:start w:val="1"/>
      <w:numFmt w:val="bullet"/>
      <w:lvlText w:val="‒"/>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5C44C4C"/>
    <w:multiLevelType w:val="hybridMultilevel"/>
    <w:tmpl w:val="FAFC4C06"/>
    <w:lvl w:ilvl="0" w:tplc="F14EE872">
      <w:start w:val="1"/>
      <w:numFmt w:val="decimal"/>
      <w:lvlText w:val="%1."/>
      <w:lvlJc w:val="left"/>
      <w:pPr>
        <w:ind w:left="928" w:hanging="360"/>
      </w:pPr>
      <w:rPr>
        <w:sz w:val="28"/>
        <w:szCs w:val="28"/>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9" w15:restartNumberingAfterBreak="0">
    <w:nsid w:val="439205DF"/>
    <w:multiLevelType w:val="multilevel"/>
    <w:tmpl w:val="DDF463F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AB30258"/>
    <w:multiLevelType w:val="hybridMultilevel"/>
    <w:tmpl w:val="2FECE110"/>
    <w:lvl w:ilvl="0" w:tplc="26CE38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BB06913"/>
    <w:multiLevelType w:val="hybridMultilevel"/>
    <w:tmpl w:val="9CDA06D2"/>
    <w:lvl w:ilvl="0" w:tplc="D63C671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17B350A"/>
    <w:multiLevelType w:val="hybridMultilevel"/>
    <w:tmpl w:val="0A3ACA7E"/>
    <w:lvl w:ilvl="0" w:tplc="AC746960">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51AB535C"/>
    <w:multiLevelType w:val="hybridMultilevel"/>
    <w:tmpl w:val="09C06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B53E45"/>
    <w:multiLevelType w:val="multilevel"/>
    <w:tmpl w:val="536CB3C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6B5382B"/>
    <w:multiLevelType w:val="hybridMultilevel"/>
    <w:tmpl w:val="3FC038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3975B3"/>
    <w:multiLevelType w:val="hybridMultilevel"/>
    <w:tmpl w:val="71A40B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073813"/>
    <w:multiLevelType w:val="multilevel"/>
    <w:tmpl w:val="BB1CDAD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585413"/>
    <w:multiLevelType w:val="hybridMultilevel"/>
    <w:tmpl w:val="2C181814"/>
    <w:lvl w:ilvl="0" w:tplc="B254E3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8392A02"/>
    <w:multiLevelType w:val="hybridMultilevel"/>
    <w:tmpl w:val="B69ABE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6AC609AF"/>
    <w:multiLevelType w:val="hybridMultilevel"/>
    <w:tmpl w:val="5746A800"/>
    <w:lvl w:ilvl="0" w:tplc="D63C671E">
      <w:start w:val="1"/>
      <w:numFmt w:val="bullet"/>
      <w:lvlText w:val="‒"/>
      <w:lvlJc w:val="left"/>
      <w:pPr>
        <w:ind w:left="1647" w:hanging="360"/>
      </w:pPr>
      <w:rPr>
        <w:rFonts w:ascii="Times New Roman"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1" w15:restartNumberingAfterBreak="0">
    <w:nsid w:val="6DB03F70"/>
    <w:multiLevelType w:val="hybridMultilevel"/>
    <w:tmpl w:val="DA78E122"/>
    <w:lvl w:ilvl="0" w:tplc="D63C671E">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2" w15:restartNumberingAfterBreak="0">
    <w:nsid w:val="78BC0B76"/>
    <w:multiLevelType w:val="hybridMultilevel"/>
    <w:tmpl w:val="7D42C06A"/>
    <w:lvl w:ilvl="0" w:tplc="24A099A6">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7D5748DB"/>
    <w:multiLevelType w:val="hybridMultilevel"/>
    <w:tmpl w:val="51AC8C22"/>
    <w:lvl w:ilvl="0" w:tplc="E3420E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EC524D6"/>
    <w:multiLevelType w:val="hybridMultilevel"/>
    <w:tmpl w:val="42F2BCB0"/>
    <w:lvl w:ilvl="0" w:tplc="D63C671E">
      <w:start w:val="1"/>
      <w:numFmt w:val="bullet"/>
      <w:lvlText w:val="‒"/>
      <w:lvlJc w:val="left"/>
      <w:pPr>
        <w:ind w:left="1647" w:hanging="360"/>
      </w:pPr>
      <w:rPr>
        <w:rFonts w:ascii="Times New Roman"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num w:numId="1">
    <w:abstractNumId w:val="7"/>
  </w:num>
  <w:num w:numId="2">
    <w:abstractNumId w:val="11"/>
  </w:num>
  <w:num w:numId="3">
    <w:abstractNumId w:val="5"/>
  </w:num>
  <w:num w:numId="4">
    <w:abstractNumId w:val="21"/>
  </w:num>
  <w:num w:numId="5">
    <w:abstractNumId w:val="8"/>
  </w:num>
  <w:num w:numId="6">
    <w:abstractNumId w:val="17"/>
  </w:num>
  <w:num w:numId="7">
    <w:abstractNumId w:val="14"/>
  </w:num>
  <w:num w:numId="8">
    <w:abstractNumId w:val="9"/>
  </w:num>
  <w:num w:numId="9">
    <w:abstractNumId w:val="4"/>
  </w:num>
  <w:num w:numId="10">
    <w:abstractNumId w:val="10"/>
  </w:num>
  <w:num w:numId="11">
    <w:abstractNumId w:val="15"/>
  </w:num>
  <w:num w:numId="12">
    <w:abstractNumId w:val="2"/>
  </w:num>
  <w:num w:numId="13">
    <w:abstractNumId w:val="20"/>
  </w:num>
  <w:num w:numId="14">
    <w:abstractNumId w:val="24"/>
  </w:num>
  <w:num w:numId="15">
    <w:abstractNumId w:val="19"/>
  </w:num>
  <w:num w:numId="16">
    <w:abstractNumId w:val="3"/>
  </w:num>
  <w:num w:numId="17">
    <w:abstractNumId w:val="12"/>
  </w:num>
  <w:num w:numId="18">
    <w:abstractNumId w:val="23"/>
  </w:num>
  <w:num w:numId="19">
    <w:abstractNumId w:val="6"/>
  </w:num>
  <w:num w:numId="20">
    <w:abstractNumId w:val="13"/>
  </w:num>
  <w:num w:numId="21">
    <w:abstractNumId w:val="22"/>
  </w:num>
  <w:num w:numId="22">
    <w:abstractNumId w:val="0"/>
  </w:num>
  <w:num w:numId="23">
    <w:abstractNumId w:val="18"/>
  </w:num>
  <w:num w:numId="24">
    <w:abstractNumId w:val="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128"/>
    <w:rsid w:val="000006E5"/>
    <w:rsid w:val="00003007"/>
    <w:rsid w:val="0001008E"/>
    <w:rsid w:val="00026188"/>
    <w:rsid w:val="0003046A"/>
    <w:rsid w:val="000312F9"/>
    <w:rsid w:val="00035D3A"/>
    <w:rsid w:val="0005239A"/>
    <w:rsid w:val="000545A8"/>
    <w:rsid w:val="00056A66"/>
    <w:rsid w:val="00062849"/>
    <w:rsid w:val="000648DA"/>
    <w:rsid w:val="00065735"/>
    <w:rsid w:val="00070A2F"/>
    <w:rsid w:val="000722AC"/>
    <w:rsid w:val="00072AE9"/>
    <w:rsid w:val="00073FC7"/>
    <w:rsid w:val="00082541"/>
    <w:rsid w:val="000903F0"/>
    <w:rsid w:val="00095637"/>
    <w:rsid w:val="00096DE2"/>
    <w:rsid w:val="000A2392"/>
    <w:rsid w:val="000B3AAF"/>
    <w:rsid w:val="000C38E1"/>
    <w:rsid w:val="000C771D"/>
    <w:rsid w:val="000D35EB"/>
    <w:rsid w:val="000D55F9"/>
    <w:rsid w:val="000E1C6B"/>
    <w:rsid w:val="000E7F95"/>
    <w:rsid w:val="000F264D"/>
    <w:rsid w:val="000F7643"/>
    <w:rsid w:val="001007AD"/>
    <w:rsid w:val="00101914"/>
    <w:rsid w:val="0010721B"/>
    <w:rsid w:val="00115DB9"/>
    <w:rsid w:val="001164CC"/>
    <w:rsid w:val="00117AA8"/>
    <w:rsid w:val="001407C8"/>
    <w:rsid w:val="00156F7F"/>
    <w:rsid w:val="0017072C"/>
    <w:rsid w:val="00174EC2"/>
    <w:rsid w:val="00174FFF"/>
    <w:rsid w:val="0017770B"/>
    <w:rsid w:val="00182E9E"/>
    <w:rsid w:val="001834F6"/>
    <w:rsid w:val="001933FB"/>
    <w:rsid w:val="001A0373"/>
    <w:rsid w:val="001A3754"/>
    <w:rsid w:val="001B2857"/>
    <w:rsid w:val="001B4183"/>
    <w:rsid w:val="001B6269"/>
    <w:rsid w:val="001B6B89"/>
    <w:rsid w:val="001D3F6D"/>
    <w:rsid w:val="001D5D48"/>
    <w:rsid w:val="001D6135"/>
    <w:rsid w:val="001D65BD"/>
    <w:rsid w:val="001E0341"/>
    <w:rsid w:val="001E396D"/>
    <w:rsid w:val="00202E97"/>
    <w:rsid w:val="002064BB"/>
    <w:rsid w:val="00212BA9"/>
    <w:rsid w:val="002157FA"/>
    <w:rsid w:val="00220E63"/>
    <w:rsid w:val="002311B5"/>
    <w:rsid w:val="00234712"/>
    <w:rsid w:val="00240DB9"/>
    <w:rsid w:val="00242DD1"/>
    <w:rsid w:val="00254B93"/>
    <w:rsid w:val="002600FA"/>
    <w:rsid w:val="00262DB5"/>
    <w:rsid w:val="002863DA"/>
    <w:rsid w:val="00293D11"/>
    <w:rsid w:val="002947E9"/>
    <w:rsid w:val="00297E0C"/>
    <w:rsid w:val="002B056A"/>
    <w:rsid w:val="002B0FF3"/>
    <w:rsid w:val="002B28A4"/>
    <w:rsid w:val="002B3B60"/>
    <w:rsid w:val="002B48DC"/>
    <w:rsid w:val="002B7901"/>
    <w:rsid w:val="002D135E"/>
    <w:rsid w:val="002D2643"/>
    <w:rsid w:val="002D590C"/>
    <w:rsid w:val="002D6DD6"/>
    <w:rsid w:val="002E0292"/>
    <w:rsid w:val="002E2EE4"/>
    <w:rsid w:val="002E7827"/>
    <w:rsid w:val="002F361B"/>
    <w:rsid w:val="00324C11"/>
    <w:rsid w:val="003308C6"/>
    <w:rsid w:val="00332E1F"/>
    <w:rsid w:val="003429BC"/>
    <w:rsid w:val="003539B6"/>
    <w:rsid w:val="003638EA"/>
    <w:rsid w:val="00376686"/>
    <w:rsid w:val="003805AF"/>
    <w:rsid w:val="00387424"/>
    <w:rsid w:val="00393E74"/>
    <w:rsid w:val="00397469"/>
    <w:rsid w:val="003A5665"/>
    <w:rsid w:val="003A5ABF"/>
    <w:rsid w:val="003A6CD6"/>
    <w:rsid w:val="003A76F2"/>
    <w:rsid w:val="003B0979"/>
    <w:rsid w:val="003B1C04"/>
    <w:rsid w:val="003B26B5"/>
    <w:rsid w:val="003B7077"/>
    <w:rsid w:val="003C7C1C"/>
    <w:rsid w:val="003D0D24"/>
    <w:rsid w:val="003D4779"/>
    <w:rsid w:val="003D7B61"/>
    <w:rsid w:val="003E0215"/>
    <w:rsid w:val="003E3FA0"/>
    <w:rsid w:val="003F0F60"/>
    <w:rsid w:val="00401201"/>
    <w:rsid w:val="0041294A"/>
    <w:rsid w:val="00436ECC"/>
    <w:rsid w:val="00453DE3"/>
    <w:rsid w:val="004568FB"/>
    <w:rsid w:val="00460020"/>
    <w:rsid w:val="004650F3"/>
    <w:rsid w:val="00465862"/>
    <w:rsid w:val="00465914"/>
    <w:rsid w:val="00470126"/>
    <w:rsid w:val="00476143"/>
    <w:rsid w:val="004848AA"/>
    <w:rsid w:val="00491F25"/>
    <w:rsid w:val="00493DE7"/>
    <w:rsid w:val="00497F11"/>
    <w:rsid w:val="004A640A"/>
    <w:rsid w:val="004B0816"/>
    <w:rsid w:val="004D1E17"/>
    <w:rsid w:val="004F358C"/>
    <w:rsid w:val="005000C7"/>
    <w:rsid w:val="00510852"/>
    <w:rsid w:val="00514F9C"/>
    <w:rsid w:val="005312D6"/>
    <w:rsid w:val="00532202"/>
    <w:rsid w:val="0054142E"/>
    <w:rsid w:val="00542C4F"/>
    <w:rsid w:val="00542F6C"/>
    <w:rsid w:val="00551C72"/>
    <w:rsid w:val="005527E1"/>
    <w:rsid w:val="00556AEC"/>
    <w:rsid w:val="00561B6A"/>
    <w:rsid w:val="00564192"/>
    <w:rsid w:val="00567D2B"/>
    <w:rsid w:val="00567EDD"/>
    <w:rsid w:val="0057149C"/>
    <w:rsid w:val="00573952"/>
    <w:rsid w:val="00587946"/>
    <w:rsid w:val="00592006"/>
    <w:rsid w:val="00593654"/>
    <w:rsid w:val="005B02BB"/>
    <w:rsid w:val="005B336D"/>
    <w:rsid w:val="005B6678"/>
    <w:rsid w:val="005C53C2"/>
    <w:rsid w:val="005E28AA"/>
    <w:rsid w:val="005E305F"/>
    <w:rsid w:val="005E40CF"/>
    <w:rsid w:val="005E41A6"/>
    <w:rsid w:val="00600640"/>
    <w:rsid w:val="0060481B"/>
    <w:rsid w:val="00607680"/>
    <w:rsid w:val="006208D8"/>
    <w:rsid w:val="00621E11"/>
    <w:rsid w:val="00626A8C"/>
    <w:rsid w:val="00633AC7"/>
    <w:rsid w:val="006417F6"/>
    <w:rsid w:val="006423E6"/>
    <w:rsid w:val="00650568"/>
    <w:rsid w:val="0065384E"/>
    <w:rsid w:val="00670947"/>
    <w:rsid w:val="00674134"/>
    <w:rsid w:val="00682821"/>
    <w:rsid w:val="00684355"/>
    <w:rsid w:val="00684BED"/>
    <w:rsid w:val="006913FB"/>
    <w:rsid w:val="00693028"/>
    <w:rsid w:val="006945A7"/>
    <w:rsid w:val="00697C7C"/>
    <w:rsid w:val="006B0184"/>
    <w:rsid w:val="006B1FE0"/>
    <w:rsid w:val="006C2435"/>
    <w:rsid w:val="006C3B8E"/>
    <w:rsid w:val="006D4945"/>
    <w:rsid w:val="006F0BCE"/>
    <w:rsid w:val="006F2AC0"/>
    <w:rsid w:val="006F2BA7"/>
    <w:rsid w:val="006F422E"/>
    <w:rsid w:val="006F43DC"/>
    <w:rsid w:val="006F7711"/>
    <w:rsid w:val="007068AE"/>
    <w:rsid w:val="00707A17"/>
    <w:rsid w:val="0071485F"/>
    <w:rsid w:val="00723114"/>
    <w:rsid w:val="007242F4"/>
    <w:rsid w:val="00725E1A"/>
    <w:rsid w:val="007322C3"/>
    <w:rsid w:val="007403F0"/>
    <w:rsid w:val="007427A8"/>
    <w:rsid w:val="0075299E"/>
    <w:rsid w:val="00754D0A"/>
    <w:rsid w:val="0075768B"/>
    <w:rsid w:val="0077061F"/>
    <w:rsid w:val="00775EAA"/>
    <w:rsid w:val="007828AE"/>
    <w:rsid w:val="00784A97"/>
    <w:rsid w:val="0079506E"/>
    <w:rsid w:val="007A2261"/>
    <w:rsid w:val="007B43CA"/>
    <w:rsid w:val="007C54AB"/>
    <w:rsid w:val="007E6834"/>
    <w:rsid w:val="008052F6"/>
    <w:rsid w:val="0081359A"/>
    <w:rsid w:val="00820176"/>
    <w:rsid w:val="00827D3F"/>
    <w:rsid w:val="00842A79"/>
    <w:rsid w:val="00846271"/>
    <w:rsid w:val="008550F3"/>
    <w:rsid w:val="00861B0F"/>
    <w:rsid w:val="0086548C"/>
    <w:rsid w:val="00872E90"/>
    <w:rsid w:val="00876E2B"/>
    <w:rsid w:val="00880F4F"/>
    <w:rsid w:val="0088773A"/>
    <w:rsid w:val="00894169"/>
    <w:rsid w:val="008970AD"/>
    <w:rsid w:val="008A20F6"/>
    <w:rsid w:val="008B05AB"/>
    <w:rsid w:val="008B23EC"/>
    <w:rsid w:val="008B429F"/>
    <w:rsid w:val="008C4993"/>
    <w:rsid w:val="008C5D26"/>
    <w:rsid w:val="008D2748"/>
    <w:rsid w:val="008E578E"/>
    <w:rsid w:val="00902208"/>
    <w:rsid w:val="0090469A"/>
    <w:rsid w:val="00904DAF"/>
    <w:rsid w:val="00906947"/>
    <w:rsid w:val="00910105"/>
    <w:rsid w:val="00912AFB"/>
    <w:rsid w:val="00915F32"/>
    <w:rsid w:val="00923D51"/>
    <w:rsid w:val="00927269"/>
    <w:rsid w:val="00932AF8"/>
    <w:rsid w:val="00943128"/>
    <w:rsid w:val="00947B12"/>
    <w:rsid w:val="00947B57"/>
    <w:rsid w:val="0095512A"/>
    <w:rsid w:val="0096763E"/>
    <w:rsid w:val="00967A6A"/>
    <w:rsid w:val="009745ED"/>
    <w:rsid w:val="0097507C"/>
    <w:rsid w:val="00976605"/>
    <w:rsid w:val="009771C3"/>
    <w:rsid w:val="009851EC"/>
    <w:rsid w:val="009958FF"/>
    <w:rsid w:val="009A0E1F"/>
    <w:rsid w:val="009A49E8"/>
    <w:rsid w:val="009A62FE"/>
    <w:rsid w:val="009C0B34"/>
    <w:rsid w:val="009E1A42"/>
    <w:rsid w:val="009F5D64"/>
    <w:rsid w:val="00A05193"/>
    <w:rsid w:val="00A13A13"/>
    <w:rsid w:val="00A1724C"/>
    <w:rsid w:val="00A21124"/>
    <w:rsid w:val="00A24A40"/>
    <w:rsid w:val="00A31DAA"/>
    <w:rsid w:val="00A33E93"/>
    <w:rsid w:val="00A414FF"/>
    <w:rsid w:val="00A42173"/>
    <w:rsid w:val="00A42BA3"/>
    <w:rsid w:val="00A612F0"/>
    <w:rsid w:val="00A66E99"/>
    <w:rsid w:val="00A804AE"/>
    <w:rsid w:val="00A849E9"/>
    <w:rsid w:val="00A96E24"/>
    <w:rsid w:val="00AB4AAD"/>
    <w:rsid w:val="00AC1B0B"/>
    <w:rsid w:val="00AC29D2"/>
    <w:rsid w:val="00AD2B79"/>
    <w:rsid w:val="00AD3195"/>
    <w:rsid w:val="00AD5538"/>
    <w:rsid w:val="00AD660C"/>
    <w:rsid w:val="00AD69AA"/>
    <w:rsid w:val="00AE7EB6"/>
    <w:rsid w:val="00AF2B01"/>
    <w:rsid w:val="00AF596E"/>
    <w:rsid w:val="00B02C44"/>
    <w:rsid w:val="00B141E4"/>
    <w:rsid w:val="00B24C77"/>
    <w:rsid w:val="00B24FF6"/>
    <w:rsid w:val="00B343BC"/>
    <w:rsid w:val="00B3715B"/>
    <w:rsid w:val="00B37C89"/>
    <w:rsid w:val="00B50C77"/>
    <w:rsid w:val="00B57B61"/>
    <w:rsid w:val="00B57EA4"/>
    <w:rsid w:val="00B6780C"/>
    <w:rsid w:val="00B726DB"/>
    <w:rsid w:val="00B75895"/>
    <w:rsid w:val="00B800E0"/>
    <w:rsid w:val="00B80738"/>
    <w:rsid w:val="00B90D5E"/>
    <w:rsid w:val="00B9507C"/>
    <w:rsid w:val="00B96618"/>
    <w:rsid w:val="00BA13B4"/>
    <w:rsid w:val="00BA2F5B"/>
    <w:rsid w:val="00BC01E9"/>
    <w:rsid w:val="00BC26C6"/>
    <w:rsid w:val="00BC7B02"/>
    <w:rsid w:val="00BD3AFE"/>
    <w:rsid w:val="00BE7E05"/>
    <w:rsid w:val="00C10CEE"/>
    <w:rsid w:val="00C112A1"/>
    <w:rsid w:val="00C12D7B"/>
    <w:rsid w:val="00C20006"/>
    <w:rsid w:val="00C2515D"/>
    <w:rsid w:val="00C30662"/>
    <w:rsid w:val="00C35CE4"/>
    <w:rsid w:val="00C45541"/>
    <w:rsid w:val="00C47355"/>
    <w:rsid w:val="00C47ACB"/>
    <w:rsid w:val="00C513DB"/>
    <w:rsid w:val="00C51A2A"/>
    <w:rsid w:val="00C56041"/>
    <w:rsid w:val="00C64342"/>
    <w:rsid w:val="00C80094"/>
    <w:rsid w:val="00C82AFC"/>
    <w:rsid w:val="00C977FE"/>
    <w:rsid w:val="00CA4041"/>
    <w:rsid w:val="00CA52B1"/>
    <w:rsid w:val="00CB1F89"/>
    <w:rsid w:val="00CB3BBE"/>
    <w:rsid w:val="00CB4991"/>
    <w:rsid w:val="00CB7C30"/>
    <w:rsid w:val="00CC0122"/>
    <w:rsid w:val="00CC3B07"/>
    <w:rsid w:val="00CE2B53"/>
    <w:rsid w:val="00CE69EC"/>
    <w:rsid w:val="00CE7FF4"/>
    <w:rsid w:val="00CF0E53"/>
    <w:rsid w:val="00CF52B3"/>
    <w:rsid w:val="00CF6250"/>
    <w:rsid w:val="00D03B9E"/>
    <w:rsid w:val="00D1522B"/>
    <w:rsid w:val="00D24E56"/>
    <w:rsid w:val="00D258B5"/>
    <w:rsid w:val="00D30B2C"/>
    <w:rsid w:val="00D355BF"/>
    <w:rsid w:val="00D3671B"/>
    <w:rsid w:val="00D412B0"/>
    <w:rsid w:val="00D41A11"/>
    <w:rsid w:val="00D41CD2"/>
    <w:rsid w:val="00D4441A"/>
    <w:rsid w:val="00D5113D"/>
    <w:rsid w:val="00D51BFB"/>
    <w:rsid w:val="00D52692"/>
    <w:rsid w:val="00D5682C"/>
    <w:rsid w:val="00D73651"/>
    <w:rsid w:val="00D7478A"/>
    <w:rsid w:val="00D771AB"/>
    <w:rsid w:val="00D81977"/>
    <w:rsid w:val="00D85E79"/>
    <w:rsid w:val="00D862B4"/>
    <w:rsid w:val="00D8690F"/>
    <w:rsid w:val="00D91F29"/>
    <w:rsid w:val="00D9313C"/>
    <w:rsid w:val="00D93BAA"/>
    <w:rsid w:val="00D946D7"/>
    <w:rsid w:val="00DA333B"/>
    <w:rsid w:val="00DA578F"/>
    <w:rsid w:val="00DC2DC8"/>
    <w:rsid w:val="00DC475D"/>
    <w:rsid w:val="00DC4DE9"/>
    <w:rsid w:val="00DE311C"/>
    <w:rsid w:val="00E03DBC"/>
    <w:rsid w:val="00E04A9A"/>
    <w:rsid w:val="00E1408A"/>
    <w:rsid w:val="00E17C8C"/>
    <w:rsid w:val="00E20230"/>
    <w:rsid w:val="00E23BBA"/>
    <w:rsid w:val="00E4677F"/>
    <w:rsid w:val="00E530B0"/>
    <w:rsid w:val="00E62F68"/>
    <w:rsid w:val="00E81A84"/>
    <w:rsid w:val="00E84E0D"/>
    <w:rsid w:val="00E86A55"/>
    <w:rsid w:val="00E92245"/>
    <w:rsid w:val="00EA068E"/>
    <w:rsid w:val="00EA6659"/>
    <w:rsid w:val="00EB57F7"/>
    <w:rsid w:val="00EB63B5"/>
    <w:rsid w:val="00EC1F68"/>
    <w:rsid w:val="00EC5316"/>
    <w:rsid w:val="00ED4850"/>
    <w:rsid w:val="00EE07DB"/>
    <w:rsid w:val="00F0606C"/>
    <w:rsid w:val="00F11E10"/>
    <w:rsid w:val="00F1515C"/>
    <w:rsid w:val="00F15C43"/>
    <w:rsid w:val="00F26ED4"/>
    <w:rsid w:val="00F319BA"/>
    <w:rsid w:val="00F31B40"/>
    <w:rsid w:val="00F35177"/>
    <w:rsid w:val="00F40A45"/>
    <w:rsid w:val="00F54D08"/>
    <w:rsid w:val="00F556BC"/>
    <w:rsid w:val="00F825EA"/>
    <w:rsid w:val="00F84C3F"/>
    <w:rsid w:val="00F911BA"/>
    <w:rsid w:val="00F933C0"/>
    <w:rsid w:val="00F9652C"/>
    <w:rsid w:val="00F97C96"/>
    <w:rsid w:val="00FA16B2"/>
    <w:rsid w:val="00FD3718"/>
    <w:rsid w:val="00FF7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860BE"/>
  <w15:chartTrackingRefBased/>
  <w15:docId w15:val="{0759BA9B-4548-47D8-8838-2AB7B5055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C3F"/>
  </w:style>
  <w:style w:type="paragraph" w:styleId="1">
    <w:name w:val="heading 1"/>
    <w:basedOn w:val="a"/>
    <w:next w:val="a"/>
    <w:link w:val="10"/>
    <w:uiPriority w:val="9"/>
    <w:qFormat/>
    <w:rsid w:val="00F933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933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6DB"/>
    <w:pPr>
      <w:ind w:left="720"/>
      <w:contextualSpacing/>
    </w:pPr>
  </w:style>
  <w:style w:type="character" w:styleId="a4">
    <w:name w:val="annotation reference"/>
    <w:basedOn w:val="a0"/>
    <w:uiPriority w:val="99"/>
    <w:semiHidden/>
    <w:unhideWhenUsed/>
    <w:rsid w:val="00B726DB"/>
    <w:rPr>
      <w:sz w:val="16"/>
      <w:szCs w:val="16"/>
    </w:rPr>
  </w:style>
  <w:style w:type="paragraph" w:styleId="a5">
    <w:name w:val="annotation text"/>
    <w:basedOn w:val="a"/>
    <w:link w:val="a6"/>
    <w:uiPriority w:val="99"/>
    <w:unhideWhenUsed/>
    <w:rsid w:val="00B726DB"/>
    <w:pPr>
      <w:spacing w:line="240" w:lineRule="auto"/>
    </w:pPr>
    <w:rPr>
      <w:sz w:val="20"/>
      <w:szCs w:val="20"/>
    </w:rPr>
  </w:style>
  <w:style w:type="character" w:customStyle="1" w:styleId="a6">
    <w:name w:val="Текст примечания Знак"/>
    <w:basedOn w:val="a0"/>
    <w:link w:val="a5"/>
    <w:uiPriority w:val="99"/>
    <w:rsid w:val="00B726DB"/>
    <w:rPr>
      <w:sz w:val="20"/>
      <w:szCs w:val="20"/>
    </w:rPr>
  </w:style>
  <w:style w:type="paragraph" w:styleId="a7">
    <w:name w:val="footnote text"/>
    <w:basedOn w:val="a"/>
    <w:link w:val="a8"/>
    <w:uiPriority w:val="99"/>
    <w:unhideWhenUsed/>
    <w:rsid w:val="00B726DB"/>
    <w:pPr>
      <w:spacing w:after="0" w:line="240" w:lineRule="auto"/>
    </w:pPr>
    <w:rPr>
      <w:sz w:val="20"/>
      <w:szCs w:val="20"/>
    </w:rPr>
  </w:style>
  <w:style w:type="character" w:customStyle="1" w:styleId="a8">
    <w:name w:val="Текст сноски Знак"/>
    <w:basedOn w:val="a0"/>
    <w:link w:val="a7"/>
    <w:uiPriority w:val="99"/>
    <w:rsid w:val="00B726DB"/>
    <w:rPr>
      <w:sz w:val="20"/>
      <w:szCs w:val="20"/>
    </w:rPr>
  </w:style>
  <w:style w:type="character" w:styleId="a9">
    <w:name w:val="footnote reference"/>
    <w:basedOn w:val="a0"/>
    <w:uiPriority w:val="99"/>
    <w:semiHidden/>
    <w:unhideWhenUsed/>
    <w:rsid w:val="00B726DB"/>
    <w:rPr>
      <w:vertAlign w:val="superscript"/>
    </w:rPr>
  </w:style>
  <w:style w:type="character" w:styleId="aa">
    <w:name w:val="Hyperlink"/>
    <w:basedOn w:val="a0"/>
    <w:uiPriority w:val="99"/>
    <w:unhideWhenUsed/>
    <w:rsid w:val="00B726DB"/>
    <w:rPr>
      <w:color w:val="0563C1" w:themeColor="hyperlink"/>
      <w:u w:val="single"/>
    </w:rPr>
  </w:style>
  <w:style w:type="paragraph" w:styleId="ab">
    <w:name w:val="Balloon Text"/>
    <w:basedOn w:val="a"/>
    <w:link w:val="ac"/>
    <w:uiPriority w:val="99"/>
    <w:semiHidden/>
    <w:unhideWhenUsed/>
    <w:rsid w:val="00B726D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726DB"/>
    <w:rPr>
      <w:rFonts w:ascii="Segoe UI" w:hAnsi="Segoe UI" w:cs="Segoe UI"/>
      <w:sz w:val="18"/>
      <w:szCs w:val="18"/>
    </w:rPr>
  </w:style>
  <w:style w:type="character" w:customStyle="1" w:styleId="10">
    <w:name w:val="Заголовок 1 Знак"/>
    <w:basedOn w:val="a0"/>
    <w:link w:val="1"/>
    <w:uiPriority w:val="9"/>
    <w:rsid w:val="00F933C0"/>
    <w:rPr>
      <w:rFonts w:asciiTheme="majorHAnsi" w:eastAsiaTheme="majorEastAsia" w:hAnsiTheme="majorHAnsi" w:cstheme="majorBidi"/>
      <w:color w:val="2E74B5" w:themeColor="accent1" w:themeShade="BF"/>
      <w:sz w:val="32"/>
      <w:szCs w:val="32"/>
    </w:rPr>
  </w:style>
  <w:style w:type="paragraph" w:styleId="ad">
    <w:name w:val="TOC Heading"/>
    <w:basedOn w:val="1"/>
    <w:next w:val="a"/>
    <w:uiPriority w:val="39"/>
    <w:unhideWhenUsed/>
    <w:qFormat/>
    <w:rsid w:val="00F933C0"/>
    <w:pPr>
      <w:outlineLvl w:val="9"/>
    </w:pPr>
    <w:rPr>
      <w:lang w:eastAsia="ru-RU"/>
    </w:rPr>
  </w:style>
  <w:style w:type="paragraph" w:styleId="ae">
    <w:name w:val="Subtitle"/>
    <w:basedOn w:val="a"/>
    <w:next w:val="a"/>
    <w:link w:val="af"/>
    <w:uiPriority w:val="11"/>
    <w:qFormat/>
    <w:rsid w:val="00F933C0"/>
    <w:pPr>
      <w:numPr>
        <w:ilvl w:val="1"/>
      </w:numPr>
    </w:pPr>
    <w:rPr>
      <w:rFonts w:eastAsiaTheme="minorEastAsia"/>
      <w:color w:val="5A5A5A" w:themeColor="text1" w:themeTint="A5"/>
      <w:spacing w:val="15"/>
    </w:rPr>
  </w:style>
  <w:style w:type="character" w:customStyle="1" w:styleId="af">
    <w:name w:val="Подзаголовок Знак"/>
    <w:basedOn w:val="a0"/>
    <w:link w:val="ae"/>
    <w:uiPriority w:val="11"/>
    <w:rsid w:val="00F933C0"/>
    <w:rPr>
      <w:rFonts w:eastAsiaTheme="minorEastAsia"/>
      <w:color w:val="5A5A5A" w:themeColor="text1" w:themeTint="A5"/>
      <w:spacing w:val="15"/>
    </w:rPr>
  </w:style>
  <w:style w:type="paragraph" w:styleId="11">
    <w:name w:val="toc 1"/>
    <w:basedOn w:val="a"/>
    <w:next w:val="a"/>
    <w:autoRedefine/>
    <w:uiPriority w:val="39"/>
    <w:unhideWhenUsed/>
    <w:rsid w:val="0054142E"/>
    <w:pPr>
      <w:tabs>
        <w:tab w:val="right" w:leader="dot" w:pos="9345"/>
      </w:tabs>
      <w:spacing w:after="0" w:line="360" w:lineRule="auto"/>
      <w:jc w:val="both"/>
    </w:pPr>
  </w:style>
  <w:style w:type="character" w:customStyle="1" w:styleId="20">
    <w:name w:val="Заголовок 2 Знак"/>
    <w:basedOn w:val="a0"/>
    <w:link w:val="2"/>
    <w:uiPriority w:val="9"/>
    <w:rsid w:val="00F933C0"/>
    <w:rPr>
      <w:rFonts w:asciiTheme="majorHAnsi" w:eastAsiaTheme="majorEastAsia" w:hAnsiTheme="majorHAnsi" w:cstheme="majorBidi"/>
      <w:color w:val="2E74B5" w:themeColor="accent1" w:themeShade="BF"/>
      <w:sz w:val="26"/>
      <w:szCs w:val="26"/>
    </w:rPr>
  </w:style>
  <w:style w:type="paragraph" w:styleId="21">
    <w:name w:val="toc 2"/>
    <w:basedOn w:val="a"/>
    <w:next w:val="a"/>
    <w:autoRedefine/>
    <w:uiPriority w:val="39"/>
    <w:unhideWhenUsed/>
    <w:rsid w:val="00F933C0"/>
    <w:pPr>
      <w:spacing w:after="100"/>
      <w:ind w:left="220"/>
    </w:pPr>
  </w:style>
  <w:style w:type="paragraph" w:styleId="af0">
    <w:name w:val="header"/>
    <w:basedOn w:val="a"/>
    <w:link w:val="af1"/>
    <w:uiPriority w:val="99"/>
    <w:unhideWhenUsed/>
    <w:rsid w:val="0010721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0721B"/>
  </w:style>
  <w:style w:type="paragraph" w:styleId="af2">
    <w:name w:val="footer"/>
    <w:basedOn w:val="a"/>
    <w:link w:val="af3"/>
    <w:uiPriority w:val="99"/>
    <w:unhideWhenUsed/>
    <w:rsid w:val="0010721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0721B"/>
  </w:style>
  <w:style w:type="paragraph" w:styleId="af4">
    <w:name w:val="annotation subject"/>
    <w:basedOn w:val="a5"/>
    <w:next w:val="a5"/>
    <w:link w:val="af5"/>
    <w:uiPriority w:val="99"/>
    <w:semiHidden/>
    <w:unhideWhenUsed/>
    <w:rsid w:val="00EA068E"/>
    <w:rPr>
      <w:b/>
      <w:bCs/>
    </w:rPr>
  </w:style>
  <w:style w:type="character" w:customStyle="1" w:styleId="af5">
    <w:name w:val="Тема примечания Знак"/>
    <w:basedOn w:val="a6"/>
    <w:link w:val="af4"/>
    <w:uiPriority w:val="99"/>
    <w:semiHidden/>
    <w:rsid w:val="00EA068E"/>
    <w:rPr>
      <w:b/>
      <w:bCs/>
      <w:sz w:val="20"/>
      <w:szCs w:val="20"/>
    </w:rPr>
  </w:style>
  <w:style w:type="paragraph" w:styleId="af6">
    <w:name w:val="caption"/>
    <w:basedOn w:val="a"/>
    <w:next w:val="a"/>
    <w:uiPriority w:val="35"/>
    <w:unhideWhenUsed/>
    <w:qFormat/>
    <w:rsid w:val="005527E1"/>
    <w:pPr>
      <w:spacing w:after="200" w:line="240" w:lineRule="auto"/>
    </w:pPr>
    <w:rPr>
      <w:i/>
      <w:iCs/>
      <w:color w:val="44546A" w:themeColor="text2"/>
      <w:sz w:val="18"/>
      <w:szCs w:val="18"/>
    </w:rPr>
  </w:style>
  <w:style w:type="table" w:styleId="af7">
    <w:name w:val="Table Grid"/>
    <w:basedOn w:val="a1"/>
    <w:uiPriority w:val="39"/>
    <w:rsid w:val="00465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01096">
      <w:bodyDiv w:val="1"/>
      <w:marLeft w:val="0"/>
      <w:marRight w:val="0"/>
      <w:marTop w:val="0"/>
      <w:marBottom w:val="0"/>
      <w:divBdr>
        <w:top w:val="none" w:sz="0" w:space="0" w:color="auto"/>
        <w:left w:val="none" w:sz="0" w:space="0" w:color="auto"/>
        <w:bottom w:val="none" w:sz="0" w:space="0" w:color="auto"/>
        <w:right w:val="none" w:sz="0" w:space="0" w:color="auto"/>
      </w:divBdr>
    </w:div>
    <w:div w:id="320431399">
      <w:bodyDiv w:val="1"/>
      <w:marLeft w:val="0"/>
      <w:marRight w:val="0"/>
      <w:marTop w:val="0"/>
      <w:marBottom w:val="0"/>
      <w:divBdr>
        <w:top w:val="none" w:sz="0" w:space="0" w:color="auto"/>
        <w:left w:val="none" w:sz="0" w:space="0" w:color="auto"/>
        <w:bottom w:val="none" w:sz="0" w:space="0" w:color="auto"/>
        <w:right w:val="none" w:sz="0" w:space="0" w:color="auto"/>
      </w:divBdr>
    </w:div>
    <w:div w:id="586039929">
      <w:bodyDiv w:val="1"/>
      <w:marLeft w:val="0"/>
      <w:marRight w:val="0"/>
      <w:marTop w:val="0"/>
      <w:marBottom w:val="0"/>
      <w:divBdr>
        <w:top w:val="none" w:sz="0" w:space="0" w:color="auto"/>
        <w:left w:val="none" w:sz="0" w:space="0" w:color="auto"/>
        <w:bottom w:val="none" w:sz="0" w:space="0" w:color="auto"/>
        <w:right w:val="none" w:sz="0" w:space="0" w:color="auto"/>
      </w:divBdr>
    </w:div>
    <w:div w:id="599725052">
      <w:bodyDiv w:val="1"/>
      <w:marLeft w:val="0"/>
      <w:marRight w:val="0"/>
      <w:marTop w:val="0"/>
      <w:marBottom w:val="0"/>
      <w:divBdr>
        <w:top w:val="none" w:sz="0" w:space="0" w:color="auto"/>
        <w:left w:val="none" w:sz="0" w:space="0" w:color="auto"/>
        <w:bottom w:val="none" w:sz="0" w:space="0" w:color="auto"/>
        <w:right w:val="none" w:sz="0" w:space="0" w:color="auto"/>
      </w:divBdr>
    </w:div>
    <w:div w:id="961351609">
      <w:bodyDiv w:val="1"/>
      <w:marLeft w:val="0"/>
      <w:marRight w:val="0"/>
      <w:marTop w:val="0"/>
      <w:marBottom w:val="0"/>
      <w:divBdr>
        <w:top w:val="none" w:sz="0" w:space="0" w:color="auto"/>
        <w:left w:val="none" w:sz="0" w:space="0" w:color="auto"/>
        <w:bottom w:val="none" w:sz="0" w:space="0" w:color="auto"/>
        <w:right w:val="none" w:sz="0" w:space="0" w:color="auto"/>
      </w:divBdr>
    </w:div>
    <w:div w:id="962343308">
      <w:bodyDiv w:val="1"/>
      <w:marLeft w:val="0"/>
      <w:marRight w:val="0"/>
      <w:marTop w:val="0"/>
      <w:marBottom w:val="0"/>
      <w:divBdr>
        <w:top w:val="none" w:sz="0" w:space="0" w:color="auto"/>
        <w:left w:val="none" w:sz="0" w:space="0" w:color="auto"/>
        <w:bottom w:val="none" w:sz="0" w:space="0" w:color="auto"/>
        <w:right w:val="none" w:sz="0" w:space="0" w:color="auto"/>
      </w:divBdr>
    </w:div>
    <w:div w:id="1022170154">
      <w:bodyDiv w:val="1"/>
      <w:marLeft w:val="0"/>
      <w:marRight w:val="0"/>
      <w:marTop w:val="0"/>
      <w:marBottom w:val="0"/>
      <w:divBdr>
        <w:top w:val="none" w:sz="0" w:space="0" w:color="auto"/>
        <w:left w:val="none" w:sz="0" w:space="0" w:color="auto"/>
        <w:bottom w:val="none" w:sz="0" w:space="0" w:color="auto"/>
        <w:right w:val="none" w:sz="0" w:space="0" w:color="auto"/>
      </w:divBdr>
    </w:div>
    <w:div w:id="1505898020">
      <w:bodyDiv w:val="1"/>
      <w:marLeft w:val="0"/>
      <w:marRight w:val="0"/>
      <w:marTop w:val="0"/>
      <w:marBottom w:val="0"/>
      <w:divBdr>
        <w:top w:val="none" w:sz="0" w:space="0" w:color="auto"/>
        <w:left w:val="none" w:sz="0" w:space="0" w:color="auto"/>
        <w:bottom w:val="none" w:sz="0" w:space="0" w:color="auto"/>
        <w:right w:val="none" w:sz="0" w:space="0" w:color="auto"/>
      </w:divBdr>
    </w:div>
    <w:div w:id="2045594477">
      <w:bodyDiv w:val="1"/>
      <w:marLeft w:val="0"/>
      <w:marRight w:val="0"/>
      <w:marTop w:val="0"/>
      <w:marBottom w:val="0"/>
      <w:divBdr>
        <w:top w:val="none" w:sz="0" w:space="0" w:color="auto"/>
        <w:left w:val="none" w:sz="0" w:space="0" w:color="auto"/>
        <w:bottom w:val="none" w:sz="0" w:space="0" w:color="auto"/>
        <w:right w:val="none" w:sz="0" w:space="0" w:color="auto"/>
      </w:divBdr>
    </w:div>
    <w:div w:id="205095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br.ru/Content/Document/File/90556/Consultation_Paper_191125.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1" Type="http://schemas.openxmlformats.org/officeDocument/2006/relationships/hyperlink" Target="https://cbr.ru/Content/Document/File/90556/Consultation_Paper_191125.pdf"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Лист1!$A$2:$A$8</c:f>
              <c:strCache>
                <c:ptCount val="7"/>
                <c:pt idx="0">
                  <c:v>Рынок кредитования ФЛ</c:v>
                </c:pt>
                <c:pt idx="1">
                  <c:v>Рынок ОСАГО</c:v>
                </c:pt>
                <c:pt idx="2">
                  <c:v>Рынок добровольного страхования</c:v>
                </c:pt>
                <c:pt idx="3">
                  <c:v>Рынок управления многокв. домами</c:v>
                </c:pt>
                <c:pt idx="4">
                  <c:v>Рынок оценочных услуг</c:v>
                </c:pt>
                <c:pt idx="5">
                  <c:v>Рынок страхования в рамках лизинга</c:v>
                </c:pt>
                <c:pt idx="6">
                  <c:v>Рынок услуг тех.осмотра при ОСАГО</c:v>
                </c:pt>
              </c:strCache>
            </c:strRef>
          </c:cat>
          <c:val>
            <c:numRef>
              <c:f>Лист1!$B$2:$B$8</c:f>
              <c:numCache>
                <c:formatCode>General</c:formatCode>
                <c:ptCount val="7"/>
                <c:pt idx="0">
                  <c:v>13</c:v>
                </c:pt>
                <c:pt idx="1">
                  <c:v>10</c:v>
                </c:pt>
                <c:pt idx="2">
                  <c:v>15</c:v>
                </c:pt>
                <c:pt idx="3">
                  <c:v>7</c:v>
                </c:pt>
                <c:pt idx="4">
                  <c:v>4</c:v>
                </c:pt>
                <c:pt idx="5">
                  <c:v>2</c:v>
                </c:pt>
                <c:pt idx="6">
                  <c:v>3</c:v>
                </c:pt>
              </c:numCache>
            </c:numRef>
          </c:val>
          <c:extLst>
            <c:ext xmlns:c16="http://schemas.microsoft.com/office/drawing/2014/chart" uri="{C3380CC4-5D6E-409C-BE32-E72D297353CC}">
              <c16:uniqueId val="{00000000-538F-4D0B-B642-7BF97EC18F91}"/>
            </c:ext>
          </c:extLst>
        </c:ser>
        <c:dLbls>
          <c:dLblPos val="inEnd"/>
          <c:showLegendKey val="0"/>
          <c:showVal val="1"/>
          <c:showCatName val="0"/>
          <c:showSerName val="0"/>
          <c:showPercent val="0"/>
          <c:showBubbleSize val="0"/>
        </c:dLbls>
        <c:gapWidth val="100"/>
        <c:overlap val="-24"/>
        <c:axId val="223714232"/>
        <c:axId val="223712592"/>
      </c:barChart>
      <c:catAx>
        <c:axId val="223714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23712592"/>
        <c:crosses val="autoZero"/>
        <c:auto val="1"/>
        <c:lblAlgn val="ctr"/>
        <c:lblOffset val="100"/>
        <c:noMultiLvlLbl val="0"/>
      </c:catAx>
      <c:valAx>
        <c:axId val="2237125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solidFill>
                    <a:latin typeface="Times New Roman" panose="02020603050405020304" pitchFamily="18" charset="0"/>
                    <a:ea typeface="+mn-ea"/>
                    <a:cs typeface="Times New Roman" panose="02020603050405020304" pitchFamily="18" charset="0"/>
                  </a:defRPr>
                </a:pPr>
                <a:r>
                  <a:rPr lang="ru-RU" cap="none">
                    <a:solidFill>
                      <a:schemeClr val="tx1"/>
                    </a:solidFill>
                    <a:latin typeface="Times New Roman" panose="02020603050405020304" pitchFamily="18" charset="0"/>
                    <a:cs typeface="Times New Roman" panose="02020603050405020304" pitchFamily="18" charset="0"/>
                  </a:rPr>
                  <a:t>Количество</a:t>
                </a:r>
                <a:r>
                  <a:rPr lang="ru-RU">
                    <a:solidFill>
                      <a:schemeClr val="tx1"/>
                    </a:solidFill>
                    <a:latin typeface="Times New Roman" panose="02020603050405020304" pitchFamily="18" charset="0"/>
                    <a:cs typeface="Times New Roman" panose="02020603050405020304" pitchFamily="18" charset="0"/>
                  </a:rPr>
                  <a:t> </a:t>
                </a:r>
                <a:r>
                  <a:rPr lang="ru-RU" cap="none">
                    <a:solidFill>
                      <a:schemeClr val="tx1"/>
                    </a:solidFill>
                    <a:latin typeface="Times New Roman" panose="02020603050405020304" pitchFamily="18" charset="0"/>
                    <a:cs typeface="Times New Roman" panose="02020603050405020304" pitchFamily="18" charset="0"/>
                  </a:rPr>
                  <a:t>споров</a:t>
                </a:r>
                <a:endParaRPr lang="ru-RU">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23714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Лист1!$A$2:$A$7</c:f>
              <c:numCache>
                <c:formatCode>General</c:formatCode>
                <c:ptCount val="6"/>
                <c:pt idx="0">
                  <c:v>2016</c:v>
                </c:pt>
                <c:pt idx="1">
                  <c:v>2017</c:v>
                </c:pt>
                <c:pt idx="2">
                  <c:v>2018</c:v>
                </c:pt>
                <c:pt idx="3">
                  <c:v>2019</c:v>
                </c:pt>
                <c:pt idx="4">
                  <c:v>2020</c:v>
                </c:pt>
                <c:pt idx="5">
                  <c:v>2021</c:v>
                </c:pt>
              </c:numCache>
            </c:numRef>
          </c:cat>
          <c:val>
            <c:numRef>
              <c:f>Лист1!$B$2:$B$7</c:f>
              <c:numCache>
                <c:formatCode>General</c:formatCode>
                <c:ptCount val="6"/>
                <c:pt idx="0">
                  <c:v>50</c:v>
                </c:pt>
                <c:pt idx="1">
                  <c:v>26</c:v>
                </c:pt>
                <c:pt idx="2">
                  <c:v>9</c:v>
                </c:pt>
                <c:pt idx="3">
                  <c:v>6</c:v>
                </c:pt>
                <c:pt idx="4">
                  <c:v>4</c:v>
                </c:pt>
                <c:pt idx="5">
                  <c:v>2</c:v>
                </c:pt>
              </c:numCache>
            </c:numRef>
          </c:val>
          <c:extLst>
            <c:ext xmlns:c16="http://schemas.microsoft.com/office/drawing/2014/chart" uri="{C3380CC4-5D6E-409C-BE32-E72D297353CC}">
              <c16:uniqueId val="{00000000-9262-4177-9E47-8C9D56B3FBAF}"/>
            </c:ext>
          </c:extLst>
        </c:ser>
        <c:dLbls>
          <c:dLblPos val="outEnd"/>
          <c:showLegendKey val="0"/>
          <c:showVal val="1"/>
          <c:showCatName val="0"/>
          <c:showSerName val="0"/>
          <c:showPercent val="0"/>
          <c:showBubbleSize val="0"/>
        </c:dLbls>
        <c:gapWidth val="100"/>
        <c:axId val="154880664"/>
        <c:axId val="154877056"/>
      </c:barChart>
      <c:catAx>
        <c:axId val="1548806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54877056"/>
        <c:crosses val="autoZero"/>
        <c:auto val="1"/>
        <c:lblAlgn val="ctr"/>
        <c:lblOffset val="100"/>
        <c:noMultiLvlLbl val="0"/>
      </c:catAx>
      <c:valAx>
        <c:axId val="15487705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solidFill>
                    <a:latin typeface="Times New Roman" panose="02020603050405020304" pitchFamily="18" charset="0"/>
                    <a:ea typeface="+mn-ea"/>
                    <a:cs typeface="Times New Roman" panose="02020603050405020304" pitchFamily="18" charset="0"/>
                  </a:defRPr>
                </a:pPr>
                <a:r>
                  <a:rPr lang="ru-RU" sz="900" cap="none">
                    <a:solidFill>
                      <a:schemeClr val="tx1"/>
                    </a:solidFill>
                    <a:latin typeface="Times New Roman" panose="02020603050405020304" pitchFamily="18" charset="0"/>
                    <a:cs typeface="Times New Roman" panose="02020603050405020304" pitchFamily="18" charset="0"/>
                  </a:rPr>
                  <a:t>Количество</a:t>
                </a:r>
                <a:r>
                  <a:rPr lang="ru-RU" sz="900" cap="none" baseline="0">
                    <a:solidFill>
                      <a:schemeClr val="tx1"/>
                    </a:solidFill>
                    <a:latin typeface="Times New Roman" panose="02020603050405020304" pitchFamily="18" charset="0"/>
                    <a:cs typeface="Times New Roman" panose="02020603050405020304" pitchFamily="18" charset="0"/>
                  </a:rPr>
                  <a:t> споров</a:t>
                </a:r>
                <a:endParaRPr lang="ru-RU" sz="90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54880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12729-938B-4143-99D0-747351AF8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94</Pages>
  <Words>22412</Words>
  <Characters>127751</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Федорова Елена Валерьевна</dc:creator>
  <cp:keywords/>
  <dc:description/>
  <cp:lastModifiedBy>1</cp:lastModifiedBy>
  <cp:revision>2</cp:revision>
  <cp:lastPrinted>2021-05-06T09:44:00Z</cp:lastPrinted>
  <dcterms:created xsi:type="dcterms:W3CDTF">2021-05-13T06:08:00Z</dcterms:created>
  <dcterms:modified xsi:type="dcterms:W3CDTF">2021-05-13T06:08:00Z</dcterms:modified>
</cp:coreProperties>
</file>