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9404" w14:textId="77777777" w:rsidR="002668BA" w:rsidRDefault="008E4257">
      <w:pPr>
        <w:spacing w:before="67"/>
        <w:ind w:left="2813" w:right="2766"/>
        <w:jc w:val="center"/>
        <w:rPr>
          <w:b/>
          <w:sz w:val="28"/>
        </w:rPr>
      </w:pPr>
      <w:r>
        <w:rPr>
          <w:b/>
          <w:color w:val="C00000"/>
          <w:sz w:val="28"/>
        </w:rPr>
        <w:t>RESEARCH</w:t>
      </w:r>
      <w:r w:rsidR="006F5CFE">
        <w:rPr>
          <w:b/>
          <w:color w:val="C00000"/>
          <w:sz w:val="28"/>
        </w:rPr>
        <w:t xml:space="preserve"> ADVISOR’S REFERENCE</w:t>
      </w:r>
    </w:p>
    <w:p w14:paraId="753B0F21" w14:textId="77777777" w:rsidR="002668BA" w:rsidRDefault="002668BA">
      <w:pPr>
        <w:pStyle w:val="a3"/>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8164"/>
      </w:tblGrid>
      <w:tr w:rsidR="002668BA" w14:paraId="3B9865E0" w14:textId="77777777">
        <w:trPr>
          <w:trHeight w:val="412"/>
        </w:trPr>
        <w:tc>
          <w:tcPr>
            <w:tcW w:w="2270" w:type="dxa"/>
          </w:tcPr>
          <w:p w14:paraId="6DACA083" w14:textId="77777777" w:rsidR="002668BA" w:rsidRDefault="006F5CFE">
            <w:pPr>
              <w:pStyle w:val="TableParagraph"/>
              <w:rPr>
                <w:b/>
                <w:sz w:val="24"/>
              </w:rPr>
            </w:pPr>
            <w:r>
              <w:rPr>
                <w:b/>
                <w:sz w:val="24"/>
              </w:rPr>
              <w:t>Doctoral program:</w:t>
            </w:r>
          </w:p>
        </w:tc>
        <w:tc>
          <w:tcPr>
            <w:tcW w:w="8164" w:type="dxa"/>
          </w:tcPr>
          <w:p w14:paraId="1296BB34" w14:textId="77777777" w:rsidR="002668BA" w:rsidRDefault="009B1B38">
            <w:pPr>
              <w:pStyle w:val="TableParagraph"/>
              <w:rPr>
                <w:sz w:val="24"/>
              </w:rPr>
            </w:pPr>
            <w:r>
              <w:rPr>
                <w:sz w:val="24"/>
              </w:rPr>
              <w:t>Economics and Management</w:t>
            </w:r>
          </w:p>
        </w:tc>
      </w:tr>
      <w:tr w:rsidR="002668BA" w14:paraId="58437A29" w14:textId="77777777">
        <w:trPr>
          <w:trHeight w:val="412"/>
        </w:trPr>
        <w:tc>
          <w:tcPr>
            <w:tcW w:w="2270" w:type="dxa"/>
          </w:tcPr>
          <w:p w14:paraId="60890DC0" w14:textId="77777777" w:rsidR="002668BA" w:rsidRDefault="006F5CFE">
            <w:pPr>
              <w:pStyle w:val="TableParagraph"/>
              <w:rPr>
                <w:b/>
                <w:sz w:val="24"/>
              </w:rPr>
            </w:pPr>
            <w:r>
              <w:rPr>
                <w:b/>
                <w:sz w:val="24"/>
              </w:rPr>
              <w:t>Doctoral student:</w:t>
            </w:r>
          </w:p>
        </w:tc>
        <w:tc>
          <w:tcPr>
            <w:tcW w:w="8164" w:type="dxa"/>
          </w:tcPr>
          <w:p w14:paraId="04E1749E" w14:textId="134599E9" w:rsidR="002668BA" w:rsidRDefault="006C5427">
            <w:pPr>
              <w:pStyle w:val="TableParagraph"/>
              <w:rPr>
                <w:sz w:val="24"/>
              </w:rPr>
            </w:pPr>
            <w:proofErr w:type="spellStart"/>
            <w:r>
              <w:rPr>
                <w:sz w:val="24"/>
              </w:rPr>
              <w:t>Snezhana</w:t>
            </w:r>
            <w:proofErr w:type="spellEnd"/>
            <w:r>
              <w:rPr>
                <w:sz w:val="24"/>
              </w:rPr>
              <w:t xml:space="preserve"> </w:t>
            </w:r>
            <w:proofErr w:type="spellStart"/>
            <w:r>
              <w:rPr>
                <w:sz w:val="24"/>
              </w:rPr>
              <w:t>Muravskaia</w:t>
            </w:r>
            <w:proofErr w:type="spellEnd"/>
          </w:p>
        </w:tc>
      </w:tr>
      <w:tr w:rsidR="002668BA" w14:paraId="32119BCF" w14:textId="77777777">
        <w:trPr>
          <w:trHeight w:val="551"/>
        </w:trPr>
        <w:tc>
          <w:tcPr>
            <w:tcW w:w="2270" w:type="dxa"/>
          </w:tcPr>
          <w:p w14:paraId="2FB2498B" w14:textId="77777777" w:rsidR="002668BA" w:rsidRDefault="006F5CFE">
            <w:pPr>
              <w:pStyle w:val="TableParagraph"/>
              <w:tabs>
                <w:tab w:val="left" w:pos="785"/>
                <w:tab w:val="left" w:pos="1190"/>
                <w:tab w:val="left" w:pos="1711"/>
              </w:tabs>
              <w:rPr>
                <w:b/>
                <w:sz w:val="24"/>
              </w:rPr>
            </w:pPr>
            <w:r>
              <w:rPr>
                <w:b/>
                <w:spacing w:val="-3"/>
                <w:sz w:val="24"/>
              </w:rPr>
              <w:t>Title</w:t>
            </w:r>
            <w:r>
              <w:rPr>
                <w:b/>
                <w:spacing w:val="-3"/>
                <w:sz w:val="24"/>
              </w:rPr>
              <w:tab/>
            </w:r>
            <w:r>
              <w:rPr>
                <w:b/>
                <w:sz w:val="24"/>
              </w:rPr>
              <w:t>of</w:t>
            </w:r>
            <w:r>
              <w:rPr>
                <w:b/>
                <w:sz w:val="24"/>
              </w:rPr>
              <w:tab/>
              <w:t>the</w:t>
            </w:r>
            <w:r>
              <w:rPr>
                <w:b/>
                <w:sz w:val="24"/>
              </w:rPr>
              <w:tab/>
            </w:r>
            <w:r>
              <w:rPr>
                <w:b/>
                <w:spacing w:val="-4"/>
                <w:sz w:val="24"/>
              </w:rPr>
              <w:t>final</w:t>
            </w:r>
          </w:p>
          <w:p w14:paraId="65BC1A62" w14:textId="77777777" w:rsidR="002668BA" w:rsidRDefault="006F5CFE">
            <w:pPr>
              <w:pStyle w:val="TableParagraph"/>
              <w:spacing w:before="2" w:line="257" w:lineRule="exact"/>
              <w:rPr>
                <w:b/>
                <w:sz w:val="24"/>
              </w:rPr>
            </w:pPr>
            <w:r>
              <w:rPr>
                <w:b/>
                <w:sz w:val="24"/>
              </w:rPr>
              <w:t>thesis:</w:t>
            </w:r>
          </w:p>
        </w:tc>
        <w:tc>
          <w:tcPr>
            <w:tcW w:w="8164" w:type="dxa"/>
          </w:tcPr>
          <w:p w14:paraId="7C4D06FA" w14:textId="19E4BB31" w:rsidR="002668BA" w:rsidRPr="006C5427" w:rsidRDefault="006C5427">
            <w:pPr>
              <w:pStyle w:val="TableParagraph"/>
              <w:spacing w:before="2" w:line="257" w:lineRule="exact"/>
              <w:rPr>
                <w:sz w:val="24"/>
                <w:lang w:val="ru-RU"/>
              </w:rPr>
            </w:pPr>
            <w:r>
              <w:rPr>
                <w:sz w:val="24"/>
              </w:rPr>
              <w:t>Influence of gamification in marketing in consumer behavior</w:t>
            </w:r>
          </w:p>
        </w:tc>
      </w:tr>
    </w:tbl>
    <w:p w14:paraId="689318C2" w14:textId="77777777" w:rsidR="002668BA" w:rsidRPr="00633925" w:rsidRDefault="002668BA">
      <w:pPr>
        <w:pStyle w:val="a3"/>
        <w:rPr>
          <w:b/>
          <w:sz w:val="10"/>
          <w:szCs w:val="1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5"/>
      </w:tblGrid>
      <w:tr w:rsidR="002668BA" w14:paraId="13D6DDF1" w14:textId="77777777">
        <w:trPr>
          <w:trHeight w:val="685"/>
        </w:trPr>
        <w:tc>
          <w:tcPr>
            <w:tcW w:w="10315" w:type="dxa"/>
          </w:tcPr>
          <w:p w14:paraId="4FB99BC7" w14:textId="77777777" w:rsidR="002668BA" w:rsidRDefault="006F5CFE">
            <w:pPr>
              <w:pStyle w:val="TableParagraph"/>
              <w:rPr>
                <w:sz w:val="17"/>
              </w:rPr>
            </w:pPr>
            <w:r>
              <w:rPr>
                <w:b/>
                <w:sz w:val="24"/>
              </w:rPr>
              <w:t>Justification of the topic choice. Accuracy in defining the aim and objectives of the thesis</w:t>
            </w:r>
            <w:r>
              <w:rPr>
                <w:b/>
                <w:sz w:val="19"/>
              </w:rPr>
              <w:t xml:space="preserve">. </w:t>
            </w:r>
            <w:r>
              <w:rPr>
                <w:sz w:val="17"/>
              </w:rPr>
              <w:t>Justification of</w:t>
            </w:r>
          </w:p>
          <w:p w14:paraId="1E99F849" w14:textId="77777777" w:rsidR="002668BA" w:rsidRDefault="006F5CFE">
            <w:pPr>
              <w:pStyle w:val="TableParagraph"/>
              <w:spacing w:before="4" w:line="206" w:lineRule="exact"/>
              <w:rPr>
                <w:sz w:val="17"/>
              </w:rPr>
            </w:pPr>
            <w:r>
              <w:rPr>
                <w:w w:val="105"/>
                <w:sz w:val="17"/>
              </w:rPr>
              <w:t>the</w:t>
            </w:r>
            <w:r>
              <w:rPr>
                <w:spacing w:val="-8"/>
                <w:w w:val="105"/>
                <w:sz w:val="17"/>
              </w:rPr>
              <w:t xml:space="preserve"> </w:t>
            </w:r>
            <w:r>
              <w:rPr>
                <w:w w:val="105"/>
                <w:sz w:val="17"/>
              </w:rPr>
              <w:t>topic</w:t>
            </w:r>
            <w:r>
              <w:rPr>
                <w:spacing w:val="-7"/>
                <w:w w:val="105"/>
                <w:sz w:val="17"/>
              </w:rPr>
              <w:t xml:space="preserve"> </w:t>
            </w:r>
            <w:r>
              <w:rPr>
                <w:w w:val="105"/>
                <w:sz w:val="17"/>
              </w:rPr>
              <w:t>choice;</w:t>
            </w:r>
            <w:r>
              <w:rPr>
                <w:spacing w:val="-8"/>
                <w:w w:val="105"/>
                <w:sz w:val="17"/>
              </w:rPr>
              <w:t xml:space="preserve"> </w:t>
            </w:r>
            <w:r>
              <w:rPr>
                <w:w w:val="105"/>
                <w:sz w:val="17"/>
              </w:rPr>
              <w:t>accuracy</w:t>
            </w:r>
            <w:r>
              <w:rPr>
                <w:spacing w:val="-7"/>
                <w:w w:val="105"/>
                <w:sz w:val="17"/>
              </w:rPr>
              <w:t xml:space="preserve"> </w:t>
            </w:r>
            <w:r>
              <w:rPr>
                <w:w w:val="105"/>
                <w:sz w:val="17"/>
              </w:rPr>
              <w:t>in</w:t>
            </w:r>
            <w:r>
              <w:rPr>
                <w:spacing w:val="-7"/>
                <w:w w:val="105"/>
                <w:sz w:val="17"/>
              </w:rPr>
              <w:t xml:space="preserve"> </w:t>
            </w:r>
            <w:r>
              <w:rPr>
                <w:spacing w:val="-3"/>
                <w:w w:val="105"/>
                <w:sz w:val="17"/>
              </w:rPr>
              <w:t>defining</w:t>
            </w:r>
            <w:r>
              <w:rPr>
                <w:spacing w:val="-8"/>
                <w:w w:val="105"/>
                <w:sz w:val="17"/>
              </w:rPr>
              <w:t xml:space="preserve"> </w:t>
            </w:r>
            <w:r>
              <w:rPr>
                <w:w w:val="105"/>
                <w:sz w:val="17"/>
              </w:rPr>
              <w:t>the</w:t>
            </w:r>
            <w:r>
              <w:rPr>
                <w:spacing w:val="-7"/>
                <w:w w:val="105"/>
                <w:sz w:val="17"/>
              </w:rPr>
              <w:t xml:space="preserve"> </w:t>
            </w:r>
            <w:r>
              <w:rPr>
                <w:w w:val="105"/>
                <w:sz w:val="17"/>
              </w:rPr>
              <w:t>aim</w:t>
            </w:r>
            <w:r>
              <w:rPr>
                <w:spacing w:val="-7"/>
                <w:w w:val="105"/>
                <w:sz w:val="17"/>
              </w:rPr>
              <w:t xml:space="preserve"> </w:t>
            </w:r>
            <w:r>
              <w:rPr>
                <w:w w:val="105"/>
                <w:sz w:val="17"/>
              </w:rPr>
              <w:t>and</w:t>
            </w:r>
            <w:r>
              <w:rPr>
                <w:spacing w:val="-7"/>
                <w:w w:val="105"/>
                <w:sz w:val="17"/>
              </w:rPr>
              <w:t xml:space="preserve"> </w:t>
            </w:r>
            <w:r>
              <w:rPr>
                <w:w w:val="105"/>
                <w:sz w:val="17"/>
              </w:rPr>
              <w:t>tasks</w:t>
            </w:r>
            <w:r>
              <w:rPr>
                <w:spacing w:val="-7"/>
                <w:w w:val="105"/>
                <w:sz w:val="17"/>
              </w:rPr>
              <w:t xml:space="preserve"> </w:t>
            </w:r>
            <w:r>
              <w:rPr>
                <w:w w:val="105"/>
                <w:sz w:val="17"/>
              </w:rPr>
              <w:t>of</w:t>
            </w:r>
            <w:r>
              <w:rPr>
                <w:spacing w:val="-8"/>
                <w:w w:val="105"/>
                <w:sz w:val="17"/>
              </w:rPr>
              <w:t xml:space="preserve"> </w:t>
            </w:r>
            <w:r>
              <w:rPr>
                <w:w w:val="105"/>
                <w:sz w:val="17"/>
              </w:rPr>
              <w:t>the</w:t>
            </w:r>
            <w:r>
              <w:rPr>
                <w:spacing w:val="-7"/>
                <w:w w:val="105"/>
                <w:sz w:val="17"/>
              </w:rPr>
              <w:t xml:space="preserve"> </w:t>
            </w:r>
            <w:r>
              <w:rPr>
                <w:spacing w:val="-3"/>
                <w:w w:val="105"/>
                <w:sz w:val="17"/>
              </w:rPr>
              <w:t>thesis;</w:t>
            </w:r>
            <w:r>
              <w:rPr>
                <w:spacing w:val="-7"/>
                <w:w w:val="105"/>
                <w:sz w:val="17"/>
              </w:rPr>
              <w:t xml:space="preserve"> </w:t>
            </w:r>
            <w:r>
              <w:rPr>
                <w:spacing w:val="-3"/>
                <w:w w:val="105"/>
                <w:sz w:val="17"/>
              </w:rPr>
              <w:t>originality</w:t>
            </w:r>
            <w:r>
              <w:rPr>
                <w:spacing w:val="-8"/>
                <w:w w:val="105"/>
                <w:sz w:val="17"/>
              </w:rPr>
              <w:t xml:space="preserve"> </w:t>
            </w:r>
            <w:r>
              <w:rPr>
                <w:w w:val="105"/>
                <w:sz w:val="17"/>
              </w:rPr>
              <w:t>of</w:t>
            </w:r>
            <w:r>
              <w:rPr>
                <w:spacing w:val="-7"/>
                <w:w w:val="105"/>
                <w:sz w:val="17"/>
              </w:rPr>
              <w:t xml:space="preserve"> </w:t>
            </w:r>
            <w:r>
              <w:rPr>
                <w:w w:val="105"/>
                <w:sz w:val="17"/>
              </w:rPr>
              <w:t>the</w:t>
            </w:r>
            <w:r>
              <w:rPr>
                <w:spacing w:val="-8"/>
                <w:w w:val="105"/>
                <w:sz w:val="17"/>
              </w:rPr>
              <w:t xml:space="preserve"> </w:t>
            </w:r>
            <w:r>
              <w:rPr>
                <w:w w:val="105"/>
                <w:sz w:val="17"/>
              </w:rPr>
              <w:t>topic</w:t>
            </w:r>
            <w:r>
              <w:rPr>
                <w:spacing w:val="-7"/>
                <w:w w:val="105"/>
                <w:sz w:val="17"/>
              </w:rPr>
              <w:t xml:space="preserve"> </w:t>
            </w:r>
            <w:r>
              <w:rPr>
                <w:w w:val="105"/>
                <w:sz w:val="17"/>
              </w:rPr>
              <w:t>and</w:t>
            </w:r>
            <w:r>
              <w:rPr>
                <w:spacing w:val="-7"/>
                <w:w w:val="105"/>
                <w:sz w:val="17"/>
              </w:rPr>
              <w:t xml:space="preserve"> </w:t>
            </w:r>
            <w:r>
              <w:rPr>
                <w:w w:val="105"/>
                <w:sz w:val="17"/>
              </w:rPr>
              <w:t>the</w:t>
            </w:r>
            <w:r>
              <w:rPr>
                <w:spacing w:val="-8"/>
                <w:w w:val="105"/>
                <w:sz w:val="17"/>
              </w:rPr>
              <w:t xml:space="preserve"> </w:t>
            </w:r>
            <w:r>
              <w:rPr>
                <w:w w:val="105"/>
                <w:sz w:val="17"/>
              </w:rPr>
              <w:t>extent</w:t>
            </w:r>
            <w:r>
              <w:rPr>
                <w:spacing w:val="-7"/>
                <w:w w:val="105"/>
                <w:sz w:val="17"/>
              </w:rPr>
              <w:t xml:space="preserve"> </w:t>
            </w:r>
            <w:r>
              <w:rPr>
                <w:w w:val="105"/>
                <w:sz w:val="17"/>
              </w:rPr>
              <w:t>to</w:t>
            </w:r>
            <w:r>
              <w:rPr>
                <w:spacing w:val="-7"/>
                <w:w w:val="105"/>
                <w:sz w:val="17"/>
              </w:rPr>
              <w:t xml:space="preserve"> </w:t>
            </w:r>
            <w:r>
              <w:rPr>
                <w:w w:val="105"/>
                <w:sz w:val="17"/>
              </w:rPr>
              <w:t>which</w:t>
            </w:r>
            <w:r>
              <w:rPr>
                <w:spacing w:val="-8"/>
                <w:w w:val="105"/>
                <w:sz w:val="17"/>
              </w:rPr>
              <w:t xml:space="preserve"> </w:t>
            </w:r>
            <w:r>
              <w:rPr>
                <w:w w:val="105"/>
                <w:sz w:val="17"/>
              </w:rPr>
              <w:t>it</w:t>
            </w:r>
            <w:r>
              <w:rPr>
                <w:spacing w:val="-7"/>
                <w:w w:val="105"/>
                <w:sz w:val="17"/>
              </w:rPr>
              <w:t xml:space="preserve"> </w:t>
            </w:r>
            <w:r>
              <w:rPr>
                <w:w w:val="105"/>
                <w:sz w:val="17"/>
              </w:rPr>
              <w:t>was</w:t>
            </w:r>
            <w:r>
              <w:rPr>
                <w:spacing w:val="-7"/>
                <w:w w:val="105"/>
                <w:sz w:val="17"/>
              </w:rPr>
              <w:t xml:space="preserve"> </w:t>
            </w:r>
            <w:r>
              <w:rPr>
                <w:w w:val="105"/>
                <w:sz w:val="17"/>
              </w:rPr>
              <w:t>covered;</w:t>
            </w:r>
            <w:r>
              <w:rPr>
                <w:spacing w:val="-8"/>
                <w:w w:val="105"/>
                <w:sz w:val="17"/>
              </w:rPr>
              <w:t xml:space="preserve"> </w:t>
            </w:r>
            <w:r>
              <w:rPr>
                <w:spacing w:val="-3"/>
                <w:w w:val="105"/>
                <w:sz w:val="17"/>
              </w:rPr>
              <w:t>alignment</w:t>
            </w:r>
            <w:r>
              <w:rPr>
                <w:spacing w:val="-7"/>
                <w:w w:val="105"/>
                <w:sz w:val="17"/>
              </w:rPr>
              <w:t xml:space="preserve"> </w:t>
            </w:r>
            <w:r>
              <w:rPr>
                <w:w w:val="105"/>
                <w:sz w:val="17"/>
              </w:rPr>
              <w:t xml:space="preserve">of the </w:t>
            </w:r>
            <w:r>
              <w:rPr>
                <w:spacing w:val="-3"/>
                <w:w w:val="105"/>
                <w:sz w:val="17"/>
              </w:rPr>
              <w:t xml:space="preserve">thesis’ </w:t>
            </w:r>
            <w:r>
              <w:rPr>
                <w:w w:val="105"/>
                <w:sz w:val="17"/>
              </w:rPr>
              <w:t>topic, aim and</w:t>
            </w:r>
            <w:r>
              <w:rPr>
                <w:spacing w:val="-23"/>
                <w:w w:val="105"/>
                <w:sz w:val="17"/>
              </w:rPr>
              <w:t xml:space="preserve"> </w:t>
            </w:r>
            <w:r>
              <w:rPr>
                <w:spacing w:val="-3"/>
                <w:w w:val="105"/>
                <w:sz w:val="17"/>
              </w:rPr>
              <w:t>objectives.</w:t>
            </w:r>
          </w:p>
        </w:tc>
      </w:tr>
      <w:tr w:rsidR="002668BA" w14:paraId="5313CB8F" w14:textId="77777777" w:rsidTr="00633925">
        <w:trPr>
          <w:trHeight w:val="1117"/>
        </w:trPr>
        <w:tc>
          <w:tcPr>
            <w:tcW w:w="10315" w:type="dxa"/>
          </w:tcPr>
          <w:p w14:paraId="350D1CBA" w14:textId="65407BF1" w:rsidR="003D0F98" w:rsidRPr="006C5427" w:rsidRDefault="006C5427" w:rsidP="00633925">
            <w:pPr>
              <w:pStyle w:val="TableParagraph"/>
              <w:spacing w:before="3" w:line="274" w:lineRule="exact"/>
              <w:rPr>
                <w:sz w:val="24"/>
              </w:rPr>
            </w:pPr>
            <w:r>
              <w:rPr>
                <w:sz w:val="24"/>
              </w:rPr>
              <w:t xml:space="preserve">The aim of the study is well defined, accompanied with several objectives. Author additionally defines the research problem and several research questions.  The focus is to develop and test an empirical model that allows investigating relationship between the perceived (i.e. recognized by consumer) gamification and behavioral outcomes. </w:t>
            </w:r>
          </w:p>
        </w:tc>
      </w:tr>
      <w:tr w:rsidR="002668BA" w14:paraId="5A447D09" w14:textId="77777777">
        <w:trPr>
          <w:trHeight w:val="479"/>
        </w:trPr>
        <w:tc>
          <w:tcPr>
            <w:tcW w:w="10315" w:type="dxa"/>
          </w:tcPr>
          <w:p w14:paraId="39750B6F" w14:textId="77777777" w:rsidR="002668BA" w:rsidRDefault="006F5CFE">
            <w:pPr>
              <w:pStyle w:val="TableParagraph"/>
              <w:spacing w:before="44" w:line="220" w:lineRule="exact"/>
              <w:rPr>
                <w:sz w:val="17"/>
              </w:rPr>
            </w:pPr>
            <w:r>
              <w:rPr>
                <w:b/>
                <w:spacing w:val="-4"/>
                <w:w w:val="105"/>
                <w:sz w:val="24"/>
              </w:rPr>
              <w:t>Structure</w:t>
            </w:r>
            <w:r>
              <w:rPr>
                <w:b/>
                <w:spacing w:val="-21"/>
                <w:w w:val="105"/>
                <w:sz w:val="24"/>
              </w:rPr>
              <w:t xml:space="preserve"> </w:t>
            </w:r>
            <w:r>
              <w:rPr>
                <w:b/>
                <w:w w:val="105"/>
                <w:sz w:val="24"/>
              </w:rPr>
              <w:t>and</w:t>
            </w:r>
            <w:r>
              <w:rPr>
                <w:b/>
                <w:spacing w:val="-21"/>
                <w:w w:val="105"/>
                <w:sz w:val="24"/>
              </w:rPr>
              <w:t xml:space="preserve"> </w:t>
            </w:r>
            <w:r>
              <w:rPr>
                <w:b/>
                <w:spacing w:val="-3"/>
                <w:w w:val="105"/>
                <w:sz w:val="24"/>
              </w:rPr>
              <w:t>logic</w:t>
            </w:r>
            <w:r>
              <w:rPr>
                <w:b/>
                <w:spacing w:val="-21"/>
                <w:w w:val="105"/>
                <w:sz w:val="24"/>
              </w:rPr>
              <w:t xml:space="preserve"> </w:t>
            </w:r>
            <w:r>
              <w:rPr>
                <w:b/>
                <w:w w:val="105"/>
                <w:sz w:val="24"/>
              </w:rPr>
              <w:t>of</w:t>
            </w:r>
            <w:r>
              <w:rPr>
                <w:b/>
                <w:spacing w:val="-21"/>
                <w:w w:val="105"/>
                <w:sz w:val="24"/>
              </w:rPr>
              <w:t xml:space="preserve"> </w:t>
            </w:r>
            <w:r>
              <w:rPr>
                <w:b/>
                <w:spacing w:val="-3"/>
                <w:w w:val="105"/>
                <w:sz w:val="24"/>
              </w:rPr>
              <w:t>the</w:t>
            </w:r>
            <w:r>
              <w:rPr>
                <w:b/>
                <w:spacing w:val="-21"/>
                <w:w w:val="105"/>
                <w:sz w:val="24"/>
              </w:rPr>
              <w:t xml:space="preserve"> </w:t>
            </w:r>
            <w:r>
              <w:rPr>
                <w:b/>
                <w:spacing w:val="-3"/>
                <w:w w:val="105"/>
                <w:sz w:val="24"/>
              </w:rPr>
              <w:t>text</w:t>
            </w:r>
            <w:r>
              <w:rPr>
                <w:b/>
                <w:spacing w:val="-22"/>
                <w:w w:val="105"/>
                <w:sz w:val="24"/>
              </w:rPr>
              <w:t xml:space="preserve"> </w:t>
            </w:r>
            <w:r>
              <w:rPr>
                <w:b/>
                <w:spacing w:val="-3"/>
                <w:w w:val="105"/>
                <w:sz w:val="24"/>
              </w:rPr>
              <w:t>flow.</w:t>
            </w:r>
            <w:r>
              <w:rPr>
                <w:b/>
                <w:spacing w:val="-21"/>
                <w:w w:val="105"/>
                <w:sz w:val="24"/>
              </w:rPr>
              <w:t xml:space="preserve"> </w:t>
            </w:r>
            <w:r>
              <w:rPr>
                <w:w w:val="105"/>
                <w:sz w:val="17"/>
              </w:rPr>
              <w:t>Logic</w:t>
            </w:r>
            <w:r>
              <w:rPr>
                <w:spacing w:val="-14"/>
                <w:w w:val="105"/>
                <w:sz w:val="17"/>
              </w:rPr>
              <w:t xml:space="preserve"> </w:t>
            </w:r>
            <w:r>
              <w:rPr>
                <w:w w:val="105"/>
                <w:sz w:val="17"/>
              </w:rPr>
              <w:t>of</w:t>
            </w:r>
            <w:r>
              <w:rPr>
                <w:spacing w:val="-14"/>
                <w:w w:val="105"/>
                <w:sz w:val="17"/>
              </w:rPr>
              <w:t xml:space="preserve"> </w:t>
            </w:r>
            <w:r>
              <w:rPr>
                <w:spacing w:val="-3"/>
                <w:w w:val="105"/>
                <w:sz w:val="17"/>
              </w:rPr>
              <w:t>research;</w:t>
            </w:r>
            <w:r>
              <w:rPr>
                <w:spacing w:val="-14"/>
                <w:w w:val="105"/>
                <w:sz w:val="17"/>
              </w:rPr>
              <w:t xml:space="preserve"> </w:t>
            </w:r>
            <w:r>
              <w:rPr>
                <w:w w:val="105"/>
                <w:sz w:val="17"/>
              </w:rPr>
              <w:t>full</w:t>
            </w:r>
            <w:r>
              <w:rPr>
                <w:spacing w:val="-13"/>
                <w:w w:val="105"/>
                <w:sz w:val="17"/>
              </w:rPr>
              <w:t xml:space="preserve"> </w:t>
            </w:r>
            <w:r>
              <w:rPr>
                <w:w w:val="105"/>
                <w:sz w:val="17"/>
              </w:rPr>
              <w:t>scope</w:t>
            </w:r>
            <w:r>
              <w:rPr>
                <w:spacing w:val="-14"/>
                <w:w w:val="105"/>
                <w:sz w:val="17"/>
              </w:rPr>
              <w:t xml:space="preserve"> </w:t>
            </w:r>
            <w:r>
              <w:rPr>
                <w:w w:val="105"/>
                <w:sz w:val="17"/>
              </w:rPr>
              <w:t>of</w:t>
            </w:r>
            <w:r>
              <w:rPr>
                <w:spacing w:val="-14"/>
                <w:w w:val="105"/>
                <w:sz w:val="17"/>
              </w:rPr>
              <w:t xml:space="preserve"> </w:t>
            </w:r>
            <w:r>
              <w:rPr>
                <w:w w:val="105"/>
                <w:sz w:val="17"/>
              </w:rPr>
              <w:t>the</w:t>
            </w:r>
            <w:r>
              <w:rPr>
                <w:spacing w:val="-14"/>
                <w:w w:val="105"/>
                <w:sz w:val="17"/>
              </w:rPr>
              <w:t xml:space="preserve"> </w:t>
            </w:r>
            <w:r>
              <w:rPr>
                <w:spacing w:val="-3"/>
                <w:w w:val="105"/>
                <w:sz w:val="17"/>
              </w:rPr>
              <w:t>thesis;</w:t>
            </w:r>
            <w:r>
              <w:rPr>
                <w:spacing w:val="-14"/>
                <w:w w:val="105"/>
                <w:sz w:val="17"/>
              </w:rPr>
              <w:t xml:space="preserve"> </w:t>
            </w:r>
            <w:r>
              <w:rPr>
                <w:w w:val="105"/>
                <w:sz w:val="17"/>
              </w:rPr>
              <w:t>alignment</w:t>
            </w:r>
            <w:r>
              <w:rPr>
                <w:spacing w:val="-14"/>
                <w:w w:val="105"/>
                <w:sz w:val="17"/>
              </w:rPr>
              <w:t xml:space="preserve"> </w:t>
            </w:r>
            <w:r>
              <w:rPr>
                <w:w w:val="105"/>
                <w:sz w:val="17"/>
              </w:rPr>
              <w:t>of</w:t>
            </w:r>
            <w:r>
              <w:rPr>
                <w:spacing w:val="-14"/>
                <w:w w:val="105"/>
                <w:sz w:val="17"/>
              </w:rPr>
              <w:t xml:space="preserve"> </w:t>
            </w:r>
            <w:r>
              <w:rPr>
                <w:spacing w:val="-3"/>
                <w:w w:val="105"/>
                <w:sz w:val="17"/>
              </w:rPr>
              <w:t>thesis’</w:t>
            </w:r>
            <w:r>
              <w:rPr>
                <w:spacing w:val="-14"/>
                <w:w w:val="105"/>
                <w:sz w:val="17"/>
              </w:rPr>
              <w:t xml:space="preserve"> </w:t>
            </w:r>
            <w:r>
              <w:rPr>
                <w:spacing w:val="-3"/>
                <w:w w:val="105"/>
                <w:sz w:val="17"/>
              </w:rPr>
              <w:t>structural</w:t>
            </w:r>
            <w:r>
              <w:rPr>
                <w:spacing w:val="-13"/>
                <w:w w:val="105"/>
                <w:sz w:val="17"/>
              </w:rPr>
              <w:t xml:space="preserve"> </w:t>
            </w:r>
            <w:r>
              <w:rPr>
                <w:spacing w:val="-3"/>
                <w:w w:val="105"/>
                <w:sz w:val="17"/>
              </w:rPr>
              <w:t>parts,</w:t>
            </w:r>
            <w:r>
              <w:rPr>
                <w:spacing w:val="-14"/>
                <w:w w:val="105"/>
                <w:sz w:val="17"/>
              </w:rPr>
              <w:t xml:space="preserve"> </w:t>
            </w:r>
            <w:r>
              <w:rPr>
                <w:w w:val="105"/>
                <w:sz w:val="17"/>
              </w:rPr>
              <w:t>i.e.</w:t>
            </w:r>
            <w:r>
              <w:rPr>
                <w:spacing w:val="-14"/>
                <w:w w:val="105"/>
                <w:sz w:val="17"/>
              </w:rPr>
              <w:t xml:space="preserve"> </w:t>
            </w:r>
            <w:r>
              <w:rPr>
                <w:spacing w:val="-3"/>
                <w:w w:val="105"/>
                <w:sz w:val="17"/>
              </w:rPr>
              <w:t xml:space="preserve">theoretical </w:t>
            </w:r>
            <w:r>
              <w:rPr>
                <w:w w:val="105"/>
                <w:sz w:val="17"/>
              </w:rPr>
              <w:t xml:space="preserve">and </w:t>
            </w:r>
            <w:r>
              <w:rPr>
                <w:spacing w:val="-3"/>
                <w:w w:val="105"/>
                <w:sz w:val="17"/>
              </w:rPr>
              <w:t>empirical</w:t>
            </w:r>
            <w:r>
              <w:rPr>
                <w:spacing w:val="-11"/>
                <w:w w:val="105"/>
                <w:sz w:val="17"/>
              </w:rPr>
              <w:t xml:space="preserve"> </w:t>
            </w:r>
            <w:r>
              <w:rPr>
                <w:spacing w:val="-3"/>
                <w:w w:val="105"/>
                <w:sz w:val="17"/>
              </w:rPr>
              <w:t>parts.</w:t>
            </w:r>
          </w:p>
        </w:tc>
      </w:tr>
      <w:tr w:rsidR="002668BA" w14:paraId="3FBD9A1E" w14:textId="77777777">
        <w:trPr>
          <w:trHeight w:val="1099"/>
        </w:trPr>
        <w:tc>
          <w:tcPr>
            <w:tcW w:w="10315" w:type="dxa"/>
          </w:tcPr>
          <w:p w14:paraId="107DA8B3" w14:textId="75DFC076" w:rsidR="002668BA" w:rsidRPr="003D0F98" w:rsidRDefault="006C5427" w:rsidP="00633925">
            <w:pPr>
              <w:pStyle w:val="TableParagraph"/>
              <w:spacing w:line="257" w:lineRule="exact"/>
              <w:jc w:val="both"/>
              <w:rPr>
                <w:sz w:val="24"/>
              </w:rPr>
            </w:pPr>
            <w:r>
              <w:rPr>
                <w:sz w:val="24"/>
              </w:rPr>
              <w:t xml:space="preserve">The thesis is organized as an article-based text, not a monograph. </w:t>
            </w:r>
            <w:r w:rsidR="003D0F98">
              <w:rPr>
                <w:sz w:val="24"/>
              </w:rPr>
              <w:t xml:space="preserve">The thesis is based on 5 articles, representing various stages of working on the doctoral research – from conceptual analysis of foundations of gamification, to empirical test of a developed scale, and finally testing the effects based on empirical model with all the relevant factors considered. </w:t>
            </w:r>
          </w:p>
        </w:tc>
      </w:tr>
      <w:tr w:rsidR="002668BA" w14:paraId="5DBB01FC" w14:textId="77777777">
        <w:trPr>
          <w:trHeight w:val="2740"/>
        </w:trPr>
        <w:tc>
          <w:tcPr>
            <w:tcW w:w="10315" w:type="dxa"/>
          </w:tcPr>
          <w:p w14:paraId="67CE487D" w14:textId="77777777" w:rsidR="002668BA" w:rsidRDefault="006F5CFE">
            <w:pPr>
              <w:pStyle w:val="TableParagraph"/>
              <w:spacing w:before="1" w:line="240" w:lineRule="auto"/>
              <w:jc w:val="both"/>
              <w:rPr>
                <w:b/>
                <w:sz w:val="24"/>
              </w:rPr>
            </w:pPr>
            <w:r>
              <w:rPr>
                <w:b/>
                <w:sz w:val="24"/>
              </w:rPr>
              <w:t>Quality of the content of the presented portfolio:</w:t>
            </w:r>
          </w:p>
          <w:p w14:paraId="6FBFCA36" w14:textId="77777777" w:rsidR="002668BA" w:rsidRDefault="006F5CFE">
            <w:pPr>
              <w:pStyle w:val="TableParagraph"/>
              <w:numPr>
                <w:ilvl w:val="0"/>
                <w:numId w:val="1"/>
              </w:numPr>
              <w:tabs>
                <w:tab w:val="left" w:pos="216"/>
              </w:tabs>
              <w:spacing w:line="244" w:lineRule="auto"/>
              <w:ind w:right="94" w:firstLine="0"/>
              <w:jc w:val="both"/>
              <w:rPr>
                <w:sz w:val="16"/>
              </w:rPr>
            </w:pPr>
            <w:r>
              <w:rPr>
                <w:sz w:val="16"/>
              </w:rPr>
              <w:t>ability to correctly narrate the material, absence of factual, logical and grammatical errors; compliance with the style of the chosen work format; correct usage of professional</w:t>
            </w:r>
            <w:r>
              <w:rPr>
                <w:spacing w:val="-1"/>
                <w:sz w:val="16"/>
              </w:rPr>
              <w:t xml:space="preserve"> </w:t>
            </w:r>
            <w:r>
              <w:rPr>
                <w:sz w:val="16"/>
              </w:rPr>
              <w:t>terminology;</w:t>
            </w:r>
          </w:p>
          <w:p w14:paraId="2BBD5B8D" w14:textId="77777777" w:rsidR="002668BA" w:rsidRDefault="006F5CFE">
            <w:pPr>
              <w:pStyle w:val="TableParagraph"/>
              <w:numPr>
                <w:ilvl w:val="0"/>
                <w:numId w:val="1"/>
              </w:numPr>
              <w:tabs>
                <w:tab w:val="left" w:pos="204"/>
              </w:tabs>
              <w:spacing w:before="4" w:line="240" w:lineRule="auto"/>
              <w:ind w:left="203" w:hanging="94"/>
              <w:jc w:val="both"/>
              <w:rPr>
                <w:sz w:val="16"/>
              </w:rPr>
            </w:pPr>
            <w:r>
              <w:rPr>
                <w:sz w:val="16"/>
              </w:rPr>
              <w:t>relevance of the content; depth of analysis; reliance on well-framed concepts when elaborating on the research</w:t>
            </w:r>
            <w:r>
              <w:rPr>
                <w:spacing w:val="-15"/>
                <w:sz w:val="16"/>
              </w:rPr>
              <w:t xml:space="preserve"> </w:t>
            </w:r>
            <w:r>
              <w:rPr>
                <w:sz w:val="16"/>
              </w:rPr>
              <w:t>objectives;</w:t>
            </w:r>
          </w:p>
          <w:p w14:paraId="1A6DF349" w14:textId="77777777" w:rsidR="002668BA" w:rsidRDefault="006F5CFE">
            <w:pPr>
              <w:pStyle w:val="TableParagraph"/>
              <w:numPr>
                <w:ilvl w:val="0"/>
                <w:numId w:val="1"/>
              </w:numPr>
              <w:tabs>
                <w:tab w:val="left" w:pos="204"/>
              </w:tabs>
              <w:spacing w:before="3" w:line="240" w:lineRule="auto"/>
              <w:ind w:left="203" w:hanging="94"/>
              <w:jc w:val="both"/>
              <w:rPr>
                <w:sz w:val="16"/>
              </w:rPr>
            </w:pPr>
            <w:r>
              <w:rPr>
                <w:sz w:val="16"/>
              </w:rPr>
              <w:t>fluent knowledge of the research theoretical</w:t>
            </w:r>
            <w:r>
              <w:rPr>
                <w:spacing w:val="-2"/>
                <w:sz w:val="16"/>
              </w:rPr>
              <w:t xml:space="preserve"> </w:t>
            </w:r>
            <w:r>
              <w:rPr>
                <w:sz w:val="16"/>
              </w:rPr>
              <w:t>framework;</w:t>
            </w:r>
          </w:p>
          <w:p w14:paraId="071B00CE" w14:textId="77777777" w:rsidR="002668BA" w:rsidRDefault="006F5CFE">
            <w:pPr>
              <w:pStyle w:val="TableParagraph"/>
              <w:numPr>
                <w:ilvl w:val="0"/>
                <w:numId w:val="1"/>
              </w:numPr>
              <w:tabs>
                <w:tab w:val="left" w:pos="241"/>
              </w:tabs>
              <w:spacing w:before="8" w:line="247" w:lineRule="auto"/>
              <w:ind w:right="95" w:firstLine="0"/>
              <w:jc w:val="both"/>
              <w:rPr>
                <w:sz w:val="16"/>
              </w:rPr>
            </w:pPr>
            <w:r>
              <w:rPr>
                <w:sz w:val="16"/>
              </w:rPr>
              <w:t>the author’s independence when conducting research: development and justification of his/her own approach to research, evidence of the author's understanding of theoretical concepts and possibilities for their practical implication, self-sufficiency in presenting the materials, creative approach, ability to reason one’s own point of view, clarity of</w:t>
            </w:r>
            <w:r>
              <w:rPr>
                <w:spacing w:val="-2"/>
                <w:sz w:val="16"/>
              </w:rPr>
              <w:t xml:space="preserve"> </w:t>
            </w:r>
            <w:r>
              <w:rPr>
                <w:sz w:val="16"/>
              </w:rPr>
              <w:t>narration;</w:t>
            </w:r>
          </w:p>
          <w:p w14:paraId="31FA84AD" w14:textId="77777777" w:rsidR="002668BA" w:rsidRDefault="006F5CFE">
            <w:pPr>
              <w:pStyle w:val="TableParagraph"/>
              <w:numPr>
                <w:ilvl w:val="0"/>
                <w:numId w:val="1"/>
              </w:numPr>
              <w:tabs>
                <w:tab w:val="left" w:pos="204"/>
              </w:tabs>
              <w:spacing w:line="182" w:lineRule="exact"/>
              <w:ind w:left="203" w:hanging="94"/>
              <w:jc w:val="both"/>
              <w:rPr>
                <w:sz w:val="16"/>
              </w:rPr>
            </w:pPr>
            <w:r>
              <w:rPr>
                <w:sz w:val="16"/>
              </w:rPr>
              <w:t>quality of the critical analysis of theoretical sources</w:t>
            </w:r>
            <w:r>
              <w:rPr>
                <w:spacing w:val="-1"/>
                <w:sz w:val="16"/>
              </w:rPr>
              <w:t xml:space="preserve"> </w:t>
            </w:r>
            <w:r>
              <w:rPr>
                <w:sz w:val="16"/>
              </w:rPr>
              <w:t>used;</w:t>
            </w:r>
          </w:p>
          <w:p w14:paraId="72C0B045" w14:textId="77777777" w:rsidR="002668BA" w:rsidRDefault="006F5CFE">
            <w:pPr>
              <w:pStyle w:val="TableParagraph"/>
              <w:numPr>
                <w:ilvl w:val="0"/>
                <w:numId w:val="1"/>
              </w:numPr>
              <w:tabs>
                <w:tab w:val="left" w:pos="204"/>
              </w:tabs>
              <w:spacing w:before="8" w:line="240" w:lineRule="auto"/>
              <w:ind w:left="203" w:hanging="94"/>
              <w:jc w:val="both"/>
              <w:rPr>
                <w:sz w:val="16"/>
              </w:rPr>
            </w:pPr>
            <w:r>
              <w:rPr>
                <w:sz w:val="16"/>
              </w:rPr>
              <w:t>justification of the choice and quality of research tools and methods, their compliance with the research</w:t>
            </w:r>
            <w:r>
              <w:rPr>
                <w:spacing w:val="-10"/>
                <w:sz w:val="16"/>
              </w:rPr>
              <w:t xml:space="preserve"> </w:t>
            </w:r>
            <w:r>
              <w:rPr>
                <w:sz w:val="16"/>
              </w:rPr>
              <w:t>objectives;</w:t>
            </w:r>
          </w:p>
          <w:p w14:paraId="65373595" w14:textId="77777777" w:rsidR="002668BA" w:rsidRDefault="006F5CFE">
            <w:pPr>
              <w:pStyle w:val="TableParagraph"/>
              <w:numPr>
                <w:ilvl w:val="0"/>
                <w:numId w:val="1"/>
              </w:numPr>
              <w:tabs>
                <w:tab w:val="left" w:pos="204"/>
              </w:tabs>
              <w:spacing w:before="4" w:line="240" w:lineRule="auto"/>
              <w:ind w:left="203" w:hanging="94"/>
              <w:jc w:val="both"/>
              <w:rPr>
                <w:sz w:val="16"/>
              </w:rPr>
            </w:pPr>
            <w:r>
              <w:rPr>
                <w:sz w:val="16"/>
              </w:rPr>
              <w:t>literacy in the methodology application and use of selected</w:t>
            </w:r>
            <w:r>
              <w:rPr>
                <w:spacing w:val="-1"/>
                <w:sz w:val="16"/>
              </w:rPr>
              <w:t xml:space="preserve"> </w:t>
            </w:r>
            <w:r>
              <w:rPr>
                <w:sz w:val="16"/>
              </w:rPr>
              <w:t>methods;</w:t>
            </w:r>
          </w:p>
          <w:p w14:paraId="120F9256" w14:textId="77777777" w:rsidR="002668BA" w:rsidRDefault="006F5CFE">
            <w:pPr>
              <w:pStyle w:val="TableParagraph"/>
              <w:numPr>
                <w:ilvl w:val="0"/>
                <w:numId w:val="1"/>
              </w:numPr>
              <w:tabs>
                <w:tab w:val="left" w:pos="211"/>
              </w:tabs>
              <w:spacing w:before="3" w:line="249" w:lineRule="auto"/>
              <w:ind w:right="95" w:firstLine="0"/>
              <w:jc w:val="both"/>
              <w:rPr>
                <w:sz w:val="16"/>
              </w:rPr>
            </w:pPr>
            <w:r>
              <w:rPr>
                <w:sz w:val="16"/>
              </w:rPr>
              <w:t>justification of data (information) collection, the quality of data collection, their reliability, adequacy of the tools used, justification of approaches towards data collection and</w:t>
            </w:r>
            <w:r>
              <w:rPr>
                <w:spacing w:val="-1"/>
                <w:sz w:val="16"/>
              </w:rPr>
              <w:t xml:space="preserve"> </w:t>
            </w:r>
            <w:r>
              <w:rPr>
                <w:sz w:val="16"/>
              </w:rPr>
              <w:t>processing;</w:t>
            </w:r>
          </w:p>
          <w:p w14:paraId="7A6DB4B8" w14:textId="77777777" w:rsidR="002668BA" w:rsidRDefault="006F5CFE">
            <w:pPr>
              <w:pStyle w:val="TableParagraph"/>
              <w:numPr>
                <w:ilvl w:val="0"/>
                <w:numId w:val="1"/>
              </w:numPr>
              <w:tabs>
                <w:tab w:val="left" w:pos="204"/>
              </w:tabs>
              <w:spacing w:line="169" w:lineRule="exact"/>
              <w:ind w:left="203" w:hanging="94"/>
              <w:jc w:val="both"/>
              <w:rPr>
                <w:sz w:val="16"/>
              </w:rPr>
            </w:pPr>
            <w:r>
              <w:rPr>
                <w:sz w:val="16"/>
              </w:rPr>
              <w:t>generalization of the results, presence of theoretical and practical conclusions on the results of the work</w:t>
            </w:r>
            <w:r>
              <w:rPr>
                <w:spacing w:val="-10"/>
                <w:sz w:val="16"/>
              </w:rPr>
              <w:t xml:space="preserve"> </w:t>
            </w:r>
            <w:r>
              <w:rPr>
                <w:sz w:val="16"/>
              </w:rPr>
              <w:t>done</w:t>
            </w:r>
          </w:p>
        </w:tc>
      </w:tr>
      <w:tr w:rsidR="002668BA" w14:paraId="6823A533" w14:textId="77777777">
        <w:trPr>
          <w:trHeight w:val="1377"/>
        </w:trPr>
        <w:tc>
          <w:tcPr>
            <w:tcW w:w="10315" w:type="dxa"/>
          </w:tcPr>
          <w:p w14:paraId="51B7B85E" w14:textId="77777777" w:rsidR="002668BA" w:rsidRDefault="003D0F98">
            <w:pPr>
              <w:pStyle w:val="TableParagraph"/>
              <w:spacing w:line="257" w:lineRule="exact"/>
              <w:jc w:val="both"/>
              <w:rPr>
                <w:sz w:val="24"/>
              </w:rPr>
            </w:pPr>
            <w:r>
              <w:rPr>
                <w:sz w:val="24"/>
              </w:rPr>
              <w:t xml:space="preserve">Presented portfolio includes articles at different stages – from already published to those in under review. </w:t>
            </w:r>
          </w:p>
          <w:p w14:paraId="6A4DAAB6" w14:textId="52B1DF54" w:rsidR="003D0F98" w:rsidRDefault="003D0F98">
            <w:pPr>
              <w:pStyle w:val="TableParagraph"/>
              <w:spacing w:line="257" w:lineRule="exact"/>
              <w:jc w:val="both"/>
              <w:rPr>
                <w:sz w:val="24"/>
              </w:rPr>
            </w:pPr>
            <w:r>
              <w:rPr>
                <w:sz w:val="24"/>
              </w:rPr>
              <w:t>Published (or accepted) papers include the journals like “</w:t>
            </w:r>
            <w:proofErr w:type="spellStart"/>
            <w:r>
              <w:rPr>
                <w:sz w:val="24"/>
              </w:rPr>
              <w:t>SPbSU</w:t>
            </w:r>
            <w:proofErr w:type="spellEnd"/>
            <w:r>
              <w:rPr>
                <w:sz w:val="24"/>
              </w:rPr>
              <w:t xml:space="preserve"> </w:t>
            </w:r>
            <w:proofErr w:type="spellStart"/>
            <w:r>
              <w:rPr>
                <w:sz w:val="24"/>
              </w:rPr>
              <w:t>Vestnik</w:t>
            </w:r>
            <w:proofErr w:type="spellEnd"/>
            <w:r>
              <w:rPr>
                <w:sz w:val="24"/>
              </w:rPr>
              <w:t xml:space="preserve">. Management Series”, </w:t>
            </w:r>
          </w:p>
          <w:p w14:paraId="216465BB" w14:textId="77777777" w:rsidR="00633925" w:rsidRDefault="00633925" w:rsidP="00633925">
            <w:pPr>
              <w:pStyle w:val="TableParagraph"/>
              <w:spacing w:line="257" w:lineRule="exact"/>
              <w:jc w:val="both"/>
              <w:rPr>
                <w:sz w:val="24"/>
              </w:rPr>
            </w:pPr>
            <w:r w:rsidRPr="00633925">
              <w:rPr>
                <w:sz w:val="24"/>
              </w:rPr>
              <w:t>Journal of research in interactive marketing”</w:t>
            </w:r>
            <w:r w:rsidRPr="00633925">
              <w:rPr>
                <w:sz w:val="24"/>
              </w:rPr>
              <w:t xml:space="preserve"> (</w:t>
            </w:r>
            <w:r w:rsidRPr="00633925">
              <w:rPr>
                <w:sz w:val="24"/>
              </w:rPr>
              <w:t>D-level, ABS</w:t>
            </w:r>
            <w:r w:rsidRPr="00633925">
              <w:rPr>
                <w:sz w:val="24"/>
              </w:rPr>
              <w:t>)</w:t>
            </w:r>
            <w:r>
              <w:rPr>
                <w:sz w:val="24"/>
              </w:rPr>
              <w:t xml:space="preserve">, </w:t>
            </w:r>
            <w:r w:rsidRPr="00633925">
              <w:rPr>
                <w:sz w:val="24"/>
              </w:rPr>
              <w:t xml:space="preserve">International </w:t>
            </w:r>
            <w:r>
              <w:rPr>
                <w:sz w:val="24"/>
              </w:rPr>
              <w:t>J</w:t>
            </w:r>
            <w:r w:rsidRPr="00633925">
              <w:rPr>
                <w:sz w:val="24"/>
              </w:rPr>
              <w:t xml:space="preserve">ournal of </w:t>
            </w:r>
            <w:r>
              <w:rPr>
                <w:sz w:val="24"/>
              </w:rPr>
              <w:t>I</w:t>
            </w:r>
            <w:r w:rsidRPr="00633925">
              <w:rPr>
                <w:sz w:val="24"/>
              </w:rPr>
              <w:t>nformation management</w:t>
            </w:r>
            <w:r>
              <w:rPr>
                <w:sz w:val="24"/>
              </w:rPr>
              <w:t xml:space="preserve"> (</w:t>
            </w:r>
            <w:r w:rsidRPr="00633925">
              <w:rPr>
                <w:sz w:val="24"/>
              </w:rPr>
              <w:t>C-level, ABS</w:t>
            </w:r>
            <w:r>
              <w:rPr>
                <w:sz w:val="24"/>
              </w:rPr>
              <w:t xml:space="preserve">), as well as one manuscript in the status of working paper. </w:t>
            </w:r>
          </w:p>
          <w:p w14:paraId="6973D082" w14:textId="77777777" w:rsidR="00633925" w:rsidRDefault="00633925" w:rsidP="00633925">
            <w:pPr>
              <w:pStyle w:val="TableParagraph"/>
              <w:spacing w:line="257" w:lineRule="exact"/>
              <w:jc w:val="both"/>
              <w:rPr>
                <w:sz w:val="24"/>
              </w:rPr>
            </w:pPr>
            <w:r>
              <w:rPr>
                <w:sz w:val="24"/>
              </w:rPr>
              <w:t xml:space="preserve">Theoretical foundation of the study is based on a thorough literature review of existing sources. Empirical study is based on a series of quantitative data sets. Data analysis included all the required steps of reliability and validity controls. </w:t>
            </w:r>
          </w:p>
          <w:p w14:paraId="6A480639" w14:textId="58542D93" w:rsidR="00633925" w:rsidRPr="003D0F98" w:rsidRDefault="00633925" w:rsidP="00633925">
            <w:pPr>
              <w:pStyle w:val="TableParagraph"/>
              <w:spacing w:line="257" w:lineRule="exact"/>
              <w:jc w:val="both"/>
              <w:rPr>
                <w:sz w:val="24"/>
              </w:rPr>
            </w:pPr>
            <w:r>
              <w:rPr>
                <w:sz w:val="24"/>
              </w:rPr>
              <w:t xml:space="preserve">The results contribute both theoretically and managerially, thus adding to existing research on consumer behavior, its </w:t>
            </w:r>
            <w:proofErr w:type="gramStart"/>
            <w:r>
              <w:rPr>
                <w:sz w:val="24"/>
              </w:rPr>
              <w:t>drives</w:t>
            </w:r>
            <w:proofErr w:type="gramEnd"/>
            <w:r>
              <w:rPr>
                <w:sz w:val="24"/>
              </w:rPr>
              <w:t xml:space="preserve"> and motives, and specifically the role of persuasion knowledge and perceived gamification.</w:t>
            </w:r>
          </w:p>
        </w:tc>
      </w:tr>
      <w:tr w:rsidR="002668BA" w14:paraId="1F46C1E0" w14:textId="77777777">
        <w:trPr>
          <w:trHeight w:val="911"/>
        </w:trPr>
        <w:tc>
          <w:tcPr>
            <w:tcW w:w="10315" w:type="dxa"/>
          </w:tcPr>
          <w:p w14:paraId="3A859654" w14:textId="77777777" w:rsidR="002668BA" w:rsidRDefault="006F5CFE">
            <w:pPr>
              <w:pStyle w:val="TableParagraph"/>
              <w:spacing w:line="258" w:lineRule="exact"/>
              <w:rPr>
                <w:b/>
                <w:sz w:val="24"/>
              </w:rPr>
            </w:pPr>
            <w:r>
              <w:rPr>
                <w:b/>
                <w:sz w:val="24"/>
              </w:rPr>
              <w:t>Quality of the extended introduction formatting</w:t>
            </w:r>
          </w:p>
          <w:p w14:paraId="31E4F792" w14:textId="77777777" w:rsidR="002668BA" w:rsidRDefault="006F5CFE">
            <w:pPr>
              <w:pStyle w:val="TableParagraph"/>
              <w:spacing w:line="285" w:lineRule="exact"/>
              <w:rPr>
                <w:sz w:val="16"/>
              </w:rPr>
            </w:pPr>
            <w:r>
              <w:rPr>
                <w:rFonts w:ascii="Arial"/>
                <w:position w:val="4"/>
                <w:sz w:val="24"/>
              </w:rPr>
              <w:t xml:space="preserve">- </w:t>
            </w:r>
            <w:r>
              <w:rPr>
                <w:sz w:val="16"/>
              </w:rPr>
              <w:t>formatting in accordance with the corresponding requirements (correct formatting of individual elements of the text: paragraphs, headings, subheadings,</w:t>
            </w:r>
          </w:p>
          <w:p w14:paraId="37FA7AD3" w14:textId="77777777" w:rsidR="002668BA" w:rsidRDefault="006F5CFE">
            <w:pPr>
              <w:pStyle w:val="TableParagraph"/>
              <w:spacing w:before="7" w:line="182" w:lineRule="exact"/>
              <w:ind w:left="328" w:right="156"/>
              <w:rPr>
                <w:sz w:val="16"/>
              </w:rPr>
            </w:pPr>
            <w:r>
              <w:rPr>
                <w:sz w:val="16"/>
              </w:rPr>
              <w:t>internal headings, formulas, tables, figures and references to them, compliance with the levels of headings and subheadings, presence of references to the sources indicated in the literature list, etc.), incl. the requirements of GOST R 7.0.5.2008 "Bibliographic reference".</w:t>
            </w:r>
          </w:p>
        </w:tc>
      </w:tr>
      <w:tr w:rsidR="002668BA" w14:paraId="2848FE61" w14:textId="77777777" w:rsidTr="00633925">
        <w:trPr>
          <w:trHeight w:val="187"/>
        </w:trPr>
        <w:tc>
          <w:tcPr>
            <w:tcW w:w="10315" w:type="dxa"/>
          </w:tcPr>
          <w:p w14:paraId="78888451" w14:textId="573FE708" w:rsidR="002668BA" w:rsidRDefault="003D0F98">
            <w:pPr>
              <w:pStyle w:val="TableParagraph"/>
              <w:spacing w:before="2" w:line="257" w:lineRule="exact"/>
              <w:rPr>
                <w:sz w:val="24"/>
              </w:rPr>
            </w:pPr>
            <w:r>
              <w:rPr>
                <w:sz w:val="24"/>
              </w:rPr>
              <w:t xml:space="preserve">The formatting meets the requirements. </w:t>
            </w:r>
          </w:p>
        </w:tc>
      </w:tr>
      <w:tr w:rsidR="002668BA" w14:paraId="44DAB932" w14:textId="77777777">
        <w:trPr>
          <w:trHeight w:val="738"/>
        </w:trPr>
        <w:tc>
          <w:tcPr>
            <w:tcW w:w="10315" w:type="dxa"/>
          </w:tcPr>
          <w:p w14:paraId="135398E5" w14:textId="77777777" w:rsidR="002668BA" w:rsidRDefault="006F5CFE">
            <w:pPr>
              <w:pStyle w:val="TableParagraph"/>
              <w:rPr>
                <w:b/>
                <w:sz w:val="24"/>
              </w:rPr>
            </w:pPr>
            <w:r>
              <w:rPr>
                <w:b/>
                <w:sz w:val="24"/>
              </w:rPr>
              <w:t>Quality of literature used in the work</w:t>
            </w:r>
          </w:p>
          <w:p w14:paraId="091D51E0" w14:textId="77777777" w:rsidR="002668BA" w:rsidRDefault="006F5CFE">
            <w:pPr>
              <w:pStyle w:val="TableParagraph"/>
              <w:spacing w:before="2" w:line="180" w:lineRule="atLeast"/>
              <w:rPr>
                <w:sz w:val="16"/>
              </w:rPr>
            </w:pPr>
            <w:r>
              <w:rPr>
                <w:b/>
                <w:sz w:val="24"/>
              </w:rPr>
              <w:t xml:space="preserve">- </w:t>
            </w:r>
            <w:r>
              <w:rPr>
                <w:sz w:val="16"/>
              </w:rPr>
              <w:t>the relevance and completeness of the literature list, the correctness of its compilation, presence of scientific monographs, articles from foreign periodicals with a high citation index in the corresponding field.</w:t>
            </w:r>
          </w:p>
        </w:tc>
      </w:tr>
      <w:tr w:rsidR="002668BA" w14:paraId="0572AC54" w14:textId="77777777" w:rsidTr="00633925">
        <w:trPr>
          <w:trHeight w:val="447"/>
        </w:trPr>
        <w:tc>
          <w:tcPr>
            <w:tcW w:w="10315" w:type="dxa"/>
          </w:tcPr>
          <w:p w14:paraId="15FF7D32" w14:textId="56FA5C17" w:rsidR="002668BA" w:rsidRDefault="003D0F98">
            <w:pPr>
              <w:pStyle w:val="TableParagraph"/>
              <w:spacing w:before="2" w:line="257" w:lineRule="exact"/>
              <w:rPr>
                <w:sz w:val="24"/>
              </w:rPr>
            </w:pPr>
            <w:r>
              <w:rPr>
                <w:sz w:val="24"/>
              </w:rPr>
              <w:t xml:space="preserve">The study is based on extensive study of literature that </w:t>
            </w:r>
            <w:r w:rsidR="00633925">
              <w:rPr>
                <w:sz w:val="24"/>
              </w:rPr>
              <w:t xml:space="preserve">addresses the areas of study – consumer behavior, consumer loyalty, perception, </w:t>
            </w:r>
            <w:proofErr w:type="gramStart"/>
            <w:r w:rsidR="00633925">
              <w:rPr>
                <w:sz w:val="24"/>
              </w:rPr>
              <w:t>gamification</w:t>
            </w:r>
            <w:proofErr w:type="gramEnd"/>
            <w:r w:rsidR="00633925">
              <w:rPr>
                <w:sz w:val="24"/>
              </w:rPr>
              <w:t xml:space="preserve"> and persuasion knowledge. </w:t>
            </w:r>
          </w:p>
        </w:tc>
      </w:tr>
    </w:tbl>
    <w:p w14:paraId="1B49B8BB" w14:textId="77777777" w:rsidR="002668BA" w:rsidRDefault="002668BA">
      <w:pPr>
        <w:pStyle w:val="a3"/>
        <w:spacing w:before="1"/>
        <w:rPr>
          <w:b/>
          <w:sz w:val="16"/>
        </w:rPr>
      </w:pPr>
    </w:p>
    <w:p w14:paraId="7640A9D5" w14:textId="0D3EC434" w:rsidR="002668BA" w:rsidRDefault="006F5CFE" w:rsidP="00633925">
      <w:pPr>
        <w:pStyle w:val="a3"/>
        <w:spacing w:before="92" w:line="237" w:lineRule="auto"/>
        <w:ind w:left="249" w:right="193"/>
      </w:pPr>
      <w:r>
        <w:t xml:space="preserve">The Final thesis of Doctoral student </w:t>
      </w:r>
      <w:proofErr w:type="spellStart"/>
      <w:r w:rsidR="003D0F98">
        <w:rPr>
          <w:b/>
          <w:color w:val="FF0000"/>
        </w:rPr>
        <w:t>Snezhana</w:t>
      </w:r>
      <w:proofErr w:type="spellEnd"/>
      <w:r w:rsidR="003D0F98">
        <w:rPr>
          <w:b/>
          <w:color w:val="FF0000"/>
        </w:rPr>
        <w:t xml:space="preserve"> </w:t>
      </w:r>
      <w:proofErr w:type="spellStart"/>
      <w:r w:rsidR="003D0F98">
        <w:rPr>
          <w:b/>
          <w:color w:val="FF0000"/>
        </w:rPr>
        <w:t>Muravskaia</w:t>
      </w:r>
      <w:proofErr w:type="spellEnd"/>
      <w:r>
        <w:t xml:space="preserve"> meets the requirements for final thesis of Doctoral program thus the author of the thesis can be awarded the required degree.</w:t>
      </w:r>
    </w:p>
    <w:p w14:paraId="29C050A8" w14:textId="77777777" w:rsidR="002668BA" w:rsidRDefault="002668BA">
      <w:pPr>
        <w:pStyle w:val="a3"/>
        <w:spacing w:before="1"/>
      </w:pPr>
    </w:p>
    <w:p w14:paraId="51E315AC" w14:textId="48835508" w:rsidR="002668BA" w:rsidRDefault="006F5CFE">
      <w:pPr>
        <w:pStyle w:val="a3"/>
        <w:ind w:left="254"/>
      </w:pPr>
      <w:r>
        <w:t>Date:</w:t>
      </w:r>
      <w:r w:rsidR="003D0F98">
        <w:t xml:space="preserve"> </w:t>
      </w:r>
      <w:proofErr w:type="gramStart"/>
      <w:r w:rsidR="003D0F98">
        <w:t>June,</w:t>
      </w:r>
      <w:proofErr w:type="gramEnd"/>
      <w:r w:rsidR="003D0F98">
        <w:t xml:space="preserve"> 19</w:t>
      </w:r>
      <w:r w:rsidR="003D0F98" w:rsidRPr="003D0F98">
        <w:rPr>
          <w:vertAlign w:val="superscript"/>
        </w:rPr>
        <w:t>th</w:t>
      </w:r>
      <w:r w:rsidR="003D0F98">
        <w:t xml:space="preserve"> 2020 </w:t>
      </w:r>
    </w:p>
    <w:p w14:paraId="0FC33CC2" w14:textId="77777777" w:rsidR="002668BA" w:rsidRDefault="002668BA">
      <w:pPr>
        <w:pStyle w:val="a3"/>
      </w:pPr>
    </w:p>
    <w:p w14:paraId="4FFE86B6" w14:textId="750D696B" w:rsidR="002668BA" w:rsidRDefault="008E4257" w:rsidP="003D0F98">
      <w:pPr>
        <w:pStyle w:val="a3"/>
        <w:spacing w:line="242" w:lineRule="auto"/>
        <w:ind w:left="254" w:right="312"/>
      </w:pPr>
      <w:r>
        <w:t>Research</w:t>
      </w:r>
      <w:r w:rsidR="006F5CFE">
        <w:t xml:space="preserve"> Advisor:</w:t>
      </w:r>
      <w:r w:rsidR="003D0F98">
        <w:t xml:space="preserve">  Associate Professor Maria M. Smirnova </w:t>
      </w:r>
    </w:p>
    <w:sectPr w:rsidR="002668BA">
      <w:type w:val="continuous"/>
      <w:pgSz w:w="11900" w:h="16840"/>
      <w:pgMar w:top="78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6853"/>
    <w:multiLevelType w:val="hybridMultilevel"/>
    <w:tmpl w:val="EB34B672"/>
    <w:lvl w:ilvl="0" w:tplc="A7225864">
      <w:numFmt w:val="bullet"/>
      <w:lvlText w:val="-"/>
      <w:lvlJc w:val="left"/>
      <w:pPr>
        <w:ind w:left="110" w:hanging="106"/>
      </w:pPr>
      <w:rPr>
        <w:rFonts w:ascii="Times New Roman" w:eastAsia="Times New Roman" w:hAnsi="Times New Roman" w:cs="Times New Roman" w:hint="default"/>
        <w:w w:val="99"/>
        <w:sz w:val="16"/>
        <w:szCs w:val="16"/>
        <w:lang w:val="en-US" w:eastAsia="en-US" w:bidi="en-US"/>
      </w:rPr>
    </w:lvl>
    <w:lvl w:ilvl="1" w:tplc="54C8FEB4">
      <w:numFmt w:val="bullet"/>
      <w:lvlText w:val="•"/>
      <w:lvlJc w:val="left"/>
      <w:pPr>
        <w:ind w:left="1138" w:hanging="106"/>
      </w:pPr>
      <w:rPr>
        <w:rFonts w:hint="default"/>
        <w:lang w:val="en-US" w:eastAsia="en-US" w:bidi="en-US"/>
      </w:rPr>
    </w:lvl>
    <w:lvl w:ilvl="2" w:tplc="C4CC39D6">
      <w:numFmt w:val="bullet"/>
      <w:lvlText w:val="•"/>
      <w:lvlJc w:val="left"/>
      <w:pPr>
        <w:ind w:left="2157" w:hanging="106"/>
      </w:pPr>
      <w:rPr>
        <w:rFonts w:hint="default"/>
        <w:lang w:val="en-US" w:eastAsia="en-US" w:bidi="en-US"/>
      </w:rPr>
    </w:lvl>
    <w:lvl w:ilvl="3" w:tplc="54F0FC78">
      <w:numFmt w:val="bullet"/>
      <w:lvlText w:val="•"/>
      <w:lvlJc w:val="left"/>
      <w:pPr>
        <w:ind w:left="3175" w:hanging="106"/>
      </w:pPr>
      <w:rPr>
        <w:rFonts w:hint="default"/>
        <w:lang w:val="en-US" w:eastAsia="en-US" w:bidi="en-US"/>
      </w:rPr>
    </w:lvl>
    <w:lvl w:ilvl="4" w:tplc="1B8C4C92">
      <w:numFmt w:val="bullet"/>
      <w:lvlText w:val="•"/>
      <w:lvlJc w:val="left"/>
      <w:pPr>
        <w:ind w:left="4194" w:hanging="106"/>
      </w:pPr>
      <w:rPr>
        <w:rFonts w:hint="default"/>
        <w:lang w:val="en-US" w:eastAsia="en-US" w:bidi="en-US"/>
      </w:rPr>
    </w:lvl>
    <w:lvl w:ilvl="5" w:tplc="F6DAB0CC">
      <w:numFmt w:val="bullet"/>
      <w:lvlText w:val="•"/>
      <w:lvlJc w:val="left"/>
      <w:pPr>
        <w:ind w:left="5212" w:hanging="106"/>
      </w:pPr>
      <w:rPr>
        <w:rFonts w:hint="default"/>
        <w:lang w:val="en-US" w:eastAsia="en-US" w:bidi="en-US"/>
      </w:rPr>
    </w:lvl>
    <w:lvl w:ilvl="6" w:tplc="03A2D97E">
      <w:numFmt w:val="bullet"/>
      <w:lvlText w:val="•"/>
      <w:lvlJc w:val="left"/>
      <w:pPr>
        <w:ind w:left="6231" w:hanging="106"/>
      </w:pPr>
      <w:rPr>
        <w:rFonts w:hint="default"/>
        <w:lang w:val="en-US" w:eastAsia="en-US" w:bidi="en-US"/>
      </w:rPr>
    </w:lvl>
    <w:lvl w:ilvl="7" w:tplc="3CA29E0C">
      <w:numFmt w:val="bullet"/>
      <w:lvlText w:val="•"/>
      <w:lvlJc w:val="left"/>
      <w:pPr>
        <w:ind w:left="7249" w:hanging="106"/>
      </w:pPr>
      <w:rPr>
        <w:rFonts w:hint="default"/>
        <w:lang w:val="en-US" w:eastAsia="en-US" w:bidi="en-US"/>
      </w:rPr>
    </w:lvl>
    <w:lvl w:ilvl="8" w:tplc="E360610C">
      <w:numFmt w:val="bullet"/>
      <w:lvlText w:val="•"/>
      <w:lvlJc w:val="left"/>
      <w:pPr>
        <w:ind w:left="8268" w:hanging="10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BA"/>
    <w:rsid w:val="002668BA"/>
    <w:rsid w:val="003D0F98"/>
    <w:rsid w:val="00633925"/>
    <w:rsid w:val="006C5427"/>
    <w:rsid w:val="006F5CFE"/>
    <w:rsid w:val="008E4257"/>
    <w:rsid w:val="009B1B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3DDB"/>
  <w15:docId w15:val="{AC14C2F4-BA33-41A3-ABAB-4BBEC8A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7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714</Words>
  <Characters>4073</Characters>
  <Application>Microsoft Office Word</Application>
  <DocSecurity>0</DocSecurity>
  <Lines>33</Lines>
  <Paragraphs>9</Paragraphs>
  <ScaleCrop>false</ScaleCrop>
  <Company>SPecialiST RePack</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GSOM</dc:creator>
  <cp:lastModifiedBy>Смирнова Мария Михайловна</cp:lastModifiedBy>
  <cp:revision>4</cp:revision>
  <dcterms:created xsi:type="dcterms:W3CDTF">2020-06-19T14:09:00Z</dcterms:created>
  <dcterms:modified xsi:type="dcterms:W3CDTF">2020-06-19T16:11:00Z</dcterms:modified>
</cp:coreProperties>
</file>