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ommentsIds.xml" ContentType="application/vnd.openxmlformats-officedocument.wordprocessingml.commentsId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4AC95" w14:textId="77777777" w:rsidR="00765BA8" w:rsidRPr="008D6501" w:rsidRDefault="00765BA8" w:rsidP="00765BA8">
      <w:pPr>
        <w:spacing w:line="100" w:lineRule="atLeast"/>
        <w:ind w:right="142" w:firstLine="0"/>
        <w:jc w:val="center"/>
        <w:rPr>
          <w:rFonts w:cs="Times New Roman"/>
          <w:szCs w:val="24"/>
        </w:rPr>
      </w:pPr>
      <w:r w:rsidRPr="008D6501">
        <w:rPr>
          <w:rFonts w:cs="Times New Roman"/>
          <w:szCs w:val="24"/>
        </w:rPr>
        <w:t>Федеральное государственное бюджетное образовательное учреждение</w:t>
      </w:r>
    </w:p>
    <w:p w14:paraId="607DBB0D" w14:textId="77777777" w:rsidR="00765BA8" w:rsidRPr="008D6501" w:rsidRDefault="00765BA8" w:rsidP="00765BA8">
      <w:pPr>
        <w:spacing w:line="100" w:lineRule="atLeast"/>
        <w:ind w:right="142"/>
        <w:jc w:val="center"/>
        <w:rPr>
          <w:rFonts w:cs="Times New Roman"/>
          <w:szCs w:val="24"/>
        </w:rPr>
      </w:pPr>
      <w:r w:rsidRPr="008D6501">
        <w:rPr>
          <w:rFonts w:cs="Times New Roman"/>
          <w:szCs w:val="24"/>
        </w:rPr>
        <w:t>высшего профессионального образования</w:t>
      </w:r>
    </w:p>
    <w:p w14:paraId="527DC35A" w14:textId="77777777" w:rsidR="00765BA8" w:rsidRPr="008D6501" w:rsidRDefault="00765BA8" w:rsidP="00765BA8">
      <w:pPr>
        <w:spacing w:line="100" w:lineRule="atLeast"/>
        <w:ind w:right="142"/>
        <w:jc w:val="center"/>
        <w:rPr>
          <w:rFonts w:cs="Times New Roman"/>
          <w:szCs w:val="24"/>
        </w:rPr>
      </w:pPr>
      <w:r w:rsidRPr="008D6501">
        <w:rPr>
          <w:rFonts w:cs="Times New Roman"/>
          <w:szCs w:val="24"/>
        </w:rPr>
        <w:t>Санкт-Петербургский государственный университет</w:t>
      </w:r>
    </w:p>
    <w:p w14:paraId="3DBC4789" w14:textId="77777777" w:rsidR="00765BA8" w:rsidRPr="008D6501" w:rsidRDefault="00765BA8" w:rsidP="00765BA8">
      <w:pPr>
        <w:spacing w:line="100" w:lineRule="atLeast"/>
        <w:ind w:right="142"/>
        <w:jc w:val="center"/>
        <w:rPr>
          <w:rFonts w:cs="Times New Roman"/>
          <w:b/>
          <w:szCs w:val="24"/>
        </w:rPr>
      </w:pPr>
      <w:r w:rsidRPr="008D6501">
        <w:rPr>
          <w:rFonts w:cs="Times New Roman"/>
          <w:szCs w:val="24"/>
        </w:rPr>
        <w:t>Высшая школа менеджмента</w:t>
      </w:r>
    </w:p>
    <w:p w14:paraId="7B112590" w14:textId="77777777" w:rsidR="00765BA8" w:rsidRDefault="00765BA8" w:rsidP="00765BA8">
      <w:pPr>
        <w:tabs>
          <w:tab w:val="left" w:pos="2233"/>
        </w:tabs>
        <w:spacing w:line="100" w:lineRule="atLeast"/>
        <w:ind w:right="142"/>
        <w:rPr>
          <w:rFonts w:cs="Times New Roman"/>
          <w:b/>
          <w:szCs w:val="24"/>
        </w:rPr>
      </w:pPr>
      <w:r w:rsidRPr="008D6501">
        <w:rPr>
          <w:rFonts w:cs="Times New Roman"/>
          <w:b/>
          <w:szCs w:val="24"/>
        </w:rPr>
        <w:tab/>
      </w:r>
    </w:p>
    <w:p w14:paraId="5BDAFA80" w14:textId="77777777" w:rsidR="00765BA8" w:rsidRDefault="00765BA8" w:rsidP="00765BA8">
      <w:pPr>
        <w:tabs>
          <w:tab w:val="left" w:pos="2233"/>
        </w:tabs>
        <w:spacing w:line="100" w:lineRule="atLeast"/>
        <w:ind w:right="142"/>
        <w:rPr>
          <w:rFonts w:cs="Times New Roman"/>
          <w:b/>
          <w:szCs w:val="24"/>
        </w:rPr>
      </w:pPr>
    </w:p>
    <w:p w14:paraId="7AC8DDA2" w14:textId="77777777" w:rsidR="00765BA8" w:rsidRDefault="00765BA8" w:rsidP="00765BA8">
      <w:pPr>
        <w:tabs>
          <w:tab w:val="left" w:pos="2233"/>
        </w:tabs>
        <w:spacing w:line="100" w:lineRule="atLeast"/>
        <w:ind w:right="142"/>
        <w:rPr>
          <w:rFonts w:cs="Times New Roman"/>
          <w:b/>
          <w:szCs w:val="24"/>
        </w:rPr>
      </w:pPr>
    </w:p>
    <w:p w14:paraId="06EB8797" w14:textId="77777777" w:rsidR="00765BA8" w:rsidRPr="008D6501" w:rsidRDefault="00765BA8" w:rsidP="00765BA8">
      <w:pPr>
        <w:tabs>
          <w:tab w:val="left" w:pos="2233"/>
        </w:tabs>
        <w:spacing w:line="100" w:lineRule="atLeast"/>
        <w:ind w:right="142"/>
        <w:rPr>
          <w:rFonts w:cs="Times New Roman"/>
          <w:b/>
          <w:color w:val="000000"/>
          <w:szCs w:val="24"/>
        </w:rPr>
      </w:pPr>
    </w:p>
    <w:p w14:paraId="14BD6986" w14:textId="66A827CF" w:rsidR="00765BA8" w:rsidRPr="00765BA8" w:rsidRDefault="00765BA8" w:rsidP="00765BA8">
      <w:pPr>
        <w:spacing w:line="100" w:lineRule="atLeast"/>
        <w:ind w:right="142"/>
        <w:jc w:val="center"/>
        <w:rPr>
          <w:rFonts w:cs="Times New Roman"/>
          <w:b/>
          <w:color w:val="000000"/>
          <w:szCs w:val="24"/>
        </w:rPr>
      </w:pPr>
      <w:r>
        <w:rPr>
          <w:b/>
          <w:color w:val="000000"/>
        </w:rPr>
        <w:t xml:space="preserve">ГОСУДАРСТВЕННО-ЧАСТНОЕ ПАРТНЕРСТВО КАК МЕХАНИЗМ РЕАЛИЗАЦИИ НАЦИОНАЛЬНЫХ ПРОЕКТОВ: </w:t>
      </w:r>
      <w:r w:rsidR="00E67FCA">
        <w:rPr>
          <w:b/>
          <w:color w:val="000000"/>
        </w:rPr>
        <w:t>СУЩЕСТВУЮЩИЕ ПРОБЛЕМЫ И ПУТИ ИХ РЕШЕНИЯ</w:t>
      </w:r>
    </w:p>
    <w:p w14:paraId="4185FFF6" w14:textId="77777777" w:rsidR="00765BA8" w:rsidRPr="00765BA8" w:rsidRDefault="00765BA8" w:rsidP="00765BA8">
      <w:pPr>
        <w:spacing w:line="100" w:lineRule="atLeast"/>
        <w:ind w:right="142"/>
        <w:jc w:val="center"/>
        <w:rPr>
          <w:rFonts w:cs="Times New Roman"/>
          <w:color w:val="000000"/>
          <w:szCs w:val="24"/>
        </w:rPr>
      </w:pPr>
    </w:p>
    <w:p w14:paraId="4CB968BE" w14:textId="77777777" w:rsidR="00765BA8" w:rsidRDefault="00765BA8" w:rsidP="00765BA8">
      <w:pPr>
        <w:spacing w:line="100" w:lineRule="atLeast"/>
        <w:ind w:right="142"/>
        <w:jc w:val="center"/>
        <w:rPr>
          <w:rFonts w:cs="Times New Roman"/>
          <w:color w:val="000000"/>
          <w:szCs w:val="24"/>
        </w:rPr>
      </w:pPr>
    </w:p>
    <w:p w14:paraId="7FF41BD5" w14:textId="77777777" w:rsidR="00765BA8" w:rsidRDefault="00765BA8" w:rsidP="00765BA8">
      <w:pPr>
        <w:spacing w:line="100" w:lineRule="atLeast"/>
        <w:ind w:right="142"/>
        <w:jc w:val="center"/>
        <w:rPr>
          <w:rFonts w:cs="Times New Roman"/>
          <w:color w:val="000000"/>
          <w:szCs w:val="24"/>
        </w:rPr>
      </w:pPr>
    </w:p>
    <w:p w14:paraId="52DCC046" w14:textId="77777777" w:rsidR="00765BA8" w:rsidRPr="008D6501" w:rsidRDefault="00765BA8" w:rsidP="00765BA8">
      <w:pPr>
        <w:spacing w:line="100" w:lineRule="atLeast"/>
        <w:ind w:right="142"/>
        <w:jc w:val="center"/>
        <w:rPr>
          <w:rFonts w:cs="Times New Roman"/>
          <w:color w:val="000000"/>
          <w:szCs w:val="24"/>
        </w:rPr>
      </w:pPr>
    </w:p>
    <w:p w14:paraId="35F85C6D" w14:textId="283391D3" w:rsidR="00765BA8" w:rsidRDefault="00E67FCA" w:rsidP="00E67FCA">
      <w:pPr>
        <w:pStyle w:val="af"/>
        <w:spacing w:line="240" w:lineRule="auto"/>
      </w:pPr>
      <w:r>
        <w:t xml:space="preserve">Выпускная квалификационная работа </w:t>
      </w:r>
    </w:p>
    <w:p w14:paraId="13FE81F7" w14:textId="77777777" w:rsidR="00765BA8" w:rsidRDefault="00765BA8" w:rsidP="00765BA8">
      <w:pPr>
        <w:pStyle w:val="af"/>
        <w:spacing w:line="240" w:lineRule="auto"/>
      </w:pPr>
      <w:r>
        <w:t>студентки</w:t>
      </w:r>
      <w:r w:rsidRPr="008D6501">
        <w:t xml:space="preserve"> </w:t>
      </w:r>
      <w:r>
        <w:t>4</w:t>
      </w:r>
      <w:r w:rsidRPr="008D6501">
        <w:t xml:space="preserve"> курса</w:t>
      </w:r>
    </w:p>
    <w:p w14:paraId="25CC9555" w14:textId="77777777" w:rsidR="00765BA8" w:rsidRDefault="00765BA8" w:rsidP="00765BA8">
      <w:pPr>
        <w:pStyle w:val="af"/>
        <w:spacing w:line="240" w:lineRule="auto"/>
      </w:pPr>
      <w:r w:rsidRPr="008D6501">
        <w:t>бакалаврской программы</w:t>
      </w:r>
    </w:p>
    <w:p w14:paraId="3489A4FD" w14:textId="77777777" w:rsidR="00765BA8" w:rsidRDefault="00765BA8" w:rsidP="00765BA8">
      <w:pPr>
        <w:pStyle w:val="af"/>
        <w:spacing w:line="240" w:lineRule="auto"/>
      </w:pPr>
      <w:r w:rsidRPr="008D6501">
        <w:t xml:space="preserve">направления «Государственное </w:t>
      </w:r>
      <w:r>
        <w:t xml:space="preserve">и </w:t>
      </w:r>
    </w:p>
    <w:p w14:paraId="1F8B3FD9" w14:textId="77777777" w:rsidR="00765BA8" w:rsidRDefault="00765BA8" w:rsidP="00765BA8">
      <w:pPr>
        <w:pStyle w:val="af"/>
        <w:spacing w:line="240" w:lineRule="auto"/>
        <w:rPr>
          <w:rFonts w:eastAsia="Times New Roman"/>
        </w:rPr>
      </w:pPr>
      <w:r w:rsidRPr="008D6501">
        <w:t>муниципальное управление»</w:t>
      </w:r>
      <w:r>
        <w:t>:</w:t>
      </w:r>
      <w:r>
        <w:rPr>
          <w:rFonts w:eastAsia="Times New Roman"/>
        </w:rPr>
        <w:t xml:space="preserve"> </w:t>
      </w:r>
    </w:p>
    <w:p w14:paraId="3C1D3BAD" w14:textId="77777777" w:rsidR="00765BA8" w:rsidRDefault="00765BA8" w:rsidP="00765BA8">
      <w:pPr>
        <w:pStyle w:val="af"/>
        <w:spacing w:line="240" w:lineRule="auto"/>
      </w:pPr>
      <w:r>
        <w:t>Харчистовой Елизаветы Сергеевны</w:t>
      </w:r>
      <w:r w:rsidRPr="008D6501">
        <w:t xml:space="preserve"> </w:t>
      </w:r>
    </w:p>
    <w:p w14:paraId="48873F81" w14:textId="77777777" w:rsidR="00765BA8" w:rsidRDefault="00765BA8" w:rsidP="00765BA8">
      <w:pPr>
        <w:pStyle w:val="af"/>
        <w:spacing w:line="240" w:lineRule="auto"/>
        <w:rPr>
          <w:rFonts w:eastAsia="Times New Roman"/>
          <w:b/>
        </w:rPr>
      </w:pPr>
      <w:r w:rsidRPr="008D6501">
        <w:t xml:space="preserve">                                                                                                             _________________________________</w:t>
      </w:r>
    </w:p>
    <w:p w14:paraId="079C01AC" w14:textId="77777777" w:rsidR="00765BA8" w:rsidRPr="009E7AFA" w:rsidRDefault="00765BA8" w:rsidP="00765BA8">
      <w:pPr>
        <w:pStyle w:val="af"/>
        <w:spacing w:line="240" w:lineRule="auto"/>
        <w:rPr>
          <w:rFonts w:eastAsia="Times New Roman"/>
          <w:b/>
        </w:rPr>
      </w:pPr>
      <w:r w:rsidRPr="008D6501">
        <w:rPr>
          <w:i/>
        </w:rPr>
        <w:t>(подпись)</w:t>
      </w:r>
    </w:p>
    <w:p w14:paraId="06F8D3BE" w14:textId="77777777" w:rsidR="00765BA8" w:rsidRDefault="00765BA8" w:rsidP="00765BA8">
      <w:pPr>
        <w:spacing w:line="100" w:lineRule="atLeast"/>
        <w:ind w:right="142" w:firstLine="567"/>
        <w:jc w:val="center"/>
        <w:rPr>
          <w:rFonts w:cs="Times New Roman"/>
          <w:i/>
          <w:szCs w:val="24"/>
        </w:rPr>
      </w:pPr>
    </w:p>
    <w:p w14:paraId="12DFD29A" w14:textId="77777777" w:rsidR="00765BA8" w:rsidRDefault="00765BA8" w:rsidP="00765BA8">
      <w:pPr>
        <w:spacing w:line="100" w:lineRule="atLeast"/>
        <w:ind w:right="142" w:firstLine="567"/>
        <w:jc w:val="center"/>
        <w:rPr>
          <w:rFonts w:cs="Times New Roman"/>
          <w:i/>
          <w:szCs w:val="24"/>
        </w:rPr>
      </w:pPr>
    </w:p>
    <w:p w14:paraId="2F9F28BA" w14:textId="77777777" w:rsidR="00765BA8" w:rsidRDefault="00765BA8" w:rsidP="00765BA8">
      <w:pPr>
        <w:pStyle w:val="TimesNewRoman120"/>
      </w:pPr>
    </w:p>
    <w:p w14:paraId="07EA25B1" w14:textId="77777777" w:rsidR="00765BA8" w:rsidRDefault="00765BA8" w:rsidP="00765BA8">
      <w:pPr>
        <w:spacing w:line="100" w:lineRule="atLeast"/>
        <w:ind w:right="142" w:firstLine="567"/>
        <w:jc w:val="center"/>
        <w:rPr>
          <w:rFonts w:cs="Times New Roman"/>
          <w:i/>
          <w:szCs w:val="24"/>
        </w:rPr>
      </w:pPr>
    </w:p>
    <w:p w14:paraId="3CB49AAB" w14:textId="78A69987" w:rsidR="00765BA8" w:rsidRPr="00640851" w:rsidRDefault="00E67FCA" w:rsidP="00765BA8">
      <w:pPr>
        <w:pStyle w:val="af"/>
        <w:spacing w:line="240" w:lineRule="auto"/>
        <w:rPr>
          <w:rStyle w:val="TimesNewRoman12"/>
          <w:rFonts w:ascii="Times New Roman" w:eastAsia="Times New Roman" w:hAnsi="Times New Roman" w:cstheme="minorBidi"/>
          <w:b w:val="0"/>
          <w:i w:val="0"/>
          <w:kern w:val="0"/>
          <w:lang w:bidi="ar-SA"/>
        </w:rPr>
      </w:pPr>
      <w:r>
        <w:t>Научный руководитель</w:t>
      </w:r>
      <w:r w:rsidR="00765BA8" w:rsidRPr="008D6501">
        <w:t>:</w:t>
      </w:r>
    </w:p>
    <w:p w14:paraId="779E61C4" w14:textId="6D563FB8" w:rsidR="00765BA8" w:rsidRDefault="00765BA8" w:rsidP="00765BA8">
      <w:pPr>
        <w:pStyle w:val="af"/>
        <w:spacing w:line="240" w:lineRule="auto"/>
      </w:pPr>
      <w:proofErr w:type="spellStart"/>
      <w:r>
        <w:t>к.</w:t>
      </w:r>
      <w:r w:rsidR="00E67FCA">
        <w:t>ю</w:t>
      </w:r>
      <w:r>
        <w:t>.н</w:t>
      </w:r>
      <w:proofErr w:type="spellEnd"/>
      <w:r>
        <w:t>., доц.</w:t>
      </w:r>
      <w:r w:rsidR="00E67FCA">
        <w:t xml:space="preserve"> </w:t>
      </w:r>
    </w:p>
    <w:p w14:paraId="12199FA1" w14:textId="581F406A" w:rsidR="00765BA8" w:rsidRDefault="00E67FCA" w:rsidP="00765BA8">
      <w:pPr>
        <w:pStyle w:val="af"/>
        <w:spacing w:line="240" w:lineRule="auto"/>
      </w:pPr>
      <w:r>
        <w:t>Маслова Светлана Валентиновна</w:t>
      </w:r>
      <w:r w:rsidR="00765BA8" w:rsidRPr="008D6501">
        <w:t xml:space="preserve"> </w:t>
      </w:r>
    </w:p>
    <w:p w14:paraId="7C0DAE0A" w14:textId="77777777" w:rsidR="00765BA8" w:rsidRDefault="00765BA8" w:rsidP="00765BA8">
      <w:pPr>
        <w:pStyle w:val="af"/>
        <w:spacing w:line="240" w:lineRule="auto"/>
      </w:pPr>
    </w:p>
    <w:p w14:paraId="33DAAB92" w14:textId="77777777" w:rsidR="00765BA8" w:rsidRPr="008D6501" w:rsidRDefault="00765BA8" w:rsidP="00765BA8">
      <w:pPr>
        <w:pStyle w:val="af"/>
        <w:spacing w:line="240" w:lineRule="auto"/>
        <w:rPr>
          <w:rFonts w:eastAsia="Times New Roman"/>
        </w:rPr>
      </w:pPr>
      <w:r w:rsidRPr="008D6501">
        <w:t xml:space="preserve">                                                                                                                 «СООТВЕТСТВУЕТ ТРЕБОВАНИЯМ»</w:t>
      </w:r>
    </w:p>
    <w:p w14:paraId="66F4D648" w14:textId="77777777" w:rsidR="00765BA8" w:rsidRPr="008D6501" w:rsidRDefault="00765BA8" w:rsidP="00765BA8">
      <w:pPr>
        <w:pStyle w:val="af"/>
        <w:spacing w:line="240" w:lineRule="auto"/>
        <w:rPr>
          <w:rFonts w:eastAsia="Times New Roman"/>
          <w:i/>
        </w:rPr>
      </w:pPr>
      <w:r w:rsidRPr="008D6501">
        <w:rPr>
          <w:rFonts w:eastAsia="Times New Roman"/>
        </w:rPr>
        <w:t xml:space="preserve"> </w:t>
      </w:r>
      <w:r w:rsidRPr="008D6501">
        <w:t xml:space="preserve">_____________________________ </w:t>
      </w:r>
    </w:p>
    <w:p w14:paraId="59CD649E" w14:textId="40177272" w:rsidR="00765BA8" w:rsidRDefault="00765BA8" w:rsidP="00765BA8">
      <w:pPr>
        <w:pStyle w:val="af"/>
        <w:spacing w:line="240" w:lineRule="auto"/>
        <w:rPr>
          <w:i/>
        </w:rPr>
      </w:pPr>
      <w:r w:rsidRPr="008D6501">
        <w:rPr>
          <w:i/>
        </w:rPr>
        <w:t xml:space="preserve">(подпись </w:t>
      </w:r>
      <w:r w:rsidR="00E67FCA">
        <w:rPr>
          <w:i/>
        </w:rPr>
        <w:t>научного руководителя</w:t>
      </w:r>
      <w:r w:rsidRPr="008D6501">
        <w:rPr>
          <w:i/>
        </w:rPr>
        <w:t>)</w:t>
      </w:r>
    </w:p>
    <w:p w14:paraId="3799E0C8" w14:textId="77777777" w:rsidR="00765BA8" w:rsidRPr="008D6501" w:rsidRDefault="00765BA8" w:rsidP="00765BA8">
      <w:pPr>
        <w:pStyle w:val="af"/>
        <w:spacing w:line="240" w:lineRule="auto"/>
        <w:rPr>
          <w:rFonts w:eastAsia="Times New Roman"/>
        </w:rPr>
      </w:pPr>
    </w:p>
    <w:p w14:paraId="25513B44" w14:textId="33FBE4BA" w:rsidR="00765BA8" w:rsidRDefault="00765BA8" w:rsidP="00765BA8">
      <w:pPr>
        <w:pStyle w:val="af"/>
        <w:spacing w:line="240" w:lineRule="auto"/>
      </w:pPr>
      <w:r>
        <w:t>«_____» _______________ 20</w:t>
      </w:r>
      <w:r w:rsidR="00E67FCA">
        <w:t>20</w:t>
      </w:r>
      <w:r w:rsidRPr="008D6501">
        <w:t xml:space="preserve"> г</w:t>
      </w:r>
      <w:r>
        <w:t>.</w:t>
      </w:r>
    </w:p>
    <w:p w14:paraId="385B54AE" w14:textId="77777777" w:rsidR="00765BA8" w:rsidRDefault="00765BA8" w:rsidP="00765BA8">
      <w:pPr>
        <w:spacing w:line="100" w:lineRule="atLeast"/>
        <w:ind w:right="142" w:firstLine="567"/>
        <w:rPr>
          <w:rFonts w:cs="Times New Roman"/>
          <w:szCs w:val="24"/>
        </w:rPr>
      </w:pPr>
    </w:p>
    <w:p w14:paraId="22CC5ACC" w14:textId="77777777" w:rsidR="00765BA8" w:rsidRDefault="00765BA8" w:rsidP="00765BA8">
      <w:pPr>
        <w:spacing w:line="100" w:lineRule="atLeast"/>
        <w:ind w:right="142" w:firstLine="567"/>
        <w:rPr>
          <w:rFonts w:cs="Times New Roman"/>
          <w:szCs w:val="24"/>
        </w:rPr>
      </w:pPr>
    </w:p>
    <w:p w14:paraId="14C417CF" w14:textId="77777777" w:rsidR="00765BA8" w:rsidRDefault="00765BA8" w:rsidP="00765BA8">
      <w:pPr>
        <w:spacing w:line="100" w:lineRule="atLeast"/>
        <w:ind w:right="142" w:firstLine="567"/>
        <w:rPr>
          <w:rFonts w:cs="Times New Roman"/>
          <w:szCs w:val="24"/>
        </w:rPr>
      </w:pPr>
    </w:p>
    <w:p w14:paraId="41D20F8E" w14:textId="77777777" w:rsidR="00765BA8" w:rsidRDefault="00765BA8" w:rsidP="00765BA8">
      <w:pPr>
        <w:spacing w:line="100" w:lineRule="atLeast"/>
        <w:ind w:right="142" w:firstLine="567"/>
        <w:rPr>
          <w:rFonts w:cs="Times New Roman"/>
          <w:szCs w:val="24"/>
        </w:rPr>
      </w:pPr>
    </w:p>
    <w:p w14:paraId="32AB8CA2" w14:textId="77777777" w:rsidR="00765BA8" w:rsidRDefault="00765BA8" w:rsidP="00765BA8">
      <w:pPr>
        <w:spacing w:line="100" w:lineRule="atLeast"/>
        <w:ind w:right="142" w:firstLine="567"/>
        <w:rPr>
          <w:rFonts w:cs="Times New Roman"/>
          <w:szCs w:val="24"/>
        </w:rPr>
      </w:pPr>
    </w:p>
    <w:p w14:paraId="5CD88AD3" w14:textId="41383994" w:rsidR="00765BA8" w:rsidRDefault="00765BA8" w:rsidP="00765BA8">
      <w:pPr>
        <w:spacing w:line="100" w:lineRule="atLeast"/>
        <w:ind w:right="142" w:firstLine="0"/>
        <w:rPr>
          <w:rFonts w:cs="Times New Roman"/>
          <w:szCs w:val="24"/>
        </w:rPr>
      </w:pPr>
    </w:p>
    <w:p w14:paraId="0A159775" w14:textId="77777777" w:rsidR="00E67FCA" w:rsidRDefault="00E67FCA" w:rsidP="00765BA8">
      <w:pPr>
        <w:spacing w:line="100" w:lineRule="atLeast"/>
        <w:ind w:right="142" w:firstLine="0"/>
        <w:rPr>
          <w:rFonts w:cs="Times New Roman"/>
          <w:szCs w:val="24"/>
        </w:rPr>
      </w:pPr>
    </w:p>
    <w:p w14:paraId="7A52B4B7" w14:textId="77777777" w:rsidR="00765BA8" w:rsidRDefault="00765BA8" w:rsidP="00765BA8">
      <w:pPr>
        <w:spacing w:line="100" w:lineRule="atLeast"/>
        <w:ind w:right="142" w:firstLine="0"/>
        <w:rPr>
          <w:rFonts w:cs="Times New Roman"/>
          <w:szCs w:val="24"/>
        </w:rPr>
      </w:pPr>
    </w:p>
    <w:p w14:paraId="51EBB82E" w14:textId="77777777" w:rsidR="00765BA8" w:rsidRDefault="00765BA8" w:rsidP="00765BA8">
      <w:pPr>
        <w:spacing w:line="100" w:lineRule="atLeast"/>
        <w:ind w:right="142" w:firstLine="567"/>
        <w:rPr>
          <w:rFonts w:cs="Times New Roman"/>
          <w:szCs w:val="24"/>
        </w:rPr>
      </w:pPr>
    </w:p>
    <w:p w14:paraId="5B05A589" w14:textId="77777777" w:rsidR="00765BA8" w:rsidRPr="00B66D33" w:rsidRDefault="00765BA8" w:rsidP="00765BA8">
      <w:pPr>
        <w:spacing w:line="100" w:lineRule="atLeast"/>
        <w:ind w:right="142" w:firstLine="0"/>
        <w:rPr>
          <w:rFonts w:cs="Times New Roman"/>
          <w:szCs w:val="24"/>
        </w:rPr>
      </w:pPr>
    </w:p>
    <w:p w14:paraId="02AC5709" w14:textId="77777777" w:rsidR="00765BA8" w:rsidRDefault="00765BA8" w:rsidP="00765BA8">
      <w:pPr>
        <w:spacing w:line="100" w:lineRule="atLeast"/>
        <w:ind w:right="142" w:firstLine="0"/>
        <w:rPr>
          <w:rFonts w:cs="Times New Roman"/>
          <w:szCs w:val="24"/>
        </w:rPr>
      </w:pPr>
    </w:p>
    <w:p w14:paraId="289394B7" w14:textId="77777777" w:rsidR="00765BA8" w:rsidRPr="008D6501" w:rsidRDefault="00765BA8" w:rsidP="00765BA8">
      <w:pPr>
        <w:pStyle w:val="a8"/>
        <w:spacing w:line="240" w:lineRule="auto"/>
      </w:pPr>
      <w:r w:rsidRPr="008D6501">
        <w:t>Санкт-Петербург</w:t>
      </w:r>
    </w:p>
    <w:p w14:paraId="40BCFCE9" w14:textId="575A6096" w:rsidR="00765BA8" w:rsidRDefault="00765BA8" w:rsidP="00765BA8">
      <w:pPr>
        <w:pStyle w:val="a8"/>
        <w:spacing w:line="240" w:lineRule="auto"/>
      </w:pPr>
      <w:r>
        <w:lastRenderedPageBreak/>
        <w:t>20</w:t>
      </w:r>
      <w:r w:rsidR="00E67FCA">
        <w:t>20</w:t>
      </w:r>
    </w:p>
    <w:p w14:paraId="7E1AF5AD" w14:textId="77777777" w:rsidR="00E67FCA" w:rsidRPr="008D6501" w:rsidRDefault="00E67FCA" w:rsidP="00E67FCA">
      <w:pPr>
        <w:spacing w:line="100" w:lineRule="atLeast"/>
        <w:ind w:right="141" w:firstLine="0"/>
        <w:jc w:val="center"/>
        <w:rPr>
          <w:rFonts w:cs="Times New Roman"/>
          <w:b/>
          <w:szCs w:val="24"/>
        </w:rPr>
      </w:pPr>
      <w:r w:rsidRPr="008D6501">
        <w:rPr>
          <w:rFonts w:cs="Times New Roman"/>
          <w:b/>
          <w:szCs w:val="24"/>
        </w:rPr>
        <w:t>Заявление</w:t>
      </w:r>
    </w:p>
    <w:p w14:paraId="6B4FD8D8" w14:textId="0C7732B1" w:rsidR="00E67FCA" w:rsidRPr="008D6501" w:rsidRDefault="00E67FCA" w:rsidP="00E67FCA">
      <w:pPr>
        <w:ind w:firstLine="0"/>
        <w:jc w:val="center"/>
        <w:rPr>
          <w:rFonts w:cs="Times New Roman"/>
          <w:szCs w:val="24"/>
        </w:rPr>
      </w:pPr>
      <w:r w:rsidRPr="008D6501">
        <w:rPr>
          <w:rFonts w:cs="Times New Roman"/>
          <w:b/>
          <w:szCs w:val="24"/>
        </w:rPr>
        <w:t xml:space="preserve">О самостоятельном выполнении </w:t>
      </w:r>
      <w:r>
        <w:rPr>
          <w:rFonts w:cs="Times New Roman"/>
          <w:b/>
          <w:szCs w:val="24"/>
        </w:rPr>
        <w:t>выпускной квалификационной</w:t>
      </w:r>
      <w:r w:rsidRPr="008D6501">
        <w:rPr>
          <w:rFonts w:cs="Times New Roman"/>
          <w:b/>
          <w:szCs w:val="24"/>
        </w:rPr>
        <w:t xml:space="preserve"> работы</w:t>
      </w:r>
    </w:p>
    <w:p w14:paraId="713EBEFE" w14:textId="77777777" w:rsidR="00E67FCA" w:rsidRPr="008D6501" w:rsidRDefault="00E67FCA" w:rsidP="00E67FCA">
      <w:pPr>
        <w:rPr>
          <w:rFonts w:cs="Times New Roman"/>
          <w:szCs w:val="24"/>
        </w:rPr>
      </w:pPr>
    </w:p>
    <w:p w14:paraId="0F31FF1A" w14:textId="110BA7A3" w:rsidR="00E67FCA" w:rsidRPr="008D6501" w:rsidRDefault="00E67FCA" w:rsidP="00E67FCA">
      <w:pPr>
        <w:rPr>
          <w:rFonts w:cs="Times New Roman"/>
          <w:szCs w:val="24"/>
        </w:rPr>
      </w:pPr>
      <w:r>
        <w:rPr>
          <w:rFonts w:cs="Times New Roman"/>
          <w:szCs w:val="24"/>
        </w:rPr>
        <w:t>Я, Харчистова Елизавета Сергеевна</w:t>
      </w:r>
      <w:r w:rsidRPr="008D6501">
        <w:rPr>
          <w:rFonts w:cs="Times New Roman"/>
          <w:szCs w:val="24"/>
        </w:rPr>
        <w:t>, студент</w:t>
      </w:r>
      <w:r>
        <w:rPr>
          <w:rFonts w:cs="Times New Roman"/>
          <w:szCs w:val="24"/>
        </w:rPr>
        <w:t>ка</w:t>
      </w:r>
      <w:r w:rsidRPr="008D6501">
        <w:rPr>
          <w:rFonts w:cs="Times New Roman"/>
          <w:szCs w:val="24"/>
        </w:rPr>
        <w:t xml:space="preserve"> </w:t>
      </w:r>
      <w:r>
        <w:rPr>
          <w:rFonts w:cs="Times New Roman"/>
          <w:szCs w:val="24"/>
        </w:rPr>
        <w:t>4</w:t>
      </w:r>
      <w:r w:rsidRPr="008D6501">
        <w:rPr>
          <w:rFonts w:cs="Times New Roman"/>
          <w:szCs w:val="24"/>
        </w:rPr>
        <w:t xml:space="preserve"> курса Высшей школы менеджмента (направление </w:t>
      </w:r>
      <w:r w:rsidRPr="008D6501">
        <w:rPr>
          <w:rFonts w:cs="Times New Roman"/>
          <w:bCs/>
          <w:szCs w:val="24"/>
        </w:rPr>
        <w:t xml:space="preserve">081100 </w:t>
      </w:r>
      <w:hyperlink r:id="rId8" w:history="1">
        <w:r w:rsidRPr="008D6501">
          <w:rPr>
            <w:rStyle w:val="af2"/>
            <w:szCs w:val="24"/>
          </w:rPr>
          <w:t>«Государственное и муниципальное управление»</w:t>
        </w:r>
      </w:hyperlink>
      <w:r w:rsidRPr="008D6501">
        <w:rPr>
          <w:rFonts w:cs="Times New Roman"/>
          <w:bCs/>
          <w:szCs w:val="24"/>
        </w:rPr>
        <w:t>), подтвержда</w:t>
      </w:r>
      <w:r>
        <w:rPr>
          <w:rFonts w:cs="Times New Roman"/>
          <w:bCs/>
          <w:szCs w:val="24"/>
        </w:rPr>
        <w:t>ю</w:t>
      </w:r>
      <w:r w:rsidRPr="008D6501">
        <w:rPr>
          <w:rFonts w:cs="Times New Roman"/>
          <w:szCs w:val="24"/>
        </w:rPr>
        <w:t xml:space="preserve">, что в </w:t>
      </w:r>
      <w:r>
        <w:rPr>
          <w:rFonts w:cs="Times New Roman"/>
          <w:szCs w:val="24"/>
        </w:rPr>
        <w:t>моей</w:t>
      </w:r>
      <w:r w:rsidRPr="008D6501">
        <w:rPr>
          <w:rFonts w:cs="Times New Roman"/>
          <w:szCs w:val="24"/>
        </w:rPr>
        <w:t xml:space="preserve"> </w:t>
      </w:r>
      <w:r>
        <w:rPr>
          <w:rFonts w:cs="Times New Roman"/>
          <w:szCs w:val="24"/>
        </w:rPr>
        <w:t xml:space="preserve">выпускной квалификационной работе </w:t>
      </w:r>
      <w:r w:rsidRPr="008D6501">
        <w:rPr>
          <w:rFonts w:cs="Times New Roman"/>
          <w:szCs w:val="24"/>
        </w:rPr>
        <w:t>на те</w:t>
      </w:r>
      <w:r>
        <w:rPr>
          <w:rFonts w:cs="Times New Roman"/>
          <w:szCs w:val="24"/>
        </w:rPr>
        <w:t>му «Государственно</w:t>
      </w:r>
      <w:r w:rsidR="0023343C">
        <w:rPr>
          <w:rFonts w:cs="Times New Roman"/>
          <w:szCs w:val="24"/>
        </w:rPr>
        <w:t xml:space="preserve"> </w:t>
      </w:r>
      <w:r>
        <w:rPr>
          <w:rFonts w:cs="Times New Roman"/>
          <w:szCs w:val="24"/>
        </w:rPr>
        <w:t>-</w:t>
      </w:r>
      <w:r w:rsidR="0023343C">
        <w:rPr>
          <w:rFonts w:cs="Times New Roman"/>
          <w:szCs w:val="24"/>
        </w:rPr>
        <w:t xml:space="preserve"> </w:t>
      </w:r>
      <w:r>
        <w:rPr>
          <w:rFonts w:cs="Times New Roman"/>
          <w:szCs w:val="24"/>
        </w:rPr>
        <w:t>частное партнерство как механизм реализации национальных проектов: существующие проблемы и пути их решения</w:t>
      </w:r>
      <w:r w:rsidRPr="008D6501">
        <w:rPr>
          <w:rFonts w:cs="Times New Roman"/>
          <w:szCs w:val="24"/>
        </w:rPr>
        <w:t>», представленной в офис бакалаврской программы для публичной защиты, не содержится элементов плагиата.</w:t>
      </w:r>
    </w:p>
    <w:p w14:paraId="0C14406C" w14:textId="77777777" w:rsidR="00E67FCA" w:rsidRPr="008D6501" w:rsidRDefault="00E67FCA" w:rsidP="00E67FCA">
      <w:pPr>
        <w:rPr>
          <w:rFonts w:cs="Times New Roman"/>
          <w:szCs w:val="24"/>
        </w:rPr>
      </w:pPr>
      <w:r w:rsidRPr="008D6501">
        <w:rPr>
          <w:rFonts w:cs="Times New Roman"/>
          <w:szCs w:val="24"/>
        </w:rP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7FF816A5" w14:textId="384EC5EF" w:rsidR="00E67FCA" w:rsidRPr="008D6501" w:rsidRDefault="00E67FCA" w:rsidP="00E67FCA">
      <w:pPr>
        <w:rPr>
          <w:rFonts w:cs="Times New Roman"/>
          <w:szCs w:val="24"/>
        </w:rPr>
      </w:pPr>
      <w:r>
        <w:rPr>
          <w:rFonts w:cs="Times New Roman"/>
          <w:szCs w:val="24"/>
        </w:rPr>
        <w:t>Мне</w:t>
      </w:r>
      <w:r w:rsidRPr="008D6501">
        <w:rPr>
          <w:rFonts w:cs="Times New Roman"/>
          <w:szCs w:val="24"/>
        </w:rPr>
        <w:t xml:space="preserve"> известно, что согласно п.12.4.14 «Правил обучения на бакалаврской программе ВШМ СПбГУ  обнаружение в </w:t>
      </w:r>
      <w:r w:rsidR="0023343C">
        <w:rPr>
          <w:rFonts w:cs="Times New Roman"/>
          <w:szCs w:val="24"/>
        </w:rPr>
        <w:t>выпускной квалификационной</w:t>
      </w:r>
      <w:r w:rsidRPr="008D6501">
        <w:rPr>
          <w:rFonts w:cs="Times New Roman"/>
          <w:szCs w:val="24"/>
        </w:rPr>
        <w:t xml:space="preserve"> работе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за </w:t>
      </w:r>
      <w:r>
        <w:rPr>
          <w:rFonts w:cs="Times New Roman"/>
          <w:szCs w:val="24"/>
        </w:rPr>
        <w:t xml:space="preserve">выпускную квалификационную работу </w:t>
      </w:r>
      <w:r w:rsidRPr="008D6501">
        <w:rPr>
          <w:rFonts w:cs="Times New Roman"/>
          <w:szCs w:val="24"/>
        </w:rPr>
        <w:t>оценки «неудовлетворительно».</w:t>
      </w:r>
    </w:p>
    <w:p w14:paraId="6B89A69C" w14:textId="77777777" w:rsidR="00E67FCA" w:rsidRPr="008D6501" w:rsidRDefault="00E67FCA" w:rsidP="00E67FCA">
      <w:pPr>
        <w:rPr>
          <w:rFonts w:cs="Times New Roman"/>
          <w:szCs w:val="24"/>
        </w:rPr>
      </w:pPr>
    </w:p>
    <w:p w14:paraId="1AC99374" w14:textId="77777777" w:rsidR="00E67FCA" w:rsidRPr="008D6501" w:rsidRDefault="00E67FCA" w:rsidP="00E67FCA">
      <w:pPr>
        <w:rPr>
          <w:rFonts w:cs="Times New Roman"/>
          <w:szCs w:val="24"/>
        </w:rPr>
      </w:pPr>
      <w:r w:rsidRPr="008D6501">
        <w:rPr>
          <w:rFonts w:cs="Times New Roman"/>
          <w:szCs w:val="24"/>
        </w:rPr>
        <w:t>________________________________________ (Подпись студента)</w:t>
      </w:r>
    </w:p>
    <w:p w14:paraId="422A8875" w14:textId="77777777" w:rsidR="00E67FCA" w:rsidRPr="008D6501" w:rsidRDefault="00E67FCA" w:rsidP="00E67FCA">
      <w:pPr>
        <w:rPr>
          <w:rFonts w:cs="Times New Roman"/>
          <w:szCs w:val="24"/>
        </w:rPr>
      </w:pPr>
      <w:r w:rsidRPr="008D6501">
        <w:rPr>
          <w:rFonts w:cs="Times New Roman"/>
          <w:szCs w:val="24"/>
        </w:rPr>
        <w:t>________________________________________ (Дата)</w:t>
      </w:r>
    </w:p>
    <w:p w14:paraId="74C1B6A2" w14:textId="77777777" w:rsidR="00E67FCA" w:rsidRPr="008D6501" w:rsidRDefault="00E67FCA" w:rsidP="00E67FCA">
      <w:pPr>
        <w:rPr>
          <w:rFonts w:cs="Times New Roman"/>
          <w:szCs w:val="24"/>
        </w:rPr>
      </w:pPr>
    </w:p>
    <w:p w14:paraId="68A90127" w14:textId="77777777" w:rsidR="00096993" w:rsidRDefault="00096993" w:rsidP="00096993">
      <w:pPr>
        <w:pStyle w:val="10"/>
      </w:pPr>
      <w:bookmarkStart w:id="0" w:name="_Toc37338894"/>
      <w:bookmarkStart w:id="1" w:name="_Toc41486207"/>
      <w:r>
        <w:lastRenderedPageBreak/>
        <w:t>Оглавление</w:t>
      </w:r>
      <w:bookmarkEnd w:id="0"/>
      <w:bookmarkEnd w:id="1"/>
    </w:p>
    <w:sdt>
      <w:sdtPr>
        <w:rPr>
          <w:rFonts w:eastAsiaTheme="majorEastAsia" w:cstheme="majorBidi"/>
          <w:b w:val="0"/>
          <w:bCs/>
          <w:caps/>
          <w:color w:val="000000" w:themeColor="text1"/>
          <w:sz w:val="24"/>
          <w:szCs w:val="24"/>
        </w:rPr>
        <w:id w:val="1230659072"/>
        <w:docPartObj>
          <w:docPartGallery w:val="Table of Contents"/>
          <w:docPartUnique/>
        </w:docPartObj>
      </w:sdtPr>
      <w:sdtEndPr>
        <w:rPr>
          <w:b/>
          <w:sz w:val="28"/>
        </w:rPr>
      </w:sdtEndPr>
      <w:sdtContent>
        <w:p w14:paraId="49D0A346" w14:textId="659B3B07" w:rsidR="00FB447A" w:rsidRDefault="00096993">
          <w:pPr>
            <w:pStyle w:val="12"/>
            <w:rPr>
              <w:rFonts w:asciiTheme="minorHAnsi" w:eastAsiaTheme="minorEastAsia" w:hAnsiTheme="minorHAnsi"/>
              <w:b w:val="0"/>
              <w:noProof/>
              <w:sz w:val="22"/>
              <w:szCs w:val="22"/>
              <w:lang w:eastAsia="ru-RU"/>
            </w:rPr>
          </w:pPr>
          <w:r w:rsidRPr="00D4090F">
            <w:rPr>
              <w:rFonts w:asciiTheme="majorHAnsi" w:hAnsiTheme="majorHAnsi"/>
              <w:color w:val="365F91" w:themeColor="accent1" w:themeShade="BF"/>
              <w:sz w:val="24"/>
              <w:szCs w:val="24"/>
            </w:rPr>
            <w:fldChar w:fldCharType="begin"/>
          </w:r>
          <w:r w:rsidRPr="00D4090F">
            <w:rPr>
              <w:sz w:val="24"/>
              <w:szCs w:val="24"/>
            </w:rPr>
            <w:instrText xml:space="preserve"> TOC \o "1-3" \h \z \u </w:instrText>
          </w:r>
          <w:r w:rsidRPr="00D4090F">
            <w:rPr>
              <w:rFonts w:asciiTheme="majorHAnsi" w:hAnsiTheme="majorHAnsi"/>
              <w:color w:val="365F91" w:themeColor="accent1" w:themeShade="BF"/>
              <w:sz w:val="24"/>
              <w:szCs w:val="24"/>
            </w:rPr>
            <w:fldChar w:fldCharType="separate"/>
          </w:r>
          <w:hyperlink w:anchor="_Toc41486207" w:history="1">
            <w:r w:rsidR="00FB447A" w:rsidRPr="00DC1807">
              <w:rPr>
                <w:rStyle w:val="af2"/>
                <w:noProof/>
              </w:rPr>
              <w:t>Оглавление</w:t>
            </w:r>
            <w:r w:rsidR="00FB447A">
              <w:rPr>
                <w:noProof/>
                <w:webHidden/>
              </w:rPr>
              <w:tab/>
            </w:r>
            <w:r w:rsidR="00FB447A">
              <w:rPr>
                <w:noProof/>
                <w:webHidden/>
              </w:rPr>
              <w:fldChar w:fldCharType="begin"/>
            </w:r>
            <w:r w:rsidR="00FB447A">
              <w:rPr>
                <w:noProof/>
                <w:webHidden/>
              </w:rPr>
              <w:instrText xml:space="preserve"> PAGEREF _Toc41486207 \h </w:instrText>
            </w:r>
            <w:r w:rsidR="00FB447A">
              <w:rPr>
                <w:noProof/>
                <w:webHidden/>
              </w:rPr>
            </w:r>
            <w:r w:rsidR="00FB447A">
              <w:rPr>
                <w:noProof/>
                <w:webHidden/>
              </w:rPr>
              <w:fldChar w:fldCharType="separate"/>
            </w:r>
            <w:r w:rsidR="00FB447A">
              <w:rPr>
                <w:noProof/>
                <w:webHidden/>
              </w:rPr>
              <w:t>3</w:t>
            </w:r>
            <w:r w:rsidR="00FB447A">
              <w:rPr>
                <w:noProof/>
                <w:webHidden/>
              </w:rPr>
              <w:fldChar w:fldCharType="end"/>
            </w:r>
          </w:hyperlink>
        </w:p>
        <w:p w14:paraId="64148A12" w14:textId="26FAD410" w:rsidR="00FB447A" w:rsidRDefault="00FB447A">
          <w:pPr>
            <w:pStyle w:val="12"/>
            <w:rPr>
              <w:rFonts w:asciiTheme="minorHAnsi" w:eastAsiaTheme="minorEastAsia" w:hAnsiTheme="minorHAnsi"/>
              <w:b w:val="0"/>
              <w:noProof/>
              <w:sz w:val="22"/>
              <w:szCs w:val="22"/>
              <w:lang w:eastAsia="ru-RU"/>
            </w:rPr>
          </w:pPr>
          <w:hyperlink w:anchor="_Toc41486208" w:history="1">
            <w:r w:rsidRPr="00DC1807">
              <w:rPr>
                <w:rStyle w:val="af2"/>
                <w:noProof/>
              </w:rPr>
              <w:t>Введение</w:t>
            </w:r>
            <w:r>
              <w:rPr>
                <w:noProof/>
                <w:webHidden/>
              </w:rPr>
              <w:tab/>
            </w:r>
            <w:r>
              <w:rPr>
                <w:noProof/>
                <w:webHidden/>
              </w:rPr>
              <w:fldChar w:fldCharType="begin"/>
            </w:r>
            <w:r>
              <w:rPr>
                <w:noProof/>
                <w:webHidden/>
              </w:rPr>
              <w:instrText xml:space="preserve"> PAGEREF _Toc41486208 \h </w:instrText>
            </w:r>
            <w:r>
              <w:rPr>
                <w:noProof/>
                <w:webHidden/>
              </w:rPr>
            </w:r>
            <w:r>
              <w:rPr>
                <w:noProof/>
                <w:webHidden/>
              </w:rPr>
              <w:fldChar w:fldCharType="separate"/>
            </w:r>
            <w:r>
              <w:rPr>
                <w:noProof/>
                <w:webHidden/>
              </w:rPr>
              <w:t>6</w:t>
            </w:r>
            <w:r>
              <w:rPr>
                <w:noProof/>
                <w:webHidden/>
              </w:rPr>
              <w:fldChar w:fldCharType="end"/>
            </w:r>
          </w:hyperlink>
        </w:p>
        <w:p w14:paraId="0301C5FC" w14:textId="128C1FF5" w:rsidR="00FB447A" w:rsidRDefault="00FB447A">
          <w:pPr>
            <w:pStyle w:val="12"/>
            <w:rPr>
              <w:rFonts w:asciiTheme="minorHAnsi" w:eastAsiaTheme="minorEastAsia" w:hAnsiTheme="minorHAnsi"/>
              <w:b w:val="0"/>
              <w:noProof/>
              <w:sz w:val="22"/>
              <w:szCs w:val="22"/>
              <w:lang w:eastAsia="ru-RU"/>
            </w:rPr>
          </w:pPr>
          <w:hyperlink w:anchor="_Toc41486209" w:history="1">
            <w:r w:rsidRPr="00DC1807">
              <w:rPr>
                <w:rStyle w:val="af2"/>
                <w:noProof/>
              </w:rPr>
              <w:t>Глава 1. Государственно-частное партнерство: этапы развития, сущность и научные походы к понятию</w:t>
            </w:r>
            <w:r>
              <w:rPr>
                <w:noProof/>
                <w:webHidden/>
              </w:rPr>
              <w:tab/>
            </w:r>
            <w:r>
              <w:rPr>
                <w:noProof/>
                <w:webHidden/>
              </w:rPr>
              <w:fldChar w:fldCharType="begin"/>
            </w:r>
            <w:r>
              <w:rPr>
                <w:noProof/>
                <w:webHidden/>
              </w:rPr>
              <w:instrText xml:space="preserve"> PAGEREF _Toc41486209 \h </w:instrText>
            </w:r>
            <w:r>
              <w:rPr>
                <w:noProof/>
                <w:webHidden/>
              </w:rPr>
            </w:r>
            <w:r>
              <w:rPr>
                <w:noProof/>
                <w:webHidden/>
              </w:rPr>
              <w:fldChar w:fldCharType="separate"/>
            </w:r>
            <w:r>
              <w:rPr>
                <w:noProof/>
                <w:webHidden/>
              </w:rPr>
              <w:t>9</w:t>
            </w:r>
            <w:r>
              <w:rPr>
                <w:noProof/>
                <w:webHidden/>
              </w:rPr>
              <w:fldChar w:fldCharType="end"/>
            </w:r>
          </w:hyperlink>
        </w:p>
        <w:p w14:paraId="7615082B" w14:textId="36E8175F" w:rsidR="00FB447A" w:rsidRDefault="00FB447A">
          <w:pPr>
            <w:pStyle w:val="23"/>
            <w:tabs>
              <w:tab w:val="left" w:pos="1680"/>
              <w:tab w:val="right" w:leader="dot" w:pos="9345"/>
            </w:tabs>
            <w:rPr>
              <w:rFonts w:asciiTheme="minorHAnsi" w:eastAsiaTheme="minorEastAsia" w:hAnsiTheme="minorHAnsi"/>
              <w:noProof/>
              <w:sz w:val="22"/>
              <w:lang w:eastAsia="ru-RU"/>
            </w:rPr>
          </w:pPr>
          <w:hyperlink w:anchor="_Toc41486210" w:history="1">
            <w:r w:rsidRPr="00DC1807">
              <w:rPr>
                <w:rStyle w:val="af2"/>
                <w:noProof/>
              </w:rPr>
              <w:t>1.1.</w:t>
            </w:r>
            <w:r>
              <w:rPr>
                <w:rFonts w:asciiTheme="minorHAnsi" w:eastAsiaTheme="minorEastAsia" w:hAnsiTheme="minorHAnsi"/>
                <w:noProof/>
                <w:sz w:val="22"/>
                <w:lang w:eastAsia="ru-RU"/>
              </w:rPr>
              <w:tab/>
            </w:r>
            <w:r w:rsidRPr="00DC1807">
              <w:rPr>
                <w:rStyle w:val="af2"/>
                <w:noProof/>
              </w:rPr>
              <w:t>Этапы развития государственно-частного партнерства</w:t>
            </w:r>
            <w:r>
              <w:rPr>
                <w:noProof/>
                <w:webHidden/>
              </w:rPr>
              <w:tab/>
            </w:r>
            <w:r>
              <w:rPr>
                <w:noProof/>
                <w:webHidden/>
              </w:rPr>
              <w:fldChar w:fldCharType="begin"/>
            </w:r>
            <w:r>
              <w:rPr>
                <w:noProof/>
                <w:webHidden/>
              </w:rPr>
              <w:instrText xml:space="preserve"> PAGEREF _Toc41486210 \h </w:instrText>
            </w:r>
            <w:r>
              <w:rPr>
                <w:noProof/>
                <w:webHidden/>
              </w:rPr>
            </w:r>
            <w:r>
              <w:rPr>
                <w:noProof/>
                <w:webHidden/>
              </w:rPr>
              <w:fldChar w:fldCharType="separate"/>
            </w:r>
            <w:r>
              <w:rPr>
                <w:noProof/>
                <w:webHidden/>
              </w:rPr>
              <w:t>9</w:t>
            </w:r>
            <w:r>
              <w:rPr>
                <w:noProof/>
                <w:webHidden/>
              </w:rPr>
              <w:fldChar w:fldCharType="end"/>
            </w:r>
          </w:hyperlink>
        </w:p>
        <w:p w14:paraId="1FE75F99" w14:textId="70796FF6" w:rsidR="00FB447A" w:rsidRDefault="00FB447A">
          <w:pPr>
            <w:pStyle w:val="23"/>
            <w:tabs>
              <w:tab w:val="left" w:pos="1680"/>
              <w:tab w:val="right" w:leader="dot" w:pos="9345"/>
            </w:tabs>
            <w:rPr>
              <w:rFonts w:asciiTheme="minorHAnsi" w:eastAsiaTheme="minorEastAsia" w:hAnsiTheme="minorHAnsi"/>
              <w:noProof/>
              <w:sz w:val="22"/>
              <w:lang w:eastAsia="ru-RU"/>
            </w:rPr>
          </w:pPr>
          <w:hyperlink w:anchor="_Toc41486211" w:history="1">
            <w:r w:rsidRPr="00DC1807">
              <w:rPr>
                <w:rStyle w:val="af2"/>
                <w:noProof/>
                <w:lang w:val="en-US"/>
              </w:rPr>
              <w:t>1.2.</w:t>
            </w:r>
            <w:r>
              <w:rPr>
                <w:rFonts w:asciiTheme="minorHAnsi" w:eastAsiaTheme="minorEastAsia" w:hAnsiTheme="minorHAnsi"/>
                <w:noProof/>
                <w:sz w:val="22"/>
                <w:lang w:eastAsia="ru-RU"/>
              </w:rPr>
              <w:tab/>
            </w:r>
            <w:r w:rsidRPr="00DC1807">
              <w:rPr>
                <w:rStyle w:val="af2"/>
                <w:noProof/>
              </w:rPr>
              <w:t>Определение ГЧП</w:t>
            </w:r>
            <w:r>
              <w:rPr>
                <w:noProof/>
                <w:webHidden/>
              </w:rPr>
              <w:tab/>
            </w:r>
            <w:r>
              <w:rPr>
                <w:noProof/>
                <w:webHidden/>
              </w:rPr>
              <w:fldChar w:fldCharType="begin"/>
            </w:r>
            <w:r>
              <w:rPr>
                <w:noProof/>
                <w:webHidden/>
              </w:rPr>
              <w:instrText xml:space="preserve"> PAGEREF _Toc41486211 \h </w:instrText>
            </w:r>
            <w:r>
              <w:rPr>
                <w:noProof/>
                <w:webHidden/>
              </w:rPr>
            </w:r>
            <w:r>
              <w:rPr>
                <w:noProof/>
                <w:webHidden/>
              </w:rPr>
              <w:fldChar w:fldCharType="separate"/>
            </w:r>
            <w:r>
              <w:rPr>
                <w:noProof/>
                <w:webHidden/>
              </w:rPr>
              <w:t>15</w:t>
            </w:r>
            <w:r>
              <w:rPr>
                <w:noProof/>
                <w:webHidden/>
              </w:rPr>
              <w:fldChar w:fldCharType="end"/>
            </w:r>
          </w:hyperlink>
        </w:p>
        <w:p w14:paraId="0A4B3273" w14:textId="0BEBB30A" w:rsidR="00FB447A" w:rsidRDefault="00FB447A">
          <w:pPr>
            <w:pStyle w:val="23"/>
            <w:tabs>
              <w:tab w:val="left" w:pos="1680"/>
              <w:tab w:val="right" w:leader="dot" w:pos="9345"/>
            </w:tabs>
            <w:rPr>
              <w:rFonts w:asciiTheme="minorHAnsi" w:eastAsiaTheme="minorEastAsia" w:hAnsiTheme="minorHAnsi"/>
              <w:noProof/>
              <w:sz w:val="22"/>
              <w:lang w:eastAsia="ru-RU"/>
            </w:rPr>
          </w:pPr>
          <w:hyperlink w:anchor="_Toc41486212" w:history="1">
            <w:r w:rsidRPr="00DC1807">
              <w:rPr>
                <w:rStyle w:val="af2"/>
                <w:noProof/>
              </w:rPr>
              <w:t>1.3.</w:t>
            </w:r>
            <w:r>
              <w:rPr>
                <w:rFonts w:asciiTheme="minorHAnsi" w:eastAsiaTheme="minorEastAsia" w:hAnsiTheme="minorHAnsi"/>
                <w:noProof/>
                <w:sz w:val="22"/>
                <w:lang w:eastAsia="ru-RU"/>
              </w:rPr>
              <w:tab/>
            </w:r>
            <w:r w:rsidRPr="00DC1807">
              <w:rPr>
                <w:rStyle w:val="af2"/>
                <w:noProof/>
              </w:rPr>
              <w:t>Научные подходы к ГЧП</w:t>
            </w:r>
            <w:r>
              <w:rPr>
                <w:noProof/>
                <w:webHidden/>
              </w:rPr>
              <w:tab/>
            </w:r>
            <w:r>
              <w:rPr>
                <w:noProof/>
                <w:webHidden/>
              </w:rPr>
              <w:fldChar w:fldCharType="begin"/>
            </w:r>
            <w:r>
              <w:rPr>
                <w:noProof/>
                <w:webHidden/>
              </w:rPr>
              <w:instrText xml:space="preserve"> PAGEREF _Toc41486212 \h </w:instrText>
            </w:r>
            <w:r>
              <w:rPr>
                <w:noProof/>
                <w:webHidden/>
              </w:rPr>
            </w:r>
            <w:r>
              <w:rPr>
                <w:noProof/>
                <w:webHidden/>
              </w:rPr>
              <w:fldChar w:fldCharType="separate"/>
            </w:r>
            <w:r>
              <w:rPr>
                <w:noProof/>
                <w:webHidden/>
              </w:rPr>
              <w:t>20</w:t>
            </w:r>
            <w:r>
              <w:rPr>
                <w:noProof/>
                <w:webHidden/>
              </w:rPr>
              <w:fldChar w:fldCharType="end"/>
            </w:r>
          </w:hyperlink>
        </w:p>
        <w:p w14:paraId="01DB0C4B" w14:textId="46CF34A5" w:rsidR="00FB447A" w:rsidRDefault="00FB447A">
          <w:pPr>
            <w:pStyle w:val="32"/>
            <w:tabs>
              <w:tab w:val="left" w:pos="1949"/>
              <w:tab w:val="right" w:leader="dot" w:pos="9345"/>
            </w:tabs>
            <w:rPr>
              <w:rFonts w:asciiTheme="minorHAnsi" w:eastAsiaTheme="minorEastAsia" w:hAnsiTheme="minorHAnsi"/>
              <w:noProof/>
              <w:sz w:val="22"/>
              <w:lang w:eastAsia="ru-RU"/>
            </w:rPr>
          </w:pPr>
          <w:hyperlink w:anchor="_Toc41486213" w:history="1">
            <w:r w:rsidRPr="00DC1807">
              <w:rPr>
                <w:rStyle w:val="af2"/>
                <w:noProof/>
              </w:rPr>
              <w:t>1.3.1.</w:t>
            </w:r>
            <w:r>
              <w:rPr>
                <w:rFonts w:asciiTheme="minorHAnsi" w:eastAsiaTheme="minorEastAsia" w:hAnsiTheme="minorHAnsi"/>
                <w:noProof/>
                <w:sz w:val="22"/>
                <w:lang w:eastAsia="ru-RU"/>
              </w:rPr>
              <w:tab/>
            </w:r>
            <w:r w:rsidRPr="00DC1807">
              <w:rPr>
                <w:rStyle w:val="af2"/>
                <w:noProof/>
              </w:rPr>
              <w:t xml:space="preserve">ГЧП как </w:t>
            </w:r>
            <w:r w:rsidRPr="00DC1807">
              <w:rPr>
                <w:rStyle w:val="af2"/>
                <w:rFonts w:cs="Times New Roman"/>
                <w:noProof/>
              </w:rPr>
              <w:t>как механизм осуществления капиталоемких проектов в условиях дефицита бюджетных средств</w:t>
            </w:r>
            <w:r>
              <w:rPr>
                <w:noProof/>
                <w:webHidden/>
              </w:rPr>
              <w:tab/>
            </w:r>
            <w:r>
              <w:rPr>
                <w:noProof/>
                <w:webHidden/>
              </w:rPr>
              <w:fldChar w:fldCharType="begin"/>
            </w:r>
            <w:r>
              <w:rPr>
                <w:noProof/>
                <w:webHidden/>
              </w:rPr>
              <w:instrText xml:space="preserve"> PAGEREF _Toc41486213 \h </w:instrText>
            </w:r>
            <w:r>
              <w:rPr>
                <w:noProof/>
                <w:webHidden/>
              </w:rPr>
            </w:r>
            <w:r>
              <w:rPr>
                <w:noProof/>
                <w:webHidden/>
              </w:rPr>
              <w:fldChar w:fldCharType="separate"/>
            </w:r>
            <w:r>
              <w:rPr>
                <w:noProof/>
                <w:webHidden/>
              </w:rPr>
              <w:t>20</w:t>
            </w:r>
            <w:r>
              <w:rPr>
                <w:noProof/>
                <w:webHidden/>
              </w:rPr>
              <w:fldChar w:fldCharType="end"/>
            </w:r>
          </w:hyperlink>
        </w:p>
        <w:p w14:paraId="4B735AA8" w14:textId="40EED9C5" w:rsidR="00FB447A" w:rsidRDefault="00FB447A">
          <w:pPr>
            <w:pStyle w:val="32"/>
            <w:tabs>
              <w:tab w:val="left" w:pos="1949"/>
              <w:tab w:val="right" w:leader="dot" w:pos="9345"/>
            </w:tabs>
            <w:rPr>
              <w:rFonts w:asciiTheme="minorHAnsi" w:eastAsiaTheme="minorEastAsia" w:hAnsiTheme="minorHAnsi"/>
              <w:noProof/>
              <w:sz w:val="22"/>
              <w:lang w:eastAsia="ru-RU"/>
            </w:rPr>
          </w:pPr>
          <w:hyperlink w:anchor="_Toc41486214" w:history="1">
            <w:r w:rsidRPr="00DC1807">
              <w:rPr>
                <w:rStyle w:val="af2"/>
                <w:noProof/>
              </w:rPr>
              <w:t>1.3.2.</w:t>
            </w:r>
            <w:r>
              <w:rPr>
                <w:rFonts w:asciiTheme="minorHAnsi" w:eastAsiaTheme="minorEastAsia" w:hAnsiTheme="minorHAnsi"/>
                <w:noProof/>
                <w:sz w:val="22"/>
                <w:lang w:eastAsia="ru-RU"/>
              </w:rPr>
              <w:tab/>
            </w:r>
            <w:r w:rsidRPr="00DC1807">
              <w:rPr>
                <w:rStyle w:val="af2"/>
                <w:noProof/>
              </w:rPr>
              <w:t>ГЧП как средство более эффективного оказания качественных услуг населению</w:t>
            </w:r>
            <w:r>
              <w:rPr>
                <w:noProof/>
                <w:webHidden/>
              </w:rPr>
              <w:tab/>
            </w:r>
            <w:r>
              <w:rPr>
                <w:noProof/>
                <w:webHidden/>
              </w:rPr>
              <w:fldChar w:fldCharType="begin"/>
            </w:r>
            <w:r>
              <w:rPr>
                <w:noProof/>
                <w:webHidden/>
              </w:rPr>
              <w:instrText xml:space="preserve"> PAGEREF _Toc41486214 \h </w:instrText>
            </w:r>
            <w:r>
              <w:rPr>
                <w:noProof/>
                <w:webHidden/>
              </w:rPr>
            </w:r>
            <w:r>
              <w:rPr>
                <w:noProof/>
                <w:webHidden/>
              </w:rPr>
              <w:fldChar w:fldCharType="separate"/>
            </w:r>
            <w:r>
              <w:rPr>
                <w:noProof/>
                <w:webHidden/>
              </w:rPr>
              <w:t>24</w:t>
            </w:r>
            <w:r>
              <w:rPr>
                <w:noProof/>
                <w:webHidden/>
              </w:rPr>
              <w:fldChar w:fldCharType="end"/>
            </w:r>
          </w:hyperlink>
        </w:p>
        <w:p w14:paraId="2369CED4" w14:textId="7B8465C8" w:rsidR="00FB447A" w:rsidRDefault="00FB447A">
          <w:pPr>
            <w:pStyle w:val="32"/>
            <w:tabs>
              <w:tab w:val="left" w:pos="1949"/>
              <w:tab w:val="right" w:leader="dot" w:pos="9345"/>
            </w:tabs>
            <w:rPr>
              <w:rFonts w:asciiTheme="minorHAnsi" w:eastAsiaTheme="minorEastAsia" w:hAnsiTheme="minorHAnsi"/>
              <w:noProof/>
              <w:sz w:val="22"/>
              <w:lang w:eastAsia="ru-RU"/>
            </w:rPr>
          </w:pPr>
          <w:hyperlink w:anchor="_Toc41486215" w:history="1">
            <w:r w:rsidRPr="00DC1807">
              <w:rPr>
                <w:rStyle w:val="af2"/>
                <w:noProof/>
              </w:rPr>
              <w:t>1.3.3.</w:t>
            </w:r>
            <w:r>
              <w:rPr>
                <w:rFonts w:asciiTheme="minorHAnsi" w:eastAsiaTheme="minorEastAsia" w:hAnsiTheme="minorHAnsi"/>
                <w:noProof/>
                <w:sz w:val="22"/>
                <w:lang w:eastAsia="ru-RU"/>
              </w:rPr>
              <w:tab/>
            </w:r>
            <w:r w:rsidRPr="00DC1807">
              <w:rPr>
                <w:rStyle w:val="af2"/>
                <w:noProof/>
              </w:rPr>
              <w:t xml:space="preserve">ГЧП </w:t>
            </w:r>
            <w:r w:rsidRPr="00DC1807">
              <w:rPr>
                <w:rStyle w:val="af2"/>
                <w:rFonts w:cs="Times New Roman"/>
                <w:noProof/>
              </w:rPr>
              <w:t>инструмента достижения целей устойчивого развития</w:t>
            </w:r>
            <w:r>
              <w:rPr>
                <w:noProof/>
                <w:webHidden/>
              </w:rPr>
              <w:tab/>
            </w:r>
            <w:r>
              <w:rPr>
                <w:noProof/>
                <w:webHidden/>
              </w:rPr>
              <w:fldChar w:fldCharType="begin"/>
            </w:r>
            <w:r>
              <w:rPr>
                <w:noProof/>
                <w:webHidden/>
              </w:rPr>
              <w:instrText xml:space="preserve"> PAGEREF _Toc41486215 \h </w:instrText>
            </w:r>
            <w:r>
              <w:rPr>
                <w:noProof/>
                <w:webHidden/>
              </w:rPr>
            </w:r>
            <w:r>
              <w:rPr>
                <w:noProof/>
                <w:webHidden/>
              </w:rPr>
              <w:fldChar w:fldCharType="separate"/>
            </w:r>
            <w:r>
              <w:rPr>
                <w:noProof/>
                <w:webHidden/>
              </w:rPr>
              <w:t>28</w:t>
            </w:r>
            <w:r>
              <w:rPr>
                <w:noProof/>
                <w:webHidden/>
              </w:rPr>
              <w:fldChar w:fldCharType="end"/>
            </w:r>
          </w:hyperlink>
        </w:p>
        <w:p w14:paraId="2D3065CC" w14:textId="33A9BF10" w:rsidR="00FB447A" w:rsidRDefault="00FB447A">
          <w:pPr>
            <w:pStyle w:val="23"/>
            <w:tabs>
              <w:tab w:val="left" w:pos="1680"/>
              <w:tab w:val="right" w:leader="dot" w:pos="9345"/>
            </w:tabs>
            <w:rPr>
              <w:rFonts w:asciiTheme="minorHAnsi" w:eastAsiaTheme="minorEastAsia" w:hAnsiTheme="minorHAnsi"/>
              <w:noProof/>
              <w:sz w:val="22"/>
              <w:lang w:eastAsia="ru-RU"/>
            </w:rPr>
          </w:pPr>
          <w:hyperlink w:anchor="_Toc41486216" w:history="1">
            <w:r w:rsidRPr="00DC1807">
              <w:rPr>
                <w:rStyle w:val="af2"/>
                <w:noProof/>
              </w:rPr>
              <w:t>1.4.</w:t>
            </w:r>
            <w:r>
              <w:rPr>
                <w:rFonts w:asciiTheme="minorHAnsi" w:eastAsiaTheme="minorEastAsia" w:hAnsiTheme="minorHAnsi"/>
                <w:noProof/>
                <w:sz w:val="22"/>
                <w:lang w:eastAsia="ru-RU"/>
              </w:rPr>
              <w:tab/>
            </w:r>
            <w:r w:rsidRPr="00DC1807">
              <w:rPr>
                <w:rStyle w:val="af2"/>
                <w:noProof/>
              </w:rPr>
              <w:t>Выводы по главе 1</w:t>
            </w:r>
            <w:r>
              <w:rPr>
                <w:noProof/>
                <w:webHidden/>
              </w:rPr>
              <w:tab/>
            </w:r>
            <w:r>
              <w:rPr>
                <w:noProof/>
                <w:webHidden/>
              </w:rPr>
              <w:fldChar w:fldCharType="begin"/>
            </w:r>
            <w:r>
              <w:rPr>
                <w:noProof/>
                <w:webHidden/>
              </w:rPr>
              <w:instrText xml:space="preserve"> PAGEREF _Toc41486216 \h </w:instrText>
            </w:r>
            <w:r>
              <w:rPr>
                <w:noProof/>
                <w:webHidden/>
              </w:rPr>
            </w:r>
            <w:r>
              <w:rPr>
                <w:noProof/>
                <w:webHidden/>
              </w:rPr>
              <w:fldChar w:fldCharType="separate"/>
            </w:r>
            <w:r>
              <w:rPr>
                <w:noProof/>
                <w:webHidden/>
              </w:rPr>
              <w:t>41</w:t>
            </w:r>
            <w:r>
              <w:rPr>
                <w:noProof/>
                <w:webHidden/>
              </w:rPr>
              <w:fldChar w:fldCharType="end"/>
            </w:r>
          </w:hyperlink>
        </w:p>
        <w:p w14:paraId="34BE013A" w14:textId="2CEBDB20" w:rsidR="00FB447A" w:rsidRDefault="00FB447A">
          <w:pPr>
            <w:pStyle w:val="12"/>
            <w:rPr>
              <w:rFonts w:asciiTheme="minorHAnsi" w:eastAsiaTheme="minorEastAsia" w:hAnsiTheme="minorHAnsi"/>
              <w:b w:val="0"/>
              <w:noProof/>
              <w:sz w:val="22"/>
              <w:szCs w:val="22"/>
              <w:lang w:eastAsia="ru-RU"/>
            </w:rPr>
          </w:pPr>
          <w:hyperlink w:anchor="_Toc41486217" w:history="1">
            <w:r w:rsidRPr="00DC1807">
              <w:rPr>
                <w:rStyle w:val="af2"/>
                <w:noProof/>
              </w:rPr>
              <w:t>Глава 2. Национальные проекты Российской Федерации</w:t>
            </w:r>
            <w:r>
              <w:rPr>
                <w:noProof/>
                <w:webHidden/>
              </w:rPr>
              <w:tab/>
            </w:r>
            <w:r>
              <w:rPr>
                <w:noProof/>
                <w:webHidden/>
              </w:rPr>
              <w:fldChar w:fldCharType="begin"/>
            </w:r>
            <w:r>
              <w:rPr>
                <w:noProof/>
                <w:webHidden/>
              </w:rPr>
              <w:instrText xml:space="preserve"> PAGEREF _Toc41486217 \h </w:instrText>
            </w:r>
            <w:r>
              <w:rPr>
                <w:noProof/>
                <w:webHidden/>
              </w:rPr>
            </w:r>
            <w:r>
              <w:rPr>
                <w:noProof/>
                <w:webHidden/>
              </w:rPr>
              <w:fldChar w:fldCharType="separate"/>
            </w:r>
            <w:r>
              <w:rPr>
                <w:noProof/>
                <w:webHidden/>
              </w:rPr>
              <w:t>43</w:t>
            </w:r>
            <w:r>
              <w:rPr>
                <w:noProof/>
                <w:webHidden/>
              </w:rPr>
              <w:fldChar w:fldCharType="end"/>
            </w:r>
          </w:hyperlink>
        </w:p>
        <w:p w14:paraId="7841D7CC" w14:textId="7D9B561C" w:rsidR="00FB447A" w:rsidRDefault="00FB447A">
          <w:pPr>
            <w:pStyle w:val="23"/>
            <w:tabs>
              <w:tab w:val="right" w:leader="dot" w:pos="9345"/>
            </w:tabs>
            <w:rPr>
              <w:rFonts w:asciiTheme="minorHAnsi" w:eastAsiaTheme="minorEastAsia" w:hAnsiTheme="minorHAnsi"/>
              <w:noProof/>
              <w:sz w:val="22"/>
              <w:lang w:eastAsia="ru-RU"/>
            </w:rPr>
          </w:pPr>
          <w:hyperlink w:anchor="_Toc41486218" w:history="1">
            <w:r w:rsidRPr="00DC1807">
              <w:rPr>
                <w:rStyle w:val="af2"/>
                <w:noProof/>
              </w:rPr>
              <w:t>2.1. Накопленный опыт применения программно-целевого подхода к достижению целей социально-экономического развития</w:t>
            </w:r>
            <w:r>
              <w:rPr>
                <w:noProof/>
                <w:webHidden/>
              </w:rPr>
              <w:tab/>
            </w:r>
            <w:r>
              <w:rPr>
                <w:noProof/>
                <w:webHidden/>
              </w:rPr>
              <w:fldChar w:fldCharType="begin"/>
            </w:r>
            <w:r>
              <w:rPr>
                <w:noProof/>
                <w:webHidden/>
              </w:rPr>
              <w:instrText xml:space="preserve"> PAGEREF _Toc41486218 \h </w:instrText>
            </w:r>
            <w:r>
              <w:rPr>
                <w:noProof/>
                <w:webHidden/>
              </w:rPr>
            </w:r>
            <w:r>
              <w:rPr>
                <w:noProof/>
                <w:webHidden/>
              </w:rPr>
              <w:fldChar w:fldCharType="separate"/>
            </w:r>
            <w:r>
              <w:rPr>
                <w:noProof/>
                <w:webHidden/>
              </w:rPr>
              <w:t>43</w:t>
            </w:r>
            <w:r>
              <w:rPr>
                <w:noProof/>
                <w:webHidden/>
              </w:rPr>
              <w:fldChar w:fldCharType="end"/>
            </w:r>
          </w:hyperlink>
        </w:p>
        <w:p w14:paraId="1100A320" w14:textId="2243C193" w:rsidR="00FB447A" w:rsidRDefault="00FB447A">
          <w:pPr>
            <w:pStyle w:val="23"/>
            <w:tabs>
              <w:tab w:val="right" w:leader="dot" w:pos="9345"/>
            </w:tabs>
            <w:rPr>
              <w:rFonts w:asciiTheme="minorHAnsi" w:eastAsiaTheme="minorEastAsia" w:hAnsiTheme="minorHAnsi"/>
              <w:noProof/>
              <w:sz w:val="22"/>
              <w:lang w:eastAsia="ru-RU"/>
            </w:rPr>
          </w:pPr>
          <w:hyperlink w:anchor="_Toc41486219" w:history="1">
            <w:r w:rsidRPr="00DC1807">
              <w:rPr>
                <w:rStyle w:val="af2"/>
                <w:noProof/>
              </w:rPr>
              <w:t>2.2. Национальные проекты Российской Федерации как инструмент достижения Национальных целей Российской Федерации: структура, источники финансирования, текущие результаты исполнения</w:t>
            </w:r>
            <w:r>
              <w:rPr>
                <w:noProof/>
                <w:webHidden/>
              </w:rPr>
              <w:tab/>
            </w:r>
            <w:r>
              <w:rPr>
                <w:noProof/>
                <w:webHidden/>
              </w:rPr>
              <w:fldChar w:fldCharType="begin"/>
            </w:r>
            <w:r>
              <w:rPr>
                <w:noProof/>
                <w:webHidden/>
              </w:rPr>
              <w:instrText xml:space="preserve"> PAGEREF _Toc41486219 \h </w:instrText>
            </w:r>
            <w:r>
              <w:rPr>
                <w:noProof/>
                <w:webHidden/>
              </w:rPr>
            </w:r>
            <w:r>
              <w:rPr>
                <w:noProof/>
                <w:webHidden/>
              </w:rPr>
              <w:fldChar w:fldCharType="separate"/>
            </w:r>
            <w:r>
              <w:rPr>
                <w:noProof/>
                <w:webHidden/>
              </w:rPr>
              <w:t>48</w:t>
            </w:r>
            <w:r>
              <w:rPr>
                <w:noProof/>
                <w:webHidden/>
              </w:rPr>
              <w:fldChar w:fldCharType="end"/>
            </w:r>
          </w:hyperlink>
        </w:p>
        <w:p w14:paraId="607EB965" w14:textId="53D849F9" w:rsidR="00FB447A" w:rsidRDefault="00FB447A">
          <w:pPr>
            <w:pStyle w:val="23"/>
            <w:tabs>
              <w:tab w:val="right" w:leader="dot" w:pos="9345"/>
            </w:tabs>
            <w:rPr>
              <w:rFonts w:asciiTheme="minorHAnsi" w:eastAsiaTheme="minorEastAsia" w:hAnsiTheme="minorHAnsi"/>
              <w:noProof/>
              <w:sz w:val="22"/>
              <w:lang w:eastAsia="ru-RU"/>
            </w:rPr>
          </w:pPr>
          <w:hyperlink w:anchor="_Toc41486220" w:history="1">
            <w:r w:rsidRPr="00DC1807">
              <w:rPr>
                <w:rStyle w:val="af2"/>
                <w:noProof/>
              </w:rPr>
              <w:t>2.3. Ожидаемые результаты от реализации национальных проектов</w:t>
            </w:r>
            <w:r>
              <w:rPr>
                <w:noProof/>
                <w:webHidden/>
              </w:rPr>
              <w:tab/>
            </w:r>
            <w:r>
              <w:rPr>
                <w:noProof/>
                <w:webHidden/>
              </w:rPr>
              <w:fldChar w:fldCharType="begin"/>
            </w:r>
            <w:r>
              <w:rPr>
                <w:noProof/>
                <w:webHidden/>
              </w:rPr>
              <w:instrText xml:space="preserve"> PAGEREF _Toc41486220 \h </w:instrText>
            </w:r>
            <w:r>
              <w:rPr>
                <w:noProof/>
                <w:webHidden/>
              </w:rPr>
            </w:r>
            <w:r>
              <w:rPr>
                <w:noProof/>
                <w:webHidden/>
              </w:rPr>
              <w:fldChar w:fldCharType="separate"/>
            </w:r>
            <w:r>
              <w:rPr>
                <w:noProof/>
                <w:webHidden/>
              </w:rPr>
              <w:t>62</w:t>
            </w:r>
            <w:r>
              <w:rPr>
                <w:noProof/>
                <w:webHidden/>
              </w:rPr>
              <w:fldChar w:fldCharType="end"/>
            </w:r>
          </w:hyperlink>
        </w:p>
        <w:p w14:paraId="789B4F6C" w14:textId="7FA60101" w:rsidR="00FB447A" w:rsidRDefault="00FB447A">
          <w:pPr>
            <w:pStyle w:val="12"/>
            <w:rPr>
              <w:rFonts w:asciiTheme="minorHAnsi" w:eastAsiaTheme="minorEastAsia" w:hAnsiTheme="minorHAnsi"/>
              <w:b w:val="0"/>
              <w:noProof/>
              <w:sz w:val="22"/>
              <w:szCs w:val="22"/>
              <w:lang w:eastAsia="ru-RU"/>
            </w:rPr>
          </w:pPr>
          <w:hyperlink w:anchor="_Toc41486221" w:history="1">
            <w:r w:rsidRPr="00DC1807">
              <w:rPr>
                <w:rStyle w:val="af2"/>
                <w:noProof/>
              </w:rPr>
              <w:t>Глава 3. Барьеры применения механизма ГЧП в национальных проектах РФ и пути их преодоления</w:t>
            </w:r>
            <w:r>
              <w:rPr>
                <w:noProof/>
                <w:webHidden/>
              </w:rPr>
              <w:tab/>
            </w:r>
            <w:r>
              <w:rPr>
                <w:noProof/>
                <w:webHidden/>
              </w:rPr>
              <w:fldChar w:fldCharType="begin"/>
            </w:r>
            <w:r>
              <w:rPr>
                <w:noProof/>
                <w:webHidden/>
              </w:rPr>
              <w:instrText xml:space="preserve"> PAGEREF _Toc41486221 \h </w:instrText>
            </w:r>
            <w:r>
              <w:rPr>
                <w:noProof/>
                <w:webHidden/>
              </w:rPr>
            </w:r>
            <w:r>
              <w:rPr>
                <w:noProof/>
                <w:webHidden/>
              </w:rPr>
              <w:fldChar w:fldCharType="separate"/>
            </w:r>
            <w:r>
              <w:rPr>
                <w:noProof/>
                <w:webHidden/>
              </w:rPr>
              <w:t>75</w:t>
            </w:r>
            <w:r>
              <w:rPr>
                <w:noProof/>
                <w:webHidden/>
              </w:rPr>
              <w:fldChar w:fldCharType="end"/>
            </w:r>
          </w:hyperlink>
        </w:p>
        <w:p w14:paraId="7942EC79" w14:textId="71AC4F52" w:rsidR="00FB447A" w:rsidRDefault="00FB447A">
          <w:pPr>
            <w:pStyle w:val="23"/>
            <w:tabs>
              <w:tab w:val="right" w:leader="dot" w:pos="9345"/>
            </w:tabs>
            <w:rPr>
              <w:rFonts w:asciiTheme="minorHAnsi" w:eastAsiaTheme="minorEastAsia" w:hAnsiTheme="minorHAnsi"/>
              <w:noProof/>
              <w:sz w:val="22"/>
              <w:lang w:eastAsia="ru-RU"/>
            </w:rPr>
          </w:pPr>
          <w:hyperlink w:anchor="_Toc41486222" w:history="1">
            <w:r w:rsidRPr="00DC1807">
              <w:rPr>
                <w:rStyle w:val="af2"/>
                <w:noProof/>
              </w:rPr>
              <w:t>3.1. Экспертный опрос по методу Дельфи</w:t>
            </w:r>
            <w:r>
              <w:rPr>
                <w:noProof/>
                <w:webHidden/>
              </w:rPr>
              <w:tab/>
            </w:r>
            <w:r>
              <w:rPr>
                <w:noProof/>
                <w:webHidden/>
              </w:rPr>
              <w:fldChar w:fldCharType="begin"/>
            </w:r>
            <w:r>
              <w:rPr>
                <w:noProof/>
                <w:webHidden/>
              </w:rPr>
              <w:instrText xml:space="preserve"> PAGEREF _Toc41486222 \h </w:instrText>
            </w:r>
            <w:r>
              <w:rPr>
                <w:noProof/>
                <w:webHidden/>
              </w:rPr>
            </w:r>
            <w:r>
              <w:rPr>
                <w:noProof/>
                <w:webHidden/>
              </w:rPr>
              <w:fldChar w:fldCharType="separate"/>
            </w:r>
            <w:r>
              <w:rPr>
                <w:noProof/>
                <w:webHidden/>
              </w:rPr>
              <w:t>75</w:t>
            </w:r>
            <w:r>
              <w:rPr>
                <w:noProof/>
                <w:webHidden/>
              </w:rPr>
              <w:fldChar w:fldCharType="end"/>
            </w:r>
          </w:hyperlink>
        </w:p>
        <w:p w14:paraId="1776E31B" w14:textId="45A4FE80" w:rsidR="00FB447A" w:rsidRDefault="00FB447A">
          <w:pPr>
            <w:pStyle w:val="32"/>
            <w:tabs>
              <w:tab w:val="right" w:leader="dot" w:pos="9345"/>
            </w:tabs>
            <w:rPr>
              <w:rFonts w:asciiTheme="minorHAnsi" w:eastAsiaTheme="minorEastAsia" w:hAnsiTheme="minorHAnsi"/>
              <w:noProof/>
              <w:sz w:val="22"/>
              <w:lang w:eastAsia="ru-RU"/>
            </w:rPr>
          </w:pPr>
          <w:hyperlink w:anchor="_Toc41486223" w:history="1">
            <w:r w:rsidRPr="00DC1807">
              <w:rPr>
                <w:rStyle w:val="af2"/>
                <w:noProof/>
              </w:rPr>
              <w:t>3.1.1. Методология исследования</w:t>
            </w:r>
            <w:r>
              <w:rPr>
                <w:noProof/>
                <w:webHidden/>
              </w:rPr>
              <w:tab/>
            </w:r>
            <w:r>
              <w:rPr>
                <w:noProof/>
                <w:webHidden/>
              </w:rPr>
              <w:fldChar w:fldCharType="begin"/>
            </w:r>
            <w:r>
              <w:rPr>
                <w:noProof/>
                <w:webHidden/>
              </w:rPr>
              <w:instrText xml:space="preserve"> PAGEREF _Toc41486223 \h </w:instrText>
            </w:r>
            <w:r>
              <w:rPr>
                <w:noProof/>
                <w:webHidden/>
              </w:rPr>
            </w:r>
            <w:r>
              <w:rPr>
                <w:noProof/>
                <w:webHidden/>
              </w:rPr>
              <w:fldChar w:fldCharType="separate"/>
            </w:r>
            <w:r>
              <w:rPr>
                <w:noProof/>
                <w:webHidden/>
              </w:rPr>
              <w:t>75</w:t>
            </w:r>
            <w:r>
              <w:rPr>
                <w:noProof/>
                <w:webHidden/>
              </w:rPr>
              <w:fldChar w:fldCharType="end"/>
            </w:r>
          </w:hyperlink>
        </w:p>
        <w:p w14:paraId="46F3541B" w14:textId="05B26CDE" w:rsidR="00FB447A" w:rsidRDefault="00FB447A">
          <w:pPr>
            <w:pStyle w:val="32"/>
            <w:tabs>
              <w:tab w:val="right" w:leader="dot" w:pos="9345"/>
            </w:tabs>
            <w:rPr>
              <w:rFonts w:asciiTheme="minorHAnsi" w:eastAsiaTheme="minorEastAsia" w:hAnsiTheme="minorHAnsi"/>
              <w:noProof/>
              <w:sz w:val="22"/>
              <w:lang w:eastAsia="ru-RU"/>
            </w:rPr>
          </w:pPr>
          <w:hyperlink w:anchor="_Toc41486224" w:history="1">
            <w:r w:rsidRPr="00DC1807">
              <w:rPr>
                <w:rStyle w:val="af2"/>
                <w:noProof/>
                <w:shd w:val="clear" w:color="auto" w:fill="FFFFFF"/>
              </w:rPr>
              <w:t>3.1.2. Результаты экспертного опроса по методу Дельфи</w:t>
            </w:r>
            <w:r>
              <w:rPr>
                <w:noProof/>
                <w:webHidden/>
              </w:rPr>
              <w:tab/>
            </w:r>
            <w:r>
              <w:rPr>
                <w:noProof/>
                <w:webHidden/>
              </w:rPr>
              <w:fldChar w:fldCharType="begin"/>
            </w:r>
            <w:r>
              <w:rPr>
                <w:noProof/>
                <w:webHidden/>
              </w:rPr>
              <w:instrText xml:space="preserve"> PAGEREF _Toc41486224 \h </w:instrText>
            </w:r>
            <w:r>
              <w:rPr>
                <w:noProof/>
                <w:webHidden/>
              </w:rPr>
            </w:r>
            <w:r>
              <w:rPr>
                <w:noProof/>
                <w:webHidden/>
              </w:rPr>
              <w:fldChar w:fldCharType="separate"/>
            </w:r>
            <w:r>
              <w:rPr>
                <w:noProof/>
                <w:webHidden/>
              </w:rPr>
              <w:t>81</w:t>
            </w:r>
            <w:r>
              <w:rPr>
                <w:noProof/>
                <w:webHidden/>
              </w:rPr>
              <w:fldChar w:fldCharType="end"/>
            </w:r>
          </w:hyperlink>
        </w:p>
        <w:p w14:paraId="7FEE6CB7" w14:textId="216ECCC8" w:rsidR="00FB447A" w:rsidRDefault="00FB447A">
          <w:pPr>
            <w:pStyle w:val="23"/>
            <w:tabs>
              <w:tab w:val="right" w:leader="dot" w:pos="9345"/>
            </w:tabs>
            <w:rPr>
              <w:rFonts w:asciiTheme="minorHAnsi" w:eastAsiaTheme="minorEastAsia" w:hAnsiTheme="minorHAnsi"/>
              <w:noProof/>
              <w:sz w:val="22"/>
              <w:lang w:eastAsia="ru-RU"/>
            </w:rPr>
          </w:pPr>
          <w:hyperlink w:anchor="_Toc41486225" w:history="1">
            <w:r w:rsidRPr="00DC1807">
              <w:rPr>
                <w:rStyle w:val="af2"/>
                <w:noProof/>
              </w:rPr>
              <w:t>3.2. Зарубежный опыт реализации ГЧП-проектов для развития</w:t>
            </w:r>
            <w:r>
              <w:rPr>
                <w:noProof/>
                <w:webHidden/>
              </w:rPr>
              <w:tab/>
            </w:r>
            <w:r>
              <w:rPr>
                <w:noProof/>
                <w:webHidden/>
              </w:rPr>
              <w:fldChar w:fldCharType="begin"/>
            </w:r>
            <w:r>
              <w:rPr>
                <w:noProof/>
                <w:webHidden/>
              </w:rPr>
              <w:instrText xml:space="preserve"> PAGEREF _Toc41486225 \h </w:instrText>
            </w:r>
            <w:r>
              <w:rPr>
                <w:noProof/>
                <w:webHidden/>
              </w:rPr>
            </w:r>
            <w:r>
              <w:rPr>
                <w:noProof/>
                <w:webHidden/>
              </w:rPr>
              <w:fldChar w:fldCharType="separate"/>
            </w:r>
            <w:r>
              <w:rPr>
                <w:noProof/>
                <w:webHidden/>
              </w:rPr>
              <w:t>88</w:t>
            </w:r>
            <w:r>
              <w:rPr>
                <w:noProof/>
                <w:webHidden/>
              </w:rPr>
              <w:fldChar w:fldCharType="end"/>
            </w:r>
          </w:hyperlink>
        </w:p>
        <w:p w14:paraId="78CDB1AC" w14:textId="4DB5142B" w:rsidR="00FB447A" w:rsidRDefault="00FB447A">
          <w:pPr>
            <w:pStyle w:val="23"/>
            <w:tabs>
              <w:tab w:val="right" w:leader="dot" w:pos="9345"/>
            </w:tabs>
            <w:rPr>
              <w:rFonts w:asciiTheme="minorHAnsi" w:eastAsiaTheme="minorEastAsia" w:hAnsiTheme="minorHAnsi"/>
              <w:noProof/>
              <w:sz w:val="22"/>
              <w:lang w:eastAsia="ru-RU"/>
            </w:rPr>
          </w:pPr>
          <w:hyperlink w:anchor="_Toc41486226" w:history="1">
            <w:r w:rsidRPr="00DC1807">
              <w:rPr>
                <w:rStyle w:val="af2"/>
                <w:noProof/>
              </w:rPr>
              <w:t>3.3. Рекомендации по результатам исследования</w:t>
            </w:r>
            <w:r>
              <w:rPr>
                <w:noProof/>
                <w:webHidden/>
              </w:rPr>
              <w:tab/>
            </w:r>
            <w:r>
              <w:rPr>
                <w:noProof/>
                <w:webHidden/>
              </w:rPr>
              <w:fldChar w:fldCharType="begin"/>
            </w:r>
            <w:r>
              <w:rPr>
                <w:noProof/>
                <w:webHidden/>
              </w:rPr>
              <w:instrText xml:space="preserve"> PAGEREF _Toc41486226 \h </w:instrText>
            </w:r>
            <w:r>
              <w:rPr>
                <w:noProof/>
                <w:webHidden/>
              </w:rPr>
            </w:r>
            <w:r>
              <w:rPr>
                <w:noProof/>
                <w:webHidden/>
              </w:rPr>
              <w:fldChar w:fldCharType="separate"/>
            </w:r>
            <w:r>
              <w:rPr>
                <w:noProof/>
                <w:webHidden/>
              </w:rPr>
              <w:t>116</w:t>
            </w:r>
            <w:r>
              <w:rPr>
                <w:noProof/>
                <w:webHidden/>
              </w:rPr>
              <w:fldChar w:fldCharType="end"/>
            </w:r>
          </w:hyperlink>
        </w:p>
        <w:p w14:paraId="062603CE" w14:textId="45FBD0DF" w:rsidR="00FB447A" w:rsidRDefault="00FB447A">
          <w:pPr>
            <w:pStyle w:val="23"/>
            <w:tabs>
              <w:tab w:val="right" w:leader="dot" w:pos="9345"/>
            </w:tabs>
            <w:rPr>
              <w:rFonts w:asciiTheme="minorHAnsi" w:eastAsiaTheme="minorEastAsia" w:hAnsiTheme="minorHAnsi"/>
              <w:noProof/>
              <w:sz w:val="22"/>
              <w:lang w:eastAsia="ru-RU"/>
            </w:rPr>
          </w:pPr>
          <w:hyperlink w:anchor="_Toc41486227" w:history="1">
            <w:r w:rsidRPr="00DC1807">
              <w:rPr>
                <w:rStyle w:val="af2"/>
                <w:noProof/>
              </w:rPr>
              <w:t>3.4. Серия экспертных интервью</w:t>
            </w:r>
            <w:r>
              <w:rPr>
                <w:noProof/>
                <w:webHidden/>
              </w:rPr>
              <w:tab/>
            </w:r>
            <w:r>
              <w:rPr>
                <w:noProof/>
                <w:webHidden/>
              </w:rPr>
              <w:fldChar w:fldCharType="begin"/>
            </w:r>
            <w:r>
              <w:rPr>
                <w:noProof/>
                <w:webHidden/>
              </w:rPr>
              <w:instrText xml:space="preserve"> PAGEREF _Toc41486227 \h </w:instrText>
            </w:r>
            <w:r>
              <w:rPr>
                <w:noProof/>
                <w:webHidden/>
              </w:rPr>
            </w:r>
            <w:r>
              <w:rPr>
                <w:noProof/>
                <w:webHidden/>
              </w:rPr>
              <w:fldChar w:fldCharType="separate"/>
            </w:r>
            <w:r>
              <w:rPr>
                <w:noProof/>
                <w:webHidden/>
              </w:rPr>
              <w:t>121</w:t>
            </w:r>
            <w:r>
              <w:rPr>
                <w:noProof/>
                <w:webHidden/>
              </w:rPr>
              <w:fldChar w:fldCharType="end"/>
            </w:r>
          </w:hyperlink>
        </w:p>
        <w:p w14:paraId="7B6CB419" w14:textId="0DFD1F30" w:rsidR="00FB447A" w:rsidRDefault="00FB447A">
          <w:pPr>
            <w:pStyle w:val="12"/>
            <w:rPr>
              <w:rFonts w:asciiTheme="minorHAnsi" w:eastAsiaTheme="minorEastAsia" w:hAnsiTheme="minorHAnsi"/>
              <w:b w:val="0"/>
              <w:noProof/>
              <w:sz w:val="22"/>
              <w:szCs w:val="22"/>
              <w:lang w:eastAsia="ru-RU"/>
            </w:rPr>
          </w:pPr>
          <w:hyperlink w:anchor="_Toc41486228" w:history="1">
            <w:r w:rsidRPr="00DC1807">
              <w:rPr>
                <w:rStyle w:val="af2"/>
                <w:noProof/>
              </w:rPr>
              <w:t>Заключение</w:t>
            </w:r>
            <w:r>
              <w:rPr>
                <w:noProof/>
                <w:webHidden/>
              </w:rPr>
              <w:tab/>
            </w:r>
            <w:r>
              <w:rPr>
                <w:noProof/>
                <w:webHidden/>
              </w:rPr>
              <w:fldChar w:fldCharType="begin"/>
            </w:r>
            <w:r>
              <w:rPr>
                <w:noProof/>
                <w:webHidden/>
              </w:rPr>
              <w:instrText xml:space="preserve"> PAGEREF _Toc41486228 \h </w:instrText>
            </w:r>
            <w:r>
              <w:rPr>
                <w:noProof/>
                <w:webHidden/>
              </w:rPr>
            </w:r>
            <w:r>
              <w:rPr>
                <w:noProof/>
                <w:webHidden/>
              </w:rPr>
              <w:fldChar w:fldCharType="separate"/>
            </w:r>
            <w:r>
              <w:rPr>
                <w:noProof/>
                <w:webHidden/>
              </w:rPr>
              <w:t>123</w:t>
            </w:r>
            <w:r>
              <w:rPr>
                <w:noProof/>
                <w:webHidden/>
              </w:rPr>
              <w:fldChar w:fldCharType="end"/>
            </w:r>
          </w:hyperlink>
        </w:p>
        <w:p w14:paraId="1446211D" w14:textId="5FDFF75C" w:rsidR="00FB447A" w:rsidRDefault="00FB447A">
          <w:pPr>
            <w:pStyle w:val="12"/>
            <w:rPr>
              <w:rFonts w:asciiTheme="minorHAnsi" w:eastAsiaTheme="minorEastAsia" w:hAnsiTheme="minorHAnsi"/>
              <w:b w:val="0"/>
              <w:noProof/>
              <w:sz w:val="22"/>
              <w:szCs w:val="22"/>
              <w:lang w:eastAsia="ru-RU"/>
            </w:rPr>
          </w:pPr>
          <w:hyperlink w:anchor="_Toc41486229" w:history="1">
            <w:r w:rsidRPr="00DC1807">
              <w:rPr>
                <w:rStyle w:val="af2"/>
                <w:noProof/>
              </w:rPr>
              <w:t>Список литературы</w:t>
            </w:r>
            <w:r>
              <w:rPr>
                <w:noProof/>
                <w:webHidden/>
              </w:rPr>
              <w:tab/>
            </w:r>
            <w:r>
              <w:rPr>
                <w:noProof/>
                <w:webHidden/>
              </w:rPr>
              <w:fldChar w:fldCharType="begin"/>
            </w:r>
            <w:r>
              <w:rPr>
                <w:noProof/>
                <w:webHidden/>
              </w:rPr>
              <w:instrText xml:space="preserve"> PAGEREF _Toc41486229 \h </w:instrText>
            </w:r>
            <w:r>
              <w:rPr>
                <w:noProof/>
                <w:webHidden/>
              </w:rPr>
            </w:r>
            <w:r>
              <w:rPr>
                <w:noProof/>
                <w:webHidden/>
              </w:rPr>
              <w:fldChar w:fldCharType="separate"/>
            </w:r>
            <w:r>
              <w:rPr>
                <w:noProof/>
                <w:webHidden/>
              </w:rPr>
              <w:t>124</w:t>
            </w:r>
            <w:r>
              <w:rPr>
                <w:noProof/>
                <w:webHidden/>
              </w:rPr>
              <w:fldChar w:fldCharType="end"/>
            </w:r>
          </w:hyperlink>
        </w:p>
        <w:p w14:paraId="61711D17" w14:textId="7CB289E7" w:rsidR="00FB447A" w:rsidRDefault="00FB447A">
          <w:pPr>
            <w:pStyle w:val="12"/>
            <w:rPr>
              <w:rFonts w:asciiTheme="minorHAnsi" w:eastAsiaTheme="minorEastAsia" w:hAnsiTheme="minorHAnsi"/>
              <w:b w:val="0"/>
              <w:noProof/>
              <w:sz w:val="22"/>
              <w:szCs w:val="22"/>
              <w:lang w:eastAsia="ru-RU"/>
            </w:rPr>
          </w:pPr>
          <w:hyperlink w:anchor="_Toc41486230" w:history="1">
            <w:r w:rsidRPr="00DC1807">
              <w:rPr>
                <w:rStyle w:val="af2"/>
                <w:noProof/>
              </w:rPr>
              <w:t>Приложение 1. Ожидаемые результаты от реализации национальных проектов</w:t>
            </w:r>
            <w:r>
              <w:rPr>
                <w:noProof/>
                <w:webHidden/>
              </w:rPr>
              <w:tab/>
            </w:r>
            <w:r>
              <w:rPr>
                <w:noProof/>
                <w:webHidden/>
              </w:rPr>
              <w:fldChar w:fldCharType="begin"/>
            </w:r>
            <w:r>
              <w:rPr>
                <w:noProof/>
                <w:webHidden/>
              </w:rPr>
              <w:instrText xml:space="preserve"> PAGEREF _Toc41486230 \h </w:instrText>
            </w:r>
            <w:r>
              <w:rPr>
                <w:noProof/>
                <w:webHidden/>
              </w:rPr>
            </w:r>
            <w:r>
              <w:rPr>
                <w:noProof/>
                <w:webHidden/>
              </w:rPr>
              <w:fldChar w:fldCharType="separate"/>
            </w:r>
            <w:r>
              <w:rPr>
                <w:noProof/>
                <w:webHidden/>
              </w:rPr>
              <w:t>127</w:t>
            </w:r>
            <w:r>
              <w:rPr>
                <w:noProof/>
                <w:webHidden/>
              </w:rPr>
              <w:fldChar w:fldCharType="end"/>
            </w:r>
          </w:hyperlink>
        </w:p>
        <w:p w14:paraId="4B75E71A" w14:textId="3D33EC56" w:rsidR="00FB447A" w:rsidRDefault="00FB447A">
          <w:pPr>
            <w:pStyle w:val="23"/>
            <w:tabs>
              <w:tab w:val="right" w:leader="dot" w:pos="9345"/>
            </w:tabs>
            <w:rPr>
              <w:rFonts w:asciiTheme="minorHAnsi" w:eastAsiaTheme="minorEastAsia" w:hAnsiTheme="minorHAnsi"/>
              <w:noProof/>
              <w:sz w:val="22"/>
              <w:lang w:eastAsia="ru-RU"/>
            </w:rPr>
          </w:pPr>
          <w:hyperlink w:anchor="_Toc41486231" w:history="1">
            <w:r w:rsidRPr="00DC1807">
              <w:rPr>
                <w:rStyle w:val="af2"/>
                <w:noProof/>
              </w:rPr>
              <w:t>1.1. Национальный проект «Здравоохранение»</w:t>
            </w:r>
            <w:r>
              <w:rPr>
                <w:noProof/>
                <w:webHidden/>
              </w:rPr>
              <w:tab/>
            </w:r>
            <w:r>
              <w:rPr>
                <w:noProof/>
                <w:webHidden/>
              </w:rPr>
              <w:fldChar w:fldCharType="begin"/>
            </w:r>
            <w:r>
              <w:rPr>
                <w:noProof/>
                <w:webHidden/>
              </w:rPr>
              <w:instrText xml:space="preserve"> PAGEREF _Toc41486231 \h </w:instrText>
            </w:r>
            <w:r>
              <w:rPr>
                <w:noProof/>
                <w:webHidden/>
              </w:rPr>
            </w:r>
            <w:r>
              <w:rPr>
                <w:noProof/>
                <w:webHidden/>
              </w:rPr>
              <w:fldChar w:fldCharType="separate"/>
            </w:r>
            <w:r>
              <w:rPr>
                <w:noProof/>
                <w:webHidden/>
              </w:rPr>
              <w:t>127</w:t>
            </w:r>
            <w:r>
              <w:rPr>
                <w:noProof/>
                <w:webHidden/>
              </w:rPr>
              <w:fldChar w:fldCharType="end"/>
            </w:r>
          </w:hyperlink>
        </w:p>
        <w:p w14:paraId="052FB1EE" w14:textId="10AE6A7F" w:rsidR="00FB447A" w:rsidRDefault="00FB447A">
          <w:pPr>
            <w:pStyle w:val="23"/>
            <w:tabs>
              <w:tab w:val="right" w:leader="dot" w:pos="9345"/>
            </w:tabs>
            <w:rPr>
              <w:rFonts w:asciiTheme="minorHAnsi" w:eastAsiaTheme="minorEastAsia" w:hAnsiTheme="minorHAnsi"/>
              <w:noProof/>
              <w:sz w:val="22"/>
              <w:lang w:eastAsia="ru-RU"/>
            </w:rPr>
          </w:pPr>
          <w:hyperlink w:anchor="_Toc41486232" w:history="1">
            <w:r w:rsidRPr="00DC1807">
              <w:rPr>
                <w:rStyle w:val="af2"/>
                <w:noProof/>
              </w:rPr>
              <w:t>1.2. Национальный проект «Образование»</w:t>
            </w:r>
            <w:r>
              <w:rPr>
                <w:noProof/>
                <w:webHidden/>
              </w:rPr>
              <w:tab/>
            </w:r>
            <w:r>
              <w:rPr>
                <w:noProof/>
                <w:webHidden/>
              </w:rPr>
              <w:fldChar w:fldCharType="begin"/>
            </w:r>
            <w:r>
              <w:rPr>
                <w:noProof/>
                <w:webHidden/>
              </w:rPr>
              <w:instrText xml:space="preserve"> PAGEREF _Toc41486232 \h </w:instrText>
            </w:r>
            <w:r>
              <w:rPr>
                <w:noProof/>
                <w:webHidden/>
              </w:rPr>
            </w:r>
            <w:r>
              <w:rPr>
                <w:noProof/>
                <w:webHidden/>
              </w:rPr>
              <w:fldChar w:fldCharType="separate"/>
            </w:r>
            <w:r>
              <w:rPr>
                <w:noProof/>
                <w:webHidden/>
              </w:rPr>
              <w:t>128</w:t>
            </w:r>
            <w:r>
              <w:rPr>
                <w:noProof/>
                <w:webHidden/>
              </w:rPr>
              <w:fldChar w:fldCharType="end"/>
            </w:r>
          </w:hyperlink>
        </w:p>
        <w:p w14:paraId="11C9B701" w14:textId="4F211C9E" w:rsidR="00FB447A" w:rsidRDefault="00FB447A">
          <w:pPr>
            <w:pStyle w:val="23"/>
            <w:tabs>
              <w:tab w:val="right" w:leader="dot" w:pos="9345"/>
            </w:tabs>
            <w:rPr>
              <w:rFonts w:asciiTheme="minorHAnsi" w:eastAsiaTheme="minorEastAsia" w:hAnsiTheme="minorHAnsi"/>
              <w:noProof/>
              <w:sz w:val="22"/>
              <w:lang w:eastAsia="ru-RU"/>
            </w:rPr>
          </w:pPr>
          <w:hyperlink w:anchor="_Toc41486233" w:history="1">
            <w:r w:rsidRPr="00DC1807">
              <w:rPr>
                <w:rStyle w:val="af2"/>
                <w:noProof/>
              </w:rPr>
              <w:t>1.3. Национальный проект «Демография»</w:t>
            </w:r>
            <w:r>
              <w:rPr>
                <w:noProof/>
                <w:webHidden/>
              </w:rPr>
              <w:tab/>
            </w:r>
            <w:r>
              <w:rPr>
                <w:noProof/>
                <w:webHidden/>
              </w:rPr>
              <w:fldChar w:fldCharType="begin"/>
            </w:r>
            <w:r>
              <w:rPr>
                <w:noProof/>
                <w:webHidden/>
              </w:rPr>
              <w:instrText xml:space="preserve"> PAGEREF _Toc41486233 \h </w:instrText>
            </w:r>
            <w:r>
              <w:rPr>
                <w:noProof/>
                <w:webHidden/>
              </w:rPr>
            </w:r>
            <w:r>
              <w:rPr>
                <w:noProof/>
                <w:webHidden/>
              </w:rPr>
              <w:fldChar w:fldCharType="separate"/>
            </w:r>
            <w:r>
              <w:rPr>
                <w:noProof/>
                <w:webHidden/>
              </w:rPr>
              <w:t>130</w:t>
            </w:r>
            <w:r>
              <w:rPr>
                <w:noProof/>
                <w:webHidden/>
              </w:rPr>
              <w:fldChar w:fldCharType="end"/>
            </w:r>
          </w:hyperlink>
        </w:p>
        <w:p w14:paraId="027E560B" w14:textId="09CF8042" w:rsidR="00FB447A" w:rsidRDefault="00FB447A">
          <w:pPr>
            <w:pStyle w:val="23"/>
            <w:tabs>
              <w:tab w:val="right" w:leader="dot" w:pos="9345"/>
            </w:tabs>
            <w:rPr>
              <w:rFonts w:asciiTheme="minorHAnsi" w:eastAsiaTheme="minorEastAsia" w:hAnsiTheme="minorHAnsi"/>
              <w:noProof/>
              <w:sz w:val="22"/>
              <w:lang w:eastAsia="ru-RU"/>
            </w:rPr>
          </w:pPr>
          <w:hyperlink w:anchor="_Toc41486234" w:history="1">
            <w:r w:rsidRPr="00DC1807">
              <w:rPr>
                <w:rStyle w:val="af2"/>
                <w:noProof/>
              </w:rPr>
              <w:t>1.4. Национальный проект «Культура»</w:t>
            </w:r>
            <w:r>
              <w:rPr>
                <w:noProof/>
                <w:webHidden/>
              </w:rPr>
              <w:tab/>
            </w:r>
            <w:r>
              <w:rPr>
                <w:noProof/>
                <w:webHidden/>
              </w:rPr>
              <w:fldChar w:fldCharType="begin"/>
            </w:r>
            <w:r>
              <w:rPr>
                <w:noProof/>
                <w:webHidden/>
              </w:rPr>
              <w:instrText xml:space="preserve"> PAGEREF _Toc41486234 \h </w:instrText>
            </w:r>
            <w:r>
              <w:rPr>
                <w:noProof/>
                <w:webHidden/>
              </w:rPr>
            </w:r>
            <w:r>
              <w:rPr>
                <w:noProof/>
                <w:webHidden/>
              </w:rPr>
              <w:fldChar w:fldCharType="separate"/>
            </w:r>
            <w:r>
              <w:rPr>
                <w:noProof/>
                <w:webHidden/>
              </w:rPr>
              <w:t>131</w:t>
            </w:r>
            <w:r>
              <w:rPr>
                <w:noProof/>
                <w:webHidden/>
              </w:rPr>
              <w:fldChar w:fldCharType="end"/>
            </w:r>
          </w:hyperlink>
        </w:p>
        <w:p w14:paraId="43B78BB5" w14:textId="4085864E" w:rsidR="00FB447A" w:rsidRDefault="00FB447A">
          <w:pPr>
            <w:pStyle w:val="23"/>
            <w:tabs>
              <w:tab w:val="right" w:leader="dot" w:pos="9345"/>
            </w:tabs>
            <w:rPr>
              <w:rFonts w:asciiTheme="minorHAnsi" w:eastAsiaTheme="minorEastAsia" w:hAnsiTheme="minorHAnsi"/>
              <w:noProof/>
              <w:sz w:val="22"/>
              <w:lang w:eastAsia="ru-RU"/>
            </w:rPr>
          </w:pPr>
          <w:hyperlink w:anchor="_Toc41486235" w:history="1">
            <w:r w:rsidRPr="00DC1807">
              <w:rPr>
                <w:rStyle w:val="af2"/>
                <w:noProof/>
              </w:rPr>
              <w:t>1.5. Национальный проект «Безопасные и качественные автомобильные дороги»</w:t>
            </w:r>
            <w:r>
              <w:rPr>
                <w:noProof/>
                <w:webHidden/>
              </w:rPr>
              <w:tab/>
            </w:r>
            <w:r>
              <w:rPr>
                <w:noProof/>
                <w:webHidden/>
              </w:rPr>
              <w:fldChar w:fldCharType="begin"/>
            </w:r>
            <w:r>
              <w:rPr>
                <w:noProof/>
                <w:webHidden/>
              </w:rPr>
              <w:instrText xml:space="preserve"> PAGEREF _Toc41486235 \h </w:instrText>
            </w:r>
            <w:r>
              <w:rPr>
                <w:noProof/>
                <w:webHidden/>
              </w:rPr>
            </w:r>
            <w:r>
              <w:rPr>
                <w:noProof/>
                <w:webHidden/>
              </w:rPr>
              <w:fldChar w:fldCharType="separate"/>
            </w:r>
            <w:r>
              <w:rPr>
                <w:noProof/>
                <w:webHidden/>
              </w:rPr>
              <w:t>132</w:t>
            </w:r>
            <w:r>
              <w:rPr>
                <w:noProof/>
                <w:webHidden/>
              </w:rPr>
              <w:fldChar w:fldCharType="end"/>
            </w:r>
          </w:hyperlink>
        </w:p>
        <w:p w14:paraId="737782EF" w14:textId="300A8259" w:rsidR="00FB447A" w:rsidRDefault="00FB447A">
          <w:pPr>
            <w:pStyle w:val="23"/>
            <w:tabs>
              <w:tab w:val="right" w:leader="dot" w:pos="9345"/>
            </w:tabs>
            <w:rPr>
              <w:rFonts w:asciiTheme="minorHAnsi" w:eastAsiaTheme="minorEastAsia" w:hAnsiTheme="minorHAnsi"/>
              <w:noProof/>
              <w:sz w:val="22"/>
              <w:lang w:eastAsia="ru-RU"/>
            </w:rPr>
          </w:pPr>
          <w:hyperlink w:anchor="_Toc41486236" w:history="1">
            <w:r w:rsidRPr="00DC1807">
              <w:rPr>
                <w:rStyle w:val="af2"/>
                <w:noProof/>
              </w:rPr>
              <w:t>1.6. Национальный проект «Жилье и городская среда»</w:t>
            </w:r>
            <w:r>
              <w:rPr>
                <w:noProof/>
                <w:webHidden/>
              </w:rPr>
              <w:tab/>
            </w:r>
            <w:r>
              <w:rPr>
                <w:noProof/>
                <w:webHidden/>
              </w:rPr>
              <w:fldChar w:fldCharType="begin"/>
            </w:r>
            <w:r>
              <w:rPr>
                <w:noProof/>
                <w:webHidden/>
              </w:rPr>
              <w:instrText xml:space="preserve"> PAGEREF _Toc41486236 \h </w:instrText>
            </w:r>
            <w:r>
              <w:rPr>
                <w:noProof/>
                <w:webHidden/>
              </w:rPr>
            </w:r>
            <w:r>
              <w:rPr>
                <w:noProof/>
                <w:webHidden/>
              </w:rPr>
              <w:fldChar w:fldCharType="separate"/>
            </w:r>
            <w:r>
              <w:rPr>
                <w:noProof/>
                <w:webHidden/>
              </w:rPr>
              <w:t>133</w:t>
            </w:r>
            <w:r>
              <w:rPr>
                <w:noProof/>
                <w:webHidden/>
              </w:rPr>
              <w:fldChar w:fldCharType="end"/>
            </w:r>
          </w:hyperlink>
        </w:p>
        <w:p w14:paraId="4AE6F60C" w14:textId="28014850" w:rsidR="00FB447A" w:rsidRDefault="00FB447A">
          <w:pPr>
            <w:pStyle w:val="23"/>
            <w:tabs>
              <w:tab w:val="right" w:leader="dot" w:pos="9345"/>
            </w:tabs>
            <w:rPr>
              <w:rFonts w:asciiTheme="minorHAnsi" w:eastAsiaTheme="minorEastAsia" w:hAnsiTheme="minorHAnsi"/>
              <w:noProof/>
              <w:sz w:val="22"/>
              <w:lang w:eastAsia="ru-RU"/>
            </w:rPr>
          </w:pPr>
          <w:hyperlink w:anchor="_Toc41486237" w:history="1">
            <w:r w:rsidRPr="00DC1807">
              <w:rPr>
                <w:rStyle w:val="af2"/>
                <w:noProof/>
              </w:rPr>
              <w:t>1.7. Национальный проект «Экология»</w:t>
            </w:r>
            <w:r>
              <w:rPr>
                <w:noProof/>
                <w:webHidden/>
              </w:rPr>
              <w:tab/>
            </w:r>
            <w:r>
              <w:rPr>
                <w:noProof/>
                <w:webHidden/>
              </w:rPr>
              <w:fldChar w:fldCharType="begin"/>
            </w:r>
            <w:r>
              <w:rPr>
                <w:noProof/>
                <w:webHidden/>
              </w:rPr>
              <w:instrText xml:space="preserve"> PAGEREF _Toc41486237 \h </w:instrText>
            </w:r>
            <w:r>
              <w:rPr>
                <w:noProof/>
                <w:webHidden/>
              </w:rPr>
            </w:r>
            <w:r>
              <w:rPr>
                <w:noProof/>
                <w:webHidden/>
              </w:rPr>
              <w:fldChar w:fldCharType="separate"/>
            </w:r>
            <w:r>
              <w:rPr>
                <w:noProof/>
                <w:webHidden/>
              </w:rPr>
              <w:t>134</w:t>
            </w:r>
            <w:r>
              <w:rPr>
                <w:noProof/>
                <w:webHidden/>
              </w:rPr>
              <w:fldChar w:fldCharType="end"/>
            </w:r>
          </w:hyperlink>
        </w:p>
        <w:p w14:paraId="197A0181" w14:textId="1E018AE6" w:rsidR="00FB447A" w:rsidRDefault="00FB447A">
          <w:pPr>
            <w:pStyle w:val="23"/>
            <w:tabs>
              <w:tab w:val="right" w:leader="dot" w:pos="9345"/>
            </w:tabs>
            <w:rPr>
              <w:rFonts w:asciiTheme="minorHAnsi" w:eastAsiaTheme="minorEastAsia" w:hAnsiTheme="minorHAnsi"/>
              <w:noProof/>
              <w:sz w:val="22"/>
              <w:lang w:eastAsia="ru-RU"/>
            </w:rPr>
          </w:pPr>
          <w:hyperlink w:anchor="_Toc41486238" w:history="1">
            <w:r w:rsidRPr="00DC1807">
              <w:rPr>
                <w:rStyle w:val="af2"/>
                <w:noProof/>
              </w:rPr>
              <w:t>1.8. Национальный проект «Наука»</w:t>
            </w:r>
            <w:r>
              <w:rPr>
                <w:noProof/>
                <w:webHidden/>
              </w:rPr>
              <w:tab/>
            </w:r>
            <w:r>
              <w:rPr>
                <w:noProof/>
                <w:webHidden/>
              </w:rPr>
              <w:fldChar w:fldCharType="begin"/>
            </w:r>
            <w:r>
              <w:rPr>
                <w:noProof/>
                <w:webHidden/>
              </w:rPr>
              <w:instrText xml:space="preserve"> PAGEREF _Toc41486238 \h </w:instrText>
            </w:r>
            <w:r>
              <w:rPr>
                <w:noProof/>
                <w:webHidden/>
              </w:rPr>
            </w:r>
            <w:r>
              <w:rPr>
                <w:noProof/>
                <w:webHidden/>
              </w:rPr>
              <w:fldChar w:fldCharType="separate"/>
            </w:r>
            <w:r>
              <w:rPr>
                <w:noProof/>
                <w:webHidden/>
              </w:rPr>
              <w:t>135</w:t>
            </w:r>
            <w:r>
              <w:rPr>
                <w:noProof/>
                <w:webHidden/>
              </w:rPr>
              <w:fldChar w:fldCharType="end"/>
            </w:r>
          </w:hyperlink>
        </w:p>
        <w:p w14:paraId="78986EDA" w14:textId="6A67CCED" w:rsidR="00FB447A" w:rsidRDefault="00FB447A">
          <w:pPr>
            <w:pStyle w:val="23"/>
            <w:tabs>
              <w:tab w:val="right" w:leader="dot" w:pos="9345"/>
            </w:tabs>
            <w:rPr>
              <w:rFonts w:asciiTheme="minorHAnsi" w:eastAsiaTheme="minorEastAsia" w:hAnsiTheme="minorHAnsi"/>
              <w:noProof/>
              <w:sz w:val="22"/>
              <w:lang w:eastAsia="ru-RU"/>
            </w:rPr>
          </w:pPr>
          <w:hyperlink w:anchor="_Toc41486239" w:history="1">
            <w:r w:rsidRPr="00DC1807">
              <w:rPr>
                <w:rStyle w:val="af2"/>
                <w:noProof/>
              </w:rPr>
              <w:t>1.9. Национальный проект «Малое и среднее предпринимательство, поддержка индивидуального предпринимательства»</w:t>
            </w:r>
            <w:r>
              <w:rPr>
                <w:noProof/>
                <w:webHidden/>
              </w:rPr>
              <w:tab/>
            </w:r>
            <w:r>
              <w:rPr>
                <w:noProof/>
                <w:webHidden/>
              </w:rPr>
              <w:fldChar w:fldCharType="begin"/>
            </w:r>
            <w:r>
              <w:rPr>
                <w:noProof/>
                <w:webHidden/>
              </w:rPr>
              <w:instrText xml:space="preserve"> PAGEREF _Toc41486239 \h </w:instrText>
            </w:r>
            <w:r>
              <w:rPr>
                <w:noProof/>
                <w:webHidden/>
              </w:rPr>
            </w:r>
            <w:r>
              <w:rPr>
                <w:noProof/>
                <w:webHidden/>
              </w:rPr>
              <w:fldChar w:fldCharType="separate"/>
            </w:r>
            <w:r>
              <w:rPr>
                <w:noProof/>
                <w:webHidden/>
              </w:rPr>
              <w:t>136</w:t>
            </w:r>
            <w:r>
              <w:rPr>
                <w:noProof/>
                <w:webHidden/>
              </w:rPr>
              <w:fldChar w:fldCharType="end"/>
            </w:r>
          </w:hyperlink>
        </w:p>
        <w:p w14:paraId="0AE19BDB" w14:textId="173E5035" w:rsidR="00FB447A" w:rsidRDefault="00FB447A">
          <w:pPr>
            <w:pStyle w:val="23"/>
            <w:tabs>
              <w:tab w:val="right" w:leader="dot" w:pos="9345"/>
            </w:tabs>
            <w:rPr>
              <w:rFonts w:asciiTheme="minorHAnsi" w:eastAsiaTheme="minorEastAsia" w:hAnsiTheme="minorHAnsi"/>
              <w:noProof/>
              <w:sz w:val="22"/>
              <w:lang w:eastAsia="ru-RU"/>
            </w:rPr>
          </w:pPr>
          <w:hyperlink w:anchor="_Toc41486240" w:history="1">
            <w:r w:rsidRPr="00DC1807">
              <w:rPr>
                <w:rStyle w:val="af2"/>
                <w:noProof/>
              </w:rPr>
              <w:t>1.10. Национальный проект «Цифровая экономика»</w:t>
            </w:r>
            <w:r>
              <w:rPr>
                <w:noProof/>
                <w:webHidden/>
              </w:rPr>
              <w:tab/>
            </w:r>
            <w:r>
              <w:rPr>
                <w:noProof/>
                <w:webHidden/>
              </w:rPr>
              <w:fldChar w:fldCharType="begin"/>
            </w:r>
            <w:r>
              <w:rPr>
                <w:noProof/>
                <w:webHidden/>
              </w:rPr>
              <w:instrText xml:space="preserve"> PAGEREF _Toc41486240 \h </w:instrText>
            </w:r>
            <w:r>
              <w:rPr>
                <w:noProof/>
                <w:webHidden/>
              </w:rPr>
            </w:r>
            <w:r>
              <w:rPr>
                <w:noProof/>
                <w:webHidden/>
              </w:rPr>
              <w:fldChar w:fldCharType="separate"/>
            </w:r>
            <w:r>
              <w:rPr>
                <w:noProof/>
                <w:webHidden/>
              </w:rPr>
              <w:t>137</w:t>
            </w:r>
            <w:r>
              <w:rPr>
                <w:noProof/>
                <w:webHidden/>
              </w:rPr>
              <w:fldChar w:fldCharType="end"/>
            </w:r>
          </w:hyperlink>
        </w:p>
        <w:p w14:paraId="0C24E160" w14:textId="2C6C1DDE" w:rsidR="00FB447A" w:rsidRDefault="00FB447A">
          <w:pPr>
            <w:pStyle w:val="23"/>
            <w:tabs>
              <w:tab w:val="right" w:leader="dot" w:pos="9345"/>
            </w:tabs>
            <w:rPr>
              <w:rFonts w:asciiTheme="minorHAnsi" w:eastAsiaTheme="minorEastAsia" w:hAnsiTheme="minorHAnsi"/>
              <w:noProof/>
              <w:sz w:val="22"/>
              <w:lang w:eastAsia="ru-RU"/>
            </w:rPr>
          </w:pPr>
          <w:hyperlink w:anchor="_Toc41486241" w:history="1">
            <w:r w:rsidRPr="00DC1807">
              <w:rPr>
                <w:rStyle w:val="af2"/>
                <w:noProof/>
              </w:rPr>
              <w:t>1.12. Национальный проект «Производительность труда и поддержка занятости»</w:t>
            </w:r>
            <w:r>
              <w:rPr>
                <w:noProof/>
                <w:webHidden/>
              </w:rPr>
              <w:tab/>
            </w:r>
            <w:r>
              <w:rPr>
                <w:noProof/>
                <w:webHidden/>
              </w:rPr>
              <w:fldChar w:fldCharType="begin"/>
            </w:r>
            <w:r>
              <w:rPr>
                <w:noProof/>
                <w:webHidden/>
              </w:rPr>
              <w:instrText xml:space="preserve"> PAGEREF _Toc41486241 \h </w:instrText>
            </w:r>
            <w:r>
              <w:rPr>
                <w:noProof/>
                <w:webHidden/>
              </w:rPr>
            </w:r>
            <w:r>
              <w:rPr>
                <w:noProof/>
                <w:webHidden/>
              </w:rPr>
              <w:fldChar w:fldCharType="separate"/>
            </w:r>
            <w:r>
              <w:rPr>
                <w:noProof/>
                <w:webHidden/>
              </w:rPr>
              <w:t>139</w:t>
            </w:r>
            <w:r>
              <w:rPr>
                <w:noProof/>
                <w:webHidden/>
              </w:rPr>
              <w:fldChar w:fldCharType="end"/>
            </w:r>
          </w:hyperlink>
        </w:p>
        <w:p w14:paraId="7DE6D7EB" w14:textId="67B004A6" w:rsidR="00FB447A" w:rsidRDefault="00FB447A">
          <w:pPr>
            <w:pStyle w:val="23"/>
            <w:tabs>
              <w:tab w:val="right" w:leader="dot" w:pos="9345"/>
            </w:tabs>
            <w:rPr>
              <w:rFonts w:asciiTheme="minorHAnsi" w:eastAsiaTheme="minorEastAsia" w:hAnsiTheme="minorHAnsi"/>
              <w:noProof/>
              <w:sz w:val="22"/>
              <w:lang w:eastAsia="ru-RU"/>
            </w:rPr>
          </w:pPr>
          <w:hyperlink w:anchor="_Toc41486242" w:history="1">
            <w:r w:rsidRPr="00DC1807">
              <w:rPr>
                <w:rStyle w:val="af2"/>
                <w:noProof/>
              </w:rPr>
              <w:t>1.12. Национальный проект «Международная кооперация и экспорт»</w:t>
            </w:r>
            <w:r>
              <w:rPr>
                <w:noProof/>
                <w:webHidden/>
              </w:rPr>
              <w:tab/>
            </w:r>
            <w:r>
              <w:rPr>
                <w:noProof/>
                <w:webHidden/>
              </w:rPr>
              <w:fldChar w:fldCharType="begin"/>
            </w:r>
            <w:r>
              <w:rPr>
                <w:noProof/>
                <w:webHidden/>
              </w:rPr>
              <w:instrText xml:space="preserve"> PAGEREF _Toc41486242 \h </w:instrText>
            </w:r>
            <w:r>
              <w:rPr>
                <w:noProof/>
                <w:webHidden/>
              </w:rPr>
            </w:r>
            <w:r>
              <w:rPr>
                <w:noProof/>
                <w:webHidden/>
              </w:rPr>
              <w:fldChar w:fldCharType="separate"/>
            </w:r>
            <w:r>
              <w:rPr>
                <w:noProof/>
                <w:webHidden/>
              </w:rPr>
              <w:t>140</w:t>
            </w:r>
            <w:r>
              <w:rPr>
                <w:noProof/>
                <w:webHidden/>
              </w:rPr>
              <w:fldChar w:fldCharType="end"/>
            </w:r>
          </w:hyperlink>
        </w:p>
        <w:p w14:paraId="1BF64D7B" w14:textId="73E22BAB" w:rsidR="00FB447A" w:rsidRDefault="00FB447A">
          <w:pPr>
            <w:pStyle w:val="23"/>
            <w:tabs>
              <w:tab w:val="right" w:leader="dot" w:pos="9345"/>
            </w:tabs>
            <w:rPr>
              <w:rFonts w:asciiTheme="minorHAnsi" w:eastAsiaTheme="minorEastAsia" w:hAnsiTheme="minorHAnsi"/>
              <w:noProof/>
              <w:sz w:val="22"/>
              <w:lang w:eastAsia="ru-RU"/>
            </w:rPr>
          </w:pPr>
          <w:hyperlink w:anchor="_Toc41486243" w:history="1">
            <w:r w:rsidRPr="00DC1807">
              <w:rPr>
                <w:rStyle w:val="af2"/>
                <w:noProof/>
              </w:rPr>
              <w:t>1.13. Комплексный план модернизации и расширения магистральной инфраструктуры</w:t>
            </w:r>
            <w:r>
              <w:rPr>
                <w:noProof/>
                <w:webHidden/>
              </w:rPr>
              <w:tab/>
            </w:r>
            <w:r>
              <w:rPr>
                <w:noProof/>
                <w:webHidden/>
              </w:rPr>
              <w:fldChar w:fldCharType="begin"/>
            </w:r>
            <w:r>
              <w:rPr>
                <w:noProof/>
                <w:webHidden/>
              </w:rPr>
              <w:instrText xml:space="preserve"> PAGEREF _Toc41486243 \h </w:instrText>
            </w:r>
            <w:r>
              <w:rPr>
                <w:noProof/>
                <w:webHidden/>
              </w:rPr>
            </w:r>
            <w:r>
              <w:rPr>
                <w:noProof/>
                <w:webHidden/>
              </w:rPr>
              <w:fldChar w:fldCharType="separate"/>
            </w:r>
            <w:r>
              <w:rPr>
                <w:noProof/>
                <w:webHidden/>
              </w:rPr>
              <w:t>142</w:t>
            </w:r>
            <w:r>
              <w:rPr>
                <w:noProof/>
                <w:webHidden/>
              </w:rPr>
              <w:fldChar w:fldCharType="end"/>
            </w:r>
          </w:hyperlink>
        </w:p>
        <w:p w14:paraId="53072BF1" w14:textId="34785CEE" w:rsidR="00FB447A" w:rsidRDefault="00FB447A">
          <w:pPr>
            <w:pStyle w:val="12"/>
            <w:rPr>
              <w:rFonts w:asciiTheme="minorHAnsi" w:eastAsiaTheme="minorEastAsia" w:hAnsiTheme="minorHAnsi"/>
              <w:b w:val="0"/>
              <w:noProof/>
              <w:sz w:val="22"/>
              <w:szCs w:val="22"/>
              <w:lang w:eastAsia="ru-RU"/>
            </w:rPr>
          </w:pPr>
          <w:hyperlink w:anchor="_Toc41486244" w:history="1">
            <w:r w:rsidRPr="00DC1807">
              <w:rPr>
                <w:rStyle w:val="af2"/>
                <w:noProof/>
              </w:rPr>
              <w:t>Приложение 2. Форма для экспертного опроса</w:t>
            </w:r>
            <w:r>
              <w:rPr>
                <w:noProof/>
                <w:webHidden/>
              </w:rPr>
              <w:tab/>
            </w:r>
            <w:r>
              <w:rPr>
                <w:noProof/>
                <w:webHidden/>
              </w:rPr>
              <w:fldChar w:fldCharType="begin"/>
            </w:r>
            <w:r>
              <w:rPr>
                <w:noProof/>
                <w:webHidden/>
              </w:rPr>
              <w:instrText xml:space="preserve"> PAGEREF _Toc41486244 \h </w:instrText>
            </w:r>
            <w:r>
              <w:rPr>
                <w:noProof/>
                <w:webHidden/>
              </w:rPr>
            </w:r>
            <w:r>
              <w:rPr>
                <w:noProof/>
                <w:webHidden/>
              </w:rPr>
              <w:fldChar w:fldCharType="separate"/>
            </w:r>
            <w:r>
              <w:rPr>
                <w:noProof/>
                <w:webHidden/>
              </w:rPr>
              <w:t>146</w:t>
            </w:r>
            <w:r>
              <w:rPr>
                <w:noProof/>
                <w:webHidden/>
              </w:rPr>
              <w:fldChar w:fldCharType="end"/>
            </w:r>
          </w:hyperlink>
        </w:p>
        <w:p w14:paraId="552DA899" w14:textId="4717BD1E" w:rsidR="00FB447A" w:rsidRDefault="00FB447A">
          <w:pPr>
            <w:pStyle w:val="12"/>
            <w:rPr>
              <w:rFonts w:asciiTheme="minorHAnsi" w:eastAsiaTheme="minorEastAsia" w:hAnsiTheme="minorHAnsi"/>
              <w:b w:val="0"/>
              <w:noProof/>
              <w:sz w:val="22"/>
              <w:szCs w:val="22"/>
              <w:lang w:eastAsia="ru-RU"/>
            </w:rPr>
          </w:pPr>
          <w:hyperlink w:anchor="_Toc41486245" w:history="1">
            <w:r w:rsidRPr="00DC1807">
              <w:rPr>
                <w:rStyle w:val="af2"/>
                <w:rFonts w:eastAsia="Calibri"/>
                <w:noProof/>
              </w:rPr>
              <w:t>Приложение 3. Результаты анализа зарубежного опыта</w:t>
            </w:r>
            <w:r>
              <w:rPr>
                <w:noProof/>
                <w:webHidden/>
              </w:rPr>
              <w:tab/>
            </w:r>
            <w:r>
              <w:rPr>
                <w:noProof/>
                <w:webHidden/>
              </w:rPr>
              <w:fldChar w:fldCharType="begin"/>
            </w:r>
            <w:r>
              <w:rPr>
                <w:noProof/>
                <w:webHidden/>
              </w:rPr>
              <w:instrText xml:space="preserve"> PAGEREF _Toc41486245 \h </w:instrText>
            </w:r>
            <w:r>
              <w:rPr>
                <w:noProof/>
                <w:webHidden/>
              </w:rPr>
            </w:r>
            <w:r>
              <w:rPr>
                <w:noProof/>
                <w:webHidden/>
              </w:rPr>
              <w:fldChar w:fldCharType="separate"/>
            </w:r>
            <w:r>
              <w:rPr>
                <w:noProof/>
                <w:webHidden/>
              </w:rPr>
              <w:t>150</w:t>
            </w:r>
            <w:r>
              <w:rPr>
                <w:noProof/>
                <w:webHidden/>
              </w:rPr>
              <w:fldChar w:fldCharType="end"/>
            </w:r>
          </w:hyperlink>
        </w:p>
        <w:p w14:paraId="53A9CC93" w14:textId="77B131EF" w:rsidR="00FB447A" w:rsidRDefault="00FB447A">
          <w:pPr>
            <w:pStyle w:val="12"/>
            <w:rPr>
              <w:rFonts w:asciiTheme="minorHAnsi" w:eastAsiaTheme="minorEastAsia" w:hAnsiTheme="minorHAnsi"/>
              <w:b w:val="0"/>
              <w:noProof/>
              <w:sz w:val="22"/>
              <w:szCs w:val="22"/>
              <w:lang w:eastAsia="ru-RU"/>
            </w:rPr>
          </w:pPr>
          <w:hyperlink w:anchor="_Toc41486246" w:history="1">
            <w:r w:rsidRPr="00DC1807">
              <w:rPr>
                <w:rStyle w:val="af2"/>
                <w:rFonts w:eastAsia="Calibri"/>
                <w:noProof/>
              </w:rPr>
              <w:t>Приложение 4. Вопросы для интервью с экспертами</w:t>
            </w:r>
            <w:r>
              <w:rPr>
                <w:noProof/>
                <w:webHidden/>
              </w:rPr>
              <w:tab/>
            </w:r>
            <w:r>
              <w:rPr>
                <w:noProof/>
                <w:webHidden/>
              </w:rPr>
              <w:fldChar w:fldCharType="begin"/>
            </w:r>
            <w:r>
              <w:rPr>
                <w:noProof/>
                <w:webHidden/>
              </w:rPr>
              <w:instrText xml:space="preserve"> PAGEREF _Toc41486246 \h </w:instrText>
            </w:r>
            <w:r>
              <w:rPr>
                <w:noProof/>
                <w:webHidden/>
              </w:rPr>
            </w:r>
            <w:r>
              <w:rPr>
                <w:noProof/>
                <w:webHidden/>
              </w:rPr>
              <w:fldChar w:fldCharType="separate"/>
            </w:r>
            <w:r>
              <w:rPr>
                <w:noProof/>
                <w:webHidden/>
              </w:rPr>
              <w:t>156</w:t>
            </w:r>
            <w:r>
              <w:rPr>
                <w:noProof/>
                <w:webHidden/>
              </w:rPr>
              <w:fldChar w:fldCharType="end"/>
            </w:r>
          </w:hyperlink>
        </w:p>
        <w:p w14:paraId="3419F8D2" w14:textId="52493FE7" w:rsidR="00FB447A" w:rsidRDefault="00FB447A">
          <w:pPr>
            <w:pStyle w:val="12"/>
            <w:rPr>
              <w:rFonts w:asciiTheme="minorHAnsi" w:eastAsiaTheme="minorEastAsia" w:hAnsiTheme="minorHAnsi"/>
              <w:b w:val="0"/>
              <w:noProof/>
              <w:sz w:val="22"/>
              <w:szCs w:val="22"/>
              <w:lang w:eastAsia="ru-RU"/>
            </w:rPr>
          </w:pPr>
          <w:hyperlink w:anchor="_Toc41486247" w:history="1">
            <w:r w:rsidRPr="00DC1807">
              <w:rPr>
                <w:rStyle w:val="af2"/>
                <w:rFonts w:eastAsia="Calibri"/>
                <w:noProof/>
              </w:rPr>
              <w:t>Приложение 5. Экспертное интервью №1</w:t>
            </w:r>
            <w:r>
              <w:rPr>
                <w:noProof/>
                <w:webHidden/>
              </w:rPr>
              <w:tab/>
            </w:r>
            <w:r>
              <w:rPr>
                <w:noProof/>
                <w:webHidden/>
              </w:rPr>
              <w:fldChar w:fldCharType="begin"/>
            </w:r>
            <w:r>
              <w:rPr>
                <w:noProof/>
                <w:webHidden/>
              </w:rPr>
              <w:instrText xml:space="preserve"> PAGEREF _Toc41486247 \h </w:instrText>
            </w:r>
            <w:r>
              <w:rPr>
                <w:noProof/>
                <w:webHidden/>
              </w:rPr>
            </w:r>
            <w:r>
              <w:rPr>
                <w:noProof/>
                <w:webHidden/>
              </w:rPr>
              <w:fldChar w:fldCharType="separate"/>
            </w:r>
            <w:r>
              <w:rPr>
                <w:noProof/>
                <w:webHidden/>
              </w:rPr>
              <w:t>158</w:t>
            </w:r>
            <w:r>
              <w:rPr>
                <w:noProof/>
                <w:webHidden/>
              </w:rPr>
              <w:fldChar w:fldCharType="end"/>
            </w:r>
          </w:hyperlink>
        </w:p>
        <w:p w14:paraId="636B6CD3" w14:textId="6F3151AB" w:rsidR="00FB447A" w:rsidRDefault="00FB447A">
          <w:pPr>
            <w:pStyle w:val="12"/>
            <w:rPr>
              <w:rFonts w:asciiTheme="minorHAnsi" w:eastAsiaTheme="minorEastAsia" w:hAnsiTheme="minorHAnsi"/>
              <w:b w:val="0"/>
              <w:noProof/>
              <w:sz w:val="22"/>
              <w:szCs w:val="22"/>
              <w:lang w:eastAsia="ru-RU"/>
            </w:rPr>
          </w:pPr>
          <w:hyperlink w:anchor="_Toc41486248" w:history="1">
            <w:r w:rsidRPr="00DC1807">
              <w:rPr>
                <w:rStyle w:val="af2"/>
                <w:rFonts w:eastAsia="Calibri"/>
                <w:noProof/>
              </w:rPr>
              <w:t>Приложение 6. Экспертное интервью №2</w:t>
            </w:r>
            <w:r>
              <w:rPr>
                <w:noProof/>
                <w:webHidden/>
              </w:rPr>
              <w:tab/>
            </w:r>
            <w:r>
              <w:rPr>
                <w:noProof/>
                <w:webHidden/>
              </w:rPr>
              <w:fldChar w:fldCharType="begin"/>
            </w:r>
            <w:r>
              <w:rPr>
                <w:noProof/>
                <w:webHidden/>
              </w:rPr>
              <w:instrText xml:space="preserve"> PAGEREF _Toc41486248 \h </w:instrText>
            </w:r>
            <w:r>
              <w:rPr>
                <w:noProof/>
                <w:webHidden/>
              </w:rPr>
            </w:r>
            <w:r>
              <w:rPr>
                <w:noProof/>
                <w:webHidden/>
              </w:rPr>
              <w:fldChar w:fldCharType="separate"/>
            </w:r>
            <w:r>
              <w:rPr>
                <w:noProof/>
                <w:webHidden/>
              </w:rPr>
              <w:t>161</w:t>
            </w:r>
            <w:r>
              <w:rPr>
                <w:noProof/>
                <w:webHidden/>
              </w:rPr>
              <w:fldChar w:fldCharType="end"/>
            </w:r>
          </w:hyperlink>
        </w:p>
        <w:p w14:paraId="2B3AC102" w14:textId="18615ECE" w:rsidR="00FB447A" w:rsidRDefault="00FB447A">
          <w:pPr>
            <w:pStyle w:val="12"/>
            <w:rPr>
              <w:rFonts w:asciiTheme="minorHAnsi" w:eastAsiaTheme="minorEastAsia" w:hAnsiTheme="minorHAnsi"/>
              <w:b w:val="0"/>
              <w:noProof/>
              <w:sz w:val="22"/>
              <w:szCs w:val="22"/>
              <w:lang w:eastAsia="ru-RU"/>
            </w:rPr>
          </w:pPr>
          <w:hyperlink w:anchor="_Toc41486249" w:history="1">
            <w:r w:rsidRPr="00DC1807">
              <w:rPr>
                <w:rStyle w:val="af2"/>
                <w:noProof/>
              </w:rPr>
              <w:t>Приложение 7. Экспертное интервью №3</w:t>
            </w:r>
            <w:r>
              <w:rPr>
                <w:noProof/>
                <w:webHidden/>
              </w:rPr>
              <w:tab/>
            </w:r>
            <w:r>
              <w:rPr>
                <w:noProof/>
                <w:webHidden/>
              </w:rPr>
              <w:fldChar w:fldCharType="begin"/>
            </w:r>
            <w:r>
              <w:rPr>
                <w:noProof/>
                <w:webHidden/>
              </w:rPr>
              <w:instrText xml:space="preserve"> PAGEREF _Toc41486249 \h </w:instrText>
            </w:r>
            <w:r>
              <w:rPr>
                <w:noProof/>
                <w:webHidden/>
              </w:rPr>
            </w:r>
            <w:r>
              <w:rPr>
                <w:noProof/>
                <w:webHidden/>
              </w:rPr>
              <w:fldChar w:fldCharType="separate"/>
            </w:r>
            <w:r>
              <w:rPr>
                <w:noProof/>
                <w:webHidden/>
              </w:rPr>
              <w:t>163</w:t>
            </w:r>
            <w:r>
              <w:rPr>
                <w:noProof/>
                <w:webHidden/>
              </w:rPr>
              <w:fldChar w:fldCharType="end"/>
            </w:r>
          </w:hyperlink>
        </w:p>
        <w:p w14:paraId="0E86E918" w14:textId="72588AC5" w:rsidR="00096993" w:rsidRDefault="00096993" w:rsidP="00096993">
          <w:pPr>
            <w:pStyle w:val="10"/>
          </w:pPr>
          <w:r w:rsidRPr="00D4090F">
            <w:rPr>
              <w:b w:val="0"/>
              <w:bCs w:val="0"/>
              <w:szCs w:val="24"/>
            </w:rPr>
            <w:lastRenderedPageBreak/>
            <w:fldChar w:fldCharType="end"/>
          </w:r>
        </w:p>
      </w:sdtContent>
    </w:sdt>
    <w:p w14:paraId="406EE06E" w14:textId="7169D8D5" w:rsidR="00765BA8" w:rsidRDefault="00E67FCA" w:rsidP="00E67FCA">
      <w:pPr>
        <w:pStyle w:val="10"/>
      </w:pPr>
      <w:bookmarkStart w:id="2" w:name="_Toc41486208"/>
      <w:r>
        <w:t>Введение</w:t>
      </w:r>
      <w:bookmarkEnd w:id="2"/>
    </w:p>
    <w:p w14:paraId="2596325F" w14:textId="6E86E4A1" w:rsidR="001B15A2" w:rsidRDefault="001B15A2" w:rsidP="001B15A2">
      <w:pPr>
        <w:autoSpaceDE w:val="0"/>
        <w:autoSpaceDN w:val="0"/>
        <w:adjustRightInd w:val="0"/>
        <w:ind w:firstLine="708"/>
      </w:pPr>
      <w:bookmarkStart w:id="3" w:name="_Hlk40991748"/>
      <w:r>
        <w:t>В настоящее время исполнение двенадцати национальных проектов и Комплексного плана развития инфраструктуры Российской Федерации на период с 2019 по 2024 гг.,</w:t>
      </w:r>
      <w:r w:rsidR="005F73DD">
        <w:t xml:space="preserve"> разработанных в соответствии с </w:t>
      </w:r>
      <w:r w:rsidR="005F73DD" w:rsidRPr="0016148B">
        <w:rPr>
          <w:rFonts w:cs="Times New Roman"/>
          <w:szCs w:val="24"/>
        </w:rPr>
        <w:t>Указ</w:t>
      </w:r>
      <w:r w:rsidR="0023343C">
        <w:rPr>
          <w:rFonts w:cs="Times New Roman"/>
          <w:szCs w:val="24"/>
        </w:rPr>
        <w:t>ом</w:t>
      </w:r>
      <w:r w:rsidR="005F73DD" w:rsidRPr="0016148B">
        <w:rPr>
          <w:rFonts w:cs="Times New Roman"/>
          <w:szCs w:val="24"/>
        </w:rPr>
        <w:t xml:space="preserve"> № 204 Президента РФ от 07.05.2018 </w:t>
      </w:r>
      <w:r w:rsidR="005F73DD">
        <w:rPr>
          <w:rFonts w:cs="Times New Roman"/>
          <w:szCs w:val="24"/>
        </w:rPr>
        <w:t>и</w:t>
      </w:r>
      <w:r>
        <w:t xml:space="preserve"> охватывающих все сферы жизни населения (в т.ч. «Образование», «Здравоохранение», «Экология» и т.д.)</w:t>
      </w:r>
      <w:r w:rsidR="003D3036">
        <w:t>,</w:t>
      </w:r>
      <w:r w:rsidR="005F73DD">
        <w:t xml:space="preserve"> </w:t>
      </w:r>
      <w:r>
        <w:t>является приоритетом внутренней политики государства.</w:t>
      </w:r>
      <w:r w:rsidR="005F73DD">
        <w:t xml:space="preserve"> </w:t>
      </w:r>
      <w:bookmarkEnd w:id="3"/>
      <w:r w:rsidR="005F73DD">
        <w:t xml:space="preserve">От результатов </w:t>
      </w:r>
      <w:r w:rsidR="003D3036">
        <w:t xml:space="preserve">их </w:t>
      </w:r>
      <w:r w:rsidR="005F73DD">
        <w:t>реализации зависит возможность достижения Национальных целей.</w:t>
      </w:r>
      <w:r w:rsidR="00FB447A">
        <w:t xml:space="preserve"> Ключевой</w:t>
      </w:r>
      <w:r w:rsidR="005F73DD">
        <w:t xml:space="preserve"> конечной целью всех национальных проектов является повышение качества жизни граждан на базе создания и обеспечения условий для прорывного научно-технического и экономического роста страны. Международными организациями и институтами (</w:t>
      </w:r>
      <w:r w:rsidR="005F73DD">
        <w:rPr>
          <w:rFonts w:cs="Times New Roman"/>
          <w:szCs w:val="24"/>
        </w:rPr>
        <w:t>Организация Объединенных Наций, Всемирный банк, Организация экономического сотрудничества и развития и др.)</w:t>
      </w:r>
      <w:r w:rsidR="005F73DD">
        <w:t xml:space="preserve"> подчеркивается в этой связи</w:t>
      </w:r>
      <w:r w:rsidR="005F73DD">
        <w:rPr>
          <w:rFonts w:cs="Times New Roman"/>
          <w:szCs w:val="24"/>
        </w:rPr>
        <w:t xml:space="preserve"> важность осуществления инвестиций в качественную инфраструктуру разных видов (от инфраструктуры энергетического сектора до инфраструктуры медицинского блока, от школ до автомобильных дорог, аэропортов и морских портов), которая бы не только способствовала экономическому росту, но и повышала качество жизни людей, соответствовала концепции устойчивого развития</w:t>
      </w:r>
      <w:r w:rsidR="00FB447A">
        <w:rPr>
          <w:rStyle w:val="aff4"/>
          <w:rFonts w:cs="Times New Roman"/>
          <w:szCs w:val="24"/>
        </w:rPr>
        <w:footnoteReference w:id="1"/>
      </w:r>
      <w:r w:rsidR="005D04F1">
        <w:rPr>
          <w:rStyle w:val="aff4"/>
          <w:rFonts w:cs="Times New Roman"/>
          <w:szCs w:val="24"/>
        </w:rPr>
        <w:footnoteReference w:id="2"/>
      </w:r>
      <w:r w:rsidR="005D04F1">
        <w:rPr>
          <w:rStyle w:val="aff4"/>
          <w:rFonts w:cs="Times New Roman"/>
          <w:szCs w:val="24"/>
        </w:rPr>
        <w:footnoteReference w:id="3"/>
      </w:r>
      <w:r w:rsidR="005F73DD">
        <w:rPr>
          <w:rFonts w:cs="Times New Roman"/>
          <w:szCs w:val="24"/>
        </w:rPr>
        <w:t xml:space="preserve">. </w:t>
      </w:r>
      <w:bookmarkStart w:id="4" w:name="_Hlk40993165"/>
      <w:r>
        <w:t>В совокупности планируемый объем необходимых инвестиций для реализации национальных проектов составляет 25.7 трлн. руб., часть из которых, а именно 7.</w:t>
      </w:r>
      <w:r w:rsidR="00FB447A" w:rsidRPr="00FB447A">
        <w:t>5</w:t>
      </w:r>
      <w:r>
        <w:t xml:space="preserve"> трлн. руб., приходится на финансовые вложения со стороны частных инвесторов.</w:t>
      </w:r>
      <w:bookmarkEnd w:id="4"/>
      <w:r>
        <w:t xml:space="preserve"> В этой связи одним из механизмов привлечения средств частных инвесторов</w:t>
      </w:r>
      <w:r w:rsidR="005F73DD">
        <w:t xml:space="preserve"> вероятно</w:t>
      </w:r>
      <w:r>
        <w:t xml:space="preserve"> может выступить</w:t>
      </w:r>
      <w:r w:rsidR="005F73DD">
        <w:t xml:space="preserve"> механизм</w:t>
      </w:r>
      <w:r>
        <w:t xml:space="preserve"> государственно-частно</w:t>
      </w:r>
      <w:r w:rsidR="005F73DD">
        <w:t>го</w:t>
      </w:r>
      <w:r>
        <w:t xml:space="preserve"> партнерств</w:t>
      </w:r>
      <w:r w:rsidR="005F73DD">
        <w:t>а</w:t>
      </w:r>
      <w:r>
        <w:t>,</w:t>
      </w:r>
      <w:r w:rsidR="005002EB">
        <w:t xml:space="preserve"> хотя </w:t>
      </w:r>
      <w:r w:rsidR="003D3036">
        <w:t>напрямую</w:t>
      </w:r>
      <w:r w:rsidR="005002EB">
        <w:t xml:space="preserve"> данный инструмент в структуре финансирования национальных проектов </w:t>
      </w:r>
      <w:r w:rsidR="003D3036">
        <w:t>не указан</w:t>
      </w:r>
      <w:r w:rsidR="005002EB">
        <w:t>. Государственно</w:t>
      </w:r>
      <w:r w:rsidR="003D3036">
        <w:t>-</w:t>
      </w:r>
      <w:r w:rsidR="005002EB">
        <w:t>частное партнерство</w:t>
      </w:r>
      <w:r w:rsidR="003D3036">
        <w:t xml:space="preserve"> (ГЧП)</w:t>
      </w:r>
      <w:r w:rsidR="005002EB">
        <w:t xml:space="preserve"> </w:t>
      </w:r>
      <w:r w:rsidR="003D3036">
        <w:t>–</w:t>
      </w:r>
      <w:r>
        <w:t xml:space="preserve"> форма взаимодействия государства и бизнеса, хорошо зарекомендовавшая себя при выполнении масштабных инфраструктурных проектов с целью решения общественно значимых задач, используя которую публичный партнер имеет возможность, в том числе, сократить пик бюджетных расходов в краткосрочной перспективе</w:t>
      </w:r>
      <w:r w:rsidR="0023343C">
        <w:t>,</w:t>
      </w:r>
      <w:r>
        <w:t xml:space="preserve"> одновременно обращаясь к опыту, технологиям, компетенциям частного партнера и передавая последнему часть рисков.</w:t>
      </w:r>
    </w:p>
    <w:p w14:paraId="76FFB7F7" w14:textId="61F235DF" w:rsidR="005002EB" w:rsidRDefault="005002EB" w:rsidP="001B15A2">
      <w:pPr>
        <w:autoSpaceDE w:val="0"/>
        <w:autoSpaceDN w:val="0"/>
        <w:adjustRightInd w:val="0"/>
        <w:ind w:firstLine="708"/>
      </w:pPr>
      <w:r w:rsidRPr="006761A6">
        <w:rPr>
          <w:b/>
        </w:rPr>
        <w:lastRenderedPageBreak/>
        <w:t>Проблема</w:t>
      </w:r>
      <w:r w:rsidRPr="006761A6">
        <w:t>:</w:t>
      </w:r>
      <w:r>
        <w:t xml:space="preserve"> низкие текущие результаты реализации национальных проектов</w:t>
      </w:r>
      <w:r w:rsidR="003D3036">
        <w:rPr>
          <w:rStyle w:val="aff4"/>
        </w:rPr>
        <w:footnoteReference w:id="4"/>
      </w:r>
      <w:r w:rsidR="004E0DBA">
        <w:rPr>
          <w:rStyle w:val="aff4"/>
        </w:rPr>
        <w:footnoteReference w:id="5"/>
      </w:r>
      <w:r w:rsidR="004E0DBA">
        <w:rPr>
          <w:rStyle w:val="aff4"/>
        </w:rPr>
        <w:footnoteReference w:id="6"/>
      </w:r>
      <w:r w:rsidR="00314453">
        <w:rPr>
          <w:rStyle w:val="aff4"/>
        </w:rPr>
        <w:footnoteReference w:id="7"/>
      </w:r>
      <w:r w:rsidR="00314453">
        <w:rPr>
          <w:rStyle w:val="aff4"/>
        </w:rPr>
        <w:footnoteReference w:id="8"/>
      </w:r>
      <w:r>
        <w:t>, неуспешный предыдущий опыт исполнения аналогичных проектов</w:t>
      </w:r>
      <w:r w:rsidR="003D3036">
        <w:rPr>
          <w:rStyle w:val="aff4"/>
        </w:rPr>
        <w:footnoteReference w:id="9"/>
      </w:r>
      <w:r>
        <w:t>,</w:t>
      </w:r>
      <w:r w:rsidR="00FD4D51">
        <w:t xml:space="preserve"> </w:t>
      </w:r>
      <w:r>
        <w:t xml:space="preserve">пятикратное </w:t>
      </w:r>
      <w:r>
        <w:rPr>
          <w:rFonts w:cs="Times New Roman"/>
          <w:szCs w:val="24"/>
        </w:rPr>
        <w:t xml:space="preserve">увеличение </w:t>
      </w:r>
      <w:r>
        <w:t xml:space="preserve">дефицита инвестиций в инфраструктуру в период с 2020 по 2040 в Российской Федерации </w:t>
      </w:r>
      <w:r w:rsidR="00D02AC8">
        <w:rPr>
          <w:rFonts w:cs="Times New Roman"/>
          <w:szCs w:val="24"/>
        </w:rPr>
        <w:t>по прогнозам</w:t>
      </w:r>
      <w:r w:rsidR="00FD4D51">
        <w:rPr>
          <w:rFonts w:cs="Times New Roman"/>
          <w:szCs w:val="24"/>
        </w:rPr>
        <w:t xml:space="preserve"> международных организаций (</w:t>
      </w:r>
      <w:proofErr w:type="spellStart"/>
      <w:r>
        <w:t>Global</w:t>
      </w:r>
      <w:proofErr w:type="spellEnd"/>
      <w:r>
        <w:t xml:space="preserve"> </w:t>
      </w:r>
      <w:proofErr w:type="spellStart"/>
      <w:r>
        <w:t>Infrastructure</w:t>
      </w:r>
      <w:proofErr w:type="spellEnd"/>
      <w:r>
        <w:t xml:space="preserve"> </w:t>
      </w:r>
      <w:proofErr w:type="spellStart"/>
      <w:r>
        <w:t>Hub</w:t>
      </w:r>
      <w:proofErr w:type="spellEnd"/>
      <w:r>
        <w:t>, ОЭСР и Всемирного банка года</w:t>
      </w:r>
      <w:r w:rsidR="00FD4D51">
        <w:t>)</w:t>
      </w:r>
      <w:r>
        <w:t>, что может негативно сказаться на выполнение отдельных частей национальных проектов и на достижении Национальных целей в принципе.</w:t>
      </w:r>
      <w:r w:rsidR="00FD4D51">
        <w:t xml:space="preserve"> Вопрос</w:t>
      </w:r>
      <w:r>
        <w:t xml:space="preserve"> </w:t>
      </w:r>
      <w:r w:rsidR="00FD4D51">
        <w:t xml:space="preserve">применения </w:t>
      </w:r>
      <w:r>
        <w:t>механизм</w:t>
      </w:r>
      <w:r w:rsidR="00FD4D51">
        <w:t>а</w:t>
      </w:r>
      <w:r>
        <w:t xml:space="preserve"> </w:t>
      </w:r>
      <w:r w:rsidR="003D3036">
        <w:t>ГЧП</w:t>
      </w:r>
      <w:r>
        <w:t xml:space="preserve"> как инструмент</w:t>
      </w:r>
      <w:r w:rsidR="00FD4D51">
        <w:t xml:space="preserve">а </w:t>
      </w:r>
      <w:r>
        <w:t>реализации</w:t>
      </w:r>
      <w:r w:rsidR="00FD4D51">
        <w:t xml:space="preserve"> национальных проектов на сегодняшний день мало исследован и не обоснован.</w:t>
      </w:r>
    </w:p>
    <w:p w14:paraId="23D0B490" w14:textId="41F375EE" w:rsidR="004716E3" w:rsidRDefault="004716E3" w:rsidP="004716E3">
      <w:pPr>
        <w:autoSpaceDE w:val="0"/>
        <w:autoSpaceDN w:val="0"/>
        <w:adjustRightInd w:val="0"/>
        <w:ind w:firstLine="708"/>
      </w:pPr>
      <w:r w:rsidRPr="004716E3">
        <w:rPr>
          <w:b/>
        </w:rPr>
        <w:t>Формат:</w:t>
      </w:r>
      <w:r>
        <w:t xml:space="preserve"> исследовательская работа.</w:t>
      </w:r>
    </w:p>
    <w:p w14:paraId="25BCA6E8" w14:textId="16331D30" w:rsidR="004716E3" w:rsidRPr="006761A6" w:rsidRDefault="004716E3" w:rsidP="004716E3">
      <w:pPr>
        <w:autoSpaceDE w:val="0"/>
        <w:autoSpaceDN w:val="0"/>
        <w:adjustRightInd w:val="0"/>
      </w:pPr>
      <w:r w:rsidRPr="006761A6">
        <w:rPr>
          <w:b/>
        </w:rPr>
        <w:t>Объект исследования</w:t>
      </w:r>
      <w:r w:rsidRPr="006761A6">
        <w:t>:</w:t>
      </w:r>
      <w:r>
        <w:t xml:space="preserve"> национальные проекты Российской Федерации со сроком реализации до 2024 года.</w:t>
      </w:r>
    </w:p>
    <w:p w14:paraId="50C43538" w14:textId="7B921FEC" w:rsidR="004716E3" w:rsidRDefault="004716E3" w:rsidP="004716E3">
      <w:pPr>
        <w:autoSpaceDE w:val="0"/>
        <w:autoSpaceDN w:val="0"/>
        <w:adjustRightInd w:val="0"/>
      </w:pPr>
      <w:r w:rsidRPr="006761A6">
        <w:rPr>
          <w:b/>
        </w:rPr>
        <w:t>Предмет исследования</w:t>
      </w:r>
      <w:r w:rsidRPr="006761A6">
        <w:t xml:space="preserve">: </w:t>
      </w:r>
      <w:r>
        <w:t xml:space="preserve">применение механизма </w:t>
      </w:r>
      <w:r w:rsidR="003D3036">
        <w:t>ГЧП</w:t>
      </w:r>
      <w:r>
        <w:t xml:space="preserve"> для </w:t>
      </w:r>
      <w:r w:rsidR="003D3036">
        <w:t xml:space="preserve">осуществления </w:t>
      </w:r>
      <w:r>
        <w:t>национальных проектов Российской Федерации со сроком реализации до 2024 года.</w:t>
      </w:r>
    </w:p>
    <w:p w14:paraId="42EBC6A8" w14:textId="328C9928" w:rsidR="005002EB" w:rsidRDefault="005002EB" w:rsidP="004716E3">
      <w:pPr>
        <w:autoSpaceDE w:val="0"/>
        <w:autoSpaceDN w:val="0"/>
        <w:adjustRightInd w:val="0"/>
      </w:pPr>
      <w:r w:rsidRPr="005002EB">
        <w:rPr>
          <w:b/>
        </w:rPr>
        <w:t>Цель:</w:t>
      </w:r>
      <w:r>
        <w:t xml:space="preserve"> разработать практические рекомендации </w:t>
      </w:r>
      <w:r w:rsidR="00FD4D51">
        <w:t xml:space="preserve">для </w:t>
      </w:r>
      <w:r>
        <w:t>орган</w:t>
      </w:r>
      <w:r w:rsidR="00FD4D51">
        <w:t>ов</w:t>
      </w:r>
      <w:r>
        <w:t xml:space="preserve"> государственной власти по применению </w:t>
      </w:r>
      <w:r w:rsidR="003D3036">
        <w:t>ГЧП</w:t>
      </w:r>
      <w:r>
        <w:t xml:space="preserve"> </w:t>
      </w:r>
      <w:r w:rsidR="00FD4D51">
        <w:t xml:space="preserve">как механизма осуществления </w:t>
      </w:r>
      <w:r>
        <w:t>национальных проектов Российской Федерации.</w:t>
      </w:r>
    </w:p>
    <w:p w14:paraId="237ACDB2" w14:textId="77777777" w:rsidR="0023343C" w:rsidRDefault="009E6350" w:rsidP="0023343C">
      <w:pPr>
        <w:autoSpaceDE w:val="0"/>
        <w:autoSpaceDN w:val="0"/>
        <w:adjustRightInd w:val="0"/>
        <w:ind w:firstLine="400"/>
        <w:rPr>
          <w:b/>
        </w:rPr>
      </w:pPr>
      <w:r w:rsidRPr="009E6350">
        <w:rPr>
          <w:b/>
        </w:rPr>
        <w:t>З</w:t>
      </w:r>
      <w:r w:rsidR="005002EB" w:rsidRPr="009E6350">
        <w:rPr>
          <w:b/>
        </w:rPr>
        <w:t xml:space="preserve">адачи: </w:t>
      </w:r>
    </w:p>
    <w:p w14:paraId="7B6B9DBE" w14:textId="3F9007A5" w:rsidR="004716E3" w:rsidRPr="00B5046A" w:rsidRDefault="009E6350" w:rsidP="003B73C2">
      <w:pPr>
        <w:pStyle w:val="afb"/>
        <w:numPr>
          <w:ilvl w:val="0"/>
          <w:numId w:val="6"/>
        </w:numPr>
        <w:autoSpaceDE w:val="0"/>
        <w:autoSpaceDN w:val="0"/>
        <w:adjustRightInd w:val="0"/>
        <w:rPr>
          <w:b/>
        </w:rPr>
      </w:pPr>
      <w:r>
        <w:t>О</w:t>
      </w:r>
      <w:r w:rsidR="005002EB">
        <w:t>пределить сущность механизма государственно-частного партнерства</w:t>
      </w:r>
      <w:r w:rsidR="00FD4D51">
        <w:t xml:space="preserve"> и систематизироват</w:t>
      </w:r>
      <w:r w:rsidR="00B5046A">
        <w:t xml:space="preserve">ь существующие </w:t>
      </w:r>
      <w:r w:rsidR="00FD4D51">
        <w:t>научные подходы</w:t>
      </w:r>
      <w:r w:rsidR="00B5046A">
        <w:t xml:space="preserve"> к ГЧП</w:t>
      </w:r>
      <w:r w:rsidR="005002EB">
        <w:t>;</w:t>
      </w:r>
    </w:p>
    <w:p w14:paraId="13820BAD" w14:textId="0E599535" w:rsidR="00B5046A" w:rsidRPr="00FD4D51" w:rsidRDefault="00B5046A" w:rsidP="003B73C2">
      <w:pPr>
        <w:pStyle w:val="afb"/>
        <w:numPr>
          <w:ilvl w:val="0"/>
          <w:numId w:val="6"/>
        </w:numPr>
        <w:autoSpaceDE w:val="0"/>
        <w:autoSpaceDN w:val="0"/>
        <w:adjustRightInd w:val="0"/>
        <w:rPr>
          <w:b/>
        </w:rPr>
      </w:pPr>
      <w:r>
        <w:t>Рассмотреть Национальные цели развития и нацпроекты России в разрезе их целей, задач и целевых индикаторов, а также ожидаемых результатов</w:t>
      </w:r>
      <w:r w:rsidR="00371CB6">
        <w:t>, и определить для решения каких конкретно задач в рамках национальных проектов может быть использован инструмент ГЧП</w:t>
      </w:r>
      <w:r>
        <w:t>;</w:t>
      </w:r>
    </w:p>
    <w:p w14:paraId="30D8A5F4" w14:textId="73ACD669" w:rsidR="004716E3" w:rsidRPr="004716E3" w:rsidRDefault="009E6350" w:rsidP="003B73C2">
      <w:pPr>
        <w:pStyle w:val="afb"/>
        <w:numPr>
          <w:ilvl w:val="0"/>
          <w:numId w:val="6"/>
        </w:numPr>
        <w:autoSpaceDE w:val="0"/>
        <w:autoSpaceDN w:val="0"/>
        <w:adjustRightInd w:val="0"/>
        <w:rPr>
          <w:b/>
        </w:rPr>
      </w:pPr>
      <w:r>
        <w:t>Проанализировать</w:t>
      </w:r>
      <w:r w:rsidR="005002EB">
        <w:t xml:space="preserve"> международный опыт использования механизма </w:t>
      </w:r>
      <w:r w:rsidR="003D3036">
        <w:t>ГЧП</w:t>
      </w:r>
      <w:r w:rsidR="005002EB">
        <w:t xml:space="preserve"> для реализации приоритетных проектов государства</w:t>
      </w:r>
      <w:r w:rsidR="00B5046A">
        <w:t xml:space="preserve"> и выполнения ГЧП проектов, </w:t>
      </w:r>
      <w:r w:rsidR="00B5046A">
        <w:lastRenderedPageBreak/>
        <w:t xml:space="preserve">направленных на достижение целей </w:t>
      </w:r>
      <w:r w:rsidR="00371CB6">
        <w:t xml:space="preserve">международного или национального </w:t>
      </w:r>
      <w:r w:rsidR="00B5046A">
        <w:t>развития</w:t>
      </w:r>
      <w:r w:rsidR="005002EB">
        <w:t>;</w:t>
      </w:r>
    </w:p>
    <w:p w14:paraId="4D1CB81B" w14:textId="151C30B8" w:rsidR="004716E3" w:rsidRPr="004716E3" w:rsidRDefault="009E6350" w:rsidP="003B73C2">
      <w:pPr>
        <w:pStyle w:val="afb"/>
        <w:numPr>
          <w:ilvl w:val="0"/>
          <w:numId w:val="6"/>
        </w:numPr>
        <w:autoSpaceDE w:val="0"/>
        <w:autoSpaceDN w:val="0"/>
        <w:adjustRightInd w:val="0"/>
        <w:rPr>
          <w:b/>
        </w:rPr>
      </w:pPr>
      <w:r>
        <w:t>Рассмотреть опыт исполнения приоритетных проектов Российской Федерации 2006 года</w:t>
      </w:r>
      <w:r w:rsidR="00B5046A">
        <w:t xml:space="preserve"> с целью выявления вероятных проблем</w:t>
      </w:r>
      <w:r w:rsidR="00096993">
        <w:t xml:space="preserve"> и их учета при осуществлении национальных проектов</w:t>
      </w:r>
      <w:r>
        <w:t>;</w:t>
      </w:r>
    </w:p>
    <w:p w14:paraId="69CD0445" w14:textId="690E9AB4" w:rsidR="004716E3" w:rsidRPr="004716E3" w:rsidRDefault="009E6350" w:rsidP="003B73C2">
      <w:pPr>
        <w:pStyle w:val="afb"/>
        <w:numPr>
          <w:ilvl w:val="0"/>
          <w:numId w:val="6"/>
        </w:numPr>
        <w:autoSpaceDE w:val="0"/>
        <w:autoSpaceDN w:val="0"/>
        <w:adjustRightInd w:val="0"/>
        <w:rPr>
          <w:b/>
        </w:rPr>
      </w:pPr>
      <w:r>
        <w:t>Определить</w:t>
      </w:r>
      <w:r w:rsidR="00371CB6">
        <w:t xml:space="preserve"> ресурсное обеспечение, </w:t>
      </w:r>
      <w:r>
        <w:t>структуру финансирования национальных проектов Российской Федерации до 2024 года</w:t>
      </w:r>
      <w:r w:rsidR="00371CB6">
        <w:t xml:space="preserve"> и предусмотренные механизмы их осуществления</w:t>
      </w:r>
      <w:r w:rsidR="005002EB">
        <w:t>;</w:t>
      </w:r>
    </w:p>
    <w:p w14:paraId="1C48A583" w14:textId="318B4D19" w:rsidR="004716E3" w:rsidRPr="00371CB6" w:rsidRDefault="009E6350" w:rsidP="003B73C2">
      <w:pPr>
        <w:pStyle w:val="afb"/>
        <w:numPr>
          <w:ilvl w:val="0"/>
          <w:numId w:val="6"/>
        </w:numPr>
        <w:autoSpaceDE w:val="0"/>
        <w:autoSpaceDN w:val="0"/>
        <w:adjustRightInd w:val="0"/>
        <w:rPr>
          <w:b/>
        </w:rPr>
      </w:pPr>
      <w:r>
        <w:t>О</w:t>
      </w:r>
      <w:r w:rsidR="005002EB">
        <w:t>ценить текущее состояние</w:t>
      </w:r>
      <w:r>
        <w:t xml:space="preserve"> выполнения</w:t>
      </w:r>
      <w:r w:rsidR="005002EB">
        <w:t xml:space="preserve"> национальных проектов</w:t>
      </w:r>
      <w:r>
        <w:t>;</w:t>
      </w:r>
    </w:p>
    <w:p w14:paraId="2650F56A" w14:textId="6838B829" w:rsidR="004716E3" w:rsidRPr="004716E3" w:rsidRDefault="009E6350" w:rsidP="003B73C2">
      <w:pPr>
        <w:pStyle w:val="afb"/>
        <w:numPr>
          <w:ilvl w:val="0"/>
          <w:numId w:val="6"/>
        </w:numPr>
        <w:autoSpaceDE w:val="0"/>
        <w:autoSpaceDN w:val="0"/>
        <w:adjustRightInd w:val="0"/>
        <w:rPr>
          <w:b/>
        </w:rPr>
      </w:pPr>
      <w:r>
        <w:t>В</w:t>
      </w:r>
      <w:r w:rsidR="005002EB">
        <w:t>ыявить возможные</w:t>
      </w:r>
      <w:r w:rsidR="004716E3">
        <w:t xml:space="preserve"> барьеры</w:t>
      </w:r>
      <w:r w:rsidR="005002EB">
        <w:t xml:space="preserve"> </w:t>
      </w:r>
      <w:r w:rsidR="004716E3">
        <w:t>применения</w:t>
      </w:r>
      <w:r w:rsidR="005002EB">
        <w:t xml:space="preserve"> </w:t>
      </w:r>
      <w:r w:rsidR="003D3036">
        <w:t>ГЧП</w:t>
      </w:r>
      <w:r w:rsidR="005002EB">
        <w:t xml:space="preserve"> </w:t>
      </w:r>
      <w:r w:rsidR="00371CB6">
        <w:t xml:space="preserve">как механизма осуществления </w:t>
      </w:r>
      <w:r w:rsidR="005002EB">
        <w:t>национальных проект</w:t>
      </w:r>
      <w:r w:rsidR="00371CB6">
        <w:t>ов</w:t>
      </w:r>
      <w:r w:rsidR="005002EB">
        <w:t>;</w:t>
      </w:r>
    </w:p>
    <w:p w14:paraId="30F4B23E" w14:textId="0B7D1265" w:rsidR="005002EB" w:rsidRPr="004716E3" w:rsidRDefault="00DB621E" w:rsidP="003B73C2">
      <w:pPr>
        <w:pStyle w:val="afb"/>
        <w:numPr>
          <w:ilvl w:val="0"/>
          <w:numId w:val="6"/>
        </w:numPr>
        <w:autoSpaceDE w:val="0"/>
        <w:autoSpaceDN w:val="0"/>
        <w:adjustRightInd w:val="0"/>
        <w:rPr>
          <w:b/>
        </w:rPr>
      </w:pPr>
      <w:r>
        <w:t>В</w:t>
      </w:r>
      <w:r w:rsidR="005002EB">
        <w:t xml:space="preserve">ыработать </w:t>
      </w:r>
      <w:r w:rsidR="00371CB6">
        <w:t xml:space="preserve">пути решения выявленных проблем относительно </w:t>
      </w:r>
      <w:r w:rsidR="005002EB">
        <w:t>внедрения государственно-частного партнерства</w:t>
      </w:r>
      <w:r w:rsidR="00371CB6">
        <w:t xml:space="preserve"> как</w:t>
      </w:r>
      <w:r w:rsidR="005002EB">
        <w:t xml:space="preserve"> </w:t>
      </w:r>
      <w:r w:rsidR="00371CB6">
        <w:t>механизма</w:t>
      </w:r>
      <w:r w:rsidR="00DB23BA">
        <w:t xml:space="preserve"> </w:t>
      </w:r>
      <w:r w:rsidR="00371CB6">
        <w:t xml:space="preserve">осуществления </w:t>
      </w:r>
      <w:r w:rsidR="005002EB">
        <w:t>национальных проектов Российской Федерации 2019-2024 гг.</w:t>
      </w:r>
    </w:p>
    <w:p w14:paraId="67F5F0A3" w14:textId="590DC22D" w:rsidR="005002EB" w:rsidRPr="006761A6" w:rsidRDefault="00DB621E" w:rsidP="001B15A2">
      <w:pPr>
        <w:autoSpaceDE w:val="0"/>
        <w:autoSpaceDN w:val="0"/>
        <w:adjustRightInd w:val="0"/>
        <w:ind w:firstLine="708"/>
      </w:pPr>
      <w:r>
        <w:t xml:space="preserve">Выпускная квалификационная работа состоит из </w:t>
      </w:r>
      <w:r w:rsidR="002B6C71">
        <w:t xml:space="preserve">введения, </w:t>
      </w:r>
      <w:r w:rsidR="007B21CE">
        <w:t>пяти</w:t>
      </w:r>
      <w:r w:rsidR="002B6C71">
        <w:t xml:space="preserve"> глав и заключения. В первой главе рассматривается само понятие государственно-частного партнерства, на основе обзора литературы выделяются три научных подхода к ГЧП. Во второй главе анализируются рассматривается предыдущий опыт исполнения аналогичных документов стратегического развития, приводятся результаты исполнения приоритетных национальных проектов 2006 года, рассматривается структура финансирования национальных проектов РФ до 2024 года,  текущие результаты выполнения национальных проектов и ожидаемые результаты от их выполнения.</w:t>
      </w:r>
      <w:r w:rsidR="00992C36" w:rsidRPr="00992C36">
        <w:t xml:space="preserve"> </w:t>
      </w:r>
      <w:r w:rsidR="00992C36">
        <w:t>В</w:t>
      </w:r>
      <w:r w:rsidR="002B6C71">
        <w:t xml:space="preserve"> Глава 3 </w:t>
      </w:r>
      <w:r w:rsidR="00992C36">
        <w:t xml:space="preserve">описана методика </w:t>
      </w:r>
      <w:proofErr w:type="spellStart"/>
      <w:r w:rsidR="00992C36">
        <w:t>Дельфи</w:t>
      </w:r>
      <w:proofErr w:type="spellEnd"/>
      <w:r w:rsidR="00992C36">
        <w:t>, которая применялась для проведения экспертного опроса, представлены обработанные результаты экспертного опроса, а также подробный обзор зарубежного</w:t>
      </w:r>
      <w:r w:rsidR="002B6C71">
        <w:t xml:space="preserve"> </w:t>
      </w:r>
      <w:r w:rsidR="00992C36">
        <w:t>опыта выполнения</w:t>
      </w:r>
      <w:r w:rsidR="002B6C71">
        <w:t xml:space="preserve"> ГЧП проектов «нового поколения»</w:t>
      </w:r>
      <w:r w:rsidR="007B21CE">
        <w:t>, нацеленных на устойчивое развитие</w:t>
      </w:r>
      <w:r w:rsidR="00992C36">
        <w:t xml:space="preserve"> и выработанные и апробированные в ходе проведенных экспертных интервью рекомендации для органов государственной власти. </w:t>
      </w:r>
    </w:p>
    <w:p w14:paraId="20AF58B5" w14:textId="77777777" w:rsidR="00E67FCA" w:rsidRPr="00E67FCA" w:rsidRDefault="00E67FCA" w:rsidP="00E67FCA"/>
    <w:p w14:paraId="0B9D8611" w14:textId="03B4C5B9" w:rsidR="00D612AB" w:rsidRDefault="003970A8" w:rsidP="003970A8">
      <w:pPr>
        <w:pStyle w:val="10"/>
      </w:pPr>
      <w:bookmarkStart w:id="5" w:name="_Toc41486209"/>
      <w:r>
        <w:lastRenderedPageBreak/>
        <w:t xml:space="preserve">Глава 1. </w:t>
      </w:r>
      <w:r w:rsidR="00780A28">
        <w:t>Г</w:t>
      </w:r>
      <w:r w:rsidR="00D612AB">
        <w:t>осударственно-частно</w:t>
      </w:r>
      <w:r w:rsidR="003818CE">
        <w:t>е</w:t>
      </w:r>
      <w:r w:rsidR="00D612AB">
        <w:t xml:space="preserve"> партнерств</w:t>
      </w:r>
      <w:r w:rsidR="003818CE">
        <w:t>о: этапы развития, сущность и научные походы к понятию</w:t>
      </w:r>
      <w:bookmarkEnd w:id="5"/>
    </w:p>
    <w:p w14:paraId="352CE1D0" w14:textId="6F061DB3" w:rsidR="003970A8" w:rsidRPr="003970A8" w:rsidRDefault="00D22CB2" w:rsidP="003B73C2">
      <w:pPr>
        <w:pStyle w:val="2"/>
        <w:numPr>
          <w:ilvl w:val="1"/>
          <w:numId w:val="5"/>
        </w:numPr>
      </w:pPr>
      <w:bookmarkStart w:id="6" w:name="_Toc41486210"/>
      <w:r>
        <w:t>Этапы развития</w:t>
      </w:r>
      <w:r w:rsidR="00133EDF">
        <w:t xml:space="preserve"> государственно-частного партнерства</w:t>
      </w:r>
      <w:bookmarkEnd w:id="6"/>
    </w:p>
    <w:p w14:paraId="0146620C" w14:textId="0D459492" w:rsidR="00FD2732" w:rsidRDefault="00D612AB" w:rsidP="00D612AB">
      <w:pPr>
        <w:ind w:firstLine="708"/>
        <w:rPr>
          <w:rFonts w:cs="Times New Roman"/>
          <w:szCs w:val="24"/>
        </w:rPr>
      </w:pPr>
      <w:bookmarkStart w:id="7" w:name="_Hlk37278186"/>
      <w:r>
        <w:rPr>
          <w:rFonts w:cs="Times New Roman"/>
          <w:szCs w:val="24"/>
        </w:rPr>
        <w:t xml:space="preserve">Несмотря на то, что сам термин ГЧП был введен и популяризован лишь в 1970 годы с развитием неолиберальных взглядов, предусматривающих ограниченное вмешательство государства в экономику (государству отводится роль «ночного сторожа»), которые пришли  на смену ранее широко распространенной Кейнсианской парадигме, отводящей главенствующую роль государству в экономике, само взаимодействие публичного и частного партнеров в процессе проектирования, создания, реконструкции, модернизации, эксплуатации, технического обслуживания, управления, финансирования объектов государственного - частного партнерства не является новшеством. Так, по мнению </w:t>
      </w:r>
      <w:proofErr w:type="spellStart"/>
      <w:r w:rsidR="00235F26">
        <w:rPr>
          <w:rFonts w:cs="Times New Roman"/>
          <w:szCs w:val="24"/>
        </w:rPr>
        <w:t>Голдсмит</w:t>
      </w:r>
      <w:proofErr w:type="spellEnd"/>
      <w:r w:rsidR="00314453">
        <w:rPr>
          <w:rFonts w:cs="Times New Roman"/>
          <w:szCs w:val="24"/>
        </w:rPr>
        <w:t xml:space="preserve"> Г.</w:t>
      </w:r>
      <w:r w:rsidR="00235F26">
        <w:rPr>
          <w:rFonts w:cs="Times New Roman"/>
          <w:szCs w:val="24"/>
        </w:rPr>
        <w:t xml:space="preserve"> (</w:t>
      </w:r>
      <w:r>
        <w:rPr>
          <w:rFonts w:cs="Times New Roman"/>
          <w:szCs w:val="24"/>
          <w:lang w:val="en-US"/>
        </w:rPr>
        <w:t>H</w:t>
      </w:r>
      <w:r w:rsidRPr="00583FA6">
        <w:rPr>
          <w:rFonts w:cs="Times New Roman"/>
          <w:szCs w:val="24"/>
        </w:rPr>
        <w:t xml:space="preserve">. </w:t>
      </w:r>
      <w:proofErr w:type="spellStart"/>
      <w:r w:rsidRPr="00583FA6">
        <w:rPr>
          <w:rFonts w:cs="Times New Roman"/>
          <w:szCs w:val="24"/>
        </w:rPr>
        <w:t>Goldsmith</w:t>
      </w:r>
      <w:proofErr w:type="spellEnd"/>
      <w:r w:rsidR="00235F26">
        <w:rPr>
          <w:rFonts w:cs="Times New Roman"/>
          <w:szCs w:val="24"/>
        </w:rPr>
        <w:t>),</w:t>
      </w:r>
      <w:r>
        <w:rPr>
          <w:rFonts w:cs="Times New Roman"/>
          <w:szCs w:val="24"/>
        </w:rPr>
        <w:t xml:space="preserve"> кооперация</w:t>
      </w:r>
      <w:r w:rsidRPr="00583FA6">
        <w:rPr>
          <w:rFonts w:cs="Times New Roman"/>
          <w:szCs w:val="24"/>
        </w:rPr>
        <w:t xml:space="preserve"> государственн</w:t>
      </w:r>
      <w:r>
        <w:rPr>
          <w:rFonts w:cs="Times New Roman"/>
          <w:szCs w:val="24"/>
        </w:rPr>
        <w:t>ой</w:t>
      </w:r>
      <w:r w:rsidRPr="00583FA6">
        <w:rPr>
          <w:rFonts w:cs="Times New Roman"/>
          <w:szCs w:val="24"/>
        </w:rPr>
        <w:t xml:space="preserve"> и частн</w:t>
      </w:r>
      <w:r>
        <w:rPr>
          <w:rFonts w:cs="Times New Roman"/>
          <w:szCs w:val="24"/>
        </w:rPr>
        <w:t>ой сторон в вопросах</w:t>
      </w:r>
      <w:r w:rsidRPr="00583FA6">
        <w:rPr>
          <w:rFonts w:cs="Times New Roman"/>
          <w:szCs w:val="24"/>
        </w:rPr>
        <w:t xml:space="preserve"> финансировани</w:t>
      </w:r>
      <w:r>
        <w:rPr>
          <w:rFonts w:cs="Times New Roman"/>
          <w:szCs w:val="24"/>
        </w:rPr>
        <w:t>я возведения</w:t>
      </w:r>
      <w:r w:rsidRPr="00583FA6">
        <w:rPr>
          <w:rFonts w:cs="Times New Roman"/>
          <w:szCs w:val="24"/>
        </w:rPr>
        <w:t xml:space="preserve"> инфраструктуры и предоставлени</w:t>
      </w:r>
      <w:r>
        <w:rPr>
          <w:rFonts w:cs="Times New Roman"/>
          <w:szCs w:val="24"/>
        </w:rPr>
        <w:t>я общественных</w:t>
      </w:r>
      <w:r w:rsidRPr="00583FA6">
        <w:rPr>
          <w:rFonts w:cs="Times New Roman"/>
          <w:szCs w:val="24"/>
        </w:rPr>
        <w:t xml:space="preserve"> услуг</w:t>
      </w:r>
      <w:r>
        <w:rPr>
          <w:rFonts w:cs="Times New Roman"/>
          <w:szCs w:val="24"/>
        </w:rPr>
        <w:t xml:space="preserve"> наблюдалась и в древнегреческую эпоху (до второго века до нашей эры)</w:t>
      </w:r>
      <w:r>
        <w:rPr>
          <w:rStyle w:val="aff4"/>
          <w:rFonts w:cs="Times New Roman"/>
          <w:szCs w:val="24"/>
        </w:rPr>
        <w:footnoteReference w:id="10"/>
      </w:r>
      <w:r>
        <w:rPr>
          <w:rFonts w:cs="Times New Roman"/>
          <w:szCs w:val="24"/>
        </w:rPr>
        <w:t>. Более того, в Римской империи 2000 лет назад право на возведение и последующее управление почтовых станций, включая прилегающие к ним дороги, передавалось от публичного партнера, на стороне которого выступал муниципалитет, частному партнеру на основании контракта, имеющего название «</w:t>
      </w:r>
      <w:proofErr w:type="spellStart"/>
      <w:r>
        <w:rPr>
          <w:rFonts w:cs="Times New Roman"/>
          <w:szCs w:val="24"/>
          <w:lang w:val="en-US"/>
        </w:rPr>
        <w:t>manceps</w:t>
      </w:r>
      <w:proofErr w:type="spellEnd"/>
      <w:r>
        <w:rPr>
          <w:rFonts w:cs="Times New Roman"/>
          <w:szCs w:val="24"/>
        </w:rPr>
        <w:t>».</w:t>
      </w:r>
      <w:bookmarkEnd w:id="7"/>
      <w:r>
        <w:rPr>
          <w:rFonts w:cs="Times New Roman"/>
          <w:szCs w:val="24"/>
        </w:rPr>
        <w:t xml:space="preserve"> Такого рода взаимодействие публичной и частной стороны в Римской империи наблюдалось и при создании и эксплуатации портов.</w:t>
      </w:r>
    </w:p>
    <w:p w14:paraId="42AFB771" w14:textId="24A0DAD9" w:rsidR="00FD2732" w:rsidRDefault="00D612AB" w:rsidP="00D612AB">
      <w:pPr>
        <w:ind w:firstLine="708"/>
        <w:rPr>
          <w:rFonts w:cs="Times New Roman"/>
          <w:szCs w:val="24"/>
        </w:rPr>
      </w:pPr>
      <w:r>
        <w:rPr>
          <w:rFonts w:cs="Times New Roman"/>
          <w:szCs w:val="24"/>
        </w:rPr>
        <w:t xml:space="preserve"> Развитие концессионных соглашений приходится на 12-13 века на Францию, где </w:t>
      </w:r>
      <w:r w:rsidR="00235F26">
        <w:rPr>
          <w:rFonts w:cs="Times New Roman"/>
          <w:szCs w:val="24"/>
        </w:rPr>
        <w:t>концессионеру</w:t>
      </w:r>
      <w:r>
        <w:rPr>
          <w:rFonts w:cs="Times New Roman"/>
          <w:szCs w:val="24"/>
        </w:rPr>
        <w:t xml:space="preserve"> предоставлялись права (в т.ч. право взимания платы с пользователей при условии проведения последующей процедуры реинвестирования в создание новых или усовершенствование имеющихся публичных инфраструктурных объектов) или объекты инфраструктуры (мельницы, мосты и т.д.), традиционно находившиеся в введении государства. Позднее в средневековой Европе и, особенно во Франции значительно расширяется спектр сфер применения концессионных контрактов (появляются такие новые области как строительство речных каналов, организация сбора мусора, освещение общественных пространств, предоставление услуг общественного транспорта). Например, в 1438 представитель французского дворянского дома - </w:t>
      </w:r>
      <w:r w:rsidRPr="00981D8F">
        <w:rPr>
          <w:rFonts w:cs="Times New Roman"/>
          <w:szCs w:val="24"/>
        </w:rPr>
        <w:t xml:space="preserve">Луис де </w:t>
      </w:r>
      <w:proofErr w:type="spellStart"/>
      <w:r w:rsidRPr="00981D8F">
        <w:rPr>
          <w:rFonts w:cs="Times New Roman"/>
          <w:szCs w:val="24"/>
        </w:rPr>
        <w:t>Бернам</w:t>
      </w:r>
      <w:proofErr w:type="spellEnd"/>
      <w:r w:rsidR="00314453">
        <w:rPr>
          <w:rFonts w:cs="Times New Roman"/>
          <w:szCs w:val="24"/>
        </w:rPr>
        <w:t xml:space="preserve"> (</w:t>
      </w:r>
      <w:proofErr w:type="spellStart"/>
      <w:r w:rsidR="00314453">
        <w:rPr>
          <w:rFonts w:cs="Times New Roman"/>
          <w:szCs w:val="24"/>
          <w:lang w:val="en-US"/>
        </w:rPr>
        <w:t>Bernam</w:t>
      </w:r>
      <w:proofErr w:type="spellEnd"/>
      <w:r w:rsidR="00314453" w:rsidRPr="00314453">
        <w:rPr>
          <w:rFonts w:cs="Times New Roman"/>
          <w:szCs w:val="24"/>
        </w:rPr>
        <w:t xml:space="preserve"> </w:t>
      </w:r>
      <w:r w:rsidR="00314453">
        <w:rPr>
          <w:rFonts w:cs="Times New Roman"/>
          <w:szCs w:val="24"/>
          <w:lang w:val="en-US"/>
        </w:rPr>
        <w:t>L</w:t>
      </w:r>
      <w:r w:rsidR="00314453" w:rsidRPr="00314453">
        <w:rPr>
          <w:rFonts w:cs="Times New Roman"/>
          <w:szCs w:val="24"/>
        </w:rPr>
        <w:t>.)</w:t>
      </w:r>
      <w:r w:rsidR="00235F26">
        <w:rPr>
          <w:rFonts w:cs="Times New Roman"/>
          <w:szCs w:val="24"/>
        </w:rPr>
        <w:t xml:space="preserve"> </w:t>
      </w:r>
      <w:r>
        <w:rPr>
          <w:rFonts w:cs="Times New Roman"/>
          <w:szCs w:val="24"/>
        </w:rPr>
        <w:t xml:space="preserve">заключил речную концессию, по условиям которой возврат первоначально вложенных </w:t>
      </w:r>
      <w:r>
        <w:rPr>
          <w:rFonts w:cs="Times New Roman"/>
          <w:szCs w:val="24"/>
        </w:rPr>
        <w:lastRenderedPageBreak/>
        <w:t>денежных средств частного инвестора осуществлялся путем взимания сбора за транспортировку товаров по реке Рейн.</w:t>
      </w:r>
      <w:r>
        <w:rPr>
          <w:rStyle w:val="aff4"/>
          <w:rFonts w:cs="Times New Roman"/>
          <w:szCs w:val="24"/>
        </w:rPr>
        <w:footnoteReference w:id="11"/>
      </w:r>
      <w:r>
        <w:rPr>
          <w:rFonts w:cs="Times New Roman"/>
          <w:szCs w:val="24"/>
        </w:rPr>
        <w:t xml:space="preserve"> </w:t>
      </w:r>
    </w:p>
    <w:p w14:paraId="29550A7A" w14:textId="3E7FAA29" w:rsidR="00FD2732" w:rsidRDefault="00D612AB" w:rsidP="00D612AB">
      <w:pPr>
        <w:ind w:firstLine="708"/>
        <w:rPr>
          <w:rFonts w:cs="Times New Roman"/>
          <w:szCs w:val="24"/>
        </w:rPr>
      </w:pPr>
      <w:r>
        <w:rPr>
          <w:rFonts w:cs="Times New Roman"/>
          <w:szCs w:val="24"/>
        </w:rPr>
        <w:t>Однако «золотым веком» развития концессионных соглашений по праву считают именно 19 век, когда на Севере и Юге активно распространяются либеральные взгляды, идея «</w:t>
      </w:r>
      <w:proofErr w:type="spellStart"/>
      <w:r w:rsidRPr="00D469BB">
        <w:rPr>
          <w:rFonts w:cs="Times New Roman"/>
          <w:szCs w:val="24"/>
        </w:rPr>
        <w:t>laissez</w:t>
      </w:r>
      <w:proofErr w:type="spellEnd"/>
      <w:r w:rsidRPr="00D469BB">
        <w:rPr>
          <w:rFonts w:cs="Times New Roman"/>
          <w:szCs w:val="24"/>
        </w:rPr>
        <w:t xml:space="preserve"> </w:t>
      </w:r>
      <w:r>
        <w:rPr>
          <w:rFonts w:cs="Times New Roman"/>
          <w:szCs w:val="24"/>
        </w:rPr>
        <w:t>–</w:t>
      </w:r>
      <w:r w:rsidRPr="00D469BB">
        <w:rPr>
          <w:rFonts w:cs="Times New Roman"/>
          <w:szCs w:val="24"/>
        </w:rPr>
        <w:t xml:space="preserve"> </w:t>
      </w:r>
      <w:proofErr w:type="spellStart"/>
      <w:r w:rsidRPr="00D469BB">
        <w:rPr>
          <w:rFonts w:cs="Times New Roman"/>
          <w:szCs w:val="24"/>
        </w:rPr>
        <w:t>faire</w:t>
      </w:r>
      <w:proofErr w:type="spellEnd"/>
      <w:r>
        <w:rPr>
          <w:rFonts w:cs="Times New Roman"/>
          <w:szCs w:val="24"/>
        </w:rPr>
        <w:t>»</w:t>
      </w:r>
      <w:r w:rsidRPr="00D56B80">
        <w:rPr>
          <w:rFonts w:cs="Times New Roman"/>
          <w:szCs w:val="24"/>
        </w:rPr>
        <w:t xml:space="preserve"> (</w:t>
      </w:r>
      <w:r>
        <w:rPr>
          <w:rFonts w:cs="Times New Roman"/>
          <w:szCs w:val="24"/>
        </w:rPr>
        <w:t>минимизация государственного влияния на национальную экономику) и, как следствие, большинство Европейских стран в рассматриваемый исторический период прибегали именно к концессионным контрактам для возведения железных дорог (большинство железных дорог в рассматриваемый период возводилось путем привлечения частных инвестиций), трамвайных путей, линий метрополитена, а также организации водного и энергетического снабжения населения, создания канализационных систем.</w:t>
      </w:r>
      <w:r>
        <w:rPr>
          <w:rStyle w:val="aff4"/>
          <w:rFonts w:cs="Times New Roman"/>
          <w:szCs w:val="24"/>
        </w:rPr>
        <w:footnoteReference w:id="12"/>
      </w:r>
      <w:r>
        <w:rPr>
          <w:rFonts w:cs="Times New Roman"/>
          <w:szCs w:val="24"/>
        </w:rPr>
        <w:t xml:space="preserve"> </w:t>
      </w:r>
    </w:p>
    <w:p w14:paraId="15DFC5C7" w14:textId="645844D2" w:rsidR="00D612AB" w:rsidRDefault="00D612AB" w:rsidP="00D612AB">
      <w:pPr>
        <w:ind w:firstLine="708"/>
        <w:rPr>
          <w:rFonts w:cs="Times New Roman"/>
          <w:szCs w:val="24"/>
        </w:rPr>
      </w:pPr>
      <w:r>
        <w:rPr>
          <w:rFonts w:cs="Times New Roman"/>
          <w:szCs w:val="24"/>
        </w:rPr>
        <w:t>Далее в</w:t>
      </w:r>
      <w:r w:rsidRPr="000A6E84">
        <w:rPr>
          <w:rFonts w:cs="Times New Roman"/>
          <w:szCs w:val="24"/>
        </w:rPr>
        <w:t xml:space="preserve"> 1914–19</w:t>
      </w:r>
      <w:r>
        <w:rPr>
          <w:rFonts w:cs="Times New Roman"/>
          <w:szCs w:val="24"/>
        </w:rPr>
        <w:t>82</w:t>
      </w:r>
      <w:r w:rsidRPr="000A6E84">
        <w:rPr>
          <w:rFonts w:cs="Times New Roman"/>
          <w:szCs w:val="24"/>
        </w:rPr>
        <w:t>-х годах</w:t>
      </w:r>
      <w:r>
        <w:rPr>
          <w:rFonts w:cs="Times New Roman"/>
          <w:szCs w:val="24"/>
        </w:rPr>
        <w:t xml:space="preserve"> прослеживается взятый курс в первую очередь европейскими странами на</w:t>
      </w:r>
      <w:r w:rsidRPr="000A6E84">
        <w:rPr>
          <w:rFonts w:cs="Times New Roman"/>
          <w:szCs w:val="24"/>
        </w:rPr>
        <w:t xml:space="preserve"> </w:t>
      </w:r>
      <w:r>
        <w:rPr>
          <w:rFonts w:cs="Times New Roman"/>
          <w:szCs w:val="24"/>
        </w:rPr>
        <w:t xml:space="preserve">огосударствление экономики, масштабное распространение </w:t>
      </w:r>
      <w:r w:rsidRPr="000A6E84">
        <w:rPr>
          <w:rFonts w:cs="Times New Roman"/>
          <w:szCs w:val="24"/>
        </w:rPr>
        <w:t xml:space="preserve">государственной собственности и </w:t>
      </w:r>
      <w:r>
        <w:rPr>
          <w:rFonts w:cs="Times New Roman"/>
          <w:szCs w:val="24"/>
        </w:rPr>
        <w:t>создание</w:t>
      </w:r>
      <w:r w:rsidRPr="000A6E84">
        <w:rPr>
          <w:rFonts w:cs="Times New Roman"/>
          <w:szCs w:val="24"/>
        </w:rPr>
        <w:t xml:space="preserve"> инфраструктуры</w:t>
      </w:r>
      <w:r>
        <w:rPr>
          <w:rFonts w:cs="Times New Roman"/>
          <w:szCs w:val="24"/>
        </w:rPr>
        <w:t xml:space="preserve"> за счет бюджетных средств</w:t>
      </w:r>
      <w:r w:rsidRPr="000A6E84">
        <w:rPr>
          <w:rFonts w:cs="Times New Roman"/>
          <w:szCs w:val="24"/>
        </w:rPr>
        <w:t xml:space="preserve">, </w:t>
      </w:r>
      <w:r>
        <w:rPr>
          <w:rFonts w:cs="Times New Roman"/>
          <w:szCs w:val="24"/>
        </w:rPr>
        <w:t xml:space="preserve">что было вызвано войнами на ряду с возникшей </w:t>
      </w:r>
      <w:r w:rsidRPr="000A6E84">
        <w:rPr>
          <w:rFonts w:cs="Times New Roman"/>
          <w:szCs w:val="24"/>
        </w:rPr>
        <w:t>необходимостью поддерживать железные дороги в</w:t>
      </w:r>
      <w:r>
        <w:rPr>
          <w:rFonts w:cs="Times New Roman"/>
          <w:szCs w:val="24"/>
        </w:rPr>
        <w:t xml:space="preserve"> их конкурентной борьбе с </w:t>
      </w:r>
      <w:r w:rsidRPr="000A6E84">
        <w:rPr>
          <w:rFonts w:cs="Times New Roman"/>
          <w:szCs w:val="24"/>
        </w:rPr>
        <w:t>автомобильн</w:t>
      </w:r>
      <w:r>
        <w:rPr>
          <w:rFonts w:cs="Times New Roman"/>
          <w:szCs w:val="24"/>
        </w:rPr>
        <w:t>ым</w:t>
      </w:r>
      <w:r w:rsidRPr="000A6E84">
        <w:rPr>
          <w:rFonts w:cs="Times New Roman"/>
          <w:szCs w:val="24"/>
        </w:rPr>
        <w:t xml:space="preserve"> транспорт</w:t>
      </w:r>
      <w:r>
        <w:rPr>
          <w:rFonts w:cs="Times New Roman"/>
          <w:szCs w:val="24"/>
        </w:rPr>
        <w:t>ом</w:t>
      </w:r>
      <w:r w:rsidRPr="000A6E84">
        <w:rPr>
          <w:rFonts w:cs="Times New Roman"/>
          <w:szCs w:val="24"/>
        </w:rPr>
        <w:t xml:space="preserve"> и </w:t>
      </w:r>
      <w:r>
        <w:rPr>
          <w:rFonts w:cs="Times New Roman"/>
          <w:szCs w:val="24"/>
        </w:rPr>
        <w:t xml:space="preserve">изменением </w:t>
      </w:r>
      <w:r w:rsidRPr="000A6E84">
        <w:rPr>
          <w:rFonts w:cs="Times New Roman"/>
          <w:szCs w:val="24"/>
        </w:rPr>
        <w:t>идеологических</w:t>
      </w:r>
      <w:r>
        <w:rPr>
          <w:rFonts w:cs="Times New Roman"/>
          <w:szCs w:val="24"/>
        </w:rPr>
        <w:t xml:space="preserve"> взглядов</w:t>
      </w:r>
      <w:r w:rsidRPr="000A6E84">
        <w:rPr>
          <w:rFonts w:cs="Times New Roman"/>
          <w:szCs w:val="24"/>
        </w:rPr>
        <w:t>,</w:t>
      </w:r>
      <w:r>
        <w:rPr>
          <w:rFonts w:cs="Times New Roman"/>
          <w:szCs w:val="24"/>
        </w:rPr>
        <w:t xml:space="preserve"> что</w:t>
      </w:r>
      <w:r w:rsidRPr="000A6E84">
        <w:rPr>
          <w:rFonts w:cs="Times New Roman"/>
          <w:szCs w:val="24"/>
        </w:rPr>
        <w:t xml:space="preserve"> способств</w:t>
      </w:r>
      <w:r>
        <w:rPr>
          <w:rFonts w:cs="Times New Roman"/>
          <w:szCs w:val="24"/>
        </w:rPr>
        <w:t>овало</w:t>
      </w:r>
      <w:r w:rsidRPr="000A6E84">
        <w:rPr>
          <w:rFonts w:cs="Times New Roman"/>
          <w:szCs w:val="24"/>
        </w:rPr>
        <w:t xml:space="preserve"> усилению государственного вмешательства</w:t>
      </w:r>
      <w:r>
        <w:rPr>
          <w:rFonts w:cs="Times New Roman"/>
          <w:szCs w:val="24"/>
        </w:rPr>
        <w:t>.</w:t>
      </w:r>
      <w:r>
        <w:rPr>
          <w:rStyle w:val="aff4"/>
          <w:rFonts w:cs="Times New Roman"/>
          <w:szCs w:val="24"/>
        </w:rPr>
        <w:footnoteReference w:id="13"/>
      </w:r>
      <w:r>
        <w:t xml:space="preserve"> </w:t>
      </w:r>
      <w:r>
        <w:rPr>
          <w:rFonts w:cs="Times New Roman"/>
          <w:szCs w:val="24"/>
        </w:rPr>
        <w:t>У</w:t>
      </w:r>
      <w:r w:rsidRPr="00232B94">
        <w:rPr>
          <w:rFonts w:cs="Times New Roman"/>
          <w:szCs w:val="24"/>
        </w:rPr>
        <w:t>частие</w:t>
      </w:r>
      <w:r>
        <w:rPr>
          <w:rFonts w:cs="Times New Roman"/>
          <w:szCs w:val="24"/>
        </w:rPr>
        <w:t xml:space="preserve"> же частного бизнеса</w:t>
      </w:r>
      <w:r w:rsidRPr="00232B94">
        <w:rPr>
          <w:rFonts w:cs="Times New Roman"/>
          <w:szCs w:val="24"/>
        </w:rPr>
        <w:t xml:space="preserve"> в</w:t>
      </w:r>
      <w:r>
        <w:rPr>
          <w:rFonts w:cs="Times New Roman"/>
          <w:szCs w:val="24"/>
        </w:rPr>
        <w:t xml:space="preserve"> строительстве общественно значимых объектов и последующая эксплуатация данных объектов с целью предоставления услуг населению начало возрождаться, во второй половине 1980-х годов  и получило широкое, начиная с 1990 </w:t>
      </w:r>
      <w:r w:rsidRPr="00232B94">
        <w:rPr>
          <w:rFonts w:cs="Times New Roman"/>
          <w:szCs w:val="24"/>
        </w:rPr>
        <w:t>года.</w:t>
      </w:r>
    </w:p>
    <w:p w14:paraId="44B31545" w14:textId="1A7448B4" w:rsidR="00D612AB" w:rsidRDefault="00D612AB" w:rsidP="00D22CB2">
      <w:pPr>
        <w:ind w:firstLine="708"/>
        <w:rPr>
          <w:rFonts w:cs="Times New Roman"/>
          <w:szCs w:val="24"/>
        </w:rPr>
      </w:pPr>
      <w:bookmarkStart w:id="9" w:name="_Hlk37278833"/>
      <w:r>
        <w:rPr>
          <w:rFonts w:cs="Times New Roman"/>
          <w:szCs w:val="24"/>
        </w:rPr>
        <w:t>Несколько иной подход к кооперации государства и частного бизнеса, именуемый частной финансовой инициативой (</w:t>
      </w:r>
      <w:r>
        <w:rPr>
          <w:rFonts w:cs="Times New Roman"/>
          <w:szCs w:val="24"/>
          <w:lang w:val="en-US"/>
        </w:rPr>
        <w:t>Private</w:t>
      </w:r>
      <w:r w:rsidRPr="00B34B89">
        <w:rPr>
          <w:rFonts w:cs="Times New Roman"/>
          <w:szCs w:val="24"/>
        </w:rPr>
        <w:t xml:space="preserve"> </w:t>
      </w:r>
      <w:r>
        <w:rPr>
          <w:rFonts w:cs="Times New Roman"/>
          <w:szCs w:val="24"/>
          <w:lang w:val="en-US"/>
        </w:rPr>
        <w:t>Finance</w:t>
      </w:r>
      <w:r w:rsidRPr="00B34B89">
        <w:rPr>
          <w:rFonts w:cs="Times New Roman"/>
          <w:szCs w:val="24"/>
        </w:rPr>
        <w:t xml:space="preserve"> </w:t>
      </w:r>
      <w:r>
        <w:rPr>
          <w:rFonts w:cs="Times New Roman"/>
          <w:szCs w:val="24"/>
          <w:lang w:val="en-US"/>
        </w:rPr>
        <w:t>Initiative</w:t>
      </w:r>
      <w:r w:rsidRPr="00B34B89">
        <w:rPr>
          <w:rFonts w:cs="Times New Roman"/>
          <w:szCs w:val="24"/>
        </w:rPr>
        <w:t>)</w:t>
      </w:r>
      <w:r>
        <w:rPr>
          <w:rFonts w:cs="Times New Roman"/>
          <w:szCs w:val="24"/>
        </w:rPr>
        <w:t xml:space="preserve">, сформировался в Великобритании в 1980 года. Согласно данному подходу также обязательство предоставления ряда общественных услуг, которые традиционно оказываются государством, переходило частному партнеру на конкретный, заранее обозначенный в договоре временной период, однако отличительной особенностью подхода является то,  что возврат вложенных частным партнером средств осуществлялось не за счет платы пользователей, а через предоставление трансфертов из бюджета после ввода объекта в </w:t>
      </w:r>
      <w:r>
        <w:rPr>
          <w:rFonts w:cs="Times New Roman"/>
          <w:szCs w:val="24"/>
        </w:rPr>
        <w:lastRenderedPageBreak/>
        <w:t>производственную эксплуатацию.</w:t>
      </w:r>
      <w:r>
        <w:rPr>
          <w:rStyle w:val="aff4"/>
          <w:rFonts w:cs="Times New Roman"/>
          <w:szCs w:val="24"/>
        </w:rPr>
        <w:footnoteReference w:id="14"/>
      </w:r>
      <w:r>
        <w:rPr>
          <w:rFonts w:cs="Times New Roman"/>
          <w:szCs w:val="24"/>
        </w:rPr>
        <w:t xml:space="preserve"> Другими словами, изначально частному партнеру требовалось профинансировать создание и эксплуатацию объекта (разработать проект, построить объект, обслуживать его), а, начиная с момента оказания общественных услуг населению, государство начинало производить в пользу частной компании денежные платежи на ежемесячной основе (так называемые «</w:t>
      </w:r>
      <w:proofErr w:type="spellStart"/>
      <w:r w:rsidRPr="00BC3102">
        <w:rPr>
          <w:rFonts w:cs="Times New Roman"/>
          <w:szCs w:val="24"/>
        </w:rPr>
        <w:t>unitary</w:t>
      </w:r>
      <w:proofErr w:type="spellEnd"/>
      <w:r w:rsidRPr="00BC3102">
        <w:rPr>
          <w:rFonts w:cs="Times New Roman"/>
          <w:szCs w:val="24"/>
        </w:rPr>
        <w:t xml:space="preserve"> </w:t>
      </w:r>
      <w:proofErr w:type="spellStart"/>
      <w:r w:rsidRPr="00BC3102">
        <w:rPr>
          <w:rFonts w:cs="Times New Roman"/>
          <w:szCs w:val="24"/>
        </w:rPr>
        <w:t>charge</w:t>
      </w:r>
      <w:proofErr w:type="spellEnd"/>
      <w:r>
        <w:rPr>
          <w:rFonts w:cs="Times New Roman"/>
          <w:szCs w:val="24"/>
        </w:rPr>
        <w:t xml:space="preserve">»), размер которых определялся, обсуждался и согласовывался сторонами заранее, до заключения соглашения частной финансовой инициативы (в некоторых случаях с привязкой к уровню инфляции) и учитывал объем первоначальных вложений частной стороны, величину процентных ставок по заемному капиталу, размер дивидендов акционерам, а также стоимость текущего содержания объектов капитального строительства. </w:t>
      </w:r>
      <w:bookmarkEnd w:id="9"/>
      <w:r>
        <w:rPr>
          <w:rFonts w:cs="Times New Roman"/>
          <w:szCs w:val="24"/>
        </w:rPr>
        <w:t xml:space="preserve">Если обратить внимание, то в этом случае представляется возможным провести аналогию механизма действия </w:t>
      </w:r>
      <w:r>
        <w:rPr>
          <w:rFonts w:cs="Times New Roman"/>
          <w:szCs w:val="24"/>
          <w:lang w:val="en-US"/>
        </w:rPr>
        <w:t>PFI</w:t>
      </w:r>
      <w:r w:rsidRPr="00442297">
        <w:rPr>
          <w:rFonts w:cs="Times New Roman"/>
          <w:szCs w:val="24"/>
        </w:rPr>
        <w:t xml:space="preserve"> </w:t>
      </w:r>
      <w:r>
        <w:rPr>
          <w:rFonts w:cs="Times New Roman"/>
          <w:szCs w:val="24"/>
        </w:rPr>
        <w:t>с ситуацией сдачи в аренду, предположим, квартиры, ранее приобретенной в кредит конкретно для этой цели.  Другими словами, сначала человек обращается в банк, чтобы получить недостающие к имеющимся в его распоряжении денежные средства для приобретения объекта недвижимости. Далее индивидуальный инвестор создает проект квартиры, осуществляет непосредственные строительные работы, а затем сдает в аренду отремонтированную квартиру арендаторам, а получаемые от них ежемесячные платежи тратит как на осуществление текущих работ, направленных на поддержание состояния квартиры, так и на погашение ранее взятого кредита в финансовой организации. Срок действия частной финансовой инициативы в большинстве случаев составляет от 25 лет до 30 лет.</w:t>
      </w:r>
      <w:r>
        <w:rPr>
          <w:rStyle w:val="aff4"/>
          <w:rFonts w:cs="Times New Roman"/>
          <w:szCs w:val="24"/>
        </w:rPr>
        <w:footnoteReference w:id="15"/>
      </w:r>
      <w:r>
        <w:rPr>
          <w:rFonts w:cs="Times New Roman"/>
          <w:szCs w:val="24"/>
        </w:rPr>
        <w:t xml:space="preserve"> По окончании срока действия </w:t>
      </w:r>
      <w:r>
        <w:rPr>
          <w:rFonts w:cs="Times New Roman"/>
          <w:szCs w:val="24"/>
          <w:lang w:val="en-US"/>
        </w:rPr>
        <w:t>PFI</w:t>
      </w:r>
      <w:r w:rsidRPr="00442297">
        <w:rPr>
          <w:rFonts w:cs="Times New Roman"/>
          <w:szCs w:val="24"/>
        </w:rPr>
        <w:t xml:space="preserve"> </w:t>
      </w:r>
      <w:r>
        <w:rPr>
          <w:rFonts w:cs="Times New Roman"/>
          <w:szCs w:val="24"/>
        </w:rPr>
        <w:t xml:space="preserve">право собственности на объект договора переходит государству. </w:t>
      </w:r>
      <w:bookmarkStart w:id="10" w:name="_Hlk37278862"/>
      <w:r>
        <w:rPr>
          <w:rFonts w:cs="Times New Roman"/>
          <w:szCs w:val="24"/>
        </w:rPr>
        <w:t>Таким образом, изменилась роль публичного партнера, который теперь выступал не в качестве владельца и оператора, а в качестве покупателя услуг, созданных частным инвестором.</w:t>
      </w:r>
      <w:r w:rsidRPr="004A6F48">
        <w:rPr>
          <w:rFonts w:cs="Times New Roman"/>
          <w:szCs w:val="24"/>
        </w:rPr>
        <w:t xml:space="preserve"> </w:t>
      </w:r>
      <w:r>
        <w:rPr>
          <w:rFonts w:cs="Times New Roman"/>
          <w:szCs w:val="24"/>
        </w:rPr>
        <w:t>Такой современный подход к инструменту государственного-частного партнерства был призван повысить эффективность создания инфраструктуры и предоставления услуг населению по сравнению с проведением процедуры традиционных государственных закупок.</w:t>
      </w:r>
      <w:bookmarkEnd w:id="10"/>
      <w:r w:rsidR="00D22CB2">
        <w:rPr>
          <w:rFonts w:cs="Times New Roman"/>
          <w:szCs w:val="24"/>
        </w:rPr>
        <w:t xml:space="preserve"> </w:t>
      </w:r>
      <w:r>
        <w:rPr>
          <w:rFonts w:cs="Times New Roman"/>
          <w:szCs w:val="24"/>
        </w:rPr>
        <w:t>Основной отличительной особенностью государственного-частного партнерства от традиционной процедуры государственных закупок является заинтересованность частного инвестора во всех стадиях жизненного цикла проекта. Другими словами, в</w:t>
      </w:r>
      <w:r w:rsidRPr="004A6F48">
        <w:rPr>
          <w:rFonts w:cs="Times New Roman"/>
          <w:szCs w:val="24"/>
        </w:rPr>
        <w:t xml:space="preserve"> традиционных государственных закупках </w:t>
      </w:r>
      <w:r>
        <w:rPr>
          <w:rFonts w:cs="Times New Roman"/>
          <w:szCs w:val="24"/>
        </w:rPr>
        <w:t xml:space="preserve">государство привлекает </w:t>
      </w:r>
      <w:r w:rsidRPr="004A6F48">
        <w:rPr>
          <w:rFonts w:cs="Times New Roman"/>
          <w:szCs w:val="24"/>
        </w:rPr>
        <w:lastRenderedPageBreak/>
        <w:t>частные фирмы для выполнения четко определенных заданий</w:t>
      </w:r>
      <w:r>
        <w:rPr>
          <w:rFonts w:cs="Times New Roman"/>
          <w:szCs w:val="24"/>
        </w:rPr>
        <w:t xml:space="preserve"> на разных этапах реализации проекта, например на этапе проектирования (создание проектной документации), строительства (выполнение строительно-монтажных работ), </w:t>
      </w:r>
      <w:r w:rsidRPr="004A6F48">
        <w:rPr>
          <w:rFonts w:cs="Times New Roman"/>
          <w:szCs w:val="24"/>
        </w:rPr>
        <w:t>эксплуатации и</w:t>
      </w:r>
      <w:r>
        <w:rPr>
          <w:rFonts w:cs="Times New Roman"/>
          <w:szCs w:val="24"/>
        </w:rPr>
        <w:t>ли</w:t>
      </w:r>
      <w:r w:rsidRPr="004A6F48">
        <w:rPr>
          <w:rFonts w:cs="Times New Roman"/>
          <w:szCs w:val="24"/>
        </w:rPr>
        <w:t xml:space="preserve"> обслуживани</w:t>
      </w:r>
      <w:r>
        <w:rPr>
          <w:rFonts w:cs="Times New Roman"/>
          <w:szCs w:val="24"/>
        </w:rPr>
        <w:t xml:space="preserve">я (техническое обслуживание объекта). В данном случае </w:t>
      </w:r>
      <w:r w:rsidRPr="004A6F48">
        <w:rPr>
          <w:rFonts w:cs="Times New Roman"/>
          <w:szCs w:val="24"/>
        </w:rPr>
        <w:t>частные фирмы не заинтересованы в проекте сверх их конкретного задания.</w:t>
      </w:r>
      <w:r>
        <w:rPr>
          <w:rFonts w:cs="Times New Roman"/>
          <w:szCs w:val="24"/>
        </w:rPr>
        <w:t xml:space="preserve"> В качестве иллюстрации можно привести пример, когда у строительного подрядчика отсутствует стимул использовать более качественный (а следовательно более дорогостоящий) материал для создания дорожного покрытия, что впоследствии приводит к снижению качества выполненных строительных работ, и как следствие,  к снижению качества последующей эксплуатации объекта (появление преждевременной </w:t>
      </w:r>
      <w:proofErr w:type="spellStart"/>
      <w:r>
        <w:rPr>
          <w:rFonts w:cs="Times New Roman"/>
          <w:szCs w:val="24"/>
        </w:rPr>
        <w:t>колейности</w:t>
      </w:r>
      <w:proofErr w:type="spellEnd"/>
      <w:r>
        <w:rPr>
          <w:rFonts w:cs="Times New Roman"/>
          <w:szCs w:val="24"/>
        </w:rPr>
        <w:t xml:space="preserve"> и неровностей на автомобильных трассах, что влечет за собой снижение средней скорости движения потока, ухудшение технического состояния транспортного средства, а также увеличение количества дорожно-транспортных происшествий, в том числе с человеческими жертвами). Надо отметить, что данная проблема не теряет свою актуальность и на сегодняшний день, например в Российской Федерации, где основным механизмом осуществления государственных закупок является ценовой аукцион в электронной форме, где победителем становится участник закупочных процедур, предложивший наименьшую цену (нередко за счет как раз снижения качества). В случае же применения инструмента ГЧП частный партнер возвращает первоначально вложенные средства на стадии эксплуатации, а значит, максимально заинтересован в предложении потребителю качественных услуг в наикратчайший из возможных временных сроков, поэтому риск использования последним некачественных материалов во время строительства, негативно влияющих на технические и функциональные характеристики объекта, значительно снижается и фактически сводится к минимуму. Более того, мотивацией для распространения частной финансовой инициативы в Великобритании в 1980 годах было и снижение нагрузки на национальный бюджет при реализации инфраструктурных проектов, принимая во внимание положительную тенденцию показателей государственного долга и актуализацию проблем бюджетного дефицита.</w:t>
      </w:r>
      <w:r>
        <w:rPr>
          <w:rStyle w:val="aff4"/>
          <w:rFonts w:cs="Times New Roman"/>
          <w:szCs w:val="24"/>
        </w:rPr>
        <w:footnoteReference w:id="16"/>
      </w:r>
    </w:p>
    <w:p w14:paraId="2543D7D4" w14:textId="77777777" w:rsidR="00D612AB" w:rsidRDefault="00D612AB" w:rsidP="00D612AB">
      <w:pPr>
        <w:ind w:firstLine="708"/>
        <w:rPr>
          <w:rFonts w:cs="Times New Roman"/>
          <w:szCs w:val="24"/>
        </w:rPr>
      </w:pPr>
      <w:r>
        <w:rPr>
          <w:rFonts w:cs="Times New Roman"/>
          <w:szCs w:val="24"/>
        </w:rPr>
        <w:t xml:space="preserve">Вопреки продолжительной истории существования взаимодействия государственного и частного секторов при реализации инфраструктурных проектов, на сегодняшний день данный инструмент не в полной мере воплощает свой потенциал, доказательством чего могут служить достаточно скромные количественные показатели его </w:t>
      </w:r>
      <w:r>
        <w:rPr>
          <w:rFonts w:cs="Times New Roman"/>
          <w:szCs w:val="24"/>
        </w:rPr>
        <w:lastRenderedPageBreak/>
        <w:t>применения среди стран мира. Несмотря на</w:t>
      </w:r>
      <w:r w:rsidRPr="007A231B">
        <w:rPr>
          <w:rFonts w:cs="Times New Roman"/>
          <w:szCs w:val="24"/>
        </w:rPr>
        <w:t xml:space="preserve"> </w:t>
      </w:r>
      <w:r>
        <w:rPr>
          <w:rFonts w:cs="Times New Roman"/>
          <w:szCs w:val="24"/>
        </w:rPr>
        <w:t xml:space="preserve">констатацию Всемирным Банком 14 процентного роста объема частных инвестиций в первом полугодии 2019 года относительно аналогичного периода 2018 года, достигшего уровня в </w:t>
      </w:r>
      <w:r w:rsidRPr="007A231B">
        <w:rPr>
          <w:rFonts w:cs="Times New Roman"/>
          <w:szCs w:val="24"/>
        </w:rPr>
        <w:t>49.8</w:t>
      </w:r>
      <w:r>
        <w:rPr>
          <w:rFonts w:cs="Times New Roman"/>
          <w:szCs w:val="24"/>
        </w:rPr>
        <w:t xml:space="preserve"> млрд.</w:t>
      </w:r>
      <w:r w:rsidRPr="007A231B">
        <w:rPr>
          <w:rFonts w:cs="Times New Roman"/>
          <w:szCs w:val="24"/>
        </w:rPr>
        <w:t>$</w:t>
      </w:r>
      <w:r>
        <w:rPr>
          <w:rFonts w:cs="Times New Roman"/>
          <w:szCs w:val="24"/>
        </w:rPr>
        <w:t>, что продемонстрировано ниже на рисунке 2</w:t>
      </w:r>
      <w:r>
        <w:rPr>
          <w:rStyle w:val="aff4"/>
          <w:rFonts w:cs="Times New Roman"/>
          <w:szCs w:val="24"/>
        </w:rPr>
        <w:footnoteReference w:id="17"/>
      </w:r>
      <w:r>
        <w:rPr>
          <w:rFonts w:cs="Times New Roman"/>
          <w:szCs w:val="24"/>
        </w:rPr>
        <w:t xml:space="preserve">, среди стран-участников Организации экономического сотрудничества и развития в 83% государств в период с 2017 по 2019 года механизм государственного-частного партнерства применялся для создания лишь от 0% до 5% всей возводимой общественной инфраструктуры. </w:t>
      </w:r>
    </w:p>
    <w:p w14:paraId="36BB98BD" w14:textId="3F32AEF9" w:rsidR="00D612AB" w:rsidRDefault="00D612AB" w:rsidP="00D22CB2">
      <w:pPr>
        <w:pStyle w:val="aff6"/>
        <w:rPr>
          <w:rFonts w:cs="Times New Roman"/>
          <w:szCs w:val="24"/>
        </w:rPr>
      </w:pPr>
      <w:r w:rsidRPr="00D22CB2">
        <w:drawing>
          <wp:inline distT="0" distB="0" distL="0" distR="0" wp14:anchorId="5F49843C" wp14:editId="04EC5DF4">
            <wp:extent cx="4218305" cy="28965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200000"/>
                              </a14:imgEffect>
                            </a14:imgLayer>
                          </a14:imgProps>
                        </a:ext>
                      </a:extLst>
                    </a:blip>
                    <a:srcRect l="26305" t="35044" r="27613" b="8700"/>
                    <a:stretch/>
                  </pic:blipFill>
                  <pic:spPr bwMode="auto">
                    <a:xfrm>
                      <a:off x="0" y="0"/>
                      <a:ext cx="4237643" cy="2909828"/>
                    </a:xfrm>
                    <a:prstGeom prst="rect">
                      <a:avLst/>
                    </a:prstGeom>
                    <a:ln>
                      <a:noFill/>
                    </a:ln>
                    <a:extLst>
                      <a:ext uri="{53640926-AAD7-44D8-BBD7-CCE9431645EC}">
                        <a14:shadowObscured xmlns:a14="http://schemas.microsoft.com/office/drawing/2010/main"/>
                      </a:ext>
                    </a:extLst>
                  </pic:spPr>
                </pic:pic>
              </a:graphicData>
            </a:graphic>
          </wp:inline>
        </w:drawing>
      </w:r>
    </w:p>
    <w:p w14:paraId="166F6612" w14:textId="0A0795E5" w:rsidR="00D22CB2" w:rsidRDefault="00D22CB2" w:rsidP="00D22CB2">
      <w:pPr>
        <w:pStyle w:val="a0"/>
      </w:pPr>
      <w:r>
        <w:t>Объем частных инвестиций в динамике с 2010 по 2019 гг.</w:t>
      </w:r>
    </w:p>
    <w:p w14:paraId="600E322E" w14:textId="0A0F9BC3" w:rsidR="00D22CB2" w:rsidRPr="00D22CB2" w:rsidRDefault="00D22CB2" w:rsidP="00D22CB2">
      <w:r w:rsidRPr="00992C36">
        <w:rPr>
          <w:sz w:val="20"/>
          <w:szCs w:val="20"/>
        </w:rPr>
        <w:t>Источник: Всемирный Банк [Электронный ресурс], 2020</w:t>
      </w:r>
      <w:r>
        <w:t>.</w:t>
      </w:r>
    </w:p>
    <w:p w14:paraId="55DF5164" w14:textId="0819C9B9" w:rsidR="00D612AB" w:rsidRDefault="00D612AB" w:rsidP="00D612AB">
      <w:pPr>
        <w:ind w:firstLine="708"/>
        <w:rPr>
          <w:rFonts w:cs="Times New Roman"/>
          <w:szCs w:val="24"/>
        </w:rPr>
      </w:pPr>
      <w:r>
        <w:rPr>
          <w:rFonts w:cs="Times New Roman"/>
          <w:szCs w:val="24"/>
        </w:rPr>
        <w:t xml:space="preserve">Например, в рассматриваемый временной интервал в Швеции был реализован лишь один инфраструктурный проект на основе применения инструмента ГЧП. В Австралии и Новой Зеландии анализируемая доля инфраструктурных проектов с использованием государственного-частного партнерства за аналогичный период находилась на уровне от 5% до 10%, и только лишь некоторые страны преодолели отметку в 10% </w:t>
      </w:r>
      <w:proofErr w:type="gramStart"/>
      <w:r>
        <w:rPr>
          <w:rFonts w:cs="Times New Roman"/>
          <w:szCs w:val="24"/>
        </w:rPr>
        <w:t>- это</w:t>
      </w:r>
      <w:proofErr w:type="gramEnd"/>
      <w:r>
        <w:rPr>
          <w:rFonts w:cs="Times New Roman"/>
          <w:szCs w:val="24"/>
        </w:rPr>
        <w:t xml:space="preserve"> Италия и Нидерланды с показателем на уровне от 10% до 15%, а также Чили с показателем более 20%</w:t>
      </w:r>
      <w:r>
        <w:rPr>
          <w:rStyle w:val="aff4"/>
          <w:rFonts w:cs="Times New Roman"/>
          <w:szCs w:val="24"/>
        </w:rPr>
        <w:footnoteReference w:id="18"/>
      </w:r>
      <w:r>
        <w:rPr>
          <w:rFonts w:cs="Times New Roman"/>
          <w:szCs w:val="24"/>
        </w:rPr>
        <w:t xml:space="preserve">. Распределение государств-членов ОЭСР в зависимости от числа инфраструктурных </w:t>
      </w:r>
      <w:r>
        <w:rPr>
          <w:rFonts w:cs="Times New Roman"/>
          <w:szCs w:val="24"/>
        </w:rPr>
        <w:lastRenderedPageBreak/>
        <w:t xml:space="preserve">проектов за период с 2017 по 2019 год, базирующихся на применении механизма государственно -частного партнерства, представлено ниже на рисунке </w:t>
      </w:r>
      <w:r w:rsidR="00CD1034">
        <w:rPr>
          <w:rFonts w:cs="Times New Roman"/>
          <w:szCs w:val="24"/>
        </w:rPr>
        <w:t>2</w:t>
      </w:r>
      <w:r>
        <w:rPr>
          <w:rFonts w:cs="Times New Roman"/>
          <w:szCs w:val="24"/>
        </w:rPr>
        <w:t>.</w:t>
      </w:r>
    </w:p>
    <w:p w14:paraId="73425526" w14:textId="7FDB2805" w:rsidR="00D612AB" w:rsidRDefault="00D612AB" w:rsidP="00D612AB">
      <w:pPr>
        <w:pStyle w:val="aff6"/>
        <w:rPr>
          <w:rFonts w:cs="Times New Roman"/>
          <w:szCs w:val="24"/>
        </w:rPr>
      </w:pPr>
      <w:r>
        <w:drawing>
          <wp:inline distT="0" distB="0" distL="0" distR="0" wp14:anchorId="47CB489B" wp14:editId="279AFCA6">
            <wp:extent cx="4907562" cy="2113915"/>
            <wp:effectExtent l="0" t="0" r="762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54" t="41837" r="40541" b="19793"/>
                    <a:stretch/>
                  </pic:blipFill>
                  <pic:spPr bwMode="auto">
                    <a:xfrm>
                      <a:off x="0" y="0"/>
                      <a:ext cx="5004904" cy="2155845"/>
                    </a:xfrm>
                    <a:prstGeom prst="rect">
                      <a:avLst/>
                    </a:prstGeom>
                    <a:ln>
                      <a:noFill/>
                    </a:ln>
                    <a:extLst>
                      <a:ext uri="{53640926-AAD7-44D8-BBD7-CCE9431645EC}">
                        <a14:shadowObscured xmlns:a14="http://schemas.microsoft.com/office/drawing/2010/main"/>
                      </a:ext>
                    </a:extLst>
                  </pic:spPr>
                </pic:pic>
              </a:graphicData>
            </a:graphic>
          </wp:inline>
        </w:drawing>
      </w:r>
    </w:p>
    <w:p w14:paraId="159B3F1B" w14:textId="4D158141" w:rsidR="001A5ACD" w:rsidRDefault="001A5ACD" w:rsidP="001A5ACD">
      <w:pPr>
        <w:pStyle w:val="a0"/>
        <w:spacing w:line="240" w:lineRule="auto"/>
      </w:pPr>
      <w:r>
        <w:t xml:space="preserve">Распределение </w:t>
      </w:r>
      <w:r w:rsidRPr="001A5ACD">
        <w:t>государств-членов ОЭСР в зависимости от числа инфраструктурных проектов за период с 2017 по 2019 год, базирующихся на применении механизма государственно -частного партнерства</w:t>
      </w:r>
      <w:r>
        <w:t xml:space="preserve"> </w:t>
      </w:r>
    </w:p>
    <w:p w14:paraId="4D0C81CA" w14:textId="24BED030" w:rsidR="001A5ACD" w:rsidRPr="00992C36" w:rsidRDefault="001A5ACD" w:rsidP="001A5ACD">
      <w:pPr>
        <w:rPr>
          <w:sz w:val="20"/>
          <w:szCs w:val="20"/>
          <w:lang w:val="en-US"/>
        </w:rPr>
      </w:pPr>
      <w:r w:rsidRPr="00992C36">
        <w:rPr>
          <w:sz w:val="20"/>
          <w:szCs w:val="20"/>
        </w:rPr>
        <w:t>Источник</w:t>
      </w:r>
      <w:r w:rsidRPr="00992C36">
        <w:rPr>
          <w:sz w:val="20"/>
          <w:szCs w:val="20"/>
          <w:lang w:val="en-US"/>
        </w:rPr>
        <w:t>: Budgeting and public expenditures in OECD countries 2019 [</w:t>
      </w:r>
      <w:proofErr w:type="spellStart"/>
      <w:r w:rsidRPr="00992C36">
        <w:rPr>
          <w:sz w:val="20"/>
          <w:szCs w:val="20"/>
          <w:lang w:val="en-US"/>
        </w:rPr>
        <w:t>Электронный</w:t>
      </w:r>
      <w:proofErr w:type="spellEnd"/>
      <w:r w:rsidRPr="00992C36">
        <w:rPr>
          <w:sz w:val="20"/>
          <w:szCs w:val="20"/>
          <w:lang w:val="en-US"/>
        </w:rPr>
        <w:t xml:space="preserve"> </w:t>
      </w:r>
      <w:proofErr w:type="spellStart"/>
      <w:r w:rsidRPr="00992C36">
        <w:rPr>
          <w:sz w:val="20"/>
          <w:szCs w:val="20"/>
          <w:lang w:val="en-US"/>
        </w:rPr>
        <w:t>ресурс</w:t>
      </w:r>
      <w:proofErr w:type="spellEnd"/>
      <w:r w:rsidRPr="00992C36">
        <w:rPr>
          <w:sz w:val="20"/>
          <w:szCs w:val="20"/>
          <w:lang w:val="en-US"/>
        </w:rPr>
        <w:t>], 2020.</w:t>
      </w:r>
    </w:p>
    <w:p w14:paraId="52C97B41" w14:textId="77777777" w:rsidR="00D612AB" w:rsidRDefault="00D612AB" w:rsidP="00D612AB">
      <w:pPr>
        <w:ind w:firstLine="708"/>
        <w:rPr>
          <w:rFonts w:cs="Times New Roman"/>
          <w:szCs w:val="24"/>
        </w:rPr>
      </w:pPr>
      <w:r>
        <w:rPr>
          <w:rFonts w:cs="Times New Roman"/>
          <w:szCs w:val="24"/>
        </w:rPr>
        <w:t xml:space="preserve">Однако интерес исследователей к рассмотрению кооперации между два секторами (государственным и частным) лишь возрастает с каждым годом, что может быть подтверждено положительной динамикой изменения количества научных публикаций в наиболее авторитетных профильных журналах (например, </w:t>
      </w:r>
      <w:proofErr w:type="spellStart"/>
      <w:r w:rsidRPr="0053450C">
        <w:rPr>
          <w:rFonts w:cs="Times New Roman"/>
          <w:szCs w:val="24"/>
        </w:rPr>
        <w:t>Journal</w:t>
      </w:r>
      <w:proofErr w:type="spellEnd"/>
      <w:r w:rsidRPr="0053450C">
        <w:rPr>
          <w:rFonts w:cs="Times New Roman"/>
          <w:szCs w:val="24"/>
        </w:rPr>
        <w:t xml:space="preserve"> </w:t>
      </w:r>
      <w:proofErr w:type="spellStart"/>
      <w:r w:rsidRPr="0053450C">
        <w:rPr>
          <w:rFonts w:cs="Times New Roman"/>
          <w:szCs w:val="24"/>
        </w:rPr>
        <w:t>of</w:t>
      </w:r>
      <w:proofErr w:type="spellEnd"/>
      <w:r w:rsidRPr="0053450C">
        <w:rPr>
          <w:rFonts w:cs="Times New Roman"/>
          <w:szCs w:val="24"/>
        </w:rPr>
        <w:t xml:space="preserve"> </w:t>
      </w:r>
      <w:proofErr w:type="spellStart"/>
      <w:r w:rsidRPr="0053450C">
        <w:rPr>
          <w:rFonts w:cs="Times New Roman"/>
          <w:szCs w:val="24"/>
        </w:rPr>
        <w:t>Construction</w:t>
      </w:r>
      <w:proofErr w:type="spellEnd"/>
      <w:r w:rsidRPr="0053450C">
        <w:rPr>
          <w:rFonts w:cs="Times New Roman"/>
          <w:szCs w:val="24"/>
        </w:rPr>
        <w:t xml:space="preserve"> </w:t>
      </w:r>
      <w:proofErr w:type="spellStart"/>
      <w:r w:rsidRPr="0053450C">
        <w:rPr>
          <w:rFonts w:cs="Times New Roman"/>
          <w:szCs w:val="24"/>
        </w:rPr>
        <w:t>Engineering</w:t>
      </w:r>
      <w:proofErr w:type="spellEnd"/>
      <w:r w:rsidRPr="0053450C">
        <w:rPr>
          <w:rFonts w:cs="Times New Roman"/>
          <w:szCs w:val="24"/>
        </w:rPr>
        <w:t xml:space="preserve"> </w:t>
      </w:r>
      <w:proofErr w:type="spellStart"/>
      <w:r w:rsidRPr="0053450C">
        <w:rPr>
          <w:rFonts w:cs="Times New Roman"/>
          <w:szCs w:val="24"/>
        </w:rPr>
        <w:t>and</w:t>
      </w:r>
      <w:proofErr w:type="spellEnd"/>
      <w:r w:rsidRPr="0053450C">
        <w:rPr>
          <w:rFonts w:cs="Times New Roman"/>
          <w:szCs w:val="24"/>
        </w:rPr>
        <w:t xml:space="preserve"> </w:t>
      </w:r>
      <w:proofErr w:type="spellStart"/>
      <w:r w:rsidRPr="0053450C">
        <w:rPr>
          <w:rFonts w:cs="Times New Roman"/>
          <w:szCs w:val="24"/>
        </w:rPr>
        <w:t>Managemen</w:t>
      </w:r>
      <w:proofErr w:type="spellEnd"/>
      <w:r>
        <w:rPr>
          <w:rFonts w:cs="Times New Roman"/>
          <w:szCs w:val="24"/>
          <w:lang w:val="en-US"/>
        </w:rPr>
        <w:t>t</w:t>
      </w:r>
      <w:r>
        <w:rPr>
          <w:rFonts w:cs="Times New Roman"/>
          <w:szCs w:val="24"/>
        </w:rPr>
        <w:t xml:space="preserve">, </w:t>
      </w:r>
      <w:proofErr w:type="spellStart"/>
      <w:r w:rsidRPr="0053450C">
        <w:rPr>
          <w:rFonts w:cs="Times New Roman"/>
          <w:szCs w:val="24"/>
        </w:rPr>
        <w:t>Journal</w:t>
      </w:r>
      <w:proofErr w:type="spellEnd"/>
      <w:r w:rsidRPr="0053450C">
        <w:rPr>
          <w:rFonts w:cs="Times New Roman"/>
          <w:szCs w:val="24"/>
        </w:rPr>
        <w:t xml:space="preserve"> </w:t>
      </w:r>
      <w:proofErr w:type="spellStart"/>
      <w:r w:rsidRPr="0053450C">
        <w:rPr>
          <w:rFonts w:cs="Times New Roman"/>
          <w:szCs w:val="24"/>
        </w:rPr>
        <w:t>of</w:t>
      </w:r>
      <w:proofErr w:type="spellEnd"/>
      <w:r w:rsidRPr="0053450C">
        <w:rPr>
          <w:rFonts w:cs="Times New Roman"/>
          <w:szCs w:val="24"/>
        </w:rPr>
        <w:t xml:space="preserve"> </w:t>
      </w:r>
      <w:proofErr w:type="spellStart"/>
      <w:r w:rsidRPr="0053450C">
        <w:rPr>
          <w:rFonts w:cs="Times New Roman"/>
          <w:szCs w:val="24"/>
        </w:rPr>
        <w:t>Management</w:t>
      </w:r>
      <w:proofErr w:type="spellEnd"/>
      <w:r w:rsidRPr="0053450C">
        <w:rPr>
          <w:rFonts w:cs="Times New Roman"/>
          <w:szCs w:val="24"/>
        </w:rPr>
        <w:t xml:space="preserve"> </w:t>
      </w:r>
      <w:proofErr w:type="spellStart"/>
      <w:r w:rsidRPr="0053450C">
        <w:rPr>
          <w:rFonts w:cs="Times New Roman"/>
          <w:szCs w:val="24"/>
        </w:rPr>
        <w:t>in</w:t>
      </w:r>
      <w:proofErr w:type="spellEnd"/>
      <w:r w:rsidRPr="0053450C">
        <w:rPr>
          <w:rFonts w:cs="Times New Roman"/>
          <w:szCs w:val="24"/>
        </w:rPr>
        <w:t xml:space="preserve"> </w:t>
      </w:r>
      <w:proofErr w:type="spellStart"/>
      <w:r w:rsidRPr="0053450C">
        <w:rPr>
          <w:rFonts w:cs="Times New Roman"/>
          <w:szCs w:val="24"/>
        </w:rPr>
        <w:t>Engineering</w:t>
      </w:r>
      <w:proofErr w:type="spellEnd"/>
      <w:r>
        <w:rPr>
          <w:rFonts w:cs="Times New Roman"/>
          <w:szCs w:val="24"/>
        </w:rPr>
        <w:t xml:space="preserve">, </w:t>
      </w:r>
      <w:proofErr w:type="spellStart"/>
      <w:r w:rsidRPr="0053450C">
        <w:rPr>
          <w:rFonts w:cs="Times New Roman"/>
          <w:szCs w:val="24"/>
        </w:rPr>
        <w:t>International</w:t>
      </w:r>
      <w:proofErr w:type="spellEnd"/>
      <w:r w:rsidRPr="0053450C">
        <w:rPr>
          <w:rFonts w:cs="Times New Roman"/>
          <w:szCs w:val="24"/>
        </w:rPr>
        <w:t xml:space="preserve"> </w:t>
      </w:r>
      <w:proofErr w:type="spellStart"/>
      <w:r w:rsidRPr="0053450C">
        <w:rPr>
          <w:rFonts w:cs="Times New Roman"/>
          <w:szCs w:val="24"/>
        </w:rPr>
        <w:t>Journal</w:t>
      </w:r>
      <w:proofErr w:type="spellEnd"/>
      <w:r w:rsidRPr="0053450C">
        <w:rPr>
          <w:rFonts w:cs="Times New Roman"/>
          <w:szCs w:val="24"/>
        </w:rPr>
        <w:t xml:space="preserve"> </w:t>
      </w:r>
      <w:proofErr w:type="spellStart"/>
      <w:r w:rsidRPr="0053450C">
        <w:rPr>
          <w:rFonts w:cs="Times New Roman"/>
          <w:szCs w:val="24"/>
        </w:rPr>
        <w:t>of</w:t>
      </w:r>
      <w:proofErr w:type="spellEnd"/>
      <w:r w:rsidRPr="0053450C">
        <w:rPr>
          <w:rFonts w:cs="Times New Roman"/>
          <w:szCs w:val="24"/>
        </w:rPr>
        <w:t xml:space="preserve"> </w:t>
      </w:r>
      <w:proofErr w:type="spellStart"/>
      <w:r w:rsidRPr="0053450C">
        <w:rPr>
          <w:rFonts w:cs="Times New Roman"/>
          <w:szCs w:val="24"/>
        </w:rPr>
        <w:t>Public</w:t>
      </w:r>
      <w:proofErr w:type="spellEnd"/>
      <w:r w:rsidRPr="0053450C">
        <w:rPr>
          <w:rFonts w:cs="Times New Roman"/>
          <w:szCs w:val="24"/>
        </w:rPr>
        <w:t xml:space="preserve"> </w:t>
      </w:r>
      <w:proofErr w:type="spellStart"/>
      <w:r w:rsidRPr="0053450C">
        <w:rPr>
          <w:rFonts w:cs="Times New Roman"/>
          <w:szCs w:val="24"/>
        </w:rPr>
        <w:t>Sector</w:t>
      </w:r>
      <w:proofErr w:type="spellEnd"/>
      <w:r w:rsidRPr="0053450C">
        <w:rPr>
          <w:rFonts w:cs="Times New Roman"/>
          <w:szCs w:val="24"/>
        </w:rPr>
        <w:t xml:space="preserve"> </w:t>
      </w:r>
      <w:proofErr w:type="spellStart"/>
      <w:r w:rsidRPr="0053450C">
        <w:rPr>
          <w:rFonts w:cs="Times New Roman"/>
          <w:szCs w:val="24"/>
        </w:rPr>
        <w:t>Management</w:t>
      </w:r>
      <w:proofErr w:type="spellEnd"/>
      <w:r>
        <w:rPr>
          <w:rFonts w:cs="Times New Roman"/>
          <w:szCs w:val="24"/>
        </w:rPr>
        <w:t xml:space="preserve"> </w:t>
      </w:r>
      <w:r>
        <w:rPr>
          <w:rFonts w:cs="Times New Roman"/>
          <w:szCs w:val="24"/>
          <w:lang w:val="en-US"/>
        </w:rPr>
        <w:t>and</w:t>
      </w:r>
      <w:r w:rsidRPr="0053450C">
        <w:rPr>
          <w:rFonts w:cs="Times New Roman"/>
          <w:szCs w:val="24"/>
        </w:rPr>
        <w:t xml:space="preserve"> </w:t>
      </w:r>
      <w:proofErr w:type="spellStart"/>
      <w:r>
        <w:rPr>
          <w:rFonts w:cs="Times New Roman"/>
          <w:szCs w:val="24"/>
          <w:lang w:val="en-US"/>
        </w:rPr>
        <w:t>etc</w:t>
      </w:r>
      <w:proofErr w:type="spellEnd"/>
      <w:r w:rsidRPr="0053450C">
        <w:rPr>
          <w:rFonts w:cs="Times New Roman"/>
          <w:szCs w:val="24"/>
        </w:rPr>
        <w:t>.)</w:t>
      </w:r>
      <w:r>
        <w:rPr>
          <w:rFonts w:cs="Times New Roman"/>
          <w:szCs w:val="24"/>
        </w:rPr>
        <w:t xml:space="preserve"> по данной тематике с 1995 года по 2016 гг. включительно. </w:t>
      </w:r>
    </w:p>
    <w:p w14:paraId="168A4E8C" w14:textId="77777777" w:rsidR="00D612AB" w:rsidRDefault="00D612AB" w:rsidP="00D612AB">
      <w:pPr>
        <w:pStyle w:val="aff6"/>
        <w:rPr>
          <w:rFonts w:cs="Times New Roman"/>
          <w:szCs w:val="24"/>
        </w:rPr>
      </w:pPr>
      <w:r>
        <w:drawing>
          <wp:inline distT="0" distB="0" distL="0" distR="0" wp14:anchorId="7B5CA152" wp14:editId="2BA5BFCD">
            <wp:extent cx="5254625" cy="2743200"/>
            <wp:effectExtent l="0" t="0" r="3175" b="0"/>
            <wp:docPr id="6" name="Диаграмма 6">
              <a:extLst xmlns:a="http://schemas.openxmlformats.org/drawingml/2006/main">
                <a:ext uri="{FF2B5EF4-FFF2-40B4-BE49-F238E27FC236}">
                  <a16:creationId xmlns:a16="http://schemas.microsoft.com/office/drawing/2014/main" id="{E5258875-D5BA-4A6F-8114-17F5EF1A4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F413D8" w14:textId="77777777" w:rsidR="00D612AB" w:rsidRDefault="00D612AB" w:rsidP="00D612AB">
      <w:pPr>
        <w:pStyle w:val="a0"/>
        <w:spacing w:line="240" w:lineRule="auto"/>
        <w:jc w:val="both"/>
      </w:pPr>
      <w:r>
        <w:t xml:space="preserve"> </w:t>
      </w:r>
      <w:r w:rsidRPr="00AE4951">
        <w:t xml:space="preserve">Число публикаций по теме </w:t>
      </w:r>
      <w:r>
        <w:t>«</w:t>
      </w:r>
      <w:r w:rsidRPr="00AE4951">
        <w:t>Государственное-частное партнерство</w:t>
      </w:r>
      <w:r>
        <w:t xml:space="preserve"> </w:t>
      </w:r>
      <w:r w:rsidRPr="00AE4951">
        <w:t>в инфраструктурных проектах</w:t>
      </w:r>
      <w:r>
        <w:t>»</w:t>
      </w:r>
    </w:p>
    <w:p w14:paraId="77FDAF6D" w14:textId="374D9990" w:rsidR="001A5ACD" w:rsidRPr="00992C36" w:rsidRDefault="00235F26" w:rsidP="001A5ACD">
      <w:pPr>
        <w:rPr>
          <w:sz w:val="20"/>
          <w:szCs w:val="20"/>
          <w:lang w:val="en-US"/>
        </w:rPr>
      </w:pPr>
      <w:r w:rsidRPr="00992C36">
        <w:rPr>
          <w:rFonts w:cs="Times New Roman"/>
          <w:sz w:val="20"/>
          <w:szCs w:val="20"/>
        </w:rPr>
        <w:lastRenderedPageBreak/>
        <w:t>Источник</w:t>
      </w:r>
      <w:r w:rsidRPr="00992C36">
        <w:rPr>
          <w:rFonts w:cs="Times New Roman"/>
          <w:sz w:val="20"/>
          <w:szCs w:val="20"/>
          <w:lang w:val="en-US"/>
        </w:rPr>
        <w:t xml:space="preserve">: </w:t>
      </w:r>
      <w:r w:rsidR="00D612AB" w:rsidRPr="00992C36">
        <w:rPr>
          <w:rFonts w:cs="Times New Roman"/>
          <w:sz w:val="20"/>
          <w:szCs w:val="20"/>
        </w:rPr>
        <w:t>Составлено</w:t>
      </w:r>
      <w:r w:rsidR="00D612AB" w:rsidRPr="00992C36">
        <w:rPr>
          <w:rFonts w:cs="Times New Roman"/>
          <w:sz w:val="20"/>
          <w:szCs w:val="20"/>
          <w:lang w:val="en-US"/>
        </w:rPr>
        <w:t xml:space="preserve"> </w:t>
      </w:r>
      <w:r w:rsidR="00802662" w:rsidRPr="00992C36">
        <w:rPr>
          <w:rFonts w:cs="Times New Roman"/>
          <w:sz w:val="20"/>
          <w:szCs w:val="20"/>
          <w:lang w:val="en-US"/>
        </w:rPr>
        <w:t xml:space="preserve"> </w:t>
      </w:r>
      <w:r w:rsidR="00802662" w:rsidRPr="00992C36">
        <w:rPr>
          <w:rFonts w:cs="Times New Roman"/>
          <w:sz w:val="20"/>
          <w:szCs w:val="20"/>
        </w:rPr>
        <w:t>автором</w:t>
      </w:r>
      <w:r w:rsidR="00802662" w:rsidRPr="00992C36">
        <w:rPr>
          <w:rFonts w:cs="Times New Roman"/>
          <w:sz w:val="20"/>
          <w:szCs w:val="20"/>
          <w:lang w:val="en-US"/>
        </w:rPr>
        <w:t xml:space="preserve"> </w:t>
      </w:r>
      <w:r w:rsidR="00D612AB" w:rsidRPr="00992C36">
        <w:rPr>
          <w:rFonts w:cs="Times New Roman"/>
          <w:sz w:val="20"/>
          <w:szCs w:val="20"/>
        </w:rPr>
        <w:t>по</w:t>
      </w:r>
      <w:r w:rsidR="00D612AB" w:rsidRPr="00992C36">
        <w:rPr>
          <w:rFonts w:cs="Times New Roman"/>
          <w:sz w:val="20"/>
          <w:szCs w:val="20"/>
          <w:lang w:val="en-US"/>
        </w:rPr>
        <w:t xml:space="preserve"> </w:t>
      </w:r>
      <w:r w:rsidR="00D612AB" w:rsidRPr="00992C36">
        <w:rPr>
          <w:rFonts w:cs="Times New Roman"/>
          <w:sz w:val="20"/>
          <w:szCs w:val="20"/>
        </w:rPr>
        <w:t>данным</w:t>
      </w:r>
      <w:r w:rsidR="00D612AB" w:rsidRPr="00992C36">
        <w:rPr>
          <w:rFonts w:cs="Times New Roman"/>
          <w:sz w:val="20"/>
          <w:szCs w:val="20"/>
          <w:lang w:val="en-US"/>
        </w:rPr>
        <w:t>: Review of studies on the public–private partnerships (PPP) for infrastructure projects</w:t>
      </w:r>
      <w:r w:rsidR="001A5ACD" w:rsidRPr="00992C36">
        <w:rPr>
          <w:rFonts w:cs="Times New Roman"/>
          <w:sz w:val="20"/>
          <w:szCs w:val="20"/>
          <w:lang w:val="en-US"/>
        </w:rPr>
        <w:t xml:space="preserve"> </w:t>
      </w:r>
      <w:r w:rsidR="001A5ACD" w:rsidRPr="00992C36">
        <w:rPr>
          <w:sz w:val="20"/>
          <w:szCs w:val="20"/>
          <w:lang w:val="en-US"/>
        </w:rPr>
        <w:t>[</w:t>
      </w:r>
      <w:proofErr w:type="spellStart"/>
      <w:r w:rsidR="001A5ACD" w:rsidRPr="00992C36">
        <w:rPr>
          <w:sz w:val="20"/>
          <w:szCs w:val="20"/>
          <w:lang w:val="en-US"/>
        </w:rPr>
        <w:t>Электронный</w:t>
      </w:r>
      <w:proofErr w:type="spellEnd"/>
      <w:r w:rsidR="001A5ACD" w:rsidRPr="00992C36">
        <w:rPr>
          <w:sz w:val="20"/>
          <w:szCs w:val="20"/>
          <w:lang w:val="en-US"/>
        </w:rPr>
        <w:t xml:space="preserve"> </w:t>
      </w:r>
      <w:proofErr w:type="spellStart"/>
      <w:r w:rsidR="001A5ACD" w:rsidRPr="00992C36">
        <w:rPr>
          <w:sz w:val="20"/>
          <w:szCs w:val="20"/>
          <w:lang w:val="en-US"/>
        </w:rPr>
        <w:t>ресурс</w:t>
      </w:r>
      <w:proofErr w:type="spellEnd"/>
      <w:r w:rsidR="001A5ACD" w:rsidRPr="00992C36">
        <w:rPr>
          <w:sz w:val="20"/>
          <w:szCs w:val="20"/>
          <w:lang w:val="en-US"/>
        </w:rPr>
        <w:t>], 2020.</w:t>
      </w:r>
    </w:p>
    <w:p w14:paraId="33B911C4" w14:textId="0E247D3F" w:rsidR="00D612AB" w:rsidRDefault="00D612AB" w:rsidP="00D612AB">
      <w:pPr>
        <w:ind w:firstLine="708"/>
        <w:rPr>
          <w:rFonts w:cs="Times New Roman"/>
          <w:szCs w:val="24"/>
        </w:rPr>
      </w:pPr>
      <w:r>
        <w:rPr>
          <w:rFonts w:cs="Times New Roman"/>
          <w:szCs w:val="24"/>
        </w:rPr>
        <w:t xml:space="preserve">Как видно из представленного выше рисунка </w:t>
      </w:r>
      <w:r w:rsidR="00CD1034">
        <w:rPr>
          <w:rFonts w:cs="Times New Roman"/>
          <w:szCs w:val="24"/>
        </w:rPr>
        <w:t>3</w:t>
      </w:r>
      <w:r>
        <w:rPr>
          <w:rFonts w:cs="Times New Roman"/>
          <w:szCs w:val="24"/>
        </w:rPr>
        <w:t xml:space="preserve"> в целом за анализируемый период с 1995 по 2016 гг.  количество научных работ, размещенных в авторитетных международных профильных журналах, значительно возросло – с 5 единиц в 1995 году до 107 единиц в 2016 году (прирост составил 2040 %). </w:t>
      </w:r>
    </w:p>
    <w:p w14:paraId="72F468C7" w14:textId="65374410" w:rsidR="00DB621E" w:rsidRPr="00B360A7" w:rsidRDefault="00DB621E" w:rsidP="003B73C2">
      <w:pPr>
        <w:pStyle w:val="2"/>
        <w:numPr>
          <w:ilvl w:val="1"/>
          <w:numId w:val="5"/>
        </w:numPr>
        <w:rPr>
          <w:lang w:val="en-US"/>
        </w:rPr>
      </w:pPr>
      <w:bookmarkStart w:id="11" w:name="_Toc41486211"/>
      <w:r w:rsidRPr="0016380D">
        <w:t>Определение ГЧП</w:t>
      </w:r>
      <w:bookmarkEnd w:id="11"/>
    </w:p>
    <w:p w14:paraId="256482F8" w14:textId="0A242012" w:rsidR="00DB621E" w:rsidRDefault="00DB621E" w:rsidP="00DB621E">
      <w:pPr>
        <w:ind w:firstLine="708"/>
        <w:rPr>
          <w:rFonts w:cs="Times New Roman"/>
          <w:szCs w:val="24"/>
        </w:rPr>
      </w:pPr>
      <w:bookmarkStart w:id="12" w:name="_Hlk37280580"/>
      <w:r>
        <w:rPr>
          <w:rFonts w:cs="Times New Roman"/>
          <w:szCs w:val="24"/>
        </w:rPr>
        <w:t xml:space="preserve">Что касается самого определения ГЧП, то на сегодняшний день экспертное сообщество придерживается позиции, что </w:t>
      </w:r>
      <w:r w:rsidRPr="004A6F48">
        <w:rPr>
          <w:rFonts w:cs="Times New Roman"/>
          <w:szCs w:val="24"/>
        </w:rPr>
        <w:t>не существует единого определения ГЧП в его современной форме</w:t>
      </w:r>
      <w:r>
        <w:rPr>
          <w:rFonts w:cs="Times New Roman"/>
          <w:szCs w:val="24"/>
        </w:rPr>
        <w:t>, что объясняется многообразием форм ГЧП</w:t>
      </w:r>
      <w:r w:rsidRPr="009829EE">
        <w:rPr>
          <w:rFonts w:cs="Times New Roman"/>
          <w:szCs w:val="24"/>
        </w:rPr>
        <w:t xml:space="preserve"> </w:t>
      </w:r>
      <w:r>
        <w:rPr>
          <w:rFonts w:cs="Times New Roman"/>
          <w:szCs w:val="24"/>
        </w:rPr>
        <w:t>и диспонированной ситуацией в различных странах</w:t>
      </w:r>
      <w:r>
        <w:rPr>
          <w:rStyle w:val="aff4"/>
          <w:rFonts w:cs="Times New Roman"/>
          <w:szCs w:val="24"/>
        </w:rPr>
        <w:footnoteReference w:id="19"/>
      </w:r>
      <w:r w:rsidRPr="004A6F48">
        <w:rPr>
          <w:rFonts w:cs="Times New Roman"/>
          <w:szCs w:val="24"/>
        </w:rPr>
        <w:t xml:space="preserve">. </w:t>
      </w:r>
      <w:r>
        <w:rPr>
          <w:rFonts w:cs="Times New Roman"/>
          <w:szCs w:val="24"/>
        </w:rPr>
        <w:t>Такую же точку зрения поддерживают и такие институты, как Организация экономического сотрудничества и развития.</w:t>
      </w:r>
      <w:r>
        <w:rPr>
          <w:rStyle w:val="aff4"/>
          <w:rFonts w:cs="Times New Roman"/>
          <w:szCs w:val="24"/>
        </w:rPr>
        <w:footnoteReference w:id="20"/>
      </w:r>
      <w:r>
        <w:rPr>
          <w:rFonts w:cs="Times New Roman"/>
          <w:szCs w:val="24"/>
        </w:rPr>
        <w:t xml:space="preserve"> В</w:t>
      </w:r>
      <w:r w:rsidRPr="00D54C48">
        <w:rPr>
          <w:rFonts w:cs="Times New Roman"/>
          <w:szCs w:val="24"/>
        </w:rPr>
        <w:t xml:space="preserve"> </w:t>
      </w:r>
      <w:r>
        <w:rPr>
          <w:rFonts w:cs="Times New Roman"/>
          <w:szCs w:val="24"/>
        </w:rPr>
        <w:t>итоге</w:t>
      </w:r>
      <w:r w:rsidRPr="00D54C48">
        <w:rPr>
          <w:rFonts w:cs="Times New Roman"/>
          <w:szCs w:val="24"/>
        </w:rPr>
        <w:t xml:space="preserve"> </w:t>
      </w:r>
      <w:r>
        <w:rPr>
          <w:rFonts w:cs="Times New Roman"/>
          <w:szCs w:val="24"/>
        </w:rPr>
        <w:t>получается</w:t>
      </w:r>
      <w:r w:rsidRPr="00D54C48">
        <w:rPr>
          <w:rFonts w:cs="Times New Roman"/>
          <w:szCs w:val="24"/>
        </w:rPr>
        <w:t xml:space="preserve">, </w:t>
      </w:r>
      <w:r>
        <w:rPr>
          <w:rFonts w:cs="Times New Roman"/>
          <w:szCs w:val="24"/>
        </w:rPr>
        <w:t>что</w:t>
      </w:r>
      <w:r w:rsidRPr="00D54C48">
        <w:rPr>
          <w:rFonts w:cs="Times New Roman"/>
          <w:szCs w:val="24"/>
        </w:rPr>
        <w:t xml:space="preserve"> </w:t>
      </w:r>
      <w:proofErr w:type="spellStart"/>
      <w:r w:rsidR="003818CE">
        <w:rPr>
          <w:rFonts w:cs="Times New Roman"/>
          <w:szCs w:val="24"/>
        </w:rPr>
        <w:t>Евростат</w:t>
      </w:r>
      <w:proofErr w:type="spellEnd"/>
      <w:r w:rsidR="003818CE">
        <w:rPr>
          <w:rFonts w:cs="Times New Roman"/>
          <w:szCs w:val="24"/>
        </w:rPr>
        <w:t xml:space="preserve">, Всемирный банк, Международный валютный фонд </w:t>
      </w:r>
      <w:r>
        <w:rPr>
          <w:rFonts w:cs="Times New Roman"/>
          <w:szCs w:val="24"/>
        </w:rPr>
        <w:t>оперируют</w:t>
      </w:r>
      <w:r w:rsidRPr="00D54C48">
        <w:rPr>
          <w:rFonts w:cs="Times New Roman"/>
          <w:szCs w:val="24"/>
        </w:rPr>
        <w:t xml:space="preserve"> разными </w:t>
      </w:r>
      <w:r>
        <w:rPr>
          <w:rFonts w:cs="Times New Roman"/>
          <w:szCs w:val="24"/>
        </w:rPr>
        <w:t>определениями</w:t>
      </w:r>
      <w:r w:rsidRPr="00D54C48">
        <w:rPr>
          <w:rFonts w:cs="Times New Roman"/>
          <w:szCs w:val="24"/>
        </w:rPr>
        <w:t xml:space="preserve"> </w:t>
      </w:r>
      <w:r>
        <w:rPr>
          <w:rFonts w:cs="Times New Roman"/>
          <w:szCs w:val="24"/>
        </w:rPr>
        <w:t>одного</w:t>
      </w:r>
      <w:r w:rsidRPr="00D54C48">
        <w:rPr>
          <w:rFonts w:cs="Times New Roman"/>
          <w:szCs w:val="24"/>
        </w:rPr>
        <w:t xml:space="preserve"> </w:t>
      </w:r>
      <w:r>
        <w:rPr>
          <w:rFonts w:cs="Times New Roman"/>
          <w:szCs w:val="24"/>
        </w:rPr>
        <w:t>понятия</w:t>
      </w:r>
      <w:r w:rsidRPr="00D54C48">
        <w:rPr>
          <w:rFonts w:cs="Times New Roman"/>
          <w:szCs w:val="24"/>
        </w:rPr>
        <w:t>.</w:t>
      </w:r>
      <w:bookmarkEnd w:id="12"/>
      <w:r w:rsidRPr="00D54C48">
        <w:rPr>
          <w:rFonts w:cs="Times New Roman"/>
          <w:szCs w:val="24"/>
        </w:rPr>
        <w:t xml:space="preserve"> </w:t>
      </w:r>
      <w:r>
        <w:rPr>
          <w:rFonts w:cs="Times New Roman"/>
          <w:szCs w:val="24"/>
        </w:rPr>
        <w:t xml:space="preserve">Ниже приводятся несколько вариантов трактования концепции «государственно-частное партнерство», предложенное различными авторами, а также установленное в </w:t>
      </w:r>
      <w:r w:rsidRPr="0032376A">
        <w:rPr>
          <w:rFonts w:cs="Times New Roman"/>
          <w:szCs w:val="24"/>
        </w:rPr>
        <w:t>национальных законах</w:t>
      </w:r>
      <w:r>
        <w:rPr>
          <w:rFonts w:cs="Times New Roman"/>
          <w:szCs w:val="24"/>
        </w:rPr>
        <w:t xml:space="preserve"> и стратегических документах некоторых государств по миру.</w:t>
      </w:r>
    </w:p>
    <w:p w14:paraId="1C01347F" w14:textId="7F7321A8" w:rsidR="00DB621E" w:rsidRDefault="00DB621E" w:rsidP="00DB621E">
      <w:pPr>
        <w:ind w:firstLine="708"/>
        <w:rPr>
          <w:rFonts w:cs="Times New Roman"/>
          <w:szCs w:val="24"/>
        </w:rPr>
      </w:pPr>
      <w:r>
        <w:rPr>
          <w:rFonts w:cs="Times New Roman"/>
          <w:szCs w:val="24"/>
        </w:rPr>
        <w:t>Для начала рассмотрим, какое определение термину ГЧП дает Организация экономического сотрудничества и развития. По мнению</w:t>
      </w:r>
      <w:r w:rsidR="009D57CB">
        <w:rPr>
          <w:rFonts w:cs="Times New Roman"/>
          <w:szCs w:val="24"/>
        </w:rPr>
        <w:t xml:space="preserve"> Организации экономического сотрудничества и развития</w:t>
      </w:r>
      <w:r>
        <w:rPr>
          <w:rFonts w:cs="Times New Roman"/>
          <w:szCs w:val="24"/>
        </w:rPr>
        <w:t xml:space="preserve"> </w:t>
      </w:r>
      <w:r w:rsidR="00235F26">
        <w:rPr>
          <w:rFonts w:cs="Times New Roman"/>
          <w:szCs w:val="24"/>
        </w:rPr>
        <w:t>ГЧП</w:t>
      </w:r>
      <w:r>
        <w:rPr>
          <w:rFonts w:cs="Times New Roman"/>
          <w:szCs w:val="24"/>
        </w:rPr>
        <w:t xml:space="preserve"> </w:t>
      </w:r>
      <w:proofErr w:type="gramStart"/>
      <w:r>
        <w:rPr>
          <w:rFonts w:cs="Times New Roman"/>
          <w:szCs w:val="24"/>
        </w:rPr>
        <w:t xml:space="preserve">- </w:t>
      </w:r>
      <w:r w:rsidR="00235F26">
        <w:rPr>
          <w:rFonts w:cs="Times New Roman"/>
          <w:szCs w:val="24"/>
        </w:rPr>
        <w:t xml:space="preserve"> </w:t>
      </w:r>
      <w:r>
        <w:rPr>
          <w:rFonts w:cs="Times New Roman"/>
          <w:szCs w:val="24"/>
        </w:rPr>
        <w:t>это</w:t>
      </w:r>
      <w:proofErr w:type="gramEnd"/>
      <w:r>
        <w:rPr>
          <w:rFonts w:cs="Times New Roman"/>
          <w:szCs w:val="24"/>
        </w:rPr>
        <w:t xml:space="preserve"> «</w:t>
      </w:r>
      <w:r w:rsidRPr="002C624B">
        <w:rPr>
          <w:rFonts w:cs="Times New Roman"/>
          <w:szCs w:val="24"/>
        </w:rPr>
        <w:t>долгосрочн</w:t>
      </w:r>
      <w:r>
        <w:rPr>
          <w:rFonts w:cs="Times New Roman"/>
          <w:szCs w:val="24"/>
        </w:rPr>
        <w:t>ое</w:t>
      </w:r>
      <w:r w:rsidRPr="002C624B">
        <w:rPr>
          <w:rFonts w:cs="Times New Roman"/>
          <w:szCs w:val="24"/>
        </w:rPr>
        <w:t xml:space="preserve"> соглашени</w:t>
      </w:r>
      <w:r>
        <w:rPr>
          <w:rFonts w:cs="Times New Roman"/>
          <w:szCs w:val="24"/>
        </w:rPr>
        <w:t>е</w:t>
      </w:r>
      <w:r w:rsidRPr="002C624B">
        <w:rPr>
          <w:rFonts w:cs="Times New Roman"/>
          <w:szCs w:val="24"/>
        </w:rPr>
        <w:t xml:space="preserve"> между </w:t>
      </w:r>
      <w:r>
        <w:rPr>
          <w:rFonts w:cs="Times New Roman"/>
          <w:szCs w:val="24"/>
        </w:rPr>
        <w:t>государством</w:t>
      </w:r>
      <w:r w:rsidRPr="002C624B">
        <w:rPr>
          <w:rFonts w:cs="Times New Roman"/>
          <w:szCs w:val="24"/>
        </w:rPr>
        <w:t xml:space="preserve"> и частным </w:t>
      </w:r>
      <w:r>
        <w:rPr>
          <w:rFonts w:cs="Times New Roman"/>
          <w:szCs w:val="24"/>
        </w:rPr>
        <w:t>бизнесом</w:t>
      </w:r>
      <w:r w:rsidRPr="002C624B">
        <w:rPr>
          <w:rFonts w:cs="Times New Roman"/>
          <w:szCs w:val="24"/>
        </w:rPr>
        <w:t xml:space="preserve">, в соответствии с которым частный партнер </w:t>
      </w:r>
      <w:r>
        <w:rPr>
          <w:rFonts w:cs="Times New Roman"/>
          <w:szCs w:val="24"/>
        </w:rPr>
        <w:t>оказывает</w:t>
      </w:r>
      <w:r w:rsidRPr="002C624B">
        <w:rPr>
          <w:rFonts w:cs="Times New Roman"/>
          <w:szCs w:val="24"/>
        </w:rPr>
        <w:t xml:space="preserve"> и финансирует государственные услуги с использованием </w:t>
      </w:r>
      <w:r>
        <w:rPr>
          <w:rFonts w:cs="Times New Roman"/>
          <w:szCs w:val="24"/>
        </w:rPr>
        <w:t>капитальных активов на основании</w:t>
      </w:r>
      <w:r w:rsidRPr="002C624B">
        <w:rPr>
          <w:rFonts w:cs="Times New Roman"/>
          <w:szCs w:val="24"/>
        </w:rPr>
        <w:t xml:space="preserve"> ра</w:t>
      </w:r>
      <w:r>
        <w:rPr>
          <w:rFonts w:cs="Times New Roman"/>
          <w:szCs w:val="24"/>
        </w:rPr>
        <w:t>спределения</w:t>
      </w:r>
      <w:r w:rsidRPr="002C624B">
        <w:rPr>
          <w:rFonts w:cs="Times New Roman"/>
          <w:szCs w:val="24"/>
        </w:rPr>
        <w:t xml:space="preserve"> риск</w:t>
      </w:r>
      <w:r>
        <w:rPr>
          <w:rFonts w:cs="Times New Roman"/>
          <w:szCs w:val="24"/>
        </w:rPr>
        <w:t>ов между сторонами»</w:t>
      </w:r>
      <w:r>
        <w:rPr>
          <w:rStyle w:val="aff4"/>
          <w:rFonts w:cs="Times New Roman"/>
          <w:szCs w:val="24"/>
        </w:rPr>
        <w:footnoteReference w:id="21"/>
      </w:r>
      <w:r w:rsidRPr="002C624B">
        <w:rPr>
          <w:rFonts w:cs="Times New Roman"/>
          <w:szCs w:val="24"/>
        </w:rPr>
        <w:t>.</w:t>
      </w:r>
    </w:p>
    <w:p w14:paraId="75479BCA" w14:textId="77777777" w:rsidR="00DB621E" w:rsidRDefault="00DB621E" w:rsidP="00DB621E">
      <w:pPr>
        <w:ind w:firstLine="708"/>
        <w:rPr>
          <w:rFonts w:cs="Times New Roman"/>
          <w:szCs w:val="24"/>
        </w:rPr>
      </w:pPr>
      <w:r>
        <w:rPr>
          <w:rFonts w:cs="Times New Roman"/>
          <w:szCs w:val="24"/>
        </w:rPr>
        <w:t xml:space="preserve">Всемирный банк следующим образом определяет ГЧП - </w:t>
      </w:r>
      <w:r w:rsidRPr="008E5CAC">
        <w:rPr>
          <w:rFonts w:cs="Times New Roman"/>
          <w:szCs w:val="24"/>
        </w:rPr>
        <w:t>«</w:t>
      </w:r>
      <w:r>
        <w:rPr>
          <w:rFonts w:cs="Times New Roman"/>
          <w:szCs w:val="24"/>
        </w:rPr>
        <w:t>д</w:t>
      </w:r>
      <w:r w:rsidRPr="008E5CAC">
        <w:rPr>
          <w:rFonts w:cs="Times New Roman"/>
          <w:szCs w:val="24"/>
        </w:rPr>
        <w:t>олгосрочн</w:t>
      </w:r>
      <w:r>
        <w:rPr>
          <w:rFonts w:cs="Times New Roman"/>
          <w:szCs w:val="24"/>
        </w:rPr>
        <w:t>ое</w:t>
      </w:r>
      <w:r w:rsidRPr="008E5CAC">
        <w:rPr>
          <w:rFonts w:cs="Times New Roman"/>
          <w:szCs w:val="24"/>
        </w:rPr>
        <w:t xml:space="preserve"> </w:t>
      </w:r>
      <w:r>
        <w:rPr>
          <w:rFonts w:cs="Times New Roman"/>
          <w:szCs w:val="24"/>
        </w:rPr>
        <w:t>соглашение</w:t>
      </w:r>
      <w:r w:rsidRPr="008E5CAC">
        <w:rPr>
          <w:rFonts w:cs="Times New Roman"/>
          <w:szCs w:val="24"/>
        </w:rPr>
        <w:t xml:space="preserve"> между частной</w:t>
      </w:r>
      <w:r>
        <w:rPr>
          <w:rFonts w:cs="Times New Roman"/>
          <w:szCs w:val="24"/>
        </w:rPr>
        <w:t xml:space="preserve"> стороной и публичной стороной, нацеленное на</w:t>
      </w:r>
      <w:r w:rsidRPr="008E5CAC">
        <w:rPr>
          <w:rFonts w:cs="Times New Roman"/>
          <w:szCs w:val="24"/>
        </w:rPr>
        <w:t xml:space="preserve"> </w:t>
      </w:r>
      <w:r>
        <w:rPr>
          <w:rFonts w:cs="Times New Roman"/>
          <w:szCs w:val="24"/>
        </w:rPr>
        <w:t>предоставление</w:t>
      </w:r>
      <w:r w:rsidRPr="008E5CAC">
        <w:rPr>
          <w:rFonts w:cs="Times New Roman"/>
          <w:szCs w:val="24"/>
        </w:rPr>
        <w:t xml:space="preserve"> общественного </w:t>
      </w:r>
      <w:r>
        <w:rPr>
          <w:rFonts w:cs="Times New Roman"/>
          <w:szCs w:val="24"/>
        </w:rPr>
        <w:t>имущества</w:t>
      </w:r>
      <w:r w:rsidRPr="008E5CAC">
        <w:rPr>
          <w:rFonts w:cs="Times New Roman"/>
          <w:szCs w:val="24"/>
        </w:rPr>
        <w:t xml:space="preserve"> или</w:t>
      </w:r>
      <w:r>
        <w:rPr>
          <w:rFonts w:cs="Times New Roman"/>
          <w:szCs w:val="24"/>
        </w:rPr>
        <w:t xml:space="preserve"> оказания </w:t>
      </w:r>
      <w:r w:rsidRPr="008E5CAC">
        <w:rPr>
          <w:rFonts w:cs="Times New Roman"/>
          <w:szCs w:val="24"/>
        </w:rPr>
        <w:t>услуг, в которо</w:t>
      </w:r>
      <w:r>
        <w:rPr>
          <w:rFonts w:cs="Times New Roman"/>
          <w:szCs w:val="24"/>
        </w:rPr>
        <w:t>м</w:t>
      </w:r>
      <w:r w:rsidRPr="008E5CAC">
        <w:rPr>
          <w:rFonts w:cs="Times New Roman"/>
          <w:szCs w:val="24"/>
        </w:rPr>
        <w:t xml:space="preserve"> частная сторона несет </w:t>
      </w:r>
      <w:r w:rsidRPr="008E5CAC">
        <w:rPr>
          <w:rFonts w:cs="Times New Roman"/>
          <w:szCs w:val="24"/>
        </w:rPr>
        <w:lastRenderedPageBreak/>
        <w:t>значительн</w:t>
      </w:r>
      <w:r>
        <w:rPr>
          <w:rFonts w:cs="Times New Roman"/>
          <w:szCs w:val="24"/>
        </w:rPr>
        <w:t xml:space="preserve">ые риски и </w:t>
      </w:r>
      <w:r w:rsidRPr="008E5CAC">
        <w:rPr>
          <w:rFonts w:cs="Times New Roman"/>
          <w:szCs w:val="24"/>
        </w:rPr>
        <w:t>ответственность</w:t>
      </w:r>
      <w:r>
        <w:rPr>
          <w:rFonts w:cs="Times New Roman"/>
          <w:szCs w:val="24"/>
        </w:rPr>
        <w:t xml:space="preserve"> за</w:t>
      </w:r>
      <w:r w:rsidRPr="008E5CAC">
        <w:rPr>
          <w:rFonts w:cs="Times New Roman"/>
          <w:szCs w:val="24"/>
        </w:rPr>
        <w:t xml:space="preserve"> управление,</w:t>
      </w:r>
      <w:r>
        <w:rPr>
          <w:rFonts w:cs="Times New Roman"/>
          <w:szCs w:val="24"/>
        </w:rPr>
        <w:t xml:space="preserve"> а</w:t>
      </w:r>
      <w:r w:rsidRPr="008E5CAC">
        <w:rPr>
          <w:rFonts w:cs="Times New Roman"/>
          <w:szCs w:val="24"/>
        </w:rPr>
        <w:t xml:space="preserve"> </w:t>
      </w:r>
      <w:r>
        <w:rPr>
          <w:rFonts w:cs="Times New Roman"/>
          <w:szCs w:val="24"/>
        </w:rPr>
        <w:t xml:space="preserve">полученное ей </w:t>
      </w:r>
      <w:r w:rsidRPr="008E5CAC">
        <w:rPr>
          <w:rFonts w:cs="Times New Roman"/>
          <w:szCs w:val="24"/>
        </w:rPr>
        <w:t>вознаграждени</w:t>
      </w:r>
      <w:r>
        <w:rPr>
          <w:rFonts w:cs="Times New Roman"/>
          <w:szCs w:val="24"/>
        </w:rPr>
        <w:t>е</w:t>
      </w:r>
      <w:r w:rsidRPr="008E5CAC">
        <w:rPr>
          <w:rFonts w:cs="Times New Roman"/>
          <w:szCs w:val="24"/>
        </w:rPr>
        <w:t xml:space="preserve"> </w:t>
      </w:r>
      <w:r>
        <w:rPr>
          <w:rFonts w:cs="Times New Roman"/>
          <w:szCs w:val="24"/>
        </w:rPr>
        <w:t>зависит</w:t>
      </w:r>
      <w:r w:rsidRPr="008E5CAC">
        <w:rPr>
          <w:rFonts w:cs="Times New Roman"/>
          <w:szCs w:val="24"/>
        </w:rPr>
        <w:t xml:space="preserve"> </w:t>
      </w:r>
      <w:r>
        <w:rPr>
          <w:rFonts w:cs="Times New Roman"/>
          <w:szCs w:val="24"/>
        </w:rPr>
        <w:t>от</w:t>
      </w:r>
      <w:r w:rsidRPr="008E5CAC">
        <w:rPr>
          <w:rFonts w:cs="Times New Roman"/>
          <w:szCs w:val="24"/>
        </w:rPr>
        <w:t xml:space="preserve"> эффективност</w:t>
      </w:r>
      <w:r>
        <w:rPr>
          <w:rFonts w:cs="Times New Roman"/>
          <w:szCs w:val="24"/>
        </w:rPr>
        <w:t>и выполнения обязательств</w:t>
      </w:r>
      <w:r w:rsidRPr="008E5CAC">
        <w:rPr>
          <w:rFonts w:cs="Times New Roman"/>
          <w:szCs w:val="24"/>
        </w:rPr>
        <w:t>»</w:t>
      </w:r>
      <w:r>
        <w:rPr>
          <w:rStyle w:val="aff4"/>
          <w:rFonts w:cs="Times New Roman"/>
          <w:szCs w:val="24"/>
        </w:rPr>
        <w:footnoteReference w:id="22"/>
      </w:r>
      <w:r>
        <w:rPr>
          <w:rFonts w:cs="Times New Roman"/>
          <w:szCs w:val="24"/>
        </w:rPr>
        <w:t>.</w:t>
      </w:r>
    </w:p>
    <w:p w14:paraId="5730824D" w14:textId="77777777" w:rsidR="00DB621E" w:rsidRDefault="00DB621E" w:rsidP="00DB621E">
      <w:pPr>
        <w:ind w:firstLine="708"/>
        <w:rPr>
          <w:rFonts w:cs="Times New Roman"/>
          <w:szCs w:val="24"/>
        </w:rPr>
      </w:pPr>
      <w:r>
        <w:rPr>
          <w:rFonts w:cs="Times New Roman"/>
          <w:szCs w:val="24"/>
        </w:rPr>
        <w:t>Европейская Комиссия устанавливает следующую дефиницию понятия ГЧП – «</w:t>
      </w:r>
      <w:r w:rsidRPr="00C50263">
        <w:rPr>
          <w:rFonts w:cs="Times New Roman"/>
          <w:szCs w:val="24"/>
        </w:rPr>
        <w:t>передача в частный сектор инвестиционных проектов, которые</w:t>
      </w:r>
      <w:r>
        <w:rPr>
          <w:rFonts w:cs="Times New Roman"/>
          <w:szCs w:val="24"/>
        </w:rPr>
        <w:t xml:space="preserve"> </w:t>
      </w:r>
      <w:r w:rsidRPr="00C50263">
        <w:rPr>
          <w:rFonts w:cs="Times New Roman"/>
          <w:szCs w:val="24"/>
        </w:rPr>
        <w:t>традиционно исполн</w:t>
      </w:r>
      <w:r>
        <w:rPr>
          <w:rFonts w:cs="Times New Roman"/>
          <w:szCs w:val="24"/>
        </w:rPr>
        <w:t>ялись</w:t>
      </w:r>
      <w:r w:rsidRPr="00C50263">
        <w:rPr>
          <w:rFonts w:cs="Times New Roman"/>
          <w:szCs w:val="24"/>
        </w:rPr>
        <w:t xml:space="preserve"> или финансир</w:t>
      </w:r>
      <w:r>
        <w:rPr>
          <w:rFonts w:cs="Times New Roman"/>
          <w:szCs w:val="24"/>
        </w:rPr>
        <w:t>овались</w:t>
      </w:r>
      <w:r w:rsidRPr="00C50263">
        <w:rPr>
          <w:rFonts w:cs="Times New Roman"/>
          <w:szCs w:val="24"/>
        </w:rPr>
        <w:t xml:space="preserve"> государственн</w:t>
      </w:r>
      <w:r>
        <w:rPr>
          <w:rFonts w:cs="Times New Roman"/>
          <w:szCs w:val="24"/>
        </w:rPr>
        <w:t>ым сектором</w:t>
      </w:r>
      <w:r w:rsidRPr="00C50263">
        <w:rPr>
          <w:rFonts w:cs="Times New Roman"/>
          <w:szCs w:val="24"/>
        </w:rPr>
        <w:t>»</w:t>
      </w:r>
      <w:r>
        <w:rPr>
          <w:rFonts w:cs="Times New Roman"/>
          <w:szCs w:val="24"/>
        </w:rPr>
        <w:t xml:space="preserve">. </w:t>
      </w:r>
      <w:r>
        <w:rPr>
          <w:rStyle w:val="aff4"/>
          <w:rFonts w:cs="Times New Roman"/>
          <w:szCs w:val="24"/>
        </w:rPr>
        <w:footnoteReference w:id="23"/>
      </w:r>
    </w:p>
    <w:p w14:paraId="7B03AFCB" w14:textId="77777777" w:rsidR="00DB621E" w:rsidRPr="003239FB" w:rsidRDefault="00DB621E" w:rsidP="00DB621E">
      <w:pPr>
        <w:ind w:firstLine="708"/>
        <w:rPr>
          <w:rFonts w:cs="Times New Roman"/>
          <w:szCs w:val="24"/>
        </w:rPr>
      </w:pPr>
      <w:r>
        <w:rPr>
          <w:rFonts w:cs="Times New Roman"/>
          <w:szCs w:val="24"/>
        </w:rPr>
        <w:t>Схожая точка зрения относительно государственно-частного партнерства присуще и Международному валютному фонду, указывающему следующее определение рассматриваемому понятию – «</w:t>
      </w:r>
      <w:r w:rsidRPr="003239FB">
        <w:rPr>
          <w:rFonts w:cs="Times New Roman"/>
          <w:szCs w:val="24"/>
        </w:rPr>
        <w:t>договор,</w:t>
      </w:r>
      <w:r>
        <w:rPr>
          <w:rFonts w:cs="Times New Roman"/>
          <w:szCs w:val="24"/>
        </w:rPr>
        <w:t xml:space="preserve"> по условиям которого </w:t>
      </w:r>
      <w:r w:rsidRPr="003239FB">
        <w:rPr>
          <w:rFonts w:cs="Times New Roman"/>
          <w:szCs w:val="24"/>
        </w:rPr>
        <w:t>частные</w:t>
      </w:r>
      <w:r>
        <w:rPr>
          <w:rFonts w:cs="Times New Roman"/>
          <w:szCs w:val="24"/>
        </w:rPr>
        <w:t xml:space="preserve"> </w:t>
      </w:r>
      <w:r w:rsidRPr="003239FB">
        <w:rPr>
          <w:rFonts w:cs="Times New Roman"/>
          <w:szCs w:val="24"/>
        </w:rPr>
        <w:t xml:space="preserve">сектор поставляет инфраструктурные активы и </w:t>
      </w:r>
      <w:r>
        <w:rPr>
          <w:rFonts w:cs="Times New Roman"/>
          <w:szCs w:val="24"/>
        </w:rPr>
        <w:t xml:space="preserve">оказывает </w:t>
      </w:r>
      <w:r w:rsidRPr="003239FB">
        <w:rPr>
          <w:rFonts w:cs="Times New Roman"/>
          <w:szCs w:val="24"/>
        </w:rPr>
        <w:t>услуги, которые традиционно предоставлялись</w:t>
      </w:r>
      <w:r>
        <w:rPr>
          <w:rFonts w:cs="Times New Roman"/>
          <w:szCs w:val="24"/>
        </w:rPr>
        <w:t xml:space="preserve"> государством»</w:t>
      </w:r>
      <w:r w:rsidRPr="003239FB">
        <w:rPr>
          <w:rFonts w:cs="Times New Roman"/>
          <w:szCs w:val="24"/>
        </w:rPr>
        <w:t xml:space="preserve">. </w:t>
      </w:r>
      <w:r>
        <w:rPr>
          <w:rStyle w:val="aff4"/>
          <w:rFonts w:cs="Times New Roman"/>
          <w:szCs w:val="24"/>
        </w:rPr>
        <w:footnoteReference w:id="24"/>
      </w:r>
    </w:p>
    <w:p w14:paraId="577BE732" w14:textId="7A6B89E2" w:rsidR="00DB621E" w:rsidRPr="0032376A" w:rsidRDefault="00DB621E" w:rsidP="00DB621E">
      <w:pPr>
        <w:ind w:firstLine="708"/>
        <w:rPr>
          <w:rFonts w:cs="Times New Roman"/>
          <w:szCs w:val="24"/>
        </w:rPr>
      </w:pPr>
      <w:r>
        <w:rPr>
          <w:rFonts w:cs="Times New Roman"/>
          <w:szCs w:val="24"/>
        </w:rPr>
        <w:t>Так</w:t>
      </w:r>
      <w:r w:rsidR="00235F26">
        <w:rPr>
          <w:rFonts w:cs="Times New Roman"/>
          <w:szCs w:val="24"/>
        </w:rPr>
        <w:t>,</w:t>
      </w:r>
      <w:r>
        <w:rPr>
          <w:rFonts w:cs="Times New Roman"/>
          <w:szCs w:val="24"/>
        </w:rPr>
        <w:t xml:space="preserve"> </w:t>
      </w:r>
      <w:r w:rsidR="009D57CB">
        <w:rPr>
          <w:rFonts w:cs="Times New Roman"/>
          <w:szCs w:val="24"/>
        </w:rPr>
        <w:t xml:space="preserve">Казначейство Ее Величества </w:t>
      </w:r>
      <w:r>
        <w:rPr>
          <w:rFonts w:cs="Times New Roman"/>
          <w:szCs w:val="24"/>
        </w:rPr>
        <w:t xml:space="preserve">еще в </w:t>
      </w:r>
      <w:r w:rsidRPr="00453753">
        <w:rPr>
          <w:rFonts w:cs="Times New Roman"/>
          <w:szCs w:val="24"/>
        </w:rPr>
        <w:t>1998</w:t>
      </w:r>
      <w:r>
        <w:rPr>
          <w:rFonts w:cs="Times New Roman"/>
          <w:szCs w:val="24"/>
        </w:rPr>
        <w:t xml:space="preserve"> установили, что под ГЧП понимают «с</w:t>
      </w:r>
      <w:r w:rsidRPr="00453753">
        <w:rPr>
          <w:rFonts w:cs="Times New Roman"/>
          <w:szCs w:val="24"/>
        </w:rPr>
        <w:t xml:space="preserve">оглашение между двумя или более </w:t>
      </w:r>
      <w:r>
        <w:rPr>
          <w:rFonts w:cs="Times New Roman"/>
          <w:szCs w:val="24"/>
        </w:rPr>
        <w:t>сторон</w:t>
      </w:r>
      <w:r w:rsidRPr="00453753">
        <w:rPr>
          <w:rFonts w:cs="Times New Roman"/>
          <w:szCs w:val="24"/>
        </w:rPr>
        <w:t>ами</w:t>
      </w:r>
      <w:r>
        <w:rPr>
          <w:rFonts w:cs="Times New Roman"/>
          <w:szCs w:val="24"/>
        </w:rPr>
        <w:t xml:space="preserve"> для организации совместной работы по достижению общих целей при условии, что субъекты несут коллективную </w:t>
      </w:r>
      <w:r w:rsidRPr="00453753">
        <w:rPr>
          <w:rFonts w:cs="Times New Roman"/>
          <w:szCs w:val="24"/>
        </w:rPr>
        <w:t>ответственност</w:t>
      </w:r>
      <w:r>
        <w:rPr>
          <w:rFonts w:cs="Times New Roman"/>
          <w:szCs w:val="24"/>
        </w:rPr>
        <w:t>ь</w:t>
      </w:r>
      <w:r w:rsidRPr="00453753">
        <w:rPr>
          <w:rFonts w:cs="Times New Roman"/>
          <w:szCs w:val="24"/>
        </w:rPr>
        <w:t>,</w:t>
      </w:r>
      <w:r>
        <w:rPr>
          <w:rFonts w:cs="Times New Roman"/>
          <w:szCs w:val="24"/>
        </w:rPr>
        <w:t xml:space="preserve"> объединяют ресурсов (в т.ч. финансовые)</w:t>
      </w:r>
      <w:r w:rsidRPr="00453753">
        <w:rPr>
          <w:rFonts w:cs="Times New Roman"/>
          <w:szCs w:val="24"/>
        </w:rPr>
        <w:t>,</w:t>
      </w:r>
      <w:r>
        <w:rPr>
          <w:rFonts w:cs="Times New Roman"/>
          <w:szCs w:val="24"/>
        </w:rPr>
        <w:t xml:space="preserve"> распределяют между собой </w:t>
      </w:r>
      <w:r w:rsidRPr="00453753">
        <w:rPr>
          <w:rFonts w:cs="Times New Roman"/>
          <w:szCs w:val="24"/>
        </w:rPr>
        <w:t>риск</w:t>
      </w:r>
      <w:r>
        <w:rPr>
          <w:rFonts w:cs="Times New Roman"/>
          <w:szCs w:val="24"/>
        </w:rPr>
        <w:t>и, а также получают</w:t>
      </w:r>
      <w:r w:rsidRPr="00453753">
        <w:rPr>
          <w:rFonts w:cs="Times New Roman"/>
          <w:szCs w:val="24"/>
        </w:rPr>
        <w:t xml:space="preserve"> взаимн</w:t>
      </w:r>
      <w:r>
        <w:rPr>
          <w:rFonts w:cs="Times New Roman"/>
          <w:szCs w:val="24"/>
        </w:rPr>
        <w:t>ые</w:t>
      </w:r>
      <w:r w:rsidRPr="00453753">
        <w:rPr>
          <w:rFonts w:cs="Times New Roman"/>
          <w:szCs w:val="24"/>
        </w:rPr>
        <w:t xml:space="preserve"> выгод</w:t>
      </w:r>
      <w:r>
        <w:rPr>
          <w:rFonts w:cs="Times New Roman"/>
          <w:szCs w:val="24"/>
        </w:rPr>
        <w:t>ы от реализации соглашения».</w:t>
      </w:r>
      <w:r w:rsidRPr="00453753">
        <w:rPr>
          <w:rFonts w:cs="Times New Roman"/>
          <w:szCs w:val="24"/>
        </w:rPr>
        <w:t xml:space="preserve"> </w:t>
      </w:r>
      <w:r>
        <w:rPr>
          <w:rStyle w:val="aff4"/>
          <w:rFonts w:cs="Times New Roman"/>
          <w:szCs w:val="24"/>
        </w:rPr>
        <w:footnoteReference w:id="25"/>
      </w:r>
    </w:p>
    <w:p w14:paraId="47614B18" w14:textId="1D30EDCE" w:rsidR="00DB621E" w:rsidRPr="005A2F6A" w:rsidRDefault="00992C36" w:rsidP="00DB621E">
      <w:pPr>
        <w:ind w:firstLine="708"/>
        <w:rPr>
          <w:rFonts w:cs="Times New Roman"/>
          <w:szCs w:val="24"/>
        </w:rPr>
      </w:pPr>
      <w:r>
        <w:rPr>
          <w:rFonts w:cs="Times New Roman"/>
          <w:szCs w:val="24"/>
        </w:rPr>
        <w:t>Партнерство Британской Колумбии (</w:t>
      </w:r>
      <w:proofErr w:type="spellStart"/>
      <w:r w:rsidRPr="00992C36">
        <w:rPr>
          <w:rFonts w:cs="Times New Roman"/>
          <w:szCs w:val="24"/>
        </w:rPr>
        <w:t>Partnerships</w:t>
      </w:r>
      <w:proofErr w:type="spellEnd"/>
      <w:r w:rsidRPr="00992C36">
        <w:rPr>
          <w:rFonts w:cs="Times New Roman"/>
          <w:szCs w:val="24"/>
        </w:rPr>
        <w:t xml:space="preserve"> </w:t>
      </w:r>
      <w:proofErr w:type="spellStart"/>
      <w:r w:rsidRPr="00992C36">
        <w:rPr>
          <w:rFonts w:cs="Times New Roman"/>
          <w:szCs w:val="24"/>
        </w:rPr>
        <w:t>British</w:t>
      </w:r>
      <w:proofErr w:type="spellEnd"/>
      <w:r w:rsidRPr="00992C36">
        <w:rPr>
          <w:rFonts w:cs="Times New Roman"/>
          <w:szCs w:val="24"/>
        </w:rPr>
        <w:t xml:space="preserve"> </w:t>
      </w:r>
      <w:proofErr w:type="spellStart"/>
      <w:r w:rsidRPr="00992C36">
        <w:rPr>
          <w:rFonts w:cs="Times New Roman"/>
          <w:szCs w:val="24"/>
        </w:rPr>
        <w:t>Columbia</w:t>
      </w:r>
      <w:proofErr w:type="spellEnd"/>
      <w:r>
        <w:rPr>
          <w:rFonts w:cs="Times New Roman"/>
          <w:szCs w:val="24"/>
        </w:rPr>
        <w:t>)</w:t>
      </w:r>
      <w:r w:rsidR="00DB621E">
        <w:rPr>
          <w:rFonts w:cs="Times New Roman"/>
          <w:szCs w:val="24"/>
        </w:rPr>
        <w:t xml:space="preserve"> в своем определении</w:t>
      </w:r>
      <w:r w:rsidR="00DB621E" w:rsidRPr="005A2F6A">
        <w:rPr>
          <w:rFonts w:cs="Times New Roman"/>
          <w:szCs w:val="24"/>
        </w:rPr>
        <w:t xml:space="preserve"> </w:t>
      </w:r>
      <w:r w:rsidR="00235F26">
        <w:rPr>
          <w:rFonts w:cs="Times New Roman"/>
          <w:szCs w:val="24"/>
        </w:rPr>
        <w:t>ГЧП</w:t>
      </w:r>
      <w:r w:rsidR="00DB621E">
        <w:rPr>
          <w:rFonts w:cs="Times New Roman"/>
          <w:szCs w:val="24"/>
        </w:rPr>
        <w:t xml:space="preserve"> делает особый акцент на юридический статус договора между публичной и частной стороной </w:t>
      </w:r>
      <w:proofErr w:type="gramStart"/>
      <w:r w:rsidR="00DB621E">
        <w:rPr>
          <w:rFonts w:cs="Times New Roman"/>
          <w:szCs w:val="24"/>
        </w:rPr>
        <w:t>ровно</w:t>
      </w:r>
      <w:proofErr w:type="gramEnd"/>
      <w:r w:rsidR="00DB621E">
        <w:rPr>
          <w:rFonts w:cs="Times New Roman"/>
          <w:szCs w:val="24"/>
        </w:rPr>
        <w:t xml:space="preserve"> как и на распределение рисков между участниками. Настоящие тезисы отражаются в следующей дефиниции «ГЧП представляет собой ю</w:t>
      </w:r>
      <w:r w:rsidR="00DB621E" w:rsidRPr="005A2F6A">
        <w:rPr>
          <w:rFonts w:cs="Times New Roman"/>
          <w:szCs w:val="24"/>
        </w:rPr>
        <w:t>ридически о</w:t>
      </w:r>
      <w:r w:rsidR="00DB621E">
        <w:rPr>
          <w:rFonts w:cs="Times New Roman"/>
          <w:szCs w:val="24"/>
        </w:rPr>
        <w:t>формленное</w:t>
      </w:r>
      <w:r w:rsidR="00DB621E" w:rsidRPr="005A2F6A">
        <w:rPr>
          <w:rFonts w:cs="Times New Roman"/>
          <w:szCs w:val="24"/>
        </w:rPr>
        <w:t xml:space="preserve"> </w:t>
      </w:r>
      <w:r w:rsidR="00DB621E">
        <w:rPr>
          <w:rFonts w:cs="Times New Roman"/>
          <w:szCs w:val="24"/>
        </w:rPr>
        <w:t>соглашение</w:t>
      </w:r>
      <w:r w:rsidR="00DB621E" w:rsidRPr="005A2F6A">
        <w:rPr>
          <w:rFonts w:cs="Times New Roman"/>
          <w:szCs w:val="24"/>
        </w:rPr>
        <w:t xml:space="preserve"> между </w:t>
      </w:r>
      <w:r w:rsidR="00DB621E">
        <w:rPr>
          <w:rFonts w:cs="Times New Roman"/>
          <w:szCs w:val="24"/>
        </w:rPr>
        <w:t>государством</w:t>
      </w:r>
      <w:r w:rsidR="00DB621E" w:rsidRPr="005A2F6A">
        <w:rPr>
          <w:rFonts w:cs="Times New Roman"/>
          <w:szCs w:val="24"/>
        </w:rPr>
        <w:t xml:space="preserve"> и </w:t>
      </w:r>
      <w:r w:rsidR="00DB621E">
        <w:rPr>
          <w:rFonts w:cs="Times New Roman"/>
          <w:szCs w:val="24"/>
        </w:rPr>
        <w:t xml:space="preserve">частным </w:t>
      </w:r>
      <w:r w:rsidR="00DB621E" w:rsidRPr="005A2F6A">
        <w:rPr>
          <w:rFonts w:cs="Times New Roman"/>
          <w:szCs w:val="24"/>
        </w:rPr>
        <w:t>бизнесом</w:t>
      </w:r>
      <w:r w:rsidR="00DB621E">
        <w:rPr>
          <w:rFonts w:cs="Times New Roman"/>
          <w:szCs w:val="24"/>
        </w:rPr>
        <w:t xml:space="preserve"> с целью создания</w:t>
      </w:r>
      <w:r w:rsidR="00DB621E" w:rsidRPr="005A2F6A">
        <w:rPr>
          <w:rFonts w:cs="Times New Roman"/>
          <w:szCs w:val="24"/>
        </w:rPr>
        <w:t xml:space="preserve"> активов и оказания услуг</w:t>
      </w:r>
      <w:r w:rsidR="00DB621E">
        <w:rPr>
          <w:rFonts w:cs="Times New Roman"/>
          <w:szCs w:val="24"/>
        </w:rPr>
        <w:t xml:space="preserve"> на основании </w:t>
      </w:r>
      <w:r w:rsidR="00DB621E" w:rsidRPr="005A2F6A">
        <w:rPr>
          <w:rFonts w:cs="Times New Roman"/>
          <w:szCs w:val="24"/>
        </w:rPr>
        <w:t>распредел</w:t>
      </w:r>
      <w:r w:rsidR="00DB621E">
        <w:rPr>
          <w:rFonts w:cs="Times New Roman"/>
          <w:szCs w:val="24"/>
        </w:rPr>
        <w:t>ения</w:t>
      </w:r>
      <w:r w:rsidR="00DB621E" w:rsidRPr="005A2F6A">
        <w:rPr>
          <w:rFonts w:cs="Times New Roman"/>
          <w:szCs w:val="24"/>
        </w:rPr>
        <w:t xml:space="preserve"> обязанност</w:t>
      </w:r>
      <w:r w:rsidR="00DB621E">
        <w:rPr>
          <w:rFonts w:cs="Times New Roman"/>
          <w:szCs w:val="24"/>
        </w:rPr>
        <w:t>ей</w:t>
      </w:r>
      <w:r w:rsidR="00DB621E" w:rsidRPr="005A2F6A">
        <w:rPr>
          <w:rFonts w:cs="Times New Roman"/>
          <w:szCs w:val="24"/>
        </w:rPr>
        <w:t xml:space="preserve"> и </w:t>
      </w:r>
      <w:r w:rsidR="00DB621E">
        <w:rPr>
          <w:rFonts w:cs="Times New Roman"/>
          <w:szCs w:val="24"/>
        </w:rPr>
        <w:t>рисков</w:t>
      </w:r>
      <w:r w:rsidR="00DB621E" w:rsidRPr="005A2F6A">
        <w:rPr>
          <w:rFonts w:cs="Times New Roman"/>
          <w:szCs w:val="24"/>
        </w:rPr>
        <w:t xml:space="preserve"> между </w:t>
      </w:r>
      <w:r w:rsidR="00DB621E">
        <w:rPr>
          <w:rFonts w:cs="Times New Roman"/>
          <w:szCs w:val="24"/>
        </w:rPr>
        <w:t>сторонами»</w:t>
      </w:r>
      <w:r w:rsidR="00DB621E">
        <w:rPr>
          <w:rStyle w:val="aff4"/>
          <w:rFonts w:cs="Times New Roman"/>
          <w:szCs w:val="24"/>
        </w:rPr>
        <w:footnoteReference w:id="26"/>
      </w:r>
      <w:r w:rsidR="00DB621E">
        <w:rPr>
          <w:rFonts w:cs="Times New Roman"/>
          <w:szCs w:val="24"/>
        </w:rPr>
        <w:t>.</w:t>
      </w:r>
      <w:r w:rsidR="00DB621E" w:rsidRPr="005A2F6A">
        <w:rPr>
          <w:rFonts w:cs="Times New Roman"/>
          <w:szCs w:val="24"/>
        </w:rPr>
        <w:t xml:space="preserve"> </w:t>
      </w:r>
    </w:p>
    <w:p w14:paraId="7A8AC111" w14:textId="7EDF2788" w:rsidR="00DB621E" w:rsidRDefault="009D57CB" w:rsidP="00DB621E">
      <w:pPr>
        <w:ind w:firstLine="708"/>
        <w:rPr>
          <w:rFonts w:cs="Times New Roman"/>
          <w:szCs w:val="24"/>
        </w:rPr>
      </w:pPr>
      <w:r>
        <w:rPr>
          <w:rFonts w:cs="Times New Roman"/>
          <w:szCs w:val="24"/>
        </w:rPr>
        <w:t xml:space="preserve">Дж. </w:t>
      </w:r>
      <w:proofErr w:type="spellStart"/>
      <w:r>
        <w:rPr>
          <w:rFonts w:cs="Times New Roman"/>
          <w:szCs w:val="24"/>
        </w:rPr>
        <w:t>Форрер</w:t>
      </w:r>
      <w:proofErr w:type="spellEnd"/>
      <w:r w:rsidR="00DB621E">
        <w:rPr>
          <w:rFonts w:cs="Times New Roman"/>
          <w:szCs w:val="24"/>
        </w:rPr>
        <w:t xml:space="preserve"> </w:t>
      </w:r>
      <w:r w:rsidR="00235F26">
        <w:rPr>
          <w:rFonts w:cs="Times New Roman"/>
          <w:szCs w:val="24"/>
        </w:rPr>
        <w:t>(</w:t>
      </w:r>
      <w:proofErr w:type="spellStart"/>
      <w:r w:rsidR="00992C36">
        <w:rPr>
          <w:rFonts w:cs="Times New Roman"/>
          <w:szCs w:val="24"/>
          <w:lang w:val="en-US"/>
        </w:rPr>
        <w:t>Forrer</w:t>
      </w:r>
      <w:proofErr w:type="spellEnd"/>
      <w:r w:rsidR="00992C36" w:rsidRPr="00992C36">
        <w:rPr>
          <w:rFonts w:cs="Times New Roman"/>
          <w:szCs w:val="24"/>
        </w:rPr>
        <w:t xml:space="preserve">) </w:t>
      </w:r>
      <w:r w:rsidR="00DB621E">
        <w:rPr>
          <w:rFonts w:cs="Times New Roman"/>
          <w:szCs w:val="24"/>
        </w:rPr>
        <w:t xml:space="preserve">фокусирует внимание на особой сфере услуг, в которой может быть использован инструмент ГЧП (традиционно данные оказание данных услуг населению входило в полномочия и компетенции органов государственной власти). Итак с </w:t>
      </w:r>
      <w:r w:rsidR="00235F26">
        <w:rPr>
          <w:rFonts w:cs="Times New Roman"/>
          <w:szCs w:val="24"/>
        </w:rPr>
        <w:t xml:space="preserve">его </w:t>
      </w:r>
      <w:r w:rsidR="00DB621E">
        <w:rPr>
          <w:rFonts w:cs="Times New Roman"/>
          <w:szCs w:val="24"/>
        </w:rPr>
        <w:t>точки зрения</w:t>
      </w:r>
      <w:r w:rsidR="00235F26">
        <w:rPr>
          <w:rFonts w:cs="Times New Roman"/>
          <w:szCs w:val="24"/>
        </w:rPr>
        <w:t>,</w:t>
      </w:r>
      <w:r w:rsidR="00DB621E">
        <w:rPr>
          <w:rFonts w:cs="Times New Roman"/>
          <w:szCs w:val="24"/>
        </w:rPr>
        <w:t>«</w:t>
      </w:r>
      <w:r w:rsidR="00235F26">
        <w:rPr>
          <w:rFonts w:cs="Times New Roman"/>
          <w:szCs w:val="24"/>
        </w:rPr>
        <w:t xml:space="preserve"> ГЧП</w:t>
      </w:r>
      <w:r w:rsidR="00DB621E" w:rsidRPr="00F92B41">
        <w:rPr>
          <w:rFonts w:cs="Times New Roman"/>
          <w:szCs w:val="24"/>
        </w:rPr>
        <w:t xml:space="preserve"> </w:t>
      </w:r>
      <w:r w:rsidR="00DB621E">
        <w:rPr>
          <w:rFonts w:cs="Times New Roman"/>
          <w:szCs w:val="24"/>
        </w:rPr>
        <w:t>представляется</w:t>
      </w:r>
      <w:r w:rsidR="00DB621E" w:rsidRPr="00F92B41">
        <w:rPr>
          <w:rFonts w:cs="Times New Roman"/>
          <w:szCs w:val="24"/>
        </w:rPr>
        <w:t xml:space="preserve"> действующим соглашени</w:t>
      </w:r>
      <w:r w:rsidR="00DB621E">
        <w:rPr>
          <w:rFonts w:cs="Times New Roman"/>
          <w:szCs w:val="24"/>
        </w:rPr>
        <w:t>ем</w:t>
      </w:r>
      <w:r w:rsidR="00DB621E" w:rsidRPr="00F92B41">
        <w:rPr>
          <w:rFonts w:cs="Times New Roman"/>
          <w:szCs w:val="24"/>
        </w:rPr>
        <w:t xml:space="preserve"> между</w:t>
      </w:r>
      <w:r w:rsidR="00DB621E">
        <w:rPr>
          <w:rFonts w:cs="Times New Roman"/>
          <w:szCs w:val="24"/>
        </w:rPr>
        <w:t xml:space="preserve"> государством</w:t>
      </w:r>
      <w:r w:rsidR="00DB621E" w:rsidRPr="00F92B41">
        <w:rPr>
          <w:rFonts w:cs="Times New Roman"/>
          <w:szCs w:val="24"/>
        </w:rPr>
        <w:t xml:space="preserve"> и частн</w:t>
      </w:r>
      <w:r w:rsidR="00DB621E">
        <w:rPr>
          <w:rFonts w:cs="Times New Roman"/>
          <w:szCs w:val="24"/>
        </w:rPr>
        <w:t>ым бизнесом</w:t>
      </w:r>
      <w:r w:rsidR="00DB621E" w:rsidRPr="00F92B41">
        <w:rPr>
          <w:rFonts w:cs="Times New Roman"/>
          <w:szCs w:val="24"/>
        </w:rPr>
        <w:t>, в котор</w:t>
      </w:r>
      <w:r w:rsidR="00DB621E">
        <w:rPr>
          <w:rFonts w:cs="Times New Roman"/>
          <w:szCs w:val="24"/>
        </w:rPr>
        <w:t xml:space="preserve">ом </w:t>
      </w:r>
      <w:r w:rsidR="00DB621E" w:rsidRPr="00F92B41">
        <w:rPr>
          <w:rFonts w:cs="Times New Roman"/>
          <w:szCs w:val="24"/>
        </w:rPr>
        <w:t>частн</w:t>
      </w:r>
      <w:r w:rsidR="00DB621E">
        <w:rPr>
          <w:rFonts w:cs="Times New Roman"/>
          <w:szCs w:val="24"/>
        </w:rPr>
        <w:t>ый</w:t>
      </w:r>
      <w:r w:rsidR="00DB621E" w:rsidRPr="00F92B41">
        <w:rPr>
          <w:rFonts w:cs="Times New Roman"/>
          <w:szCs w:val="24"/>
        </w:rPr>
        <w:t xml:space="preserve"> </w:t>
      </w:r>
      <w:r w:rsidR="00DB621E">
        <w:rPr>
          <w:rFonts w:cs="Times New Roman"/>
          <w:szCs w:val="24"/>
        </w:rPr>
        <w:t>бизнес</w:t>
      </w:r>
      <w:r w:rsidR="00DB621E" w:rsidRPr="00F92B41">
        <w:rPr>
          <w:rFonts w:cs="Times New Roman"/>
          <w:szCs w:val="24"/>
        </w:rPr>
        <w:t xml:space="preserve"> участвует в</w:t>
      </w:r>
      <w:r w:rsidR="00DB621E">
        <w:rPr>
          <w:rFonts w:cs="Times New Roman"/>
          <w:szCs w:val="24"/>
        </w:rPr>
        <w:t xml:space="preserve"> процессе</w:t>
      </w:r>
      <w:r w:rsidR="00DB621E" w:rsidRPr="00F92B41">
        <w:rPr>
          <w:rFonts w:cs="Times New Roman"/>
          <w:szCs w:val="24"/>
        </w:rPr>
        <w:t xml:space="preserve"> приняти</w:t>
      </w:r>
      <w:r w:rsidR="00DB621E">
        <w:rPr>
          <w:rFonts w:cs="Times New Roman"/>
          <w:szCs w:val="24"/>
        </w:rPr>
        <w:t>я</w:t>
      </w:r>
      <w:r w:rsidR="00DB621E" w:rsidRPr="00F92B41">
        <w:rPr>
          <w:rFonts w:cs="Times New Roman"/>
          <w:szCs w:val="24"/>
        </w:rPr>
        <w:t xml:space="preserve"> решений и</w:t>
      </w:r>
      <w:r w:rsidR="00DB621E">
        <w:rPr>
          <w:rFonts w:cs="Times New Roman"/>
          <w:szCs w:val="24"/>
        </w:rPr>
        <w:t xml:space="preserve"> </w:t>
      </w:r>
      <w:r w:rsidR="00DB621E">
        <w:rPr>
          <w:rFonts w:cs="Times New Roman"/>
          <w:szCs w:val="24"/>
        </w:rPr>
        <w:lastRenderedPageBreak/>
        <w:t xml:space="preserve">создания </w:t>
      </w:r>
      <w:r w:rsidR="00DB621E" w:rsidRPr="00F92B41">
        <w:rPr>
          <w:rFonts w:cs="Times New Roman"/>
          <w:szCs w:val="24"/>
        </w:rPr>
        <w:t>общественн</w:t>
      </w:r>
      <w:r w:rsidR="00DB621E">
        <w:rPr>
          <w:rFonts w:cs="Times New Roman"/>
          <w:szCs w:val="24"/>
        </w:rPr>
        <w:t>ого</w:t>
      </w:r>
      <w:r w:rsidR="00DB621E" w:rsidRPr="00F92B41">
        <w:rPr>
          <w:rFonts w:cs="Times New Roman"/>
          <w:szCs w:val="24"/>
        </w:rPr>
        <w:t xml:space="preserve"> блага или услуги, </w:t>
      </w:r>
      <w:r w:rsidR="00DB621E">
        <w:rPr>
          <w:rFonts w:cs="Times New Roman"/>
          <w:szCs w:val="24"/>
        </w:rPr>
        <w:t>традиционно производимых</w:t>
      </w:r>
      <w:r w:rsidR="00DB621E" w:rsidRPr="00F92B41">
        <w:rPr>
          <w:rFonts w:cs="Times New Roman"/>
          <w:szCs w:val="24"/>
        </w:rPr>
        <w:t xml:space="preserve"> государственным сектором</w:t>
      </w:r>
      <w:r w:rsidR="00DB621E">
        <w:rPr>
          <w:rFonts w:cs="Times New Roman"/>
          <w:szCs w:val="24"/>
        </w:rPr>
        <w:t>, на условиях разделения рисков»</w:t>
      </w:r>
      <w:r w:rsidR="00DB621E" w:rsidRPr="00F92B41">
        <w:rPr>
          <w:rFonts w:cs="Times New Roman"/>
          <w:szCs w:val="24"/>
        </w:rPr>
        <w:t>.</w:t>
      </w:r>
      <w:r w:rsidR="00DB621E">
        <w:rPr>
          <w:rStyle w:val="aff4"/>
          <w:rFonts w:cs="Times New Roman"/>
          <w:szCs w:val="24"/>
        </w:rPr>
        <w:footnoteReference w:id="27"/>
      </w:r>
    </w:p>
    <w:p w14:paraId="381D91DA" w14:textId="3FB57FE2" w:rsidR="00DB621E" w:rsidRPr="00A16BCF" w:rsidRDefault="00DB621E" w:rsidP="00DB621E">
      <w:pPr>
        <w:ind w:firstLine="708"/>
        <w:rPr>
          <w:rFonts w:cs="Times New Roman"/>
          <w:szCs w:val="24"/>
        </w:rPr>
      </w:pPr>
      <w:r>
        <w:rPr>
          <w:rFonts w:cs="Times New Roman"/>
          <w:szCs w:val="24"/>
        </w:rPr>
        <w:t>Согласно позиции</w:t>
      </w:r>
      <w:r w:rsidRPr="00A16BCF">
        <w:rPr>
          <w:rFonts w:cs="Times New Roman"/>
          <w:szCs w:val="24"/>
        </w:rPr>
        <w:t xml:space="preserve"> </w:t>
      </w:r>
      <w:r w:rsidR="009D57CB" w:rsidRPr="00A15A11">
        <w:rPr>
          <w:rFonts w:cs="Times New Roman"/>
          <w:szCs w:val="24"/>
        </w:rPr>
        <w:t xml:space="preserve">Е. </w:t>
      </w:r>
      <w:proofErr w:type="spellStart"/>
      <w:r w:rsidR="009D57CB" w:rsidRPr="00A15A11">
        <w:rPr>
          <w:rFonts w:cs="Times New Roman"/>
          <w:szCs w:val="24"/>
        </w:rPr>
        <w:t>Энгель</w:t>
      </w:r>
      <w:proofErr w:type="spellEnd"/>
      <w:r w:rsidR="00A15A11" w:rsidRPr="00A15A11">
        <w:rPr>
          <w:rFonts w:cs="Times New Roman"/>
          <w:szCs w:val="24"/>
        </w:rPr>
        <w:t xml:space="preserve"> (</w:t>
      </w:r>
      <w:r w:rsidR="00A15A11">
        <w:rPr>
          <w:rFonts w:cs="Times New Roman"/>
          <w:szCs w:val="24"/>
          <w:lang w:val="en-US"/>
        </w:rPr>
        <w:t>Engel</w:t>
      </w:r>
      <w:r w:rsidR="00A15A11" w:rsidRPr="00A15A11">
        <w:rPr>
          <w:rFonts w:cs="Times New Roman"/>
          <w:szCs w:val="24"/>
        </w:rPr>
        <w:t xml:space="preserve"> </w:t>
      </w:r>
      <w:r w:rsidR="00A15A11">
        <w:rPr>
          <w:rFonts w:cs="Times New Roman"/>
          <w:szCs w:val="24"/>
          <w:lang w:val="en-US"/>
        </w:rPr>
        <w:t>E</w:t>
      </w:r>
      <w:r w:rsidR="00A15A11" w:rsidRPr="00A15A11">
        <w:rPr>
          <w:rFonts w:cs="Times New Roman"/>
          <w:szCs w:val="24"/>
        </w:rPr>
        <w:t>.)</w:t>
      </w:r>
      <w:r w:rsidRPr="00A16BCF">
        <w:rPr>
          <w:rFonts w:cs="Times New Roman"/>
          <w:szCs w:val="24"/>
        </w:rPr>
        <w:t>главной отличительной характеристикой ГЧП от иных способов создания и предоставления общественной инфраструктуры является объединение ресурсов</w:t>
      </w:r>
      <w:r>
        <w:rPr>
          <w:rFonts w:cs="Times New Roman"/>
          <w:szCs w:val="24"/>
        </w:rPr>
        <w:t xml:space="preserve"> </w:t>
      </w:r>
      <w:r w:rsidRPr="00A16BCF">
        <w:rPr>
          <w:rFonts w:cs="Times New Roman"/>
          <w:szCs w:val="24"/>
        </w:rPr>
        <w:t>сторон</w:t>
      </w:r>
      <w:r>
        <w:rPr>
          <w:rFonts w:cs="Times New Roman"/>
          <w:szCs w:val="24"/>
        </w:rPr>
        <w:t xml:space="preserve"> (включая финансовые)</w:t>
      </w:r>
      <w:r w:rsidRPr="00A16BCF">
        <w:rPr>
          <w:rFonts w:cs="Times New Roman"/>
          <w:szCs w:val="24"/>
        </w:rPr>
        <w:t xml:space="preserve"> и оказание услуг на основании единого долгосрочного контракта, в течение срока действия которого (может составлять до 20-30 лет), </w:t>
      </w:r>
      <w:r>
        <w:rPr>
          <w:rFonts w:cs="Times New Roman"/>
          <w:szCs w:val="24"/>
        </w:rPr>
        <w:t>частная сторона</w:t>
      </w:r>
      <w:r w:rsidRPr="00A16BCF">
        <w:rPr>
          <w:rFonts w:cs="Times New Roman"/>
          <w:szCs w:val="24"/>
        </w:rPr>
        <w:t xml:space="preserve"> управляет и контролирует активы, как правило, в обмен на право сбора платы с пользователей,</w:t>
      </w:r>
      <w:r>
        <w:rPr>
          <w:rFonts w:cs="Times New Roman"/>
          <w:szCs w:val="24"/>
        </w:rPr>
        <w:t xml:space="preserve"> передающееся частному контрагенту в качестве</w:t>
      </w:r>
      <w:r w:rsidRPr="00A16BCF">
        <w:rPr>
          <w:rFonts w:cs="Times New Roman"/>
          <w:szCs w:val="24"/>
        </w:rPr>
        <w:t xml:space="preserve"> компенсации за </w:t>
      </w:r>
      <w:r>
        <w:rPr>
          <w:rFonts w:cs="Times New Roman"/>
          <w:szCs w:val="24"/>
        </w:rPr>
        <w:t xml:space="preserve">понесенные </w:t>
      </w:r>
      <w:r w:rsidRPr="00A16BCF">
        <w:rPr>
          <w:rFonts w:cs="Times New Roman"/>
          <w:szCs w:val="24"/>
        </w:rPr>
        <w:t>инвестиционные и иные расходы.</w:t>
      </w:r>
      <w:r>
        <w:rPr>
          <w:rStyle w:val="aff4"/>
          <w:rFonts w:cs="Times New Roman"/>
          <w:szCs w:val="24"/>
        </w:rPr>
        <w:footnoteReference w:id="28"/>
      </w:r>
    </w:p>
    <w:p w14:paraId="61712897" w14:textId="33CCC1E8" w:rsidR="00DB621E" w:rsidRPr="00E757E4" w:rsidRDefault="00DB621E" w:rsidP="00DB621E">
      <w:pPr>
        <w:ind w:firstLine="708"/>
        <w:rPr>
          <w:rFonts w:cs="Times New Roman"/>
          <w:szCs w:val="24"/>
        </w:rPr>
      </w:pPr>
      <w:r>
        <w:rPr>
          <w:rFonts w:cs="Times New Roman"/>
          <w:szCs w:val="24"/>
        </w:rPr>
        <w:t>Достаточно широко трактует термин государственно-частного партнерство</w:t>
      </w:r>
      <w:r w:rsidR="009D57CB">
        <w:rPr>
          <w:rFonts w:cs="Times New Roman"/>
          <w:szCs w:val="24"/>
        </w:rPr>
        <w:t xml:space="preserve"> </w:t>
      </w:r>
      <w:r w:rsidR="009D57CB" w:rsidRPr="00A15A11">
        <w:rPr>
          <w:rFonts w:cs="Times New Roman"/>
          <w:szCs w:val="24"/>
        </w:rPr>
        <w:t xml:space="preserve">Д. </w:t>
      </w:r>
      <w:proofErr w:type="spellStart"/>
      <w:r w:rsidR="009D57CB" w:rsidRPr="00A15A11">
        <w:rPr>
          <w:rFonts w:cs="Times New Roman"/>
          <w:szCs w:val="24"/>
        </w:rPr>
        <w:t>Гримсей</w:t>
      </w:r>
      <w:proofErr w:type="spellEnd"/>
      <w:r w:rsidR="00A15A11" w:rsidRPr="00A15A11">
        <w:rPr>
          <w:rFonts w:cs="Times New Roman"/>
          <w:szCs w:val="24"/>
        </w:rPr>
        <w:t xml:space="preserve"> (</w:t>
      </w:r>
      <w:r w:rsidR="00A15A11">
        <w:rPr>
          <w:rFonts w:cs="Times New Roman"/>
          <w:szCs w:val="24"/>
          <w:lang w:val="en-US"/>
        </w:rPr>
        <w:t>Grimsey</w:t>
      </w:r>
      <w:r w:rsidR="00A15A11" w:rsidRPr="00A15A11">
        <w:rPr>
          <w:rFonts w:cs="Times New Roman"/>
          <w:szCs w:val="24"/>
        </w:rPr>
        <w:t xml:space="preserve"> </w:t>
      </w:r>
      <w:r w:rsidR="00A15A11">
        <w:rPr>
          <w:rFonts w:cs="Times New Roman"/>
          <w:szCs w:val="24"/>
          <w:lang w:val="en-US"/>
        </w:rPr>
        <w:t>D</w:t>
      </w:r>
      <w:r w:rsidR="00A15A11" w:rsidRPr="00A15A11">
        <w:rPr>
          <w:rFonts w:cs="Times New Roman"/>
          <w:szCs w:val="24"/>
        </w:rPr>
        <w:t>.)</w:t>
      </w:r>
      <w:r>
        <w:rPr>
          <w:rFonts w:cs="Times New Roman"/>
          <w:szCs w:val="24"/>
        </w:rPr>
        <w:t xml:space="preserve">: «ГЧП - </w:t>
      </w:r>
      <w:r w:rsidRPr="00E757E4">
        <w:rPr>
          <w:rFonts w:cs="Times New Roman"/>
          <w:szCs w:val="24"/>
        </w:rPr>
        <w:t>договорное соглашение между государст</w:t>
      </w:r>
      <w:r>
        <w:rPr>
          <w:rFonts w:cs="Times New Roman"/>
          <w:szCs w:val="24"/>
        </w:rPr>
        <w:t>вом с одной стороны</w:t>
      </w:r>
      <w:r w:rsidRPr="00E757E4">
        <w:rPr>
          <w:rFonts w:cs="Times New Roman"/>
          <w:szCs w:val="24"/>
        </w:rPr>
        <w:t xml:space="preserve"> и, по крайней мере, одной частной компанией</w:t>
      </w:r>
      <w:r>
        <w:rPr>
          <w:rFonts w:cs="Times New Roman"/>
          <w:szCs w:val="24"/>
        </w:rPr>
        <w:t xml:space="preserve"> с другой стороны</w:t>
      </w:r>
      <w:r w:rsidRPr="00E757E4">
        <w:rPr>
          <w:rFonts w:cs="Times New Roman"/>
          <w:szCs w:val="24"/>
        </w:rPr>
        <w:t>, в которо</w:t>
      </w:r>
      <w:r>
        <w:rPr>
          <w:rFonts w:cs="Times New Roman"/>
          <w:szCs w:val="24"/>
        </w:rPr>
        <w:t>м</w:t>
      </w:r>
      <w:r w:rsidRPr="00E757E4">
        <w:rPr>
          <w:rFonts w:cs="Times New Roman"/>
          <w:szCs w:val="24"/>
        </w:rPr>
        <w:t xml:space="preserve"> частная сторона привлекается для финансирования, строительства или ре</w:t>
      </w:r>
      <w:r>
        <w:rPr>
          <w:rFonts w:cs="Times New Roman"/>
          <w:szCs w:val="24"/>
        </w:rPr>
        <w:t>конструкции,</w:t>
      </w:r>
      <w:r w:rsidRPr="00E757E4">
        <w:rPr>
          <w:rFonts w:cs="Times New Roman"/>
          <w:szCs w:val="24"/>
        </w:rPr>
        <w:t xml:space="preserve"> управления проектом </w:t>
      </w:r>
      <w:r>
        <w:rPr>
          <w:rFonts w:cs="Times New Roman"/>
          <w:szCs w:val="24"/>
        </w:rPr>
        <w:t>на основании оформленного</w:t>
      </w:r>
      <w:r w:rsidRPr="00E757E4">
        <w:rPr>
          <w:rFonts w:cs="Times New Roman"/>
          <w:szCs w:val="24"/>
        </w:rPr>
        <w:t xml:space="preserve"> долгосрочного договорного соглашения</w:t>
      </w:r>
      <w:r>
        <w:rPr>
          <w:rFonts w:cs="Times New Roman"/>
          <w:szCs w:val="24"/>
        </w:rPr>
        <w:t xml:space="preserve">, а по истечении </w:t>
      </w:r>
      <w:r w:rsidRPr="00E757E4">
        <w:rPr>
          <w:rFonts w:cs="Times New Roman"/>
          <w:szCs w:val="24"/>
        </w:rPr>
        <w:t>срок</w:t>
      </w:r>
      <w:r>
        <w:rPr>
          <w:rFonts w:cs="Times New Roman"/>
          <w:szCs w:val="24"/>
        </w:rPr>
        <w:t>а</w:t>
      </w:r>
      <w:r w:rsidRPr="00E757E4">
        <w:rPr>
          <w:rFonts w:cs="Times New Roman"/>
          <w:szCs w:val="24"/>
        </w:rPr>
        <w:t xml:space="preserve"> действия контракт</w:t>
      </w:r>
      <w:r>
        <w:rPr>
          <w:rFonts w:cs="Times New Roman"/>
          <w:szCs w:val="24"/>
        </w:rPr>
        <w:t>а</w:t>
      </w:r>
      <w:r w:rsidRPr="00E757E4">
        <w:rPr>
          <w:rFonts w:cs="Times New Roman"/>
          <w:szCs w:val="24"/>
        </w:rPr>
        <w:t xml:space="preserve"> актив возвращается в государственную собственность</w:t>
      </w:r>
      <w:r>
        <w:rPr>
          <w:rFonts w:cs="Times New Roman"/>
          <w:szCs w:val="24"/>
        </w:rPr>
        <w:t>».</w:t>
      </w:r>
      <w:r>
        <w:rPr>
          <w:rStyle w:val="aff4"/>
          <w:rFonts w:cs="Times New Roman"/>
          <w:szCs w:val="24"/>
        </w:rPr>
        <w:footnoteReference w:id="29"/>
      </w:r>
    </w:p>
    <w:p w14:paraId="4D2F253C" w14:textId="3C29BEB8" w:rsidR="00DB621E" w:rsidRDefault="00DB621E" w:rsidP="00DB621E">
      <w:pPr>
        <w:ind w:firstLine="708"/>
        <w:rPr>
          <w:rFonts w:cs="Times New Roman"/>
          <w:szCs w:val="24"/>
        </w:rPr>
      </w:pPr>
      <w:r w:rsidRPr="00A15A11">
        <w:rPr>
          <w:rFonts w:cs="Times New Roman"/>
          <w:szCs w:val="24"/>
        </w:rPr>
        <w:t>M</w:t>
      </w:r>
      <w:r w:rsidR="009D57CB" w:rsidRPr="00A15A11">
        <w:rPr>
          <w:rFonts w:cs="Times New Roman"/>
          <w:szCs w:val="24"/>
        </w:rPr>
        <w:t xml:space="preserve">. </w:t>
      </w:r>
      <w:proofErr w:type="spellStart"/>
      <w:r w:rsidR="009D57CB" w:rsidRPr="00A15A11">
        <w:rPr>
          <w:rFonts w:cs="Times New Roman"/>
          <w:szCs w:val="24"/>
        </w:rPr>
        <w:t>Левис</w:t>
      </w:r>
      <w:proofErr w:type="spellEnd"/>
      <w:r w:rsidR="00A15A11" w:rsidRPr="00A15A11">
        <w:rPr>
          <w:rFonts w:cs="Times New Roman"/>
          <w:szCs w:val="24"/>
        </w:rPr>
        <w:t xml:space="preserve"> (</w:t>
      </w:r>
      <w:proofErr w:type="spellStart"/>
      <w:r w:rsidR="00A15A11">
        <w:rPr>
          <w:rFonts w:cs="Times New Roman"/>
          <w:szCs w:val="24"/>
          <w:lang w:val="en-US"/>
        </w:rPr>
        <w:t>Levis</w:t>
      </w:r>
      <w:proofErr w:type="spellEnd"/>
      <w:r w:rsidR="00A15A11" w:rsidRPr="00A15A11">
        <w:rPr>
          <w:rFonts w:cs="Times New Roman"/>
          <w:szCs w:val="24"/>
        </w:rPr>
        <w:t xml:space="preserve"> </w:t>
      </w:r>
      <w:r w:rsidR="00A15A11">
        <w:rPr>
          <w:rFonts w:cs="Times New Roman"/>
          <w:szCs w:val="24"/>
          <w:lang w:val="en-US"/>
        </w:rPr>
        <w:t>M</w:t>
      </w:r>
      <w:r w:rsidR="00A15A11">
        <w:rPr>
          <w:rFonts w:cs="Times New Roman"/>
          <w:szCs w:val="24"/>
        </w:rPr>
        <w:t>)</w:t>
      </w:r>
      <w:r>
        <w:rPr>
          <w:rFonts w:cs="Times New Roman"/>
          <w:szCs w:val="24"/>
        </w:rPr>
        <w:t xml:space="preserve"> в своем определении подчеркивает, что </w:t>
      </w:r>
      <w:r w:rsidR="00FA4B92">
        <w:rPr>
          <w:rFonts w:cs="Times New Roman"/>
          <w:szCs w:val="24"/>
        </w:rPr>
        <w:t>ГЧП</w:t>
      </w:r>
      <w:r>
        <w:rPr>
          <w:rFonts w:cs="Times New Roman"/>
          <w:szCs w:val="24"/>
        </w:rPr>
        <w:t xml:space="preserve"> невозможно без разделения ролей, обязанностей, рисков между партнерами. Итак, </w:t>
      </w:r>
      <w:r>
        <w:rPr>
          <w:rFonts w:cs="Times New Roman"/>
          <w:szCs w:val="24"/>
          <w:lang w:val="en-US"/>
        </w:rPr>
        <w:t>M</w:t>
      </w:r>
      <w:r w:rsidRPr="00A16BCF">
        <w:rPr>
          <w:rFonts w:cs="Times New Roman"/>
          <w:szCs w:val="24"/>
        </w:rPr>
        <w:t xml:space="preserve">. </w:t>
      </w:r>
      <w:proofErr w:type="spellStart"/>
      <w:r w:rsidR="009D57CB">
        <w:rPr>
          <w:rFonts w:cs="Times New Roman"/>
          <w:szCs w:val="24"/>
        </w:rPr>
        <w:t>Левис</w:t>
      </w:r>
      <w:proofErr w:type="spellEnd"/>
      <w:r w:rsidR="009D57CB">
        <w:rPr>
          <w:rFonts w:cs="Times New Roman"/>
          <w:szCs w:val="24"/>
        </w:rPr>
        <w:t xml:space="preserve"> </w:t>
      </w:r>
      <w:r w:rsidRPr="00A16BCF">
        <w:rPr>
          <w:rFonts w:cs="Times New Roman"/>
          <w:szCs w:val="24"/>
        </w:rPr>
        <w:t xml:space="preserve">определяется </w:t>
      </w:r>
      <w:r>
        <w:rPr>
          <w:rFonts w:cs="Times New Roman"/>
          <w:szCs w:val="24"/>
        </w:rPr>
        <w:t xml:space="preserve">ГЧП </w:t>
      </w:r>
      <w:r w:rsidRPr="00A16BCF">
        <w:rPr>
          <w:rFonts w:cs="Times New Roman"/>
          <w:szCs w:val="24"/>
        </w:rPr>
        <w:t xml:space="preserve">как </w:t>
      </w:r>
      <w:r>
        <w:rPr>
          <w:rFonts w:cs="Times New Roman"/>
          <w:szCs w:val="24"/>
        </w:rPr>
        <w:t>«</w:t>
      </w:r>
      <w:r w:rsidRPr="00A16BCF">
        <w:rPr>
          <w:rFonts w:cs="Times New Roman"/>
          <w:szCs w:val="24"/>
        </w:rPr>
        <w:t>соглашение, направленное на достижение общих целей и основанное на распределении конкретных ролей и обязанностей между участниками, которые могут быть формальными или неформальными, договорными или добровольными, между двумя или более сторонами.</w:t>
      </w:r>
      <w:r>
        <w:rPr>
          <w:rFonts w:cs="Times New Roman"/>
          <w:szCs w:val="24"/>
        </w:rPr>
        <w:t xml:space="preserve"> В данном случае </w:t>
      </w:r>
      <w:r w:rsidRPr="00A16BCF">
        <w:rPr>
          <w:rFonts w:cs="Times New Roman"/>
          <w:szCs w:val="24"/>
        </w:rPr>
        <w:t xml:space="preserve">имеет место коллективное финансирование, а следовательно, распределение рисков, разделение полномочий и выгод </w:t>
      </w:r>
      <w:r>
        <w:rPr>
          <w:rFonts w:cs="Times New Roman"/>
          <w:szCs w:val="24"/>
        </w:rPr>
        <w:t>между</w:t>
      </w:r>
      <w:r w:rsidRPr="00A16BCF">
        <w:rPr>
          <w:rFonts w:cs="Times New Roman"/>
          <w:szCs w:val="24"/>
        </w:rPr>
        <w:t xml:space="preserve"> партнер</w:t>
      </w:r>
      <w:r>
        <w:rPr>
          <w:rFonts w:cs="Times New Roman"/>
          <w:szCs w:val="24"/>
        </w:rPr>
        <w:t>ами»</w:t>
      </w:r>
      <w:r w:rsidRPr="00A16BCF">
        <w:rPr>
          <w:rFonts w:cs="Times New Roman"/>
          <w:szCs w:val="24"/>
        </w:rPr>
        <w:t>.</w:t>
      </w:r>
      <w:r>
        <w:rPr>
          <w:rStyle w:val="aff4"/>
          <w:rFonts w:cs="Times New Roman"/>
          <w:szCs w:val="24"/>
        </w:rPr>
        <w:footnoteReference w:id="30"/>
      </w:r>
    </w:p>
    <w:p w14:paraId="24B45CB8" w14:textId="77777777" w:rsidR="00DB621E" w:rsidRDefault="00DB621E" w:rsidP="00DB621E">
      <w:pPr>
        <w:ind w:firstLine="708"/>
        <w:rPr>
          <w:rFonts w:cs="Times New Roman"/>
          <w:szCs w:val="24"/>
        </w:rPr>
      </w:pPr>
      <w:r>
        <w:rPr>
          <w:rFonts w:cs="Times New Roman"/>
          <w:szCs w:val="24"/>
        </w:rPr>
        <w:t>Что касается дефиниций термина ГЧП, разработанных российскими авторами, они имеют место быть, но в большинстве случае не передают детального освещения сущности, отличительных характеристик понятия государственно-частного партнерства. Например, согласно позиции В.Е. Сазонова «ГЧП – это комплексный механизм взаимодействия государства и бизнеса в интересах общества».</w:t>
      </w:r>
      <w:r>
        <w:rPr>
          <w:rStyle w:val="aff4"/>
          <w:rFonts w:cs="Times New Roman"/>
          <w:szCs w:val="24"/>
        </w:rPr>
        <w:footnoteReference w:id="31"/>
      </w:r>
      <w:r>
        <w:rPr>
          <w:rFonts w:cs="Times New Roman"/>
          <w:szCs w:val="24"/>
        </w:rPr>
        <w:t xml:space="preserve"> Одной из вероятных причин данному </w:t>
      </w:r>
      <w:r>
        <w:rPr>
          <w:rFonts w:cs="Times New Roman"/>
          <w:szCs w:val="24"/>
        </w:rPr>
        <w:lastRenderedPageBreak/>
        <w:t xml:space="preserve">обстоятельству может являться тот факт, что законодательное закрепления понятия ГЧП в Российской Федерации произошло лишь в 2015 году с принятием 224-ФЗ от 13.07.2015. Несмотря на то, что зарождаться такая форма взаимодействия публичного и частного партнерства в России начала еще в 2004, до 2015 года у представителей российского экспертного сообщества, служащих государственных органов власти не было единого понимания данного термина. Как следствие, многие из них опирались на широкий подход к определению ГЧП, признающий государственно-частным партнерством и арендные отношения публичного и частного партнеров, и традиционные государственные закупки, и приватизацию, и иные формы кооперации государства и бизнеса. Более точное и полное определение в 2012 году представила А.В. </w:t>
      </w:r>
      <w:proofErr w:type="spellStart"/>
      <w:r>
        <w:rPr>
          <w:rFonts w:cs="Times New Roman"/>
          <w:szCs w:val="24"/>
        </w:rPr>
        <w:t>Белицкая</w:t>
      </w:r>
      <w:proofErr w:type="spellEnd"/>
      <w:r>
        <w:rPr>
          <w:rFonts w:cs="Times New Roman"/>
          <w:szCs w:val="24"/>
        </w:rPr>
        <w:t>: «ГЧП – юридически оформленное на определенный срок, базирующееся на объединении вкладов и распределении рисков взаимодействие государственного и частного партнеров для решения государственных и общественно значимых задач, осуществляемое в рамках выполнения инвестиционных проектов по объектам, входящих в сферу публичных интересов и контроля».</w:t>
      </w:r>
      <w:r>
        <w:rPr>
          <w:rStyle w:val="aff4"/>
          <w:rFonts w:cs="Times New Roman"/>
          <w:szCs w:val="24"/>
        </w:rPr>
        <w:footnoteReference w:id="32"/>
      </w:r>
      <w:r>
        <w:rPr>
          <w:rFonts w:cs="Times New Roman"/>
          <w:szCs w:val="24"/>
        </w:rPr>
        <w:t xml:space="preserve"> Однако в подходе А.В. </w:t>
      </w:r>
      <w:proofErr w:type="spellStart"/>
      <w:r>
        <w:rPr>
          <w:rFonts w:cs="Times New Roman"/>
          <w:szCs w:val="24"/>
        </w:rPr>
        <w:t>Белицкая</w:t>
      </w:r>
      <w:proofErr w:type="spellEnd"/>
      <w:r>
        <w:rPr>
          <w:rFonts w:cs="Times New Roman"/>
          <w:szCs w:val="24"/>
        </w:rPr>
        <w:t xml:space="preserve"> не отмечается долгосрочный характер отношений государства и бизнеса, что является одной из основных характеристик ГЧП. </w:t>
      </w:r>
    </w:p>
    <w:p w14:paraId="3655C43A" w14:textId="77777777" w:rsidR="00DB621E" w:rsidRPr="00A16BCF" w:rsidRDefault="00DB621E" w:rsidP="00DB621E">
      <w:pPr>
        <w:ind w:firstLine="708"/>
        <w:rPr>
          <w:rFonts w:cs="Times New Roman"/>
          <w:szCs w:val="24"/>
        </w:rPr>
      </w:pPr>
      <w:r>
        <w:rPr>
          <w:rFonts w:cs="Times New Roman"/>
          <w:szCs w:val="24"/>
        </w:rPr>
        <w:t xml:space="preserve">Еще одним примером трактовки государственно-частного партнерства под российским авторством может являться определение М. Дерябиной, которое подчеркивает широкий спектр сфер, в которых может быть применен инструмент государственно-частного партнерства. Итак, с точки зрения М. Дерябиной «ГЧП </w:t>
      </w:r>
      <w:r w:rsidRPr="002B6C53">
        <w:rPr>
          <w:rFonts w:cs="Times New Roman"/>
          <w:szCs w:val="24"/>
        </w:rPr>
        <w:t>представляет собой институциональный и организационный</w:t>
      </w:r>
      <w:r>
        <w:rPr>
          <w:rFonts w:cs="Times New Roman"/>
          <w:szCs w:val="24"/>
        </w:rPr>
        <w:t xml:space="preserve"> </w:t>
      </w:r>
      <w:r w:rsidRPr="002B6C53">
        <w:rPr>
          <w:rFonts w:cs="Times New Roman"/>
          <w:szCs w:val="24"/>
        </w:rPr>
        <w:t>альянс государственной власти и частного бизнеса с целью реализации</w:t>
      </w:r>
      <w:r>
        <w:rPr>
          <w:rFonts w:cs="Times New Roman"/>
          <w:szCs w:val="24"/>
        </w:rPr>
        <w:t xml:space="preserve"> </w:t>
      </w:r>
      <w:r w:rsidRPr="002B6C53">
        <w:rPr>
          <w:rFonts w:cs="Times New Roman"/>
          <w:szCs w:val="24"/>
        </w:rPr>
        <w:t>общественно значимых проектов в широком спектре сфер деятельности – от</w:t>
      </w:r>
      <w:r>
        <w:rPr>
          <w:rFonts w:cs="Times New Roman"/>
          <w:szCs w:val="24"/>
        </w:rPr>
        <w:t xml:space="preserve"> </w:t>
      </w:r>
      <w:r w:rsidRPr="002B6C53">
        <w:rPr>
          <w:rFonts w:cs="Times New Roman"/>
          <w:szCs w:val="24"/>
        </w:rPr>
        <w:t>развития стратегически важных отраслей экономики до предоставления</w:t>
      </w:r>
      <w:r>
        <w:rPr>
          <w:rFonts w:cs="Times New Roman"/>
          <w:szCs w:val="24"/>
        </w:rPr>
        <w:t xml:space="preserve"> </w:t>
      </w:r>
      <w:r w:rsidRPr="002B6C53">
        <w:rPr>
          <w:rFonts w:cs="Times New Roman"/>
          <w:szCs w:val="24"/>
        </w:rPr>
        <w:t>общественных услуг в масштабах всей страны или отдельных территорий»</w:t>
      </w:r>
      <w:r>
        <w:rPr>
          <w:rFonts w:cs="Times New Roman"/>
          <w:szCs w:val="24"/>
        </w:rPr>
        <w:t>.</w:t>
      </w:r>
      <w:r>
        <w:rPr>
          <w:rStyle w:val="aff4"/>
          <w:rFonts w:cs="Times New Roman"/>
          <w:szCs w:val="24"/>
        </w:rPr>
        <w:footnoteReference w:id="33"/>
      </w:r>
    </w:p>
    <w:p w14:paraId="1355C68E" w14:textId="77777777" w:rsidR="00DB621E" w:rsidRDefault="00DB621E" w:rsidP="00DB621E">
      <w:pPr>
        <w:ind w:firstLine="708"/>
        <w:rPr>
          <w:rFonts w:cs="Times New Roman"/>
          <w:szCs w:val="24"/>
        </w:rPr>
      </w:pPr>
      <w:r>
        <w:rPr>
          <w:rFonts w:cs="Times New Roman"/>
          <w:szCs w:val="24"/>
        </w:rPr>
        <w:t>Важно подчеркнуть, что подход к детерминации ГЧП отличается и в географическом разрезе. Так, например, в Великобритании отмечалось, что трактовка государственно-частного партнерства</w:t>
      </w:r>
      <w:r w:rsidRPr="007066C3">
        <w:rPr>
          <w:rFonts w:cs="Times New Roman"/>
          <w:szCs w:val="24"/>
        </w:rPr>
        <w:t xml:space="preserve"> должн</w:t>
      </w:r>
      <w:r>
        <w:rPr>
          <w:rFonts w:cs="Times New Roman"/>
          <w:szCs w:val="24"/>
        </w:rPr>
        <w:t>а</w:t>
      </w:r>
      <w:r w:rsidRPr="007066C3">
        <w:rPr>
          <w:rFonts w:cs="Times New Roman"/>
          <w:szCs w:val="24"/>
        </w:rPr>
        <w:t xml:space="preserve"> быть</w:t>
      </w:r>
      <w:r>
        <w:rPr>
          <w:rFonts w:cs="Times New Roman"/>
          <w:szCs w:val="24"/>
        </w:rPr>
        <w:t xml:space="preserve"> настолько</w:t>
      </w:r>
      <w:r w:rsidRPr="007066C3">
        <w:rPr>
          <w:rFonts w:cs="Times New Roman"/>
          <w:szCs w:val="24"/>
        </w:rPr>
        <w:t xml:space="preserve"> широк</w:t>
      </w:r>
      <w:r>
        <w:rPr>
          <w:rFonts w:cs="Times New Roman"/>
          <w:szCs w:val="24"/>
        </w:rPr>
        <w:t>ой</w:t>
      </w:r>
      <w:r w:rsidRPr="007066C3">
        <w:rPr>
          <w:rFonts w:cs="Times New Roman"/>
          <w:szCs w:val="24"/>
        </w:rPr>
        <w:t>, что</w:t>
      </w:r>
      <w:r>
        <w:rPr>
          <w:rFonts w:cs="Times New Roman"/>
          <w:szCs w:val="24"/>
        </w:rPr>
        <w:t>бы</w:t>
      </w:r>
      <w:r w:rsidRPr="007066C3">
        <w:rPr>
          <w:rFonts w:cs="Times New Roman"/>
          <w:szCs w:val="24"/>
        </w:rPr>
        <w:t xml:space="preserve"> </w:t>
      </w:r>
      <w:r>
        <w:rPr>
          <w:rFonts w:cs="Times New Roman"/>
          <w:szCs w:val="24"/>
        </w:rPr>
        <w:t xml:space="preserve">включать </w:t>
      </w:r>
      <w:r w:rsidRPr="007066C3">
        <w:rPr>
          <w:rFonts w:cs="Times New Roman"/>
          <w:szCs w:val="24"/>
        </w:rPr>
        <w:t xml:space="preserve">даже неформальные диалоги между правительственными чиновниками и организациями местного сообщества, </w:t>
      </w:r>
      <w:r>
        <w:rPr>
          <w:rFonts w:cs="Times New Roman"/>
          <w:szCs w:val="24"/>
        </w:rPr>
        <w:t xml:space="preserve">поскольку данные контакты, как представляется, оказывают значительное влияние на </w:t>
      </w:r>
      <w:r w:rsidRPr="007066C3">
        <w:rPr>
          <w:rFonts w:cs="Times New Roman"/>
          <w:szCs w:val="24"/>
        </w:rPr>
        <w:t>успешно</w:t>
      </w:r>
      <w:r>
        <w:rPr>
          <w:rFonts w:cs="Times New Roman"/>
          <w:szCs w:val="24"/>
        </w:rPr>
        <w:t xml:space="preserve">сть реализации ГЧП проекта. </w:t>
      </w:r>
      <w:r>
        <w:rPr>
          <w:rStyle w:val="aff4"/>
          <w:rFonts w:cs="Times New Roman"/>
          <w:szCs w:val="24"/>
        </w:rPr>
        <w:footnoteReference w:id="34"/>
      </w:r>
    </w:p>
    <w:p w14:paraId="5CAEF520" w14:textId="2FB2F51D" w:rsidR="00DB621E" w:rsidRDefault="00DB621E" w:rsidP="00DB621E">
      <w:pPr>
        <w:ind w:firstLine="708"/>
        <w:rPr>
          <w:rFonts w:cs="Times New Roman"/>
          <w:szCs w:val="24"/>
        </w:rPr>
      </w:pPr>
      <w:r>
        <w:rPr>
          <w:rFonts w:cs="Times New Roman"/>
          <w:szCs w:val="24"/>
        </w:rPr>
        <w:lastRenderedPageBreak/>
        <w:t xml:space="preserve">В </w:t>
      </w:r>
      <w:r w:rsidR="00235F26">
        <w:rPr>
          <w:rFonts w:cs="Times New Roman"/>
          <w:szCs w:val="24"/>
        </w:rPr>
        <w:t>США</w:t>
      </w:r>
      <w:r w:rsidRPr="000814BA">
        <w:rPr>
          <w:rFonts w:cs="Times New Roman"/>
          <w:szCs w:val="24"/>
        </w:rPr>
        <w:t xml:space="preserve"> Национальный совет по </w:t>
      </w:r>
      <w:r w:rsidR="00235F26">
        <w:rPr>
          <w:rFonts w:cs="Times New Roman"/>
          <w:szCs w:val="24"/>
        </w:rPr>
        <w:t>ГЧП</w:t>
      </w:r>
      <w:r w:rsidRPr="000814BA">
        <w:rPr>
          <w:rFonts w:cs="Times New Roman"/>
          <w:szCs w:val="24"/>
        </w:rPr>
        <w:t xml:space="preserve"> </w:t>
      </w:r>
      <w:r>
        <w:rPr>
          <w:rFonts w:cs="Times New Roman"/>
          <w:szCs w:val="24"/>
        </w:rPr>
        <w:t>придерживается следующей позиции относительно сущности</w:t>
      </w:r>
      <w:r w:rsidRPr="000814BA">
        <w:rPr>
          <w:rFonts w:cs="Times New Roman"/>
          <w:szCs w:val="24"/>
        </w:rPr>
        <w:t xml:space="preserve"> ГЧП</w:t>
      </w:r>
      <w:r>
        <w:rPr>
          <w:rFonts w:cs="Times New Roman"/>
          <w:szCs w:val="24"/>
        </w:rPr>
        <w:t xml:space="preserve"> </w:t>
      </w:r>
      <w:r w:rsidRPr="000814BA">
        <w:rPr>
          <w:rFonts w:cs="Times New Roman"/>
          <w:szCs w:val="24"/>
        </w:rPr>
        <w:t>«</w:t>
      </w:r>
      <w:r>
        <w:rPr>
          <w:rFonts w:cs="Times New Roman"/>
          <w:szCs w:val="24"/>
        </w:rPr>
        <w:t xml:space="preserve">государственно-частное партнерство – это </w:t>
      </w:r>
      <w:r w:rsidRPr="000814BA">
        <w:rPr>
          <w:rFonts w:cs="Times New Roman"/>
          <w:szCs w:val="24"/>
        </w:rPr>
        <w:t>договорное соглашение между агентством государственного сектора и коммерческим застройщиком частного сектора, в соответствии с которым ресурсы и риски распределяются с целью предоставления государственной услуги или развитие общественной инфраструктуры»</w:t>
      </w:r>
      <w:r>
        <w:rPr>
          <w:rFonts w:cs="Times New Roman"/>
          <w:szCs w:val="24"/>
        </w:rPr>
        <w:t>.</w:t>
      </w:r>
      <w:r>
        <w:rPr>
          <w:rStyle w:val="aff4"/>
          <w:rFonts w:cs="Times New Roman"/>
          <w:szCs w:val="24"/>
        </w:rPr>
        <w:footnoteReference w:id="35"/>
      </w:r>
    </w:p>
    <w:p w14:paraId="3EFEA7AA" w14:textId="77777777" w:rsidR="00DB621E" w:rsidRDefault="00DB621E" w:rsidP="00DB621E">
      <w:pPr>
        <w:ind w:firstLine="708"/>
        <w:rPr>
          <w:rFonts w:cs="Times New Roman"/>
          <w:szCs w:val="24"/>
        </w:rPr>
      </w:pPr>
      <w:r>
        <w:rPr>
          <w:rFonts w:cs="Times New Roman"/>
          <w:szCs w:val="24"/>
        </w:rPr>
        <w:t>В Канаде ГЧП рассматривается как формирование частной и публичной стороной совместного предприятия для достижения более высоких качественных показателей в процессе оказания услуг населению. Такой взгляд на ГЧП находит отражение в представленном определении анализируемого понятия Советом по государственно-частному партнерству Канады в 2004 году: «ГЧП представляет собой с</w:t>
      </w:r>
      <w:r w:rsidRPr="00C1499F">
        <w:rPr>
          <w:rFonts w:cs="Times New Roman"/>
          <w:szCs w:val="24"/>
        </w:rPr>
        <w:t>овместное предприятие между государственным и частным секторами, основанное на</w:t>
      </w:r>
      <w:r>
        <w:rPr>
          <w:rFonts w:cs="Times New Roman"/>
          <w:szCs w:val="24"/>
        </w:rPr>
        <w:t xml:space="preserve"> базе</w:t>
      </w:r>
      <w:r w:rsidRPr="00C1499F">
        <w:rPr>
          <w:rFonts w:cs="Times New Roman"/>
          <w:szCs w:val="24"/>
        </w:rPr>
        <w:t xml:space="preserve"> опыт</w:t>
      </w:r>
      <w:r>
        <w:rPr>
          <w:rFonts w:cs="Times New Roman"/>
          <w:szCs w:val="24"/>
        </w:rPr>
        <w:t>а</w:t>
      </w:r>
      <w:r w:rsidRPr="00C1499F">
        <w:rPr>
          <w:rFonts w:cs="Times New Roman"/>
          <w:szCs w:val="24"/>
        </w:rPr>
        <w:t xml:space="preserve"> каждого </w:t>
      </w:r>
      <w:r>
        <w:rPr>
          <w:rFonts w:cs="Times New Roman"/>
          <w:szCs w:val="24"/>
        </w:rPr>
        <w:t xml:space="preserve">из </w:t>
      </w:r>
      <w:r w:rsidRPr="00C1499F">
        <w:rPr>
          <w:rFonts w:cs="Times New Roman"/>
          <w:szCs w:val="24"/>
        </w:rPr>
        <w:t>партнер</w:t>
      </w:r>
      <w:r>
        <w:rPr>
          <w:rFonts w:cs="Times New Roman"/>
          <w:szCs w:val="24"/>
        </w:rPr>
        <w:t>ов</w:t>
      </w:r>
      <w:r w:rsidRPr="00C1499F">
        <w:rPr>
          <w:rFonts w:cs="Times New Roman"/>
          <w:szCs w:val="24"/>
        </w:rPr>
        <w:t xml:space="preserve">, </w:t>
      </w:r>
      <w:r>
        <w:rPr>
          <w:rFonts w:cs="Times New Roman"/>
          <w:szCs w:val="24"/>
        </w:rPr>
        <w:t>нацеленное на</w:t>
      </w:r>
      <w:r w:rsidRPr="00C1499F">
        <w:rPr>
          <w:rFonts w:cs="Times New Roman"/>
          <w:szCs w:val="24"/>
        </w:rPr>
        <w:t xml:space="preserve"> </w:t>
      </w:r>
      <w:r>
        <w:rPr>
          <w:rFonts w:cs="Times New Roman"/>
          <w:szCs w:val="24"/>
        </w:rPr>
        <w:t xml:space="preserve">удовлетворение конкретных общественных потребностей </w:t>
      </w:r>
      <w:r w:rsidRPr="00C1499F">
        <w:rPr>
          <w:rFonts w:cs="Times New Roman"/>
          <w:szCs w:val="24"/>
        </w:rPr>
        <w:t>наилучшим образом путем надлежащего распределения ресурсов, рисков и выгод</w:t>
      </w:r>
      <w:r>
        <w:rPr>
          <w:rFonts w:cs="Times New Roman"/>
          <w:szCs w:val="24"/>
        </w:rPr>
        <w:t xml:space="preserve"> между партнерами».</w:t>
      </w:r>
      <w:r>
        <w:rPr>
          <w:rStyle w:val="aff4"/>
          <w:rFonts w:cs="Times New Roman"/>
          <w:szCs w:val="24"/>
        </w:rPr>
        <w:footnoteReference w:id="36"/>
      </w:r>
    </w:p>
    <w:p w14:paraId="4A72F2D5" w14:textId="77777777" w:rsidR="00DB621E" w:rsidRDefault="00DB621E" w:rsidP="00DB621E">
      <w:pPr>
        <w:ind w:firstLine="708"/>
        <w:rPr>
          <w:rFonts w:cs="Times New Roman"/>
          <w:szCs w:val="24"/>
        </w:rPr>
      </w:pPr>
      <w:r>
        <w:rPr>
          <w:rFonts w:cs="Times New Roman"/>
          <w:szCs w:val="24"/>
        </w:rPr>
        <w:t>В Гонконге, где участие частного бизнеса рассматривается через две различные призмы: аутсорсинг и ГЧП. Последнее, в свою очередь, трактуется как «соглашение</w:t>
      </w:r>
      <w:r w:rsidRPr="00B203EF">
        <w:rPr>
          <w:rFonts w:cs="Times New Roman"/>
          <w:szCs w:val="24"/>
        </w:rPr>
        <w:t xml:space="preserve">, </w:t>
      </w:r>
      <w:r>
        <w:rPr>
          <w:rFonts w:cs="Times New Roman"/>
          <w:szCs w:val="24"/>
        </w:rPr>
        <w:t>по условию</w:t>
      </w:r>
      <w:r w:rsidRPr="00B203EF">
        <w:rPr>
          <w:rFonts w:cs="Times New Roman"/>
          <w:szCs w:val="24"/>
        </w:rPr>
        <w:t xml:space="preserve"> котор</w:t>
      </w:r>
      <w:r>
        <w:rPr>
          <w:rFonts w:cs="Times New Roman"/>
          <w:szCs w:val="24"/>
        </w:rPr>
        <w:t>ого</w:t>
      </w:r>
      <w:r w:rsidRPr="00B203EF">
        <w:rPr>
          <w:rFonts w:cs="Times New Roman"/>
          <w:szCs w:val="24"/>
        </w:rPr>
        <w:t xml:space="preserve"> государственный и частный сектор</w:t>
      </w:r>
      <w:r>
        <w:rPr>
          <w:rFonts w:cs="Times New Roman"/>
          <w:szCs w:val="24"/>
        </w:rPr>
        <w:t>а</w:t>
      </w:r>
      <w:r w:rsidRPr="00B203EF">
        <w:rPr>
          <w:rFonts w:cs="Times New Roman"/>
          <w:szCs w:val="24"/>
        </w:rPr>
        <w:t xml:space="preserve"> </w:t>
      </w:r>
      <w:r>
        <w:rPr>
          <w:rFonts w:cs="Times New Roman"/>
          <w:szCs w:val="24"/>
        </w:rPr>
        <w:t>привносят</w:t>
      </w:r>
      <w:r w:rsidRPr="00B203EF">
        <w:rPr>
          <w:rFonts w:cs="Times New Roman"/>
          <w:szCs w:val="24"/>
        </w:rPr>
        <w:t xml:space="preserve"> свои </w:t>
      </w:r>
      <w:r>
        <w:rPr>
          <w:rFonts w:cs="Times New Roman"/>
          <w:szCs w:val="24"/>
        </w:rPr>
        <w:t>знания,</w:t>
      </w:r>
      <w:r w:rsidRPr="00B203EF">
        <w:rPr>
          <w:rFonts w:cs="Times New Roman"/>
          <w:szCs w:val="24"/>
        </w:rPr>
        <w:t xml:space="preserve"> навыки</w:t>
      </w:r>
      <w:r>
        <w:rPr>
          <w:rFonts w:cs="Times New Roman"/>
          <w:szCs w:val="24"/>
        </w:rPr>
        <w:t>, компетенции</w:t>
      </w:r>
      <w:r w:rsidRPr="00B203EF">
        <w:rPr>
          <w:rFonts w:cs="Times New Roman"/>
          <w:szCs w:val="24"/>
        </w:rPr>
        <w:t xml:space="preserve"> в проект с различным уровнем вовлеченности и ответственности с целью предоставления государственных услуг</w:t>
      </w:r>
      <w:r>
        <w:rPr>
          <w:rFonts w:cs="Times New Roman"/>
          <w:szCs w:val="24"/>
        </w:rPr>
        <w:t>.</w:t>
      </w:r>
      <w:r>
        <w:rPr>
          <w:rStyle w:val="aff4"/>
          <w:rFonts w:cs="Times New Roman"/>
          <w:szCs w:val="24"/>
        </w:rPr>
        <w:footnoteReference w:id="37"/>
      </w:r>
    </w:p>
    <w:p w14:paraId="36DAB98F" w14:textId="05ECD1A4" w:rsidR="00DB621E" w:rsidRPr="00B203EF" w:rsidRDefault="00DB621E" w:rsidP="00DB621E">
      <w:pPr>
        <w:ind w:firstLine="708"/>
        <w:rPr>
          <w:rFonts w:cs="Times New Roman"/>
          <w:szCs w:val="24"/>
        </w:rPr>
      </w:pPr>
      <w:r>
        <w:rPr>
          <w:rFonts w:cs="Times New Roman"/>
          <w:szCs w:val="24"/>
        </w:rPr>
        <w:t xml:space="preserve">В Российской Федерации согласно 224 – ФЗ  </w:t>
      </w:r>
      <w:r w:rsidR="00A15A11">
        <w:rPr>
          <w:rFonts w:cs="Times New Roman"/>
          <w:szCs w:val="24"/>
        </w:rPr>
        <w:t xml:space="preserve"> «О государственно-частном партнерстве, </w:t>
      </w:r>
      <w:proofErr w:type="spellStart"/>
      <w:r w:rsidR="00A15A11">
        <w:rPr>
          <w:rFonts w:cs="Times New Roman"/>
          <w:szCs w:val="24"/>
        </w:rPr>
        <w:t>муниципально</w:t>
      </w:r>
      <w:proofErr w:type="spellEnd"/>
      <w:r w:rsidR="00A15A11">
        <w:rPr>
          <w:rFonts w:cs="Times New Roman"/>
          <w:szCs w:val="24"/>
        </w:rPr>
        <w:t xml:space="preserve">-частном партнерстве в Российской Федерации» (далее 224 – ФЗ)  </w:t>
      </w:r>
      <w:r>
        <w:rPr>
          <w:rFonts w:cs="Times New Roman"/>
          <w:szCs w:val="24"/>
        </w:rPr>
        <w:t xml:space="preserve">в качестве государственно-частного партнерства признается «юридически оформленное на определенный срок и основанное на объединении ресурсов, распределении рисков сотрудничество публичного партнера и частного партнера, которое осуществляется на основании соглашения о ГЧП в целях привлечения в экономику частных инвестиций, обеспечения доступности товаров, работ и услуг и повышения их качества». </w:t>
      </w:r>
      <w:r>
        <w:rPr>
          <w:rStyle w:val="aff4"/>
          <w:rFonts w:cs="Times New Roman"/>
          <w:szCs w:val="24"/>
        </w:rPr>
        <w:footnoteReference w:id="38"/>
      </w:r>
    </w:p>
    <w:p w14:paraId="000D772C" w14:textId="6366D3D4" w:rsidR="00DB621E" w:rsidRDefault="00DB621E" w:rsidP="00DB621E">
      <w:pPr>
        <w:ind w:firstLine="708"/>
        <w:rPr>
          <w:rFonts w:cs="Times New Roman"/>
          <w:szCs w:val="24"/>
        </w:rPr>
      </w:pPr>
      <w:bookmarkStart w:id="13" w:name="_Hlk37283964"/>
      <w:r>
        <w:rPr>
          <w:rFonts w:cs="Times New Roman"/>
          <w:szCs w:val="24"/>
        </w:rPr>
        <w:t>Несмотря на все многообразие подходов к трактованию термина «государственное-частное партнерство» представляется возможным</w:t>
      </w:r>
      <w:r w:rsidRPr="004A6F48">
        <w:rPr>
          <w:rFonts w:cs="Times New Roman"/>
          <w:szCs w:val="24"/>
        </w:rPr>
        <w:t xml:space="preserve"> </w:t>
      </w:r>
      <w:r>
        <w:rPr>
          <w:rFonts w:cs="Times New Roman"/>
          <w:szCs w:val="24"/>
        </w:rPr>
        <w:t>идентифицировать</w:t>
      </w:r>
      <w:r w:rsidRPr="004A6F48">
        <w:rPr>
          <w:rFonts w:cs="Times New Roman"/>
          <w:szCs w:val="24"/>
        </w:rPr>
        <w:t xml:space="preserve"> набор ключевых характеристик, которы</w:t>
      </w:r>
      <w:r>
        <w:rPr>
          <w:rFonts w:cs="Times New Roman"/>
          <w:szCs w:val="24"/>
        </w:rPr>
        <w:t>ми должны обладать каждый проекты ГЧП</w:t>
      </w:r>
      <w:r w:rsidRPr="004A6F48">
        <w:rPr>
          <w:rFonts w:cs="Times New Roman"/>
          <w:szCs w:val="24"/>
        </w:rPr>
        <w:t>.</w:t>
      </w:r>
      <w:r>
        <w:rPr>
          <w:rFonts w:cs="Times New Roman"/>
          <w:szCs w:val="24"/>
        </w:rPr>
        <w:t xml:space="preserve"> Во-первых, это</w:t>
      </w:r>
      <w:r w:rsidRPr="004A6F48">
        <w:rPr>
          <w:rFonts w:cs="Times New Roman"/>
          <w:szCs w:val="24"/>
        </w:rPr>
        <w:t xml:space="preserve"> наличие </w:t>
      </w:r>
      <w:r w:rsidRPr="004A6F48">
        <w:rPr>
          <w:rFonts w:cs="Times New Roman"/>
          <w:szCs w:val="24"/>
        </w:rPr>
        <w:lastRenderedPageBreak/>
        <w:t xml:space="preserve">долгосрочного контракта между </w:t>
      </w:r>
      <w:r>
        <w:rPr>
          <w:rFonts w:cs="Times New Roman"/>
          <w:szCs w:val="24"/>
        </w:rPr>
        <w:t>публичной</w:t>
      </w:r>
      <w:r w:rsidRPr="004A6F48">
        <w:rPr>
          <w:rFonts w:cs="Times New Roman"/>
          <w:szCs w:val="24"/>
        </w:rPr>
        <w:t xml:space="preserve"> и частн</w:t>
      </w:r>
      <w:r>
        <w:rPr>
          <w:rFonts w:cs="Times New Roman"/>
          <w:szCs w:val="24"/>
        </w:rPr>
        <w:t>ой</w:t>
      </w:r>
      <w:r w:rsidRPr="004A6F48">
        <w:rPr>
          <w:rFonts w:cs="Times New Roman"/>
          <w:szCs w:val="24"/>
        </w:rPr>
        <w:t xml:space="preserve"> </w:t>
      </w:r>
      <w:r>
        <w:rPr>
          <w:rFonts w:cs="Times New Roman"/>
          <w:szCs w:val="24"/>
        </w:rPr>
        <w:t>стороной. Во-вторых, это приоритетная направленность на</w:t>
      </w:r>
      <w:r w:rsidRPr="004A6F48">
        <w:rPr>
          <w:rFonts w:cs="Times New Roman"/>
          <w:szCs w:val="24"/>
        </w:rPr>
        <w:t xml:space="preserve"> предоставлени</w:t>
      </w:r>
      <w:r>
        <w:rPr>
          <w:rFonts w:cs="Times New Roman"/>
          <w:szCs w:val="24"/>
        </w:rPr>
        <w:t>е</w:t>
      </w:r>
      <w:r w:rsidRPr="004A6F48">
        <w:rPr>
          <w:rFonts w:cs="Times New Roman"/>
          <w:szCs w:val="24"/>
        </w:rPr>
        <w:t xml:space="preserve"> услуг</w:t>
      </w:r>
      <w:r>
        <w:rPr>
          <w:rFonts w:cs="Times New Roman"/>
          <w:szCs w:val="24"/>
        </w:rPr>
        <w:t xml:space="preserve"> населению</w:t>
      </w:r>
      <w:r w:rsidRPr="004A6F48">
        <w:rPr>
          <w:rFonts w:cs="Times New Roman"/>
          <w:szCs w:val="24"/>
        </w:rPr>
        <w:t xml:space="preserve"> в соответствии с согласованным стандартом</w:t>
      </w:r>
      <w:r>
        <w:rPr>
          <w:rFonts w:cs="Times New Roman"/>
          <w:szCs w:val="24"/>
        </w:rPr>
        <w:t>. В-третьих, разделение рисков между сторонами в зависимости от того, какая из них обладает большими возможностями для минимизации или предотвращения негативных последствий в более короткие сроки и с применением меньшего объема финансовых ресурсов в случае наступления неблагоприятного события, которое вероятно может привести к нарушению сроков реализации проекта, удорожанию проекта или невозможности исполнения проекта в принципе и т.д. В-четвертых, это социальная направленность проектов ГЧП (удовлетворение важных потребностей населения – детские сады, школы, дома престарелых и т.д.). В-пятых, это привлечение финансовых ресурсов частного партнера.</w:t>
      </w:r>
      <w:r w:rsidR="002638F6">
        <w:rPr>
          <w:rFonts w:cs="Times New Roman"/>
          <w:szCs w:val="24"/>
        </w:rPr>
        <w:t xml:space="preserve"> </w:t>
      </w:r>
      <w:r>
        <w:rPr>
          <w:rFonts w:cs="Times New Roman"/>
          <w:szCs w:val="24"/>
        </w:rPr>
        <w:t>Данный набор характерных отличительных особенностей в целом согласуется с позицией Организации Объединенных Наций относительно вопроса ГЧП.</w:t>
      </w:r>
      <w:r>
        <w:rPr>
          <w:rStyle w:val="aff4"/>
          <w:rFonts w:cs="Times New Roman"/>
          <w:szCs w:val="24"/>
        </w:rPr>
        <w:footnoteReference w:id="39"/>
      </w:r>
    </w:p>
    <w:p w14:paraId="10C8EBCD" w14:textId="4466FDCF" w:rsidR="009D57CB" w:rsidRDefault="009D57CB" w:rsidP="009D57CB">
      <w:pPr>
        <w:ind w:firstLine="708"/>
        <w:rPr>
          <w:rFonts w:cs="Times New Roman"/>
          <w:szCs w:val="24"/>
        </w:rPr>
      </w:pPr>
      <w:r>
        <w:rPr>
          <w:rFonts w:cs="Times New Roman"/>
          <w:szCs w:val="24"/>
        </w:rPr>
        <w:t xml:space="preserve">Далее будет проанализировано три научных подхода к понятию ГЧП, а именно: ГЧП как механизм осуществления капиталоемких проектов в условиях дефицита бюджетных средств; ГЧП как средство более эффективного оказания качественных услуг населению и ГЧП как инструмент для развития. </w:t>
      </w:r>
    </w:p>
    <w:p w14:paraId="5DEB5B40" w14:textId="77777777" w:rsidR="00D612AB" w:rsidRPr="0016380D" w:rsidRDefault="00D612AB" w:rsidP="003B73C2">
      <w:pPr>
        <w:pStyle w:val="2"/>
        <w:numPr>
          <w:ilvl w:val="1"/>
          <w:numId w:val="5"/>
        </w:numPr>
      </w:pPr>
      <w:bookmarkStart w:id="14" w:name="_Toc41486212"/>
      <w:bookmarkEnd w:id="13"/>
      <w:r w:rsidRPr="0016380D">
        <w:t>Научные подходы к ГЧП</w:t>
      </w:r>
      <w:bookmarkEnd w:id="14"/>
    </w:p>
    <w:p w14:paraId="2918984B" w14:textId="58669582" w:rsidR="00D612AB" w:rsidRDefault="00D612AB" w:rsidP="00D612AB">
      <w:pPr>
        <w:ind w:firstLine="708"/>
        <w:rPr>
          <w:rFonts w:cs="Times New Roman"/>
          <w:szCs w:val="24"/>
        </w:rPr>
      </w:pPr>
      <w:r>
        <w:rPr>
          <w:rFonts w:cs="Times New Roman"/>
          <w:szCs w:val="24"/>
        </w:rPr>
        <w:t xml:space="preserve">На современной стадии эволюции взглядов научного сообщества экспертами в области </w:t>
      </w:r>
      <w:r w:rsidR="009D57CB">
        <w:rPr>
          <w:rFonts w:cs="Times New Roman"/>
          <w:szCs w:val="24"/>
        </w:rPr>
        <w:t xml:space="preserve">ГЧП </w:t>
      </w:r>
      <w:r>
        <w:rPr>
          <w:rFonts w:cs="Times New Roman"/>
          <w:szCs w:val="24"/>
        </w:rPr>
        <w:t xml:space="preserve">отмечаются разные цели существования и развития такого механизма реализации проектов в области решения социально-экономических вызовов общества как </w:t>
      </w:r>
      <w:r w:rsidR="00FA4B92">
        <w:rPr>
          <w:rFonts w:cs="Times New Roman"/>
          <w:szCs w:val="24"/>
        </w:rPr>
        <w:t>ГЧП</w:t>
      </w:r>
      <w:r>
        <w:rPr>
          <w:rFonts w:cs="Times New Roman"/>
          <w:szCs w:val="24"/>
        </w:rPr>
        <w:t xml:space="preserve">. Глобально представляется возможным выделить три подхода к обоснованию использования инструмента ГЧП. </w:t>
      </w:r>
    </w:p>
    <w:p w14:paraId="5C05941C" w14:textId="006BBBC2" w:rsidR="0029458A" w:rsidRDefault="0029458A" w:rsidP="003B73C2">
      <w:pPr>
        <w:pStyle w:val="3"/>
        <w:numPr>
          <w:ilvl w:val="2"/>
          <w:numId w:val="5"/>
        </w:numPr>
      </w:pPr>
      <w:bookmarkStart w:id="15" w:name="_Toc41486213"/>
      <w:r>
        <w:t xml:space="preserve">ГЧП как </w:t>
      </w:r>
      <w:r>
        <w:rPr>
          <w:rFonts w:cs="Times New Roman"/>
          <w:szCs w:val="24"/>
        </w:rPr>
        <w:t>как механизм осуществления капиталоемких проектов в условиях дефицита бюджетных средств</w:t>
      </w:r>
      <w:bookmarkEnd w:id="15"/>
    </w:p>
    <w:p w14:paraId="70807A0F" w14:textId="12851584" w:rsidR="0029458A" w:rsidRDefault="00D612AB" w:rsidP="00D612AB">
      <w:pPr>
        <w:ind w:firstLine="708"/>
        <w:rPr>
          <w:rFonts w:cs="Times New Roman"/>
          <w:szCs w:val="24"/>
        </w:rPr>
      </w:pPr>
      <w:r>
        <w:rPr>
          <w:rFonts w:cs="Times New Roman"/>
          <w:szCs w:val="24"/>
        </w:rPr>
        <w:t xml:space="preserve">Во-первых, </w:t>
      </w:r>
      <w:r w:rsidR="00FA4B92">
        <w:rPr>
          <w:rFonts w:cs="Times New Roman"/>
          <w:szCs w:val="24"/>
        </w:rPr>
        <w:t>ГЧП</w:t>
      </w:r>
      <w:r>
        <w:rPr>
          <w:rFonts w:cs="Times New Roman"/>
          <w:szCs w:val="24"/>
        </w:rPr>
        <w:t xml:space="preserve"> как механизм осуществления капиталоемких проектов в условиях дефицита бюджетных средств. Значение первостепенных инвестиций в инфраструктуру для обеспечение долгосрочного экономического роста поддерживается как рядом российских (Дмитриев М. и др.)</w:t>
      </w:r>
      <w:r>
        <w:rPr>
          <w:rStyle w:val="aff4"/>
          <w:rFonts w:cs="Times New Roman"/>
          <w:szCs w:val="24"/>
        </w:rPr>
        <w:footnoteReference w:id="40"/>
      </w:r>
      <w:r>
        <w:rPr>
          <w:rFonts w:cs="Times New Roman"/>
          <w:szCs w:val="24"/>
        </w:rPr>
        <w:t>, так и зарубежных авторов (</w:t>
      </w:r>
      <w:proofErr w:type="spellStart"/>
      <w:r w:rsidRPr="002269D6">
        <w:rPr>
          <w:rFonts w:cs="Times New Roman"/>
          <w:szCs w:val="24"/>
        </w:rPr>
        <w:t>Sachs</w:t>
      </w:r>
      <w:proofErr w:type="spellEnd"/>
      <w:r>
        <w:rPr>
          <w:rFonts w:cs="Times New Roman"/>
          <w:szCs w:val="24"/>
        </w:rPr>
        <w:t xml:space="preserve"> и др.)</w:t>
      </w:r>
      <w:r>
        <w:rPr>
          <w:rStyle w:val="aff4"/>
          <w:rFonts w:cs="Times New Roman"/>
          <w:szCs w:val="24"/>
        </w:rPr>
        <w:footnoteReference w:id="41"/>
      </w:r>
      <w:r w:rsidRPr="002269D6">
        <w:rPr>
          <w:rFonts w:cs="Times New Roman"/>
          <w:szCs w:val="24"/>
        </w:rPr>
        <w:t>,</w:t>
      </w:r>
      <w:r>
        <w:rPr>
          <w:rFonts w:cs="Times New Roman"/>
          <w:szCs w:val="24"/>
        </w:rPr>
        <w:t xml:space="preserve"> а также </w:t>
      </w:r>
      <w:r>
        <w:rPr>
          <w:rFonts w:cs="Times New Roman"/>
          <w:szCs w:val="24"/>
        </w:rPr>
        <w:lastRenderedPageBreak/>
        <w:t>высшими коллегиальными органами, например, Европейской Комиссией</w:t>
      </w:r>
      <w:r>
        <w:rPr>
          <w:rStyle w:val="aff4"/>
          <w:rFonts w:cs="Times New Roman"/>
          <w:szCs w:val="24"/>
          <w:lang w:val="en-US"/>
        </w:rPr>
        <w:footnoteReference w:id="42"/>
      </w:r>
      <w:r>
        <w:rPr>
          <w:rFonts w:cs="Times New Roman"/>
          <w:szCs w:val="24"/>
        </w:rPr>
        <w:t>. Следует отметить, что именно возведение инфраструктурных объектов рассматривается российским Правительством как вероятный драйвер экономического роста страны</w:t>
      </w:r>
      <w:r>
        <w:rPr>
          <w:rStyle w:val="aff4"/>
          <w:rFonts w:cs="Times New Roman"/>
          <w:szCs w:val="24"/>
        </w:rPr>
        <w:footnoteReference w:id="43"/>
      </w:r>
      <w:r>
        <w:rPr>
          <w:rFonts w:cs="Times New Roman"/>
          <w:szCs w:val="24"/>
        </w:rPr>
        <w:t>. Однако, в связи со строгими бюджетными ограничениями, которые особенно характерны для развивающихся стран, не все государства имеют возможность выделить необходимые финансовые ресурсы для создания инфраструктуры в объеме, достаточном для обеспечения и поддержания экономического роста. Как следствие, возникает разрыв между имеющейся в ограниченном количестве инфраструктурой и возрастающим спросом общества на нее. Данный разрыв усугубляется периодическими финансовыми кризисами.</w:t>
      </w:r>
      <w:r w:rsidRPr="004E23BB">
        <w:t xml:space="preserve"> </w:t>
      </w:r>
      <w:r w:rsidRPr="004E23BB">
        <w:rPr>
          <w:rFonts w:cs="Times New Roman"/>
          <w:szCs w:val="24"/>
        </w:rPr>
        <w:t xml:space="preserve">Финансовые </w:t>
      </w:r>
      <w:r>
        <w:rPr>
          <w:rFonts w:cs="Times New Roman"/>
          <w:szCs w:val="24"/>
        </w:rPr>
        <w:t>лимиты</w:t>
      </w:r>
      <w:r w:rsidRPr="004E23BB">
        <w:rPr>
          <w:rFonts w:cs="Times New Roman"/>
          <w:szCs w:val="24"/>
        </w:rPr>
        <w:t>,</w:t>
      </w:r>
      <w:r>
        <w:rPr>
          <w:rFonts w:cs="Times New Roman"/>
          <w:szCs w:val="24"/>
        </w:rPr>
        <w:t xml:space="preserve"> чьи истоки прослеживаются в проводимой </w:t>
      </w:r>
      <w:r w:rsidRPr="004E23BB">
        <w:rPr>
          <w:rFonts w:cs="Times New Roman"/>
          <w:szCs w:val="24"/>
        </w:rPr>
        <w:t>внутренней политики</w:t>
      </w:r>
      <w:r>
        <w:rPr>
          <w:rFonts w:cs="Times New Roman"/>
          <w:szCs w:val="24"/>
        </w:rPr>
        <w:t xml:space="preserve"> государства</w:t>
      </w:r>
      <w:r w:rsidRPr="004E23BB">
        <w:rPr>
          <w:rFonts w:cs="Times New Roman"/>
          <w:szCs w:val="24"/>
        </w:rPr>
        <w:t>,</w:t>
      </w:r>
      <w:r>
        <w:rPr>
          <w:rFonts w:cs="Times New Roman"/>
          <w:szCs w:val="24"/>
        </w:rPr>
        <w:t xml:space="preserve"> а также в ситуации, происходящей</w:t>
      </w:r>
      <w:r w:rsidRPr="004E23BB">
        <w:rPr>
          <w:rFonts w:cs="Times New Roman"/>
          <w:szCs w:val="24"/>
        </w:rPr>
        <w:t xml:space="preserve"> </w:t>
      </w:r>
      <w:r>
        <w:rPr>
          <w:rFonts w:cs="Times New Roman"/>
          <w:szCs w:val="24"/>
        </w:rPr>
        <w:t xml:space="preserve">на </w:t>
      </w:r>
      <w:r w:rsidRPr="004E23BB">
        <w:rPr>
          <w:rFonts w:cs="Times New Roman"/>
          <w:szCs w:val="24"/>
        </w:rPr>
        <w:t>финансовых рынк</w:t>
      </w:r>
      <w:r>
        <w:rPr>
          <w:rFonts w:cs="Times New Roman"/>
          <w:szCs w:val="24"/>
        </w:rPr>
        <w:t>ах</w:t>
      </w:r>
      <w:r w:rsidRPr="004E23BB">
        <w:rPr>
          <w:rFonts w:cs="Times New Roman"/>
          <w:szCs w:val="24"/>
        </w:rPr>
        <w:t>,</w:t>
      </w:r>
      <w:r>
        <w:rPr>
          <w:rFonts w:cs="Times New Roman"/>
          <w:szCs w:val="24"/>
        </w:rPr>
        <w:t xml:space="preserve"> оказывают</w:t>
      </w:r>
      <w:r w:rsidRPr="004E23BB">
        <w:rPr>
          <w:rFonts w:cs="Times New Roman"/>
          <w:szCs w:val="24"/>
        </w:rPr>
        <w:t xml:space="preserve"> существенно</w:t>
      </w:r>
      <w:r>
        <w:rPr>
          <w:rFonts w:cs="Times New Roman"/>
          <w:szCs w:val="24"/>
        </w:rPr>
        <w:t>е</w:t>
      </w:r>
      <w:r w:rsidRPr="004E23BB">
        <w:rPr>
          <w:rFonts w:cs="Times New Roman"/>
          <w:szCs w:val="24"/>
        </w:rPr>
        <w:t xml:space="preserve"> </w:t>
      </w:r>
      <w:r>
        <w:rPr>
          <w:rFonts w:cs="Times New Roman"/>
          <w:szCs w:val="24"/>
        </w:rPr>
        <w:t>влияние</w:t>
      </w:r>
      <w:r w:rsidRPr="004E23BB">
        <w:rPr>
          <w:rFonts w:cs="Times New Roman"/>
          <w:szCs w:val="24"/>
        </w:rPr>
        <w:t xml:space="preserve"> на поведение лиц, принимающих решения</w:t>
      </w:r>
      <w:r>
        <w:rPr>
          <w:rFonts w:cs="Times New Roman"/>
          <w:szCs w:val="24"/>
        </w:rPr>
        <w:t xml:space="preserve"> (государственных служащих)</w:t>
      </w:r>
      <w:r w:rsidRPr="004E23BB">
        <w:rPr>
          <w:rFonts w:cs="Times New Roman"/>
          <w:szCs w:val="24"/>
        </w:rPr>
        <w:t>. В частности, нехватка</w:t>
      </w:r>
      <w:r>
        <w:rPr>
          <w:rFonts w:cs="Times New Roman"/>
          <w:szCs w:val="24"/>
        </w:rPr>
        <w:t xml:space="preserve"> денежных</w:t>
      </w:r>
      <w:r w:rsidRPr="004E23BB">
        <w:rPr>
          <w:rFonts w:cs="Times New Roman"/>
          <w:szCs w:val="24"/>
        </w:rPr>
        <w:t xml:space="preserve"> ресурсов</w:t>
      </w:r>
      <w:r>
        <w:rPr>
          <w:rFonts w:cs="Times New Roman"/>
          <w:szCs w:val="24"/>
        </w:rPr>
        <w:t xml:space="preserve"> в значительной мере трансформирует вектор</w:t>
      </w:r>
      <w:r w:rsidRPr="004E23BB">
        <w:rPr>
          <w:rFonts w:cs="Times New Roman"/>
          <w:szCs w:val="24"/>
        </w:rPr>
        <w:t xml:space="preserve"> выбор</w:t>
      </w:r>
      <w:r>
        <w:rPr>
          <w:rFonts w:cs="Times New Roman"/>
          <w:szCs w:val="24"/>
        </w:rPr>
        <w:t>а</w:t>
      </w:r>
      <w:r w:rsidRPr="004E23BB">
        <w:rPr>
          <w:rFonts w:cs="Times New Roman"/>
          <w:szCs w:val="24"/>
        </w:rPr>
        <w:t xml:space="preserve"> правительства в отношении государственных инвестиций и расходов.</w:t>
      </w:r>
      <w:r>
        <w:rPr>
          <w:rFonts w:cs="Times New Roman"/>
          <w:szCs w:val="24"/>
        </w:rPr>
        <w:t xml:space="preserve"> Как правило, политическая ответная реакция на возникающие финансовые потрясения находит свое отражение в уменьшение государственных инвестиций, сокращении расходов государства на поддержание инфраструктуры, а также возведения новой инфраструктуры, в частности в социальной сфере, увеличении ставки налогообложения.</w:t>
      </w:r>
      <w:r w:rsidRPr="002C57D3">
        <w:rPr>
          <w:rFonts w:cs="Times New Roman"/>
          <w:szCs w:val="24"/>
        </w:rPr>
        <w:t xml:space="preserve"> </w:t>
      </w:r>
      <w:r>
        <w:rPr>
          <w:rFonts w:cs="Times New Roman"/>
          <w:szCs w:val="24"/>
        </w:rPr>
        <w:t>Среди других способов сокращения дефицита финансовых ресурсов экспертами называются следующие: проведении процедур приватизации, а также перемещение доходов и расходов во времени.</w:t>
      </w:r>
      <w:r>
        <w:rPr>
          <w:rStyle w:val="aff4"/>
          <w:rFonts w:cs="Times New Roman"/>
          <w:szCs w:val="24"/>
        </w:rPr>
        <w:footnoteReference w:id="44"/>
      </w:r>
      <w:r>
        <w:rPr>
          <w:rFonts w:cs="Times New Roman"/>
          <w:szCs w:val="24"/>
        </w:rPr>
        <w:t xml:space="preserve"> </w:t>
      </w:r>
    </w:p>
    <w:p w14:paraId="2F973A42" w14:textId="65B69C15" w:rsidR="00D612AB" w:rsidRDefault="00D612AB" w:rsidP="00D612AB">
      <w:pPr>
        <w:ind w:firstLine="708"/>
        <w:rPr>
          <w:rFonts w:cs="Times New Roman"/>
          <w:szCs w:val="24"/>
        </w:rPr>
      </w:pPr>
      <w:r>
        <w:rPr>
          <w:rFonts w:cs="Times New Roman"/>
          <w:szCs w:val="24"/>
        </w:rPr>
        <w:t>Становится понятно, что самостоятельно ни частный бизнес, ни публичный сектор не имеют возможности профинансировать возведение инфраструктуры в полном объеме в соответствии с потребностями общества и государства в силу ограниченности ресурсов. Тем не менее, в связи с тем, что обеспечение экономического роста в долгосрочной перспективе требует инвестиций</w:t>
      </w:r>
      <w:r w:rsidRPr="00B94D93">
        <w:rPr>
          <w:rFonts w:cs="Times New Roman"/>
          <w:szCs w:val="24"/>
        </w:rPr>
        <w:t xml:space="preserve"> в инфраструктуру, правительства сталкиваются с растущей необходимостью поиска </w:t>
      </w:r>
      <w:r>
        <w:rPr>
          <w:rFonts w:cs="Times New Roman"/>
          <w:szCs w:val="24"/>
        </w:rPr>
        <w:t xml:space="preserve">альтернативных источников </w:t>
      </w:r>
      <w:r w:rsidRPr="00B94D93">
        <w:rPr>
          <w:rFonts w:cs="Times New Roman"/>
          <w:szCs w:val="24"/>
        </w:rPr>
        <w:t>финансирования</w:t>
      </w:r>
      <w:r>
        <w:rPr>
          <w:rFonts w:cs="Times New Roman"/>
          <w:szCs w:val="24"/>
        </w:rPr>
        <w:t xml:space="preserve"> такого рода проектов</w:t>
      </w:r>
      <w:r w:rsidRPr="00B94D93">
        <w:rPr>
          <w:rFonts w:cs="Times New Roman"/>
          <w:szCs w:val="24"/>
        </w:rPr>
        <w:t>.</w:t>
      </w:r>
      <w:r>
        <w:rPr>
          <w:rFonts w:cs="Times New Roman"/>
          <w:szCs w:val="24"/>
        </w:rPr>
        <w:t xml:space="preserve"> По этой причине взаимовыгодные партнерства между государством и частным бизнесом становились все популярнее, начиная со времен руководства Маргарет Тэтчер в Великобритании и создания механизма </w:t>
      </w:r>
      <w:r>
        <w:rPr>
          <w:rFonts w:cs="Times New Roman"/>
          <w:szCs w:val="24"/>
          <w:lang w:val="en-US"/>
        </w:rPr>
        <w:t>Private</w:t>
      </w:r>
      <w:r w:rsidRPr="00B34B89">
        <w:rPr>
          <w:rFonts w:cs="Times New Roman"/>
          <w:szCs w:val="24"/>
        </w:rPr>
        <w:t xml:space="preserve"> </w:t>
      </w:r>
      <w:r>
        <w:rPr>
          <w:rFonts w:cs="Times New Roman"/>
          <w:szCs w:val="24"/>
          <w:lang w:val="en-US"/>
        </w:rPr>
        <w:t>Finance</w:t>
      </w:r>
      <w:r w:rsidRPr="00B34B89">
        <w:rPr>
          <w:rFonts w:cs="Times New Roman"/>
          <w:szCs w:val="24"/>
        </w:rPr>
        <w:t xml:space="preserve"> </w:t>
      </w:r>
      <w:r>
        <w:rPr>
          <w:rFonts w:cs="Times New Roman"/>
          <w:szCs w:val="24"/>
          <w:lang w:val="en-US"/>
        </w:rPr>
        <w:t>Initiative</w:t>
      </w:r>
      <w:r w:rsidRPr="003B36BA">
        <w:rPr>
          <w:rFonts w:cs="Times New Roman"/>
          <w:szCs w:val="24"/>
        </w:rPr>
        <w:t xml:space="preserve"> (1980</w:t>
      </w:r>
      <w:r>
        <w:rPr>
          <w:rFonts w:cs="Times New Roman"/>
          <w:szCs w:val="24"/>
        </w:rPr>
        <w:t xml:space="preserve"> год), одним </w:t>
      </w:r>
      <w:r>
        <w:rPr>
          <w:rFonts w:cs="Times New Roman"/>
          <w:szCs w:val="24"/>
        </w:rPr>
        <w:lastRenderedPageBreak/>
        <w:t>из базовых стимулов которого и являлось сокращение государственных расходов</w:t>
      </w:r>
      <w:r>
        <w:rPr>
          <w:rStyle w:val="aff4"/>
          <w:rFonts w:cs="Times New Roman"/>
          <w:szCs w:val="24"/>
        </w:rPr>
        <w:footnoteReference w:id="45"/>
      </w:r>
      <w:r>
        <w:rPr>
          <w:rFonts w:cs="Times New Roman"/>
          <w:szCs w:val="24"/>
        </w:rPr>
        <w:t>.</w:t>
      </w:r>
      <w:r w:rsidRPr="00BF5D0E">
        <w:rPr>
          <w:rFonts w:cs="Times New Roman"/>
          <w:szCs w:val="24"/>
        </w:rPr>
        <w:t xml:space="preserve"> </w:t>
      </w:r>
      <w:r>
        <w:rPr>
          <w:rFonts w:cs="Times New Roman"/>
          <w:szCs w:val="24"/>
        </w:rPr>
        <w:t xml:space="preserve">Более того, привлечение частных инвестиций в инфраструктурные проекты позволит освободить ограниченные денежные средства государственного бюджета для реализации иных целей государства (в областях, где публичный партнер обладает большими компетенциями по сравнению с частным партнером). Такой позиции придерживаются </w:t>
      </w:r>
      <w:r>
        <w:rPr>
          <w:rFonts w:cs="Times New Roman"/>
          <w:szCs w:val="24"/>
          <w:lang w:val="en-US"/>
        </w:rPr>
        <w:t>E</w:t>
      </w:r>
      <w:r w:rsidRPr="009420B8">
        <w:rPr>
          <w:rFonts w:cs="Times New Roman"/>
          <w:szCs w:val="24"/>
        </w:rPr>
        <w:t>.</w:t>
      </w:r>
      <w:r>
        <w:rPr>
          <w:rFonts w:cs="Times New Roman"/>
          <w:szCs w:val="24"/>
          <w:lang w:val="en-US"/>
        </w:rPr>
        <w:t>Engel</w:t>
      </w:r>
      <w:r>
        <w:rPr>
          <w:rStyle w:val="aff4"/>
          <w:rFonts w:cs="Times New Roman"/>
          <w:szCs w:val="24"/>
          <w:lang w:val="en-US"/>
        </w:rPr>
        <w:footnoteReference w:id="46"/>
      </w:r>
      <w:r w:rsidRPr="009420B8">
        <w:rPr>
          <w:rFonts w:cs="Times New Roman"/>
          <w:szCs w:val="24"/>
        </w:rPr>
        <w:t xml:space="preserve">, </w:t>
      </w:r>
      <w:r w:rsidRPr="009420B8">
        <w:rPr>
          <w:rFonts w:cs="Times New Roman"/>
          <w:szCs w:val="24"/>
          <w:lang w:val="en-US"/>
        </w:rPr>
        <w:t>D</w:t>
      </w:r>
      <w:r w:rsidRPr="009420B8">
        <w:rPr>
          <w:rFonts w:cs="Times New Roman"/>
          <w:szCs w:val="24"/>
        </w:rPr>
        <w:t xml:space="preserve">. </w:t>
      </w:r>
      <w:r w:rsidRPr="009420B8">
        <w:rPr>
          <w:rFonts w:cs="Times New Roman"/>
          <w:szCs w:val="24"/>
          <w:lang w:val="en-US"/>
        </w:rPr>
        <w:t>Cumming</w:t>
      </w:r>
      <w:r>
        <w:rPr>
          <w:rStyle w:val="aff4"/>
          <w:rFonts w:cs="Times New Roman"/>
          <w:szCs w:val="24"/>
          <w:lang w:val="en-US"/>
        </w:rPr>
        <w:footnoteReference w:id="47"/>
      </w:r>
      <w:r>
        <w:rPr>
          <w:rFonts w:cs="Times New Roman"/>
          <w:szCs w:val="24"/>
        </w:rPr>
        <w:t xml:space="preserve">, а также А. </w:t>
      </w:r>
      <w:proofErr w:type="spellStart"/>
      <w:r w:rsidRPr="009420B8">
        <w:rPr>
          <w:rFonts w:cs="Times New Roman"/>
          <w:szCs w:val="24"/>
        </w:rPr>
        <w:t>Akintoye</w:t>
      </w:r>
      <w:proofErr w:type="spellEnd"/>
      <w:r>
        <w:rPr>
          <w:rStyle w:val="aff4"/>
          <w:rFonts w:cs="Times New Roman"/>
          <w:szCs w:val="24"/>
        </w:rPr>
        <w:footnoteReference w:id="48"/>
      </w:r>
      <w:r>
        <w:rPr>
          <w:rFonts w:cs="Times New Roman"/>
          <w:szCs w:val="24"/>
        </w:rPr>
        <w:t xml:space="preserve"> в своих научных трудах.</w:t>
      </w:r>
      <w:r w:rsidRPr="00467853">
        <w:rPr>
          <w:rFonts w:cs="Times New Roman"/>
          <w:szCs w:val="24"/>
        </w:rPr>
        <w:t xml:space="preserve"> </w:t>
      </w:r>
      <w:r>
        <w:rPr>
          <w:rFonts w:cs="Times New Roman"/>
          <w:szCs w:val="24"/>
        </w:rPr>
        <w:t>Экономия бюджетных средств может быть достигнута и в случае передачи частному бизнесу уже готового объекта ГЧП для проведения реконструкции и осуществления последующей эксплуатации, так называемые «</w:t>
      </w:r>
      <w:r>
        <w:rPr>
          <w:rFonts w:cs="Times New Roman"/>
          <w:szCs w:val="24"/>
          <w:lang w:val="en-US"/>
        </w:rPr>
        <w:t>Brownfield</w:t>
      </w:r>
      <w:r w:rsidRPr="00AC7501">
        <w:rPr>
          <w:rFonts w:cs="Times New Roman"/>
          <w:szCs w:val="24"/>
        </w:rPr>
        <w:t xml:space="preserve"> </w:t>
      </w:r>
      <w:r>
        <w:rPr>
          <w:rFonts w:cs="Times New Roman"/>
          <w:szCs w:val="24"/>
          <w:lang w:val="en-US"/>
        </w:rPr>
        <w:t>PPP</w:t>
      </w:r>
      <w:r w:rsidRPr="00AC7501">
        <w:rPr>
          <w:rFonts w:cs="Times New Roman"/>
          <w:szCs w:val="24"/>
        </w:rPr>
        <w:t>-</w:t>
      </w:r>
      <w:r>
        <w:rPr>
          <w:rFonts w:cs="Times New Roman"/>
          <w:szCs w:val="24"/>
          <w:lang w:val="en-US"/>
        </w:rPr>
        <w:t>projects</w:t>
      </w:r>
      <w:r>
        <w:rPr>
          <w:rFonts w:cs="Times New Roman"/>
          <w:szCs w:val="24"/>
        </w:rPr>
        <w:t>»</w:t>
      </w:r>
      <w:r w:rsidRPr="00AC7501">
        <w:rPr>
          <w:rFonts w:cs="Times New Roman"/>
          <w:szCs w:val="24"/>
        </w:rPr>
        <w:t>.</w:t>
      </w:r>
      <w:r>
        <w:rPr>
          <w:rStyle w:val="aff4"/>
          <w:rFonts w:cs="Times New Roman"/>
          <w:szCs w:val="24"/>
        </w:rPr>
        <w:footnoteReference w:id="49"/>
      </w:r>
      <w:r w:rsidRPr="00AC7501">
        <w:rPr>
          <w:rFonts w:cs="Times New Roman"/>
          <w:szCs w:val="24"/>
        </w:rPr>
        <w:t xml:space="preserve"> </w:t>
      </w:r>
      <w:r>
        <w:rPr>
          <w:rFonts w:cs="Times New Roman"/>
          <w:szCs w:val="24"/>
        </w:rPr>
        <w:t>Однако, стоит отметить, что в Российской Федерации полностью сервисные формы ГЧП</w:t>
      </w:r>
      <w:r w:rsidRPr="00AC7501">
        <w:rPr>
          <w:rFonts w:cs="Times New Roman"/>
          <w:szCs w:val="24"/>
        </w:rPr>
        <w:t xml:space="preserve"> </w:t>
      </w:r>
      <w:r>
        <w:rPr>
          <w:rFonts w:cs="Times New Roman"/>
          <w:szCs w:val="24"/>
        </w:rPr>
        <w:t>(</w:t>
      </w:r>
      <w:r>
        <w:rPr>
          <w:rFonts w:cs="Times New Roman"/>
          <w:szCs w:val="24"/>
          <w:lang w:val="en-US"/>
        </w:rPr>
        <w:t>Operation</w:t>
      </w:r>
      <w:r w:rsidRPr="00AC7501">
        <w:rPr>
          <w:rFonts w:cs="Times New Roman"/>
          <w:szCs w:val="24"/>
        </w:rPr>
        <w:t xml:space="preserve"> </w:t>
      </w:r>
      <w:r>
        <w:rPr>
          <w:rFonts w:cs="Times New Roman"/>
          <w:szCs w:val="24"/>
          <w:lang w:val="en-US"/>
        </w:rPr>
        <w:t>and</w:t>
      </w:r>
      <w:r w:rsidRPr="00AC7501">
        <w:rPr>
          <w:rFonts w:cs="Times New Roman"/>
          <w:szCs w:val="24"/>
        </w:rPr>
        <w:t xml:space="preserve"> </w:t>
      </w:r>
      <w:r>
        <w:rPr>
          <w:rFonts w:cs="Times New Roman"/>
          <w:szCs w:val="24"/>
          <w:lang w:val="en-US"/>
        </w:rPr>
        <w:t>Maintenance</w:t>
      </w:r>
      <w:r w:rsidRPr="00AC7501">
        <w:rPr>
          <w:rFonts w:cs="Times New Roman"/>
          <w:szCs w:val="24"/>
        </w:rPr>
        <w:t>)</w:t>
      </w:r>
      <w:r>
        <w:rPr>
          <w:rFonts w:cs="Times New Roman"/>
          <w:szCs w:val="24"/>
        </w:rPr>
        <w:t xml:space="preserve">  недоступны, поскольку стадии строительства</w:t>
      </w:r>
      <w:r w:rsidRPr="00AC7501">
        <w:rPr>
          <w:rFonts w:cs="Times New Roman"/>
          <w:szCs w:val="24"/>
        </w:rPr>
        <w:t>/</w:t>
      </w:r>
      <w:r>
        <w:rPr>
          <w:rFonts w:cs="Times New Roman"/>
          <w:szCs w:val="24"/>
        </w:rPr>
        <w:t>реконструкции являются обязательными элементами формы ГЧП согласно действующему законодательству</w:t>
      </w:r>
      <w:r>
        <w:rPr>
          <w:rStyle w:val="aff4"/>
          <w:rFonts w:cs="Times New Roman"/>
          <w:szCs w:val="24"/>
        </w:rPr>
        <w:footnoteReference w:id="50"/>
      </w:r>
      <w:r>
        <w:rPr>
          <w:rFonts w:cs="Times New Roman"/>
          <w:szCs w:val="24"/>
        </w:rPr>
        <w:t xml:space="preserve">. В дополнении, автором </w:t>
      </w:r>
      <w:r w:rsidRPr="00FC308E">
        <w:rPr>
          <w:rFonts w:cs="Times New Roman"/>
          <w:szCs w:val="24"/>
        </w:rPr>
        <w:t>T</w:t>
      </w:r>
      <w:r>
        <w:rPr>
          <w:rFonts w:cs="Times New Roman"/>
          <w:szCs w:val="24"/>
        </w:rPr>
        <w:t xml:space="preserve">. </w:t>
      </w:r>
      <w:proofErr w:type="spellStart"/>
      <w:r w:rsidRPr="00FC308E">
        <w:rPr>
          <w:rFonts w:cs="Times New Roman"/>
          <w:szCs w:val="24"/>
        </w:rPr>
        <w:t>Välilä</w:t>
      </w:r>
      <w:proofErr w:type="spellEnd"/>
      <w:r>
        <w:rPr>
          <w:rFonts w:cs="Times New Roman"/>
          <w:szCs w:val="24"/>
        </w:rPr>
        <w:t xml:space="preserve"> подчеркивается, что даже в случае, когда в соответствии с выбранной формой ГЧП возврат первоначальных инвестиций частного бизнеса осуществляется из бюджета (например, форма </w:t>
      </w:r>
      <w:r>
        <w:rPr>
          <w:rFonts w:cs="Times New Roman"/>
          <w:szCs w:val="24"/>
          <w:lang w:val="en-US"/>
        </w:rPr>
        <w:t>DBFM</w:t>
      </w:r>
      <w:r>
        <w:rPr>
          <w:rFonts w:cs="Times New Roman"/>
          <w:szCs w:val="24"/>
        </w:rPr>
        <w:t>, нередко используемая в социальной сфере, поскольку услуги предоставляются населению на безвозмездной основе, следовательно, частный инвестор не имеет возможности вернуть затраченные деньги на проектирование, строительство и эксплуатацию с помощью пользовательских платежей), государство сокращает авансовые платежи, т.к. изначально проектирование, строительство объекта реализуется за счет средств частного партнера и заемного капитала (в определенной пропорции</w:t>
      </w:r>
      <w:r w:rsidR="001C7CD1">
        <w:rPr>
          <w:rFonts w:cs="Times New Roman"/>
          <w:szCs w:val="24"/>
        </w:rPr>
        <w:t>, мировая практика демонстрирует распределение пропорций между собственными и заемными средствами в отношении 30</w:t>
      </w:r>
      <w:r w:rsidR="001C7CD1" w:rsidRPr="00374C65">
        <w:rPr>
          <w:rFonts w:cs="Times New Roman"/>
          <w:szCs w:val="24"/>
        </w:rPr>
        <w:t>/</w:t>
      </w:r>
      <w:r w:rsidR="001C7CD1">
        <w:rPr>
          <w:rFonts w:cs="Times New Roman"/>
          <w:szCs w:val="24"/>
        </w:rPr>
        <w:t>70 соответственно</w:t>
      </w:r>
      <w:r w:rsidR="001C7CD1">
        <w:rPr>
          <w:rStyle w:val="aff4"/>
          <w:rFonts w:cs="Times New Roman"/>
          <w:szCs w:val="24"/>
        </w:rPr>
        <w:footnoteReference w:id="51"/>
      </w:r>
      <w:r>
        <w:rPr>
          <w:rFonts w:cs="Times New Roman"/>
          <w:szCs w:val="24"/>
        </w:rPr>
        <w:t>), что в свою очередь, позволяет публичному партнеру снизить пик бюджетных расходов, а значит заниматься воплощением нескольких крупных инфраструктурных проектов одновременно.</w:t>
      </w:r>
      <w:r>
        <w:rPr>
          <w:rStyle w:val="aff4"/>
          <w:rFonts w:cs="Times New Roman"/>
          <w:szCs w:val="24"/>
        </w:rPr>
        <w:footnoteReference w:id="52"/>
      </w:r>
      <w:r w:rsidRPr="00E5750A">
        <w:rPr>
          <w:rFonts w:cs="Times New Roman"/>
          <w:szCs w:val="24"/>
        </w:rPr>
        <w:t xml:space="preserve"> </w:t>
      </w:r>
      <w:r w:rsidR="001C7CD1">
        <w:rPr>
          <w:rFonts w:cs="Times New Roman"/>
          <w:szCs w:val="24"/>
        </w:rPr>
        <w:t xml:space="preserve">Практической демонстрацией данного преимущества могут служить ГЧП проекты, реализованные в городе Санкт-Петербурге. Например, новый терминал аэропорта Пулково и «Западный </w:t>
      </w:r>
      <w:r w:rsidR="001C7CD1">
        <w:rPr>
          <w:rFonts w:cs="Times New Roman"/>
          <w:szCs w:val="24"/>
        </w:rPr>
        <w:lastRenderedPageBreak/>
        <w:t>скоростной диаметр» возводились примерно в один временной интервал (2010-2013 гг.). Другим примером может являться также реализованный на территории Северной Столицы проект - создание девяти автомобильных дорог для обеспечения транспортной доступности жилого комплекса «Славянка»</w:t>
      </w:r>
      <w:r w:rsidR="001C7CD1">
        <w:rPr>
          <w:rStyle w:val="aff4"/>
          <w:rFonts w:cs="Times New Roman"/>
          <w:szCs w:val="24"/>
        </w:rPr>
        <w:footnoteReference w:id="53"/>
      </w:r>
      <w:r w:rsidR="001C7CD1">
        <w:rPr>
          <w:rFonts w:cs="Times New Roman"/>
          <w:szCs w:val="24"/>
        </w:rPr>
        <w:t xml:space="preserve">. </w:t>
      </w:r>
      <w:r>
        <w:rPr>
          <w:rFonts w:cs="Times New Roman"/>
          <w:szCs w:val="24"/>
        </w:rPr>
        <w:t xml:space="preserve">О сокращении расходов на жизненный цикл проекта, что достигается путем распределение затрат бюджета на строительство и эксплуатацию актива на весь срок действия проекта, а не концентрацией данных затрат в качестве  капитальных на стадии строительства с последующем уменьшением операционных и эксплуатационных расходов пишут и </w:t>
      </w:r>
      <w:proofErr w:type="spellStart"/>
      <w:r w:rsidRPr="006B5DA5">
        <w:rPr>
          <w:rFonts w:cs="Times New Roman"/>
          <w:szCs w:val="24"/>
        </w:rPr>
        <w:t>Li</w:t>
      </w:r>
      <w:proofErr w:type="spellEnd"/>
      <w:r w:rsidRPr="006B5DA5">
        <w:rPr>
          <w:rFonts w:cs="Times New Roman"/>
          <w:szCs w:val="24"/>
        </w:rPr>
        <w:t xml:space="preserve"> </w:t>
      </w:r>
      <w:proofErr w:type="spellStart"/>
      <w:r w:rsidRPr="006B5DA5">
        <w:rPr>
          <w:rFonts w:cs="Times New Roman"/>
          <w:szCs w:val="24"/>
        </w:rPr>
        <w:t>and</w:t>
      </w:r>
      <w:proofErr w:type="spellEnd"/>
      <w:r w:rsidRPr="006B5DA5">
        <w:rPr>
          <w:rFonts w:cs="Times New Roman"/>
          <w:szCs w:val="24"/>
        </w:rPr>
        <w:t xml:space="preserve"> </w:t>
      </w:r>
      <w:proofErr w:type="spellStart"/>
      <w:r w:rsidRPr="006B5DA5">
        <w:rPr>
          <w:rFonts w:cs="Times New Roman"/>
          <w:szCs w:val="24"/>
        </w:rPr>
        <w:t>Akintoye</w:t>
      </w:r>
      <w:proofErr w:type="spellEnd"/>
      <w:r>
        <w:rPr>
          <w:rFonts w:cs="Times New Roman"/>
          <w:szCs w:val="24"/>
        </w:rPr>
        <w:t xml:space="preserve"> в своих трудах.</w:t>
      </w:r>
      <w:r>
        <w:rPr>
          <w:rStyle w:val="aff4"/>
          <w:rFonts w:cs="Times New Roman"/>
          <w:szCs w:val="24"/>
        </w:rPr>
        <w:footnoteReference w:id="54"/>
      </w:r>
      <w:r>
        <w:rPr>
          <w:rFonts w:cs="Times New Roman"/>
          <w:szCs w:val="24"/>
        </w:rPr>
        <w:t xml:space="preserve"> При осуществлении традиционных государственных закупок действует несколько иной подход: государство </w:t>
      </w:r>
      <w:r w:rsidRPr="0021495F">
        <w:rPr>
          <w:rFonts w:cs="Times New Roman"/>
          <w:szCs w:val="24"/>
        </w:rPr>
        <w:t>покры</w:t>
      </w:r>
      <w:r>
        <w:rPr>
          <w:rFonts w:cs="Times New Roman"/>
          <w:szCs w:val="24"/>
        </w:rPr>
        <w:t>вает</w:t>
      </w:r>
      <w:r w:rsidRPr="0021495F">
        <w:rPr>
          <w:rFonts w:cs="Times New Roman"/>
          <w:szCs w:val="24"/>
        </w:rPr>
        <w:t xml:space="preserve"> стоимость строительства актив</w:t>
      </w:r>
      <w:r>
        <w:rPr>
          <w:rFonts w:cs="Times New Roman"/>
          <w:szCs w:val="24"/>
        </w:rPr>
        <w:t xml:space="preserve">а непосредственно на стадии </w:t>
      </w:r>
      <w:r w:rsidRPr="0021495F">
        <w:rPr>
          <w:rFonts w:cs="Times New Roman"/>
          <w:szCs w:val="24"/>
        </w:rPr>
        <w:t>строительства</w:t>
      </w:r>
      <w:r>
        <w:rPr>
          <w:rFonts w:cs="Times New Roman"/>
          <w:szCs w:val="24"/>
        </w:rPr>
        <w:t xml:space="preserve">. Данные различия продемонстрированы ниже на рисунке </w:t>
      </w:r>
      <w:r w:rsidR="0029458A">
        <w:rPr>
          <w:rFonts w:cs="Times New Roman"/>
          <w:szCs w:val="24"/>
        </w:rPr>
        <w:t>4</w:t>
      </w:r>
      <w:r>
        <w:rPr>
          <w:rFonts w:cs="Times New Roman"/>
          <w:szCs w:val="24"/>
        </w:rPr>
        <w:t>.</w:t>
      </w:r>
    </w:p>
    <w:p w14:paraId="57A2B49E" w14:textId="1162FFAE" w:rsidR="00D612AB" w:rsidRDefault="00D612AB" w:rsidP="0029458A">
      <w:pPr>
        <w:pStyle w:val="aff6"/>
        <w:rPr>
          <w:rFonts w:cs="Times New Roman"/>
          <w:szCs w:val="24"/>
        </w:rPr>
      </w:pPr>
      <w:r>
        <w:drawing>
          <wp:inline distT="0" distB="0" distL="0" distR="0" wp14:anchorId="500B42DE" wp14:editId="56FBB531">
            <wp:extent cx="4736439" cy="18294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69" t="43891" r="24745" b="26454"/>
                    <a:stretch/>
                  </pic:blipFill>
                  <pic:spPr bwMode="auto">
                    <a:xfrm>
                      <a:off x="0" y="0"/>
                      <a:ext cx="4770852" cy="1842727"/>
                    </a:xfrm>
                    <a:prstGeom prst="rect">
                      <a:avLst/>
                    </a:prstGeom>
                    <a:ln>
                      <a:noFill/>
                    </a:ln>
                    <a:extLst>
                      <a:ext uri="{53640926-AAD7-44D8-BBD7-CCE9431645EC}">
                        <a14:shadowObscured xmlns:a14="http://schemas.microsoft.com/office/drawing/2010/main"/>
                      </a:ext>
                    </a:extLst>
                  </pic:spPr>
                </pic:pic>
              </a:graphicData>
            </a:graphic>
          </wp:inline>
        </w:drawing>
      </w:r>
    </w:p>
    <w:p w14:paraId="1DF778C0" w14:textId="1F0B54B7" w:rsidR="0029458A" w:rsidRPr="0029458A" w:rsidRDefault="0029458A" w:rsidP="0029458A">
      <w:pPr>
        <w:pStyle w:val="a0"/>
      </w:pPr>
      <w:r>
        <w:t>Сравнение государственных закупок и ГЧП с точки зрения финансирования</w:t>
      </w:r>
    </w:p>
    <w:p w14:paraId="17F7E58C" w14:textId="6DC40B27" w:rsidR="00D612AB" w:rsidRDefault="00D612AB" w:rsidP="0029458A">
      <w:pPr>
        <w:ind w:firstLine="708"/>
        <w:rPr>
          <w:rFonts w:cs="Times New Roman"/>
          <w:szCs w:val="24"/>
        </w:rPr>
      </w:pPr>
      <w:r>
        <w:rPr>
          <w:rFonts w:cs="Times New Roman"/>
          <w:szCs w:val="24"/>
        </w:rPr>
        <w:t>Источник:</w:t>
      </w:r>
      <w:r w:rsidR="0029458A">
        <w:rPr>
          <w:rFonts w:cs="Times New Roman"/>
          <w:szCs w:val="24"/>
        </w:rPr>
        <w:t xml:space="preserve"> Европейская экономическая комиссия Организации Объединенных Наций </w:t>
      </w:r>
      <w:r w:rsidR="0029458A" w:rsidRPr="0029458A">
        <w:rPr>
          <w:rFonts w:cs="Times New Roman"/>
          <w:szCs w:val="24"/>
        </w:rPr>
        <w:t>[</w:t>
      </w:r>
      <w:r w:rsidR="0029458A">
        <w:rPr>
          <w:rFonts w:cs="Times New Roman"/>
          <w:szCs w:val="24"/>
        </w:rPr>
        <w:t>Электронный ресурс</w:t>
      </w:r>
      <w:r w:rsidR="0029458A" w:rsidRPr="0029458A">
        <w:rPr>
          <w:rFonts w:cs="Times New Roman"/>
          <w:szCs w:val="24"/>
        </w:rPr>
        <w:t>]</w:t>
      </w:r>
      <w:r w:rsidR="0029458A">
        <w:rPr>
          <w:rFonts w:cs="Times New Roman"/>
          <w:szCs w:val="24"/>
        </w:rPr>
        <w:t>, 2020.</w:t>
      </w:r>
      <w:r w:rsidR="0029458A">
        <w:rPr>
          <w:rStyle w:val="aff4"/>
          <w:rFonts w:cs="Times New Roman"/>
          <w:szCs w:val="24"/>
        </w:rPr>
        <w:footnoteReference w:id="55"/>
      </w:r>
    </w:p>
    <w:p w14:paraId="1C2DDEAA" w14:textId="3C980BBD" w:rsidR="00D612AB" w:rsidRDefault="00D612AB" w:rsidP="00D612AB">
      <w:pPr>
        <w:ind w:firstLine="708"/>
        <w:rPr>
          <w:rFonts w:cs="Times New Roman"/>
          <w:szCs w:val="24"/>
        </w:rPr>
      </w:pPr>
      <w:r>
        <w:rPr>
          <w:rFonts w:cs="Times New Roman"/>
          <w:szCs w:val="24"/>
        </w:rPr>
        <w:t xml:space="preserve">Другими словами, при применении инструмента ГЧП имеют место (зависит от способа возврата инвестиций частной стороны) отсроченные платежи и </w:t>
      </w:r>
      <w:proofErr w:type="spellStart"/>
      <w:r>
        <w:rPr>
          <w:rFonts w:cs="Times New Roman"/>
          <w:szCs w:val="24"/>
        </w:rPr>
        <w:t>внебалансовый</w:t>
      </w:r>
      <w:proofErr w:type="spellEnd"/>
      <w:r>
        <w:rPr>
          <w:rFonts w:cs="Times New Roman"/>
          <w:szCs w:val="24"/>
        </w:rPr>
        <w:t xml:space="preserve"> учет</w:t>
      </w:r>
      <w:r w:rsidRPr="002C57D3">
        <w:rPr>
          <w:rFonts w:cs="Times New Roman"/>
          <w:szCs w:val="24"/>
        </w:rPr>
        <w:t xml:space="preserve"> </w:t>
      </w:r>
      <w:r>
        <w:rPr>
          <w:rFonts w:cs="Times New Roman"/>
          <w:szCs w:val="24"/>
        </w:rPr>
        <w:t>долга</w:t>
      </w:r>
      <w:r w:rsidRPr="004356FD">
        <w:rPr>
          <w:rFonts w:cs="Times New Roman"/>
          <w:szCs w:val="24"/>
        </w:rPr>
        <w:t>.</w:t>
      </w:r>
      <w:r>
        <w:rPr>
          <w:rStyle w:val="aff4"/>
          <w:rFonts w:cs="Times New Roman"/>
          <w:szCs w:val="24"/>
        </w:rPr>
        <w:footnoteReference w:id="56"/>
      </w:r>
      <w:r w:rsidRPr="004356FD">
        <w:rPr>
          <w:rFonts w:cs="Times New Roman"/>
          <w:szCs w:val="24"/>
        </w:rPr>
        <w:t xml:space="preserve"> </w:t>
      </w:r>
      <w:r>
        <w:rPr>
          <w:rFonts w:cs="Times New Roman"/>
          <w:szCs w:val="24"/>
        </w:rPr>
        <w:t xml:space="preserve">Как подчеркивается </w:t>
      </w:r>
      <w:r w:rsidRPr="004356FD">
        <w:rPr>
          <w:rFonts w:cs="Times New Roman"/>
          <w:szCs w:val="24"/>
        </w:rPr>
        <w:t xml:space="preserve">E.S. </w:t>
      </w:r>
      <w:proofErr w:type="spellStart"/>
      <w:r w:rsidRPr="004356FD">
        <w:rPr>
          <w:rFonts w:cs="Times New Roman"/>
          <w:szCs w:val="24"/>
        </w:rPr>
        <w:t>Savas</w:t>
      </w:r>
      <w:proofErr w:type="spellEnd"/>
      <w:r>
        <w:rPr>
          <w:rFonts w:cs="Times New Roman"/>
          <w:szCs w:val="24"/>
        </w:rPr>
        <w:t>, данное преимущество финансового учета, позволяет публичному партнеру улучшить показатели финансовой отчетности, при этом сохраняя</w:t>
      </w:r>
      <w:r w:rsidRPr="004356FD">
        <w:rPr>
          <w:rFonts w:cs="Times New Roman"/>
          <w:szCs w:val="24"/>
        </w:rPr>
        <w:t xml:space="preserve"> контрол</w:t>
      </w:r>
      <w:r>
        <w:rPr>
          <w:rFonts w:cs="Times New Roman"/>
          <w:szCs w:val="24"/>
        </w:rPr>
        <w:t>ь над исполнением</w:t>
      </w:r>
      <w:r w:rsidRPr="004356FD">
        <w:rPr>
          <w:rFonts w:cs="Times New Roman"/>
          <w:szCs w:val="24"/>
        </w:rPr>
        <w:t xml:space="preserve"> проекта и</w:t>
      </w:r>
      <w:r>
        <w:rPr>
          <w:rFonts w:cs="Times New Roman"/>
          <w:szCs w:val="24"/>
        </w:rPr>
        <w:t>, что не менее важно,</w:t>
      </w:r>
      <w:r w:rsidRPr="004356FD">
        <w:rPr>
          <w:rFonts w:cs="Times New Roman"/>
          <w:szCs w:val="24"/>
        </w:rPr>
        <w:t xml:space="preserve"> прав</w:t>
      </w:r>
      <w:r>
        <w:rPr>
          <w:rFonts w:cs="Times New Roman"/>
          <w:szCs w:val="24"/>
        </w:rPr>
        <w:t>а</w:t>
      </w:r>
      <w:r w:rsidRPr="004356FD">
        <w:rPr>
          <w:rFonts w:cs="Times New Roman"/>
          <w:szCs w:val="24"/>
        </w:rPr>
        <w:t xml:space="preserve"> собственности</w:t>
      </w:r>
      <w:r>
        <w:rPr>
          <w:rFonts w:cs="Times New Roman"/>
          <w:szCs w:val="24"/>
        </w:rPr>
        <w:t xml:space="preserve"> </w:t>
      </w:r>
      <w:r w:rsidRPr="004356FD">
        <w:rPr>
          <w:rFonts w:cs="Times New Roman"/>
          <w:szCs w:val="24"/>
        </w:rPr>
        <w:t>н</w:t>
      </w:r>
      <w:r>
        <w:rPr>
          <w:rFonts w:cs="Times New Roman"/>
          <w:szCs w:val="24"/>
        </w:rPr>
        <w:t>а создаваемую</w:t>
      </w:r>
      <w:r w:rsidRPr="004356FD">
        <w:rPr>
          <w:rFonts w:cs="Times New Roman"/>
          <w:szCs w:val="24"/>
        </w:rPr>
        <w:t xml:space="preserve"> инфраструктур</w:t>
      </w:r>
      <w:r>
        <w:rPr>
          <w:rFonts w:cs="Times New Roman"/>
          <w:szCs w:val="24"/>
        </w:rPr>
        <w:t xml:space="preserve">у, в отличие от процедуры </w:t>
      </w:r>
      <w:r w:rsidRPr="004356FD">
        <w:rPr>
          <w:rFonts w:cs="Times New Roman"/>
          <w:szCs w:val="24"/>
        </w:rPr>
        <w:t>приватизации</w:t>
      </w:r>
      <w:r>
        <w:rPr>
          <w:rStyle w:val="aff4"/>
          <w:rFonts w:cs="Times New Roman"/>
          <w:szCs w:val="24"/>
        </w:rPr>
        <w:footnoteReference w:id="57"/>
      </w:r>
      <w:r>
        <w:rPr>
          <w:rFonts w:cs="Times New Roman"/>
          <w:szCs w:val="24"/>
        </w:rPr>
        <w:t xml:space="preserve">. Примечательно, что положительная зависимость между величиной общественного долга и количеством </w:t>
      </w:r>
      <w:r>
        <w:rPr>
          <w:rFonts w:cs="Times New Roman"/>
          <w:szCs w:val="24"/>
        </w:rPr>
        <w:lastRenderedPageBreak/>
        <w:t>ГЧП проектов была подтверждена статистически при рассмотрении итальянского кейса.</w:t>
      </w:r>
      <w:r>
        <w:rPr>
          <w:rStyle w:val="aff4"/>
          <w:rFonts w:cs="Times New Roman"/>
          <w:szCs w:val="24"/>
        </w:rPr>
        <w:footnoteReference w:id="58"/>
      </w:r>
      <w:r>
        <w:rPr>
          <w:rFonts w:cs="Times New Roman"/>
          <w:szCs w:val="24"/>
        </w:rPr>
        <w:t xml:space="preserve"> Аналогично, наличие положительной статистически значимой взаимосвязи между размером публичного долга и объемом частных инвестиций было доказано при анализе американского кейса </w:t>
      </w:r>
      <w:r w:rsidRPr="005C3226">
        <w:rPr>
          <w:rFonts w:cs="Times New Roman"/>
          <w:szCs w:val="24"/>
        </w:rPr>
        <w:t xml:space="preserve">D. </w:t>
      </w:r>
      <w:proofErr w:type="spellStart"/>
      <w:r w:rsidRPr="005C3226">
        <w:rPr>
          <w:rFonts w:cs="Times New Roman"/>
          <w:szCs w:val="24"/>
        </w:rPr>
        <w:t>Albalate</w:t>
      </w:r>
      <w:proofErr w:type="spellEnd"/>
      <w:r w:rsidRPr="005C3226">
        <w:rPr>
          <w:rStyle w:val="aff4"/>
          <w:rFonts w:cs="Times New Roman"/>
          <w:szCs w:val="24"/>
        </w:rPr>
        <w:t xml:space="preserve"> </w:t>
      </w:r>
      <w:r>
        <w:rPr>
          <w:rFonts w:cs="Times New Roman"/>
          <w:szCs w:val="24"/>
        </w:rPr>
        <w:t>.</w:t>
      </w:r>
      <w:r>
        <w:rPr>
          <w:rStyle w:val="aff4"/>
          <w:rFonts w:cs="Times New Roman"/>
          <w:szCs w:val="24"/>
        </w:rPr>
        <w:footnoteReference w:id="59"/>
      </w:r>
      <w:r>
        <w:rPr>
          <w:rFonts w:cs="Times New Roman"/>
          <w:szCs w:val="24"/>
        </w:rPr>
        <w:t xml:space="preserve"> Отдельно стоит отметить, что точку зрения на </w:t>
      </w:r>
      <w:r w:rsidR="00FA4B92">
        <w:rPr>
          <w:rFonts w:cs="Times New Roman"/>
          <w:szCs w:val="24"/>
        </w:rPr>
        <w:t>ГЧП</w:t>
      </w:r>
      <w:r>
        <w:rPr>
          <w:rFonts w:cs="Times New Roman"/>
          <w:szCs w:val="24"/>
        </w:rPr>
        <w:t xml:space="preserve"> как на механизм осуществления капиталоемких проектов в условиях дефицита бюджетных средств разделяет и ряд практиков. Так, например, П</w:t>
      </w:r>
      <w:r w:rsidRPr="00962E40">
        <w:rPr>
          <w:rFonts w:cs="Times New Roman"/>
          <w:szCs w:val="24"/>
        </w:rPr>
        <w:t>редседатель наблюдательного совета округа Фэрфакс</w:t>
      </w:r>
      <w:r>
        <w:rPr>
          <w:rFonts w:cs="Times New Roman"/>
          <w:szCs w:val="24"/>
        </w:rPr>
        <w:t xml:space="preserve"> в 2011 году подчеркнул, что</w:t>
      </w:r>
      <w:r w:rsidRPr="00962E40">
        <w:rPr>
          <w:rFonts w:cs="Times New Roman"/>
          <w:szCs w:val="24"/>
        </w:rPr>
        <w:t xml:space="preserve"> даже</w:t>
      </w:r>
      <w:r>
        <w:rPr>
          <w:rFonts w:cs="Times New Roman"/>
          <w:szCs w:val="24"/>
        </w:rPr>
        <w:t xml:space="preserve"> несмотря на то, что</w:t>
      </w:r>
      <w:r w:rsidRPr="00962E40">
        <w:rPr>
          <w:rFonts w:cs="Times New Roman"/>
          <w:szCs w:val="24"/>
        </w:rPr>
        <w:t xml:space="preserve"> ГЧП не</w:t>
      </w:r>
      <w:r>
        <w:rPr>
          <w:rFonts w:cs="Times New Roman"/>
          <w:szCs w:val="24"/>
        </w:rPr>
        <w:t xml:space="preserve"> всегда выступает в качестве наилучшей альтернативы</w:t>
      </w:r>
      <w:r w:rsidRPr="00962E40">
        <w:rPr>
          <w:rFonts w:cs="Times New Roman"/>
          <w:szCs w:val="24"/>
        </w:rPr>
        <w:t xml:space="preserve"> </w:t>
      </w:r>
      <w:r>
        <w:rPr>
          <w:rFonts w:cs="Times New Roman"/>
          <w:szCs w:val="24"/>
        </w:rPr>
        <w:t>возведения</w:t>
      </w:r>
      <w:r w:rsidRPr="00962E40">
        <w:rPr>
          <w:rFonts w:cs="Times New Roman"/>
          <w:szCs w:val="24"/>
        </w:rPr>
        <w:t xml:space="preserve"> </w:t>
      </w:r>
      <w:r>
        <w:rPr>
          <w:rFonts w:cs="Times New Roman"/>
          <w:szCs w:val="24"/>
        </w:rPr>
        <w:t>общественной</w:t>
      </w:r>
      <w:r w:rsidRPr="00962E40">
        <w:rPr>
          <w:rFonts w:cs="Times New Roman"/>
          <w:szCs w:val="24"/>
        </w:rPr>
        <w:t xml:space="preserve"> инфраструктуры,</w:t>
      </w:r>
      <w:r>
        <w:rPr>
          <w:rFonts w:cs="Times New Roman"/>
          <w:szCs w:val="24"/>
        </w:rPr>
        <w:t xml:space="preserve"> такое партнерство позволяет</w:t>
      </w:r>
      <w:r w:rsidRPr="00962E40">
        <w:rPr>
          <w:rFonts w:cs="Times New Roman"/>
          <w:szCs w:val="24"/>
        </w:rPr>
        <w:t xml:space="preserve"> получ</w:t>
      </w:r>
      <w:r>
        <w:rPr>
          <w:rFonts w:cs="Times New Roman"/>
          <w:szCs w:val="24"/>
        </w:rPr>
        <w:t>ить денежные</w:t>
      </w:r>
      <w:r w:rsidRPr="00962E40">
        <w:rPr>
          <w:rFonts w:cs="Times New Roman"/>
          <w:szCs w:val="24"/>
        </w:rPr>
        <w:t xml:space="preserve"> средств</w:t>
      </w:r>
      <w:r>
        <w:rPr>
          <w:rFonts w:cs="Times New Roman"/>
          <w:szCs w:val="24"/>
        </w:rPr>
        <w:t>а</w:t>
      </w:r>
      <w:r w:rsidRPr="00962E40">
        <w:rPr>
          <w:rFonts w:cs="Times New Roman"/>
          <w:szCs w:val="24"/>
        </w:rPr>
        <w:t xml:space="preserve"> для инвестиций в инфраструктуру, авансовы</w:t>
      </w:r>
      <w:r>
        <w:rPr>
          <w:rFonts w:cs="Times New Roman"/>
          <w:szCs w:val="24"/>
        </w:rPr>
        <w:t>е</w:t>
      </w:r>
      <w:r w:rsidRPr="00962E40">
        <w:rPr>
          <w:rFonts w:cs="Times New Roman"/>
          <w:szCs w:val="24"/>
        </w:rPr>
        <w:t xml:space="preserve"> плате</w:t>
      </w:r>
      <w:r>
        <w:rPr>
          <w:rFonts w:cs="Times New Roman"/>
          <w:szCs w:val="24"/>
        </w:rPr>
        <w:t>жи</w:t>
      </w:r>
      <w:r w:rsidRPr="00962E40">
        <w:rPr>
          <w:rFonts w:cs="Times New Roman"/>
          <w:szCs w:val="24"/>
        </w:rPr>
        <w:t xml:space="preserve"> и</w:t>
      </w:r>
      <w:r>
        <w:rPr>
          <w:rFonts w:cs="Times New Roman"/>
          <w:szCs w:val="24"/>
        </w:rPr>
        <w:t xml:space="preserve"> сдвинуть финансовый риск на будущее.</w:t>
      </w:r>
      <w:r>
        <w:rPr>
          <w:rStyle w:val="aff4"/>
          <w:rFonts w:cs="Times New Roman"/>
          <w:szCs w:val="24"/>
        </w:rPr>
        <w:footnoteReference w:id="60"/>
      </w:r>
      <w:r>
        <w:rPr>
          <w:rFonts w:cs="Times New Roman"/>
          <w:szCs w:val="24"/>
        </w:rPr>
        <w:t xml:space="preserve"> Другой иллюстрацией вышесказанного может являться публичное высказывание министра транспорта Соединенных Штатов Америки в 2015 году, которое сводилось к следующему тезису: </w:t>
      </w:r>
      <w:r w:rsidRPr="00DC791F">
        <w:rPr>
          <w:rFonts w:cs="Times New Roman"/>
          <w:szCs w:val="24"/>
        </w:rPr>
        <w:t>что «даже в самых</w:t>
      </w:r>
      <w:r>
        <w:rPr>
          <w:rFonts w:cs="Times New Roman"/>
          <w:szCs w:val="24"/>
        </w:rPr>
        <w:t xml:space="preserve"> </w:t>
      </w:r>
      <w:r w:rsidRPr="00DC791F">
        <w:rPr>
          <w:rFonts w:cs="Times New Roman"/>
          <w:szCs w:val="24"/>
        </w:rPr>
        <w:t>«рутинных»</w:t>
      </w:r>
      <w:r>
        <w:rPr>
          <w:rFonts w:cs="Times New Roman"/>
          <w:szCs w:val="24"/>
        </w:rPr>
        <w:t xml:space="preserve"> </w:t>
      </w:r>
      <w:r w:rsidRPr="00DC791F">
        <w:rPr>
          <w:rFonts w:cs="Times New Roman"/>
          <w:szCs w:val="24"/>
        </w:rPr>
        <w:t>политических сценариях</w:t>
      </w:r>
      <w:r>
        <w:rPr>
          <w:rFonts w:cs="Times New Roman"/>
          <w:szCs w:val="24"/>
        </w:rPr>
        <w:t xml:space="preserve"> </w:t>
      </w:r>
      <w:r w:rsidRPr="00DC791F">
        <w:rPr>
          <w:rFonts w:cs="Times New Roman"/>
          <w:szCs w:val="24"/>
        </w:rPr>
        <w:t xml:space="preserve">государственных </w:t>
      </w:r>
      <w:r>
        <w:rPr>
          <w:rFonts w:cs="Times New Roman"/>
          <w:szCs w:val="24"/>
        </w:rPr>
        <w:t xml:space="preserve">финансовых ресурсов будет не хватать для того, </w:t>
      </w:r>
      <w:r w:rsidRPr="00DC791F">
        <w:rPr>
          <w:rFonts w:cs="Times New Roman"/>
          <w:szCs w:val="24"/>
        </w:rPr>
        <w:t xml:space="preserve">чтобы покрыть дефицит </w:t>
      </w:r>
      <w:r>
        <w:rPr>
          <w:rFonts w:cs="Times New Roman"/>
          <w:szCs w:val="24"/>
        </w:rPr>
        <w:t>вложений в объекты</w:t>
      </w:r>
      <w:r w:rsidRPr="00DC791F">
        <w:rPr>
          <w:rFonts w:cs="Times New Roman"/>
          <w:szCs w:val="24"/>
        </w:rPr>
        <w:t xml:space="preserve"> инфраструктуры в размере 1 трлн</w:t>
      </w:r>
      <w:r>
        <w:rPr>
          <w:rFonts w:cs="Times New Roman"/>
          <w:szCs w:val="24"/>
        </w:rPr>
        <w:t xml:space="preserve">. </w:t>
      </w:r>
      <w:r w:rsidRPr="00DC791F">
        <w:rPr>
          <w:rFonts w:cs="Times New Roman"/>
          <w:szCs w:val="24"/>
        </w:rPr>
        <w:t xml:space="preserve">$ </w:t>
      </w:r>
      <w:r>
        <w:rPr>
          <w:rFonts w:cs="Times New Roman"/>
          <w:szCs w:val="24"/>
        </w:rPr>
        <w:t>д</w:t>
      </w:r>
      <w:r w:rsidRPr="00DC791F">
        <w:rPr>
          <w:rFonts w:cs="Times New Roman"/>
          <w:szCs w:val="24"/>
        </w:rPr>
        <w:t>о конца десятилетия»</w:t>
      </w:r>
      <w:r>
        <w:rPr>
          <w:rFonts w:cs="Times New Roman"/>
          <w:szCs w:val="24"/>
        </w:rPr>
        <w:t>. В таких условиях государственно-частное</w:t>
      </w:r>
      <w:r w:rsidRPr="00DC791F">
        <w:rPr>
          <w:rFonts w:cs="Times New Roman"/>
          <w:szCs w:val="24"/>
        </w:rPr>
        <w:t xml:space="preserve"> партнерства</w:t>
      </w:r>
      <w:r>
        <w:rPr>
          <w:rFonts w:cs="Times New Roman"/>
          <w:szCs w:val="24"/>
        </w:rPr>
        <w:t xml:space="preserve"> может</w:t>
      </w:r>
      <w:r w:rsidRPr="00DC791F">
        <w:rPr>
          <w:rFonts w:cs="Times New Roman"/>
          <w:szCs w:val="24"/>
        </w:rPr>
        <w:t xml:space="preserve"> играть</w:t>
      </w:r>
      <w:r>
        <w:rPr>
          <w:rFonts w:cs="Times New Roman"/>
          <w:szCs w:val="24"/>
        </w:rPr>
        <w:t xml:space="preserve"> существенную</w:t>
      </w:r>
      <w:r w:rsidRPr="00DC791F">
        <w:rPr>
          <w:rFonts w:cs="Times New Roman"/>
          <w:szCs w:val="24"/>
        </w:rPr>
        <w:t xml:space="preserve"> роль</w:t>
      </w:r>
      <w:r>
        <w:rPr>
          <w:rFonts w:cs="Times New Roman"/>
          <w:szCs w:val="24"/>
        </w:rPr>
        <w:t xml:space="preserve"> в</w:t>
      </w:r>
      <w:r w:rsidRPr="00DC791F">
        <w:rPr>
          <w:rFonts w:cs="Times New Roman"/>
          <w:szCs w:val="24"/>
        </w:rPr>
        <w:t xml:space="preserve"> преодоле</w:t>
      </w:r>
      <w:r>
        <w:rPr>
          <w:rFonts w:cs="Times New Roman"/>
          <w:szCs w:val="24"/>
        </w:rPr>
        <w:t>нии</w:t>
      </w:r>
      <w:r w:rsidRPr="00DC791F">
        <w:rPr>
          <w:rFonts w:cs="Times New Roman"/>
          <w:szCs w:val="24"/>
        </w:rPr>
        <w:t xml:space="preserve"> </w:t>
      </w:r>
      <w:r>
        <w:rPr>
          <w:rFonts w:cs="Times New Roman"/>
          <w:szCs w:val="24"/>
        </w:rPr>
        <w:t>описанного</w:t>
      </w:r>
      <w:r w:rsidRPr="00DC791F">
        <w:rPr>
          <w:rFonts w:cs="Times New Roman"/>
          <w:szCs w:val="24"/>
        </w:rPr>
        <w:t xml:space="preserve"> разрыв</w:t>
      </w:r>
      <w:r>
        <w:rPr>
          <w:rFonts w:cs="Times New Roman"/>
          <w:szCs w:val="24"/>
        </w:rPr>
        <w:t>а</w:t>
      </w:r>
      <w:r w:rsidRPr="00DC791F">
        <w:rPr>
          <w:rFonts w:cs="Times New Roman"/>
          <w:szCs w:val="24"/>
        </w:rPr>
        <w:t>»</w:t>
      </w:r>
      <w:r>
        <w:rPr>
          <w:rFonts w:cs="Times New Roman"/>
          <w:szCs w:val="24"/>
        </w:rPr>
        <w:t>.</w:t>
      </w:r>
      <w:r>
        <w:rPr>
          <w:rStyle w:val="aff4"/>
          <w:rFonts w:cs="Times New Roman"/>
          <w:szCs w:val="24"/>
        </w:rPr>
        <w:footnoteReference w:id="61"/>
      </w:r>
      <w:r>
        <w:rPr>
          <w:rFonts w:cs="Times New Roman"/>
          <w:szCs w:val="24"/>
        </w:rPr>
        <w:t xml:space="preserve"> Схожей позиции относительно роли ГЧП придерживался и </w:t>
      </w:r>
      <w:r w:rsidRPr="00D65BC3">
        <w:rPr>
          <w:rFonts w:cs="Times New Roman"/>
          <w:szCs w:val="24"/>
        </w:rPr>
        <w:t>Серик Ахметов</w:t>
      </w:r>
      <w:r>
        <w:rPr>
          <w:rFonts w:cs="Times New Roman"/>
          <w:szCs w:val="24"/>
        </w:rPr>
        <w:t>, будучи министром транспорта и коммуникаций Казахстана</w:t>
      </w:r>
      <w:r>
        <w:rPr>
          <w:rStyle w:val="aff4"/>
          <w:rFonts w:cs="Times New Roman"/>
          <w:szCs w:val="24"/>
        </w:rPr>
        <w:footnoteReference w:id="62"/>
      </w:r>
      <w:r>
        <w:rPr>
          <w:rFonts w:cs="Times New Roman"/>
          <w:szCs w:val="24"/>
        </w:rPr>
        <w:t xml:space="preserve">.  </w:t>
      </w:r>
    </w:p>
    <w:p w14:paraId="24CCCC06" w14:textId="7E9697DB" w:rsidR="0029458A" w:rsidRPr="00FC308E" w:rsidRDefault="0029458A" w:rsidP="003B73C2">
      <w:pPr>
        <w:pStyle w:val="3"/>
        <w:numPr>
          <w:ilvl w:val="2"/>
          <w:numId w:val="5"/>
        </w:numPr>
      </w:pPr>
      <w:bookmarkStart w:id="16" w:name="_Toc41486214"/>
      <w:r>
        <w:t xml:space="preserve">ГЧП </w:t>
      </w:r>
      <w:r w:rsidRPr="0029458A">
        <w:t>как средство более эффективного оказания качественных услуг населению</w:t>
      </w:r>
      <w:bookmarkEnd w:id="16"/>
    </w:p>
    <w:p w14:paraId="26C3D914" w14:textId="092A7682" w:rsidR="00D612AB" w:rsidRDefault="00D612AB" w:rsidP="00D612AB">
      <w:pPr>
        <w:ind w:firstLine="708"/>
        <w:rPr>
          <w:rFonts w:cs="Times New Roman"/>
          <w:szCs w:val="24"/>
        </w:rPr>
      </w:pPr>
      <w:r>
        <w:rPr>
          <w:rFonts w:cs="Times New Roman"/>
          <w:szCs w:val="24"/>
        </w:rPr>
        <w:t>Второй научный подход к понятию и сущности государственно-частного партнера представляет собой рассмотрение ГЧП как средств</w:t>
      </w:r>
      <w:r w:rsidR="00B360A7">
        <w:rPr>
          <w:rFonts w:cs="Times New Roman"/>
          <w:szCs w:val="24"/>
        </w:rPr>
        <w:t>о</w:t>
      </w:r>
      <w:r>
        <w:rPr>
          <w:rFonts w:cs="Times New Roman"/>
          <w:szCs w:val="24"/>
        </w:rPr>
        <w:t xml:space="preserve"> более эффективного оказания качественных услуг населению. Ключевыми словами в данном случае является «эффективность» и «качество». Повышению эффективности оказываемых услуг в рамках использования государственного-частного партнерства способствует проведение частным партнером более тщательного, внимательного и основательного анализа жизнеспособности </w:t>
      </w:r>
      <w:r>
        <w:rPr>
          <w:rFonts w:cs="Times New Roman"/>
          <w:szCs w:val="24"/>
        </w:rPr>
        <w:lastRenderedPageBreak/>
        <w:t xml:space="preserve">проекта перед непосредственно его выбором, т.е. проведение </w:t>
      </w:r>
      <w:proofErr w:type="spellStart"/>
      <w:r w:rsidRPr="00CA61DD">
        <w:rPr>
          <w:rFonts w:cs="Times New Roman"/>
          <w:szCs w:val="24"/>
        </w:rPr>
        <w:t>ex-ante</w:t>
      </w:r>
      <w:proofErr w:type="spellEnd"/>
      <w:r>
        <w:rPr>
          <w:rFonts w:cs="Times New Roman"/>
          <w:szCs w:val="24"/>
        </w:rPr>
        <w:t xml:space="preserve"> оценки проекта, что помогает избежать инвестирования в так называемых «Белых слонов» (которые являются капиталоемкими активами)</w:t>
      </w:r>
      <w:r>
        <w:rPr>
          <w:rStyle w:val="aff4"/>
          <w:rFonts w:cs="Times New Roman"/>
          <w:szCs w:val="24"/>
          <w:lang w:val="en-US"/>
        </w:rPr>
        <w:footnoteReference w:id="63"/>
      </w:r>
      <w:r>
        <w:rPr>
          <w:rFonts w:cs="Times New Roman"/>
          <w:szCs w:val="24"/>
        </w:rPr>
        <w:t xml:space="preserve">. Данный тезис был </w:t>
      </w:r>
      <w:r w:rsidR="00686059">
        <w:rPr>
          <w:rFonts w:cs="Times New Roman"/>
          <w:szCs w:val="24"/>
        </w:rPr>
        <w:t>употреблен</w:t>
      </w:r>
      <w:r>
        <w:rPr>
          <w:rFonts w:cs="Times New Roman"/>
          <w:szCs w:val="24"/>
        </w:rPr>
        <w:t xml:space="preserve"> </w:t>
      </w:r>
      <w:r>
        <w:rPr>
          <w:rFonts w:cs="Times New Roman"/>
          <w:szCs w:val="24"/>
          <w:lang w:val="en-US"/>
        </w:rPr>
        <w:t>E</w:t>
      </w:r>
      <w:r w:rsidRPr="009420B8">
        <w:rPr>
          <w:rFonts w:cs="Times New Roman"/>
          <w:szCs w:val="24"/>
        </w:rPr>
        <w:t>.</w:t>
      </w:r>
      <w:r>
        <w:rPr>
          <w:rFonts w:cs="Times New Roman"/>
          <w:szCs w:val="24"/>
          <w:lang w:val="en-US"/>
        </w:rPr>
        <w:t>Engel</w:t>
      </w:r>
      <w:r>
        <w:rPr>
          <w:rFonts w:cs="Times New Roman"/>
          <w:szCs w:val="24"/>
        </w:rPr>
        <w:t xml:space="preserve"> при сравнении традиционных государственных закупок с инструментом ГЧП. Более </w:t>
      </w:r>
      <w:r w:rsidR="002E5184">
        <w:rPr>
          <w:rFonts w:cs="Times New Roman"/>
          <w:szCs w:val="24"/>
        </w:rPr>
        <w:t xml:space="preserve">того, </w:t>
      </w:r>
      <w:r>
        <w:rPr>
          <w:rFonts w:cs="Times New Roman"/>
          <w:szCs w:val="24"/>
        </w:rPr>
        <w:t>высокие качественные стандарты, в свою очередь,  достигаются за счет использования компетенций, знаний и навыков, а также опыта частного партнера в определенной сфере, руководства коммерческим подходом в процессе решения задач (для частного бизнеса цель первого порядка – получить прибыль), применение им современных технологий и инноваций в процессе реализации проекта, лучшего руководства и более эффективного менеджмента.</w:t>
      </w:r>
      <w:r>
        <w:rPr>
          <w:rStyle w:val="aff4"/>
          <w:rFonts w:cs="Times New Roman"/>
          <w:szCs w:val="24"/>
        </w:rPr>
        <w:footnoteReference w:id="64"/>
      </w:r>
      <w:r>
        <w:rPr>
          <w:rFonts w:cs="Times New Roman"/>
          <w:szCs w:val="24"/>
        </w:rPr>
        <w:t xml:space="preserve"> Схожей позиции придерживается и Европейская Комиссия подчеркивая, что </w:t>
      </w:r>
      <w:r w:rsidRPr="00BD0061">
        <w:rPr>
          <w:rFonts w:cs="Times New Roman"/>
          <w:szCs w:val="24"/>
        </w:rPr>
        <w:t>качество услуг,</w:t>
      </w:r>
      <w:r>
        <w:rPr>
          <w:rFonts w:cs="Times New Roman"/>
          <w:szCs w:val="24"/>
        </w:rPr>
        <w:t xml:space="preserve"> оказываемых гражданам</w:t>
      </w:r>
      <w:r w:rsidRPr="00BD0061">
        <w:rPr>
          <w:rFonts w:cs="Times New Roman"/>
          <w:szCs w:val="24"/>
        </w:rPr>
        <w:t xml:space="preserve"> в рамках ГЧП, </w:t>
      </w:r>
      <w:r>
        <w:rPr>
          <w:rFonts w:cs="Times New Roman"/>
          <w:szCs w:val="24"/>
        </w:rPr>
        <w:t>выше</w:t>
      </w:r>
      <w:r w:rsidRPr="00BD0061">
        <w:rPr>
          <w:rFonts w:cs="Times New Roman"/>
          <w:szCs w:val="24"/>
        </w:rPr>
        <w:t>, чем</w:t>
      </w:r>
      <w:r>
        <w:rPr>
          <w:rFonts w:cs="Times New Roman"/>
          <w:szCs w:val="24"/>
        </w:rPr>
        <w:t xml:space="preserve"> при</w:t>
      </w:r>
      <w:r w:rsidRPr="00BD0061">
        <w:rPr>
          <w:rFonts w:cs="Times New Roman"/>
          <w:szCs w:val="24"/>
        </w:rPr>
        <w:t xml:space="preserve"> традиционны</w:t>
      </w:r>
      <w:r>
        <w:rPr>
          <w:rFonts w:cs="Times New Roman"/>
          <w:szCs w:val="24"/>
        </w:rPr>
        <w:t>х</w:t>
      </w:r>
      <w:r w:rsidRPr="00BD0061">
        <w:rPr>
          <w:rFonts w:cs="Times New Roman"/>
          <w:szCs w:val="24"/>
        </w:rPr>
        <w:t xml:space="preserve"> </w:t>
      </w:r>
      <w:r>
        <w:rPr>
          <w:rFonts w:cs="Times New Roman"/>
          <w:szCs w:val="24"/>
        </w:rPr>
        <w:t>государственных закупках, по причине того,</w:t>
      </w:r>
      <w:r w:rsidRPr="00BD0061">
        <w:rPr>
          <w:rFonts w:cs="Times New Roman"/>
          <w:szCs w:val="24"/>
        </w:rPr>
        <w:t xml:space="preserve"> что частный</w:t>
      </w:r>
      <w:r>
        <w:rPr>
          <w:rFonts w:cs="Times New Roman"/>
          <w:szCs w:val="24"/>
        </w:rPr>
        <w:t xml:space="preserve"> инвестор не только</w:t>
      </w:r>
      <w:r w:rsidRPr="00BD0061">
        <w:rPr>
          <w:rFonts w:cs="Times New Roman"/>
          <w:szCs w:val="24"/>
        </w:rPr>
        <w:t xml:space="preserve"> внедряет инновации в предоставлении услуг, </w:t>
      </w:r>
      <w:r>
        <w:rPr>
          <w:rFonts w:cs="Times New Roman"/>
          <w:szCs w:val="24"/>
        </w:rPr>
        <w:t xml:space="preserve">но и </w:t>
      </w:r>
      <w:r w:rsidRPr="00BD0061">
        <w:rPr>
          <w:rFonts w:cs="Times New Roman"/>
          <w:szCs w:val="24"/>
        </w:rPr>
        <w:t>способствует лучшей интеграции услуг,</w:t>
      </w:r>
      <w:r>
        <w:rPr>
          <w:rFonts w:cs="Times New Roman"/>
          <w:szCs w:val="24"/>
        </w:rPr>
        <w:t xml:space="preserve"> в дополнении используя преимущества от</w:t>
      </w:r>
      <w:r w:rsidRPr="00BD0061">
        <w:rPr>
          <w:rFonts w:cs="Times New Roman"/>
          <w:szCs w:val="24"/>
        </w:rPr>
        <w:t xml:space="preserve"> экономи</w:t>
      </w:r>
      <w:r>
        <w:rPr>
          <w:rFonts w:cs="Times New Roman"/>
          <w:szCs w:val="24"/>
        </w:rPr>
        <w:t xml:space="preserve">и от </w:t>
      </w:r>
      <w:r w:rsidRPr="00BD0061">
        <w:rPr>
          <w:rFonts w:cs="Times New Roman"/>
          <w:szCs w:val="24"/>
        </w:rPr>
        <w:t>масштаб</w:t>
      </w:r>
      <w:r>
        <w:rPr>
          <w:rFonts w:cs="Times New Roman"/>
          <w:szCs w:val="24"/>
        </w:rPr>
        <w:t xml:space="preserve">а. Европейской Комиссией также признает положительная роль, которую играет применение </w:t>
      </w:r>
      <w:r>
        <w:rPr>
          <w:rFonts w:cs="Times New Roman"/>
          <w:szCs w:val="24"/>
          <w:lang w:val="en-US"/>
        </w:rPr>
        <w:t>performance</w:t>
      </w:r>
      <w:r w:rsidRPr="00BD0061">
        <w:rPr>
          <w:rFonts w:cs="Times New Roman"/>
          <w:szCs w:val="24"/>
        </w:rPr>
        <w:t>-</w:t>
      </w:r>
      <w:r>
        <w:rPr>
          <w:rFonts w:cs="Times New Roman"/>
          <w:szCs w:val="24"/>
          <w:lang w:val="en-US"/>
        </w:rPr>
        <w:t>based</w:t>
      </w:r>
      <w:r w:rsidRPr="00BD0061">
        <w:rPr>
          <w:rFonts w:cs="Times New Roman"/>
          <w:szCs w:val="24"/>
        </w:rPr>
        <w:t xml:space="preserve"> </w:t>
      </w:r>
      <w:r>
        <w:rPr>
          <w:rFonts w:cs="Times New Roman"/>
          <w:szCs w:val="24"/>
        </w:rPr>
        <w:t>контракта в процессе реализации проекта ГЧП.</w:t>
      </w:r>
      <w:r>
        <w:rPr>
          <w:rStyle w:val="aff4"/>
          <w:rFonts w:cs="Times New Roman"/>
          <w:szCs w:val="24"/>
        </w:rPr>
        <w:footnoteReference w:id="65"/>
      </w:r>
      <w:r>
        <w:rPr>
          <w:rFonts w:cs="Times New Roman"/>
          <w:szCs w:val="24"/>
        </w:rPr>
        <w:t xml:space="preserve"> Указанные выше факторы позволяют частному бизнесу реализовывать сложные с технической точки зрения проекты вовремя, с соблюдением бюджетной сметы, и обеспечением установленных стандартов качества</w:t>
      </w:r>
      <w:r>
        <w:rPr>
          <w:rStyle w:val="aff4"/>
          <w:rFonts w:cs="Times New Roman"/>
          <w:szCs w:val="24"/>
        </w:rPr>
        <w:footnoteReference w:id="66"/>
      </w:r>
      <w:r>
        <w:rPr>
          <w:rFonts w:cs="Times New Roman"/>
          <w:szCs w:val="24"/>
        </w:rPr>
        <w:t>. Традиционно публичный партнер определяет конечный результат от исполнения проекта, который он ожидает получить (</w:t>
      </w:r>
      <w:r>
        <w:rPr>
          <w:rFonts w:cs="Times New Roman"/>
          <w:szCs w:val="24"/>
          <w:lang w:val="en-US"/>
        </w:rPr>
        <w:t>output</w:t>
      </w:r>
      <w:r w:rsidRPr="00A34E32">
        <w:rPr>
          <w:rFonts w:cs="Times New Roman"/>
          <w:szCs w:val="24"/>
        </w:rPr>
        <w:t>)</w:t>
      </w:r>
      <w:r>
        <w:rPr>
          <w:rFonts w:cs="Times New Roman"/>
          <w:szCs w:val="24"/>
        </w:rPr>
        <w:t xml:space="preserve">, а разработка процессов, направленных на достижение данных результатов отводится частной стороне, что и дает возможность последней внедрять инновационные решения. Данные инновации, как указывается в публикациях </w:t>
      </w:r>
      <w:r w:rsidRPr="00AA1DCD">
        <w:rPr>
          <w:rFonts w:cs="Times New Roman"/>
          <w:szCs w:val="24"/>
        </w:rPr>
        <w:t xml:space="preserve">P. </w:t>
      </w:r>
      <w:proofErr w:type="spellStart"/>
      <w:r w:rsidRPr="00AA1DCD">
        <w:rPr>
          <w:rFonts w:cs="Times New Roman"/>
          <w:szCs w:val="24"/>
        </w:rPr>
        <w:t>Legros</w:t>
      </w:r>
      <w:proofErr w:type="spellEnd"/>
      <w:r>
        <w:rPr>
          <w:rStyle w:val="aff4"/>
          <w:rFonts w:cs="Times New Roman"/>
          <w:szCs w:val="24"/>
        </w:rPr>
        <w:footnoteReference w:id="67"/>
      </w:r>
      <w:r w:rsidRPr="00AA1DCD">
        <w:rPr>
          <w:rFonts w:cs="Times New Roman"/>
          <w:szCs w:val="24"/>
        </w:rPr>
        <w:t>,</w:t>
      </w:r>
      <w:r>
        <w:rPr>
          <w:rFonts w:cs="Times New Roman"/>
          <w:szCs w:val="24"/>
        </w:rPr>
        <w:t xml:space="preserve"> </w:t>
      </w:r>
      <w:r w:rsidRPr="00AA1DCD">
        <w:rPr>
          <w:rFonts w:cs="Times New Roman"/>
          <w:szCs w:val="24"/>
        </w:rPr>
        <w:t xml:space="preserve">E.I. </w:t>
      </w:r>
      <w:proofErr w:type="spellStart"/>
      <w:r w:rsidRPr="00AA1DCD">
        <w:rPr>
          <w:rFonts w:cs="Times New Roman"/>
          <w:szCs w:val="24"/>
        </w:rPr>
        <w:t>Hoppe</w:t>
      </w:r>
      <w:proofErr w:type="spellEnd"/>
      <w:r>
        <w:rPr>
          <w:rStyle w:val="aff4"/>
          <w:rFonts w:cs="Times New Roman"/>
          <w:szCs w:val="24"/>
        </w:rPr>
        <w:footnoteReference w:id="68"/>
      </w:r>
      <w:r w:rsidRPr="00AA1DCD">
        <w:rPr>
          <w:rFonts w:cs="Times New Roman"/>
          <w:szCs w:val="24"/>
        </w:rPr>
        <w:t>,</w:t>
      </w:r>
      <w:r>
        <w:rPr>
          <w:rFonts w:cs="Times New Roman"/>
          <w:szCs w:val="24"/>
        </w:rPr>
        <w:t xml:space="preserve"> </w:t>
      </w:r>
      <w:r w:rsidRPr="00AA1DCD">
        <w:rPr>
          <w:rFonts w:cs="Times New Roman"/>
          <w:szCs w:val="24"/>
        </w:rPr>
        <w:t xml:space="preserve">E. </w:t>
      </w:r>
      <w:proofErr w:type="spellStart"/>
      <w:r w:rsidRPr="00AA1DCD">
        <w:rPr>
          <w:rFonts w:cs="Times New Roman"/>
          <w:szCs w:val="24"/>
        </w:rPr>
        <w:t>Iossa</w:t>
      </w:r>
      <w:proofErr w:type="spellEnd"/>
      <w:r>
        <w:rPr>
          <w:rStyle w:val="aff4"/>
          <w:rFonts w:cs="Times New Roman"/>
          <w:szCs w:val="24"/>
        </w:rPr>
        <w:footnoteReference w:id="69"/>
      </w:r>
      <w:r>
        <w:rPr>
          <w:rFonts w:cs="Times New Roman"/>
          <w:szCs w:val="24"/>
        </w:rPr>
        <w:t xml:space="preserve">, нацелены на снижение долгосрочных эксплуатационных и операционных затрат без потери качества оказываемой услуги, на сокращение расходов непосредственно на стадии строительства также, не допуская снижение качественных стандартов, на ускорение момента ввода объекта проекта в эксплуатацию (чем дольше объект не будет введен в эксплуатацию, тем дольше частный партнер не сможет приступить к возврату своих первоначальных инвестиций). </w:t>
      </w:r>
      <w:r>
        <w:rPr>
          <w:rFonts w:cs="Times New Roman"/>
          <w:szCs w:val="24"/>
        </w:rPr>
        <w:lastRenderedPageBreak/>
        <w:t>Примечательно, что отклонение стоимости строительства объекта в сторону увеличения происходит в крайне исключительных случаях, поскольку в этом не заинтересован частный партнер по причине отсутствия мягкого бюджетного ограничения, характерного для традиционных государственных закупок. Окончательный выбор решения актуальной общественной проблемы производится исходя из долгосрочной эффективности той или иной альтернативы, а не на основе принципа «наименьшая цена реализации», что является отражением ориентации на краткосрочную перспективу и характерно, в первую очередь, ценовому аукциону в государственных закупках. Более того, повышается прозрачность и подотчетность деятельности провайдера услуг.</w:t>
      </w:r>
      <w:r>
        <w:rPr>
          <w:rStyle w:val="aff4"/>
          <w:rFonts w:cs="Times New Roman"/>
          <w:szCs w:val="24"/>
        </w:rPr>
        <w:footnoteReference w:id="70"/>
      </w:r>
      <w:r>
        <w:rPr>
          <w:rFonts w:cs="Times New Roman"/>
          <w:szCs w:val="24"/>
        </w:rPr>
        <w:t xml:space="preserve"> В данном случае необходимо отметить один из основополагающих признаков государственно-частного партнерства, а именно распределение рисков. Разделение рисков между публичным и частным партнерами является ключевым отличием осуществления проектов в форме государственного-частного партнерства. В противном случае, например, при выполнение государственного заказа все риски (проектирования, строительные, финансовые, правовые, политические, экологические, социальные, эксплуатационные, коммерческие и др.), которые частично или в полном объеме неотчуждаемы от любого реализуемого проекта, ложатся целиком на публичного партнера, в то время, как при выполнение частной инвестиционной инициативы (например, строительство частного загородного дома) все риски приходятся на частного партнера. В ГЧП проектах, как правило, коммерческие риски передаются частному партнеру, что повышает заинтересованность инвестора в обеспечении высокого качества предлагаемых услуг населению. В противном случае, люди не станут пользоваться данной услугой, а значит, возврат первоначальных вложений частного бизнеса будет в значительной степени затруднен</w:t>
      </w:r>
      <w:r>
        <w:rPr>
          <w:rStyle w:val="aff4"/>
          <w:rFonts w:cs="Times New Roman"/>
          <w:szCs w:val="24"/>
        </w:rPr>
        <w:footnoteReference w:id="71"/>
      </w:r>
      <w:r>
        <w:rPr>
          <w:rFonts w:cs="Times New Roman"/>
          <w:szCs w:val="24"/>
        </w:rPr>
        <w:t>. Надо сказать, что платежный механизм в принципе выступает не маловажным стимулирующим фактором повышения качества предоставляемых услуг. Существует, например, прямой сбор с пользователей или скрытые платежи - в данном случае хоть и отсутствует</w:t>
      </w:r>
      <w:r w:rsidRPr="00871E09">
        <w:rPr>
          <w:rFonts w:cs="Times New Roman"/>
          <w:szCs w:val="24"/>
        </w:rPr>
        <w:t xml:space="preserve"> </w:t>
      </w:r>
      <w:r>
        <w:rPr>
          <w:rFonts w:cs="Times New Roman"/>
          <w:szCs w:val="24"/>
        </w:rPr>
        <w:t>доказанная прямая зависимость между качеством услуг и числом пользователей, косвенная же взаимосвязь может прослеживаться (чем хуже качество, тем меньше стимулов пользоваться данной услугой, а чем меньше пользователей услуги, тем меньшую величину первоначальных инвестиций возвращает частный партнер)</w:t>
      </w:r>
      <w:r>
        <w:rPr>
          <w:rStyle w:val="aff4"/>
          <w:rFonts w:cs="Times New Roman"/>
          <w:szCs w:val="24"/>
        </w:rPr>
        <w:footnoteReference w:id="72"/>
      </w:r>
      <w:r>
        <w:rPr>
          <w:rFonts w:cs="Times New Roman"/>
          <w:szCs w:val="24"/>
        </w:rPr>
        <w:t xml:space="preserve">. С другой стороны, имеются и иные платежные механизмы, по которым объем возврата денежных средств частному партнеру находится в непосредственной зависимости от качества предоставляемых услуг – например, плата за доступность </w:t>
      </w:r>
      <w:r>
        <w:rPr>
          <w:rFonts w:cs="Times New Roman"/>
          <w:szCs w:val="24"/>
        </w:rPr>
        <w:lastRenderedPageBreak/>
        <w:t xml:space="preserve">(готовность объекта для эксплуатации) или плата за эффективность (осуществление платежей в зависимости от выполнения заранее установленных ГЧП соглашением показателей и стандартов качества). Учитывая долгосрочный характер соглашения между государственным и частным секторами, а также продуманное распределение рисков между субъектами (в зависимости от того, какая из сторон обладает большими возможностями для минимизации или предотвращения отрицательных последствий в более короткие сроки и с применением меньшего объема финансовых ресурсов в случае наступления неблагоприятного события), в ГЧП проектах может быть нивелировано негативное влияние проблемы «принципал-агента», характерное сфере традиционных государственных закупок. Примечательно, что </w:t>
      </w:r>
      <w:r>
        <w:rPr>
          <w:rFonts w:cs="Times New Roman"/>
          <w:szCs w:val="24"/>
          <w:lang w:val="en-US"/>
        </w:rPr>
        <w:t>United</w:t>
      </w:r>
      <w:r w:rsidRPr="00AD6FAA">
        <w:rPr>
          <w:rFonts w:cs="Times New Roman"/>
          <w:szCs w:val="24"/>
        </w:rPr>
        <w:t xml:space="preserve"> </w:t>
      </w:r>
      <w:r>
        <w:rPr>
          <w:rFonts w:cs="Times New Roman"/>
          <w:szCs w:val="24"/>
          <w:lang w:val="en-US"/>
        </w:rPr>
        <w:t>Nations</w:t>
      </w:r>
      <w:r w:rsidRPr="00AD6FAA">
        <w:rPr>
          <w:rFonts w:cs="Times New Roman"/>
          <w:szCs w:val="24"/>
        </w:rPr>
        <w:t xml:space="preserve"> </w:t>
      </w:r>
      <w:r>
        <w:rPr>
          <w:rFonts w:cs="Times New Roman"/>
          <w:szCs w:val="24"/>
          <w:lang w:val="en-US"/>
        </w:rPr>
        <w:t>Economic</w:t>
      </w:r>
      <w:r w:rsidRPr="00AD6FAA">
        <w:rPr>
          <w:rFonts w:cs="Times New Roman"/>
          <w:szCs w:val="24"/>
        </w:rPr>
        <w:t xml:space="preserve"> </w:t>
      </w:r>
      <w:r>
        <w:rPr>
          <w:rFonts w:cs="Times New Roman"/>
          <w:szCs w:val="24"/>
          <w:lang w:val="en-US"/>
        </w:rPr>
        <w:t>Commission</w:t>
      </w:r>
      <w:r w:rsidRPr="00AD6FAA">
        <w:rPr>
          <w:rFonts w:cs="Times New Roman"/>
          <w:szCs w:val="24"/>
        </w:rPr>
        <w:t xml:space="preserve"> </w:t>
      </w:r>
      <w:r>
        <w:rPr>
          <w:rFonts w:cs="Times New Roman"/>
          <w:szCs w:val="24"/>
          <w:lang w:val="en-US"/>
        </w:rPr>
        <w:t>for</w:t>
      </w:r>
      <w:r w:rsidRPr="00AD6FAA">
        <w:rPr>
          <w:rFonts w:cs="Times New Roman"/>
          <w:szCs w:val="24"/>
        </w:rPr>
        <w:t xml:space="preserve"> </w:t>
      </w:r>
      <w:r>
        <w:rPr>
          <w:rFonts w:cs="Times New Roman"/>
          <w:szCs w:val="24"/>
          <w:lang w:val="en-US"/>
        </w:rPr>
        <w:t>Europe</w:t>
      </w:r>
      <w:r>
        <w:rPr>
          <w:rFonts w:cs="Times New Roman"/>
          <w:szCs w:val="24"/>
        </w:rPr>
        <w:t xml:space="preserve"> равным образом</w:t>
      </w:r>
      <w:r w:rsidRPr="00AD6FAA">
        <w:rPr>
          <w:rFonts w:cs="Times New Roman"/>
          <w:szCs w:val="24"/>
        </w:rPr>
        <w:t xml:space="preserve"> </w:t>
      </w:r>
      <w:r>
        <w:rPr>
          <w:rFonts w:cs="Times New Roman"/>
          <w:szCs w:val="24"/>
        </w:rPr>
        <w:t>отмечает</w:t>
      </w:r>
      <w:r w:rsidRPr="00AD6FAA">
        <w:rPr>
          <w:rFonts w:cs="Times New Roman"/>
          <w:szCs w:val="24"/>
        </w:rPr>
        <w:t xml:space="preserve">, </w:t>
      </w:r>
      <w:r>
        <w:rPr>
          <w:rFonts w:cs="Times New Roman"/>
          <w:szCs w:val="24"/>
        </w:rPr>
        <w:t>что</w:t>
      </w:r>
      <w:r w:rsidRPr="00AD6FAA">
        <w:rPr>
          <w:rFonts w:cs="Times New Roman"/>
          <w:szCs w:val="24"/>
        </w:rPr>
        <w:t xml:space="preserve"> </w:t>
      </w:r>
      <w:r>
        <w:rPr>
          <w:rFonts w:cs="Times New Roman"/>
          <w:szCs w:val="24"/>
        </w:rPr>
        <w:t>в</w:t>
      </w:r>
      <w:r w:rsidRPr="00AD6FAA">
        <w:rPr>
          <w:rFonts w:cs="Times New Roman"/>
          <w:szCs w:val="24"/>
        </w:rPr>
        <w:t>о многих инфраструктур</w:t>
      </w:r>
      <w:r>
        <w:rPr>
          <w:rFonts w:cs="Times New Roman"/>
          <w:szCs w:val="24"/>
        </w:rPr>
        <w:t>ных секторах экономики по всему миру</w:t>
      </w:r>
      <w:r w:rsidRPr="00AD6FAA">
        <w:rPr>
          <w:rFonts w:cs="Times New Roman"/>
          <w:szCs w:val="24"/>
        </w:rPr>
        <w:t>, в</w:t>
      </w:r>
      <w:r>
        <w:rPr>
          <w:rFonts w:cs="Times New Roman"/>
          <w:szCs w:val="24"/>
        </w:rPr>
        <w:t>ключая</w:t>
      </w:r>
      <w:r w:rsidRPr="00AD6FAA">
        <w:rPr>
          <w:rFonts w:cs="Times New Roman"/>
          <w:szCs w:val="24"/>
        </w:rPr>
        <w:t xml:space="preserve"> стран</w:t>
      </w:r>
      <w:r>
        <w:rPr>
          <w:rFonts w:cs="Times New Roman"/>
          <w:szCs w:val="24"/>
        </w:rPr>
        <w:t>ы</w:t>
      </w:r>
      <w:r w:rsidRPr="00AD6FAA">
        <w:rPr>
          <w:rFonts w:cs="Times New Roman"/>
          <w:szCs w:val="24"/>
        </w:rPr>
        <w:t xml:space="preserve"> с переходной экономикой,</w:t>
      </w:r>
      <w:r>
        <w:rPr>
          <w:rFonts w:cs="Times New Roman"/>
          <w:szCs w:val="24"/>
        </w:rPr>
        <w:t xml:space="preserve"> основная</w:t>
      </w:r>
      <w:r w:rsidRPr="00AD6FAA">
        <w:rPr>
          <w:rFonts w:cs="Times New Roman"/>
          <w:szCs w:val="24"/>
        </w:rPr>
        <w:t xml:space="preserve"> проблема заключается не</w:t>
      </w:r>
      <w:r>
        <w:rPr>
          <w:rFonts w:cs="Times New Roman"/>
          <w:szCs w:val="24"/>
        </w:rPr>
        <w:t xml:space="preserve"> только в расширении </w:t>
      </w:r>
      <w:r w:rsidRPr="00AD6FAA">
        <w:rPr>
          <w:rFonts w:cs="Times New Roman"/>
          <w:szCs w:val="24"/>
        </w:rPr>
        <w:t>возможностей</w:t>
      </w:r>
      <w:r>
        <w:rPr>
          <w:rFonts w:cs="Times New Roman"/>
          <w:szCs w:val="24"/>
        </w:rPr>
        <w:t xml:space="preserve"> для возведения объектов</w:t>
      </w:r>
      <w:r w:rsidRPr="00AD6FAA">
        <w:rPr>
          <w:rFonts w:cs="Times New Roman"/>
          <w:szCs w:val="24"/>
        </w:rPr>
        <w:t>, но</w:t>
      </w:r>
      <w:r>
        <w:rPr>
          <w:rFonts w:cs="Times New Roman"/>
          <w:szCs w:val="24"/>
        </w:rPr>
        <w:t xml:space="preserve"> и в более </w:t>
      </w:r>
      <w:r w:rsidRPr="00AD6FAA">
        <w:rPr>
          <w:rFonts w:cs="Times New Roman"/>
          <w:szCs w:val="24"/>
        </w:rPr>
        <w:t>эффективн</w:t>
      </w:r>
      <w:r>
        <w:rPr>
          <w:rFonts w:cs="Times New Roman"/>
          <w:szCs w:val="24"/>
        </w:rPr>
        <w:t>ом управлении данными объектами</w:t>
      </w:r>
      <w:r w:rsidRPr="00AD6FAA">
        <w:rPr>
          <w:rFonts w:cs="Times New Roman"/>
          <w:szCs w:val="24"/>
        </w:rPr>
        <w:t>.</w:t>
      </w:r>
      <w:r>
        <w:rPr>
          <w:rFonts w:cs="Times New Roman"/>
          <w:szCs w:val="24"/>
        </w:rPr>
        <w:t xml:space="preserve"> В качестве примера рассматривается энергетический сектор, в котором </w:t>
      </w:r>
      <w:r w:rsidRPr="00AD6FAA">
        <w:rPr>
          <w:rFonts w:cs="Times New Roman"/>
          <w:szCs w:val="24"/>
        </w:rPr>
        <w:t>меры по сокращению отходов</w:t>
      </w:r>
      <w:r>
        <w:rPr>
          <w:rFonts w:cs="Times New Roman"/>
          <w:szCs w:val="24"/>
        </w:rPr>
        <w:t xml:space="preserve">, возникающих в процессе производства энергии, на ровне с повышением эффективности деятельности </w:t>
      </w:r>
      <w:proofErr w:type="spellStart"/>
      <w:r>
        <w:rPr>
          <w:rFonts w:cs="Times New Roman"/>
          <w:szCs w:val="24"/>
        </w:rPr>
        <w:t>энергостанции</w:t>
      </w:r>
      <w:proofErr w:type="spellEnd"/>
      <w:r>
        <w:rPr>
          <w:rFonts w:cs="Times New Roman"/>
          <w:szCs w:val="24"/>
        </w:rPr>
        <w:t xml:space="preserve"> в целом являются основным приоритетом. В тоже время, анализ международного опыта</w:t>
      </w:r>
      <w:r w:rsidRPr="00AD6FAA">
        <w:rPr>
          <w:rFonts w:cs="Times New Roman"/>
          <w:szCs w:val="24"/>
        </w:rPr>
        <w:t xml:space="preserve"> свидетельствуют о том, что частный сектор</w:t>
      </w:r>
      <w:r>
        <w:rPr>
          <w:rFonts w:cs="Times New Roman"/>
          <w:szCs w:val="24"/>
        </w:rPr>
        <w:t xml:space="preserve"> демонстрирует лучшие результаты по сравнению с публичным сектором</w:t>
      </w:r>
      <w:r w:rsidRPr="00AD6FAA">
        <w:rPr>
          <w:rFonts w:cs="Times New Roman"/>
          <w:szCs w:val="24"/>
        </w:rPr>
        <w:t xml:space="preserve"> в строительстве и эксплуатации более эффективных энергетических структур </w:t>
      </w:r>
      <w:r>
        <w:rPr>
          <w:rFonts w:cs="Times New Roman"/>
          <w:szCs w:val="24"/>
        </w:rPr>
        <w:t xml:space="preserve">и выполнении таких операций, </w:t>
      </w:r>
      <w:r w:rsidRPr="00AD6FAA">
        <w:rPr>
          <w:rFonts w:cs="Times New Roman"/>
          <w:szCs w:val="24"/>
        </w:rPr>
        <w:t>как у</w:t>
      </w:r>
      <w:r>
        <w:rPr>
          <w:rFonts w:cs="Times New Roman"/>
          <w:szCs w:val="24"/>
        </w:rPr>
        <w:t>тилизация</w:t>
      </w:r>
      <w:r w:rsidRPr="00AD6FAA">
        <w:rPr>
          <w:rFonts w:cs="Times New Roman"/>
          <w:szCs w:val="24"/>
        </w:rPr>
        <w:t xml:space="preserve"> отходов, очистка воды</w:t>
      </w:r>
      <w:r>
        <w:rPr>
          <w:rFonts w:cs="Times New Roman"/>
          <w:szCs w:val="24"/>
        </w:rPr>
        <w:t xml:space="preserve"> </w:t>
      </w:r>
      <w:r w:rsidRPr="00AD6FAA">
        <w:rPr>
          <w:rFonts w:cs="Times New Roman"/>
          <w:szCs w:val="24"/>
        </w:rPr>
        <w:t>и т. д.</w:t>
      </w:r>
      <w:r>
        <w:rPr>
          <w:rStyle w:val="aff4"/>
          <w:rFonts w:cs="Times New Roman"/>
          <w:szCs w:val="24"/>
        </w:rPr>
        <w:footnoteReference w:id="73"/>
      </w:r>
      <w:r>
        <w:rPr>
          <w:rFonts w:cs="Times New Roman"/>
          <w:szCs w:val="24"/>
        </w:rPr>
        <w:t xml:space="preserve"> </w:t>
      </w:r>
    </w:p>
    <w:p w14:paraId="426BAC62" w14:textId="1E44DD5D" w:rsidR="00D612AB" w:rsidRPr="001F355B" w:rsidRDefault="00D612AB" w:rsidP="00D612AB">
      <w:pPr>
        <w:ind w:firstLine="708"/>
        <w:rPr>
          <w:rFonts w:cs="Times New Roman"/>
          <w:szCs w:val="24"/>
        </w:rPr>
      </w:pPr>
      <w:r>
        <w:rPr>
          <w:rFonts w:cs="Times New Roman"/>
          <w:szCs w:val="24"/>
        </w:rPr>
        <w:t xml:space="preserve">Таким образом, все перечисленные выше сторонники данного подхода подчеркивают, что при надлежащем качестве подготовки проекта </w:t>
      </w:r>
      <w:r w:rsidR="00FA4B92">
        <w:rPr>
          <w:rFonts w:cs="Times New Roman"/>
          <w:szCs w:val="24"/>
        </w:rPr>
        <w:t>ГЧП</w:t>
      </w:r>
      <w:r>
        <w:rPr>
          <w:rFonts w:cs="Times New Roman"/>
          <w:szCs w:val="24"/>
        </w:rPr>
        <w:t xml:space="preserve"> как инструмент реализации проекта обеспечивает не только привлечение коммерческого финансирования, но и э</w:t>
      </w:r>
      <w:r w:rsidRPr="000073C4">
        <w:rPr>
          <w:rFonts w:cs="Times New Roman"/>
          <w:szCs w:val="24"/>
        </w:rPr>
        <w:t xml:space="preserve">ффективное управление </w:t>
      </w:r>
      <w:r>
        <w:rPr>
          <w:rFonts w:cs="Times New Roman"/>
          <w:szCs w:val="24"/>
        </w:rPr>
        <w:t>созданными</w:t>
      </w:r>
      <w:r w:rsidRPr="000073C4">
        <w:rPr>
          <w:rFonts w:cs="Times New Roman"/>
          <w:szCs w:val="24"/>
        </w:rPr>
        <w:t>/</w:t>
      </w:r>
      <w:r>
        <w:rPr>
          <w:rFonts w:cs="Times New Roman"/>
          <w:szCs w:val="24"/>
        </w:rPr>
        <w:t xml:space="preserve">реконструированными </w:t>
      </w:r>
      <w:r w:rsidRPr="000073C4">
        <w:rPr>
          <w:rFonts w:cs="Times New Roman"/>
          <w:szCs w:val="24"/>
        </w:rPr>
        <w:t>инфраструктурными активам</w:t>
      </w:r>
      <w:r>
        <w:rPr>
          <w:rFonts w:cs="Times New Roman"/>
          <w:szCs w:val="24"/>
        </w:rPr>
        <w:t xml:space="preserve">и. </w:t>
      </w:r>
    </w:p>
    <w:p w14:paraId="37C0F675" w14:textId="68F977F0" w:rsidR="00D612AB" w:rsidRPr="00166409" w:rsidRDefault="00D612AB" w:rsidP="00D612AB">
      <w:pPr>
        <w:ind w:firstLine="708"/>
        <w:rPr>
          <w:rFonts w:cs="Times New Roman"/>
          <w:szCs w:val="24"/>
        </w:rPr>
      </w:pPr>
      <w:r>
        <w:rPr>
          <w:rFonts w:cs="Times New Roman"/>
          <w:szCs w:val="24"/>
        </w:rPr>
        <w:t>Итак, если проанализировать, как с течением времени менялись научные взгляды на сущность и предназначение государственного-частного партнерства, можно заметить, что изначально мотивация для Правительства использовать данный механизм состояла в снижении нагрузки на национальный бюджет (решение проблемы дефицита бюджетных средств). Далее фокус государств в рассмотрении целей применения данного механизма сместился на достижение эффективности предоставления услуг населению, совершенствование их качественных показателе</w:t>
      </w:r>
      <w:r w:rsidR="004C3817">
        <w:rPr>
          <w:rFonts w:cs="Times New Roman"/>
          <w:szCs w:val="24"/>
        </w:rPr>
        <w:t>й</w:t>
      </w:r>
      <w:r>
        <w:rPr>
          <w:rFonts w:cs="Times New Roman"/>
          <w:szCs w:val="24"/>
        </w:rPr>
        <w:t xml:space="preserve">, а также к понятию </w:t>
      </w:r>
      <w:r>
        <w:rPr>
          <w:rFonts w:cs="Times New Roman"/>
          <w:szCs w:val="24"/>
          <w:lang w:val="en-US"/>
        </w:rPr>
        <w:t>Value</w:t>
      </w:r>
      <w:r w:rsidRPr="004A7045">
        <w:rPr>
          <w:rFonts w:cs="Times New Roman"/>
          <w:szCs w:val="24"/>
        </w:rPr>
        <w:t xml:space="preserve"> </w:t>
      </w:r>
      <w:r>
        <w:rPr>
          <w:rFonts w:cs="Times New Roman"/>
          <w:szCs w:val="24"/>
          <w:lang w:val="en-US"/>
        </w:rPr>
        <w:t>for</w:t>
      </w:r>
      <w:r w:rsidRPr="004A7045">
        <w:rPr>
          <w:rFonts w:cs="Times New Roman"/>
          <w:szCs w:val="24"/>
        </w:rPr>
        <w:t xml:space="preserve"> </w:t>
      </w:r>
      <w:r>
        <w:rPr>
          <w:rFonts w:cs="Times New Roman"/>
          <w:szCs w:val="24"/>
          <w:lang w:val="en-US"/>
        </w:rPr>
        <w:t>Money</w:t>
      </w:r>
      <w:r w:rsidRPr="004A7045">
        <w:rPr>
          <w:rFonts w:cs="Times New Roman"/>
          <w:szCs w:val="24"/>
        </w:rPr>
        <w:t>.</w:t>
      </w:r>
      <w:r>
        <w:rPr>
          <w:rFonts w:cs="Times New Roman"/>
          <w:szCs w:val="24"/>
        </w:rPr>
        <w:t xml:space="preserve"> Данные два глобальных подхода остаются актуальными и на современном этапе, а для </w:t>
      </w:r>
      <w:r>
        <w:rPr>
          <w:rFonts w:cs="Times New Roman"/>
          <w:szCs w:val="24"/>
        </w:rPr>
        <w:lastRenderedPageBreak/>
        <w:t>некоторых стран и исчерпывающем набором причин обращения к инструменту ГЧП, в т.ч. и для Российской Федерации,</w:t>
      </w:r>
      <w:r w:rsidRPr="004A7045">
        <w:rPr>
          <w:rFonts w:cs="Times New Roman"/>
          <w:szCs w:val="24"/>
        </w:rPr>
        <w:t xml:space="preserve"> </w:t>
      </w:r>
      <w:r>
        <w:rPr>
          <w:rFonts w:cs="Times New Roman"/>
          <w:szCs w:val="24"/>
        </w:rPr>
        <w:t xml:space="preserve">однако на текущий момент экспертным сообществом </w:t>
      </w:r>
      <w:r w:rsidR="009D57CB">
        <w:rPr>
          <w:rFonts w:cs="Times New Roman"/>
          <w:szCs w:val="24"/>
        </w:rPr>
        <w:t>развивается идея</w:t>
      </w:r>
      <w:r>
        <w:rPr>
          <w:rFonts w:cs="Times New Roman"/>
          <w:szCs w:val="24"/>
        </w:rPr>
        <w:t xml:space="preserve">, что </w:t>
      </w:r>
      <w:r w:rsidR="00FA4B92">
        <w:rPr>
          <w:rFonts w:cs="Times New Roman"/>
          <w:szCs w:val="24"/>
        </w:rPr>
        <w:t>ГЧП</w:t>
      </w:r>
      <w:r>
        <w:rPr>
          <w:rFonts w:cs="Times New Roman"/>
          <w:szCs w:val="24"/>
        </w:rPr>
        <w:t xml:space="preserve"> может и должно быть использовано для решения более широкого круга задач нежели дефицит бюджетных средств, неэффективность и не качественность оказания общественных услуг, а именно для обеспечения устойчивого развития, которое включает в качестве одной из составляющих предоставление всеобщего открытого доступа к публичным сервисам для всех категорий граждан. В отношении последнего</w:t>
      </w:r>
      <w:r w:rsidRPr="00582BFB">
        <w:rPr>
          <w:rFonts w:cs="Times New Roman"/>
          <w:szCs w:val="24"/>
        </w:rPr>
        <w:t xml:space="preserve"> </w:t>
      </w:r>
      <w:r>
        <w:rPr>
          <w:rFonts w:cs="Times New Roman"/>
          <w:szCs w:val="24"/>
          <w:lang w:val="en-US"/>
        </w:rPr>
        <w:t>United</w:t>
      </w:r>
      <w:r w:rsidRPr="00582BFB">
        <w:rPr>
          <w:rFonts w:cs="Times New Roman"/>
          <w:szCs w:val="24"/>
        </w:rPr>
        <w:t xml:space="preserve"> </w:t>
      </w:r>
      <w:r>
        <w:rPr>
          <w:rFonts w:cs="Times New Roman"/>
          <w:szCs w:val="24"/>
          <w:lang w:val="en-US"/>
        </w:rPr>
        <w:t>Nations</w:t>
      </w:r>
      <w:r w:rsidRPr="00582BFB">
        <w:rPr>
          <w:rFonts w:cs="Times New Roman"/>
          <w:szCs w:val="24"/>
        </w:rPr>
        <w:t xml:space="preserve"> </w:t>
      </w:r>
      <w:r>
        <w:rPr>
          <w:rFonts w:cs="Times New Roman"/>
          <w:szCs w:val="24"/>
          <w:lang w:val="en-US"/>
        </w:rPr>
        <w:t>Economic</w:t>
      </w:r>
      <w:r w:rsidRPr="00582BFB">
        <w:rPr>
          <w:rFonts w:cs="Times New Roman"/>
          <w:szCs w:val="24"/>
        </w:rPr>
        <w:t xml:space="preserve"> </w:t>
      </w:r>
      <w:r>
        <w:rPr>
          <w:rFonts w:cs="Times New Roman"/>
          <w:szCs w:val="24"/>
          <w:lang w:val="en-US"/>
        </w:rPr>
        <w:t>Commission</w:t>
      </w:r>
      <w:r w:rsidRPr="00582BFB">
        <w:rPr>
          <w:rFonts w:cs="Times New Roman"/>
          <w:szCs w:val="24"/>
        </w:rPr>
        <w:t xml:space="preserve"> </w:t>
      </w:r>
      <w:r>
        <w:rPr>
          <w:rFonts w:cs="Times New Roman"/>
          <w:szCs w:val="24"/>
          <w:lang w:val="en-US"/>
        </w:rPr>
        <w:t>for</w:t>
      </w:r>
      <w:r w:rsidRPr="00582BFB">
        <w:rPr>
          <w:rFonts w:cs="Times New Roman"/>
          <w:szCs w:val="24"/>
        </w:rPr>
        <w:t xml:space="preserve"> </w:t>
      </w:r>
      <w:r>
        <w:rPr>
          <w:rFonts w:cs="Times New Roman"/>
          <w:szCs w:val="24"/>
          <w:lang w:val="en-US"/>
        </w:rPr>
        <w:t>Europe</w:t>
      </w:r>
      <w:r>
        <w:rPr>
          <w:rFonts w:cs="Times New Roman"/>
          <w:szCs w:val="24"/>
        </w:rPr>
        <w:t xml:space="preserve"> указывается</w:t>
      </w:r>
      <w:r w:rsidRPr="00582BFB">
        <w:rPr>
          <w:rFonts w:cs="Times New Roman"/>
          <w:szCs w:val="24"/>
        </w:rPr>
        <w:t>,</w:t>
      </w:r>
      <w:r>
        <w:rPr>
          <w:rFonts w:cs="Times New Roman"/>
          <w:szCs w:val="24"/>
        </w:rPr>
        <w:t xml:space="preserve"> что</w:t>
      </w:r>
      <w:r w:rsidRPr="00582BFB">
        <w:rPr>
          <w:rFonts w:cs="Times New Roman"/>
          <w:szCs w:val="24"/>
        </w:rPr>
        <w:t xml:space="preserve"> </w:t>
      </w:r>
      <w:r>
        <w:rPr>
          <w:rFonts w:cs="Times New Roman"/>
          <w:szCs w:val="24"/>
        </w:rPr>
        <w:t>ГЧП</w:t>
      </w:r>
      <w:r w:rsidRPr="00582BFB">
        <w:rPr>
          <w:rFonts w:cs="Times New Roman"/>
          <w:szCs w:val="24"/>
        </w:rPr>
        <w:t xml:space="preserve"> – </w:t>
      </w:r>
      <w:r>
        <w:rPr>
          <w:rFonts w:cs="Times New Roman"/>
          <w:szCs w:val="24"/>
        </w:rPr>
        <w:t>это</w:t>
      </w:r>
      <w:r w:rsidRPr="00582BFB">
        <w:rPr>
          <w:rFonts w:cs="Times New Roman"/>
          <w:szCs w:val="24"/>
        </w:rPr>
        <w:t xml:space="preserve"> </w:t>
      </w:r>
      <w:r>
        <w:rPr>
          <w:rFonts w:cs="Times New Roman"/>
          <w:szCs w:val="24"/>
        </w:rPr>
        <w:t>больше</w:t>
      </w:r>
      <w:r w:rsidRPr="00582BFB">
        <w:rPr>
          <w:rFonts w:cs="Times New Roman"/>
          <w:szCs w:val="24"/>
        </w:rPr>
        <w:t xml:space="preserve">, </w:t>
      </w:r>
      <w:r>
        <w:rPr>
          <w:rFonts w:cs="Times New Roman"/>
          <w:szCs w:val="24"/>
        </w:rPr>
        <w:t>чем</w:t>
      </w:r>
      <w:r w:rsidRPr="00582BFB">
        <w:rPr>
          <w:rFonts w:cs="Times New Roman"/>
          <w:szCs w:val="24"/>
        </w:rPr>
        <w:t xml:space="preserve"> </w:t>
      </w:r>
      <w:r>
        <w:rPr>
          <w:rFonts w:cs="Times New Roman"/>
          <w:szCs w:val="24"/>
        </w:rPr>
        <w:t>просто</w:t>
      </w:r>
      <w:r w:rsidRPr="00582BFB">
        <w:rPr>
          <w:rFonts w:cs="Times New Roman"/>
          <w:szCs w:val="24"/>
        </w:rPr>
        <w:t xml:space="preserve"> ‘</w:t>
      </w:r>
      <w:r w:rsidRPr="00582BFB">
        <w:rPr>
          <w:rFonts w:cs="Times New Roman"/>
          <w:szCs w:val="24"/>
          <w:lang w:val="en-US"/>
        </w:rPr>
        <w:t>bricks</w:t>
      </w:r>
      <w:r w:rsidRPr="00582BFB">
        <w:rPr>
          <w:rFonts w:cs="Times New Roman"/>
          <w:szCs w:val="24"/>
        </w:rPr>
        <w:t xml:space="preserve"> </w:t>
      </w:r>
      <w:r w:rsidRPr="00582BFB">
        <w:rPr>
          <w:rFonts w:cs="Times New Roman"/>
          <w:szCs w:val="24"/>
          <w:lang w:val="en-US"/>
        </w:rPr>
        <w:t>and</w:t>
      </w:r>
      <w:r w:rsidRPr="00582BFB">
        <w:rPr>
          <w:rFonts w:cs="Times New Roman"/>
          <w:szCs w:val="24"/>
        </w:rPr>
        <w:t xml:space="preserve"> </w:t>
      </w:r>
      <w:r w:rsidRPr="00582BFB">
        <w:rPr>
          <w:rFonts w:cs="Times New Roman"/>
          <w:szCs w:val="24"/>
          <w:lang w:val="en-US"/>
        </w:rPr>
        <w:t>mortar</w:t>
      </w:r>
      <w:r w:rsidRPr="00582BFB">
        <w:rPr>
          <w:rFonts w:cs="Times New Roman"/>
          <w:szCs w:val="24"/>
        </w:rPr>
        <w:t xml:space="preserve">’ </w:t>
      </w:r>
      <w:r>
        <w:rPr>
          <w:rFonts w:cs="Times New Roman"/>
          <w:szCs w:val="24"/>
        </w:rPr>
        <w:t>(строительство инфраструктурного объекта), ГЧП</w:t>
      </w:r>
      <w:r w:rsidRPr="00582BFB">
        <w:rPr>
          <w:rFonts w:cs="Times New Roman"/>
          <w:szCs w:val="24"/>
        </w:rPr>
        <w:t xml:space="preserve"> </w:t>
      </w:r>
      <w:r>
        <w:rPr>
          <w:rFonts w:cs="Times New Roman"/>
          <w:szCs w:val="24"/>
        </w:rPr>
        <w:t>связано</w:t>
      </w:r>
      <w:r w:rsidRPr="00582BFB">
        <w:rPr>
          <w:rFonts w:cs="Times New Roman"/>
          <w:szCs w:val="24"/>
        </w:rPr>
        <w:t xml:space="preserve"> </w:t>
      </w:r>
      <w:r>
        <w:rPr>
          <w:rFonts w:cs="Times New Roman"/>
          <w:szCs w:val="24"/>
        </w:rPr>
        <w:t>с</w:t>
      </w:r>
      <w:r w:rsidRPr="00582BFB">
        <w:rPr>
          <w:rFonts w:cs="Times New Roman"/>
          <w:szCs w:val="24"/>
        </w:rPr>
        <w:t xml:space="preserve"> </w:t>
      </w:r>
      <w:r>
        <w:rPr>
          <w:rFonts w:cs="Times New Roman"/>
          <w:szCs w:val="24"/>
        </w:rPr>
        <w:t xml:space="preserve">оказанием общественных услуг, которые в некоторых случаях </w:t>
      </w:r>
      <w:r w:rsidRPr="00582BFB">
        <w:rPr>
          <w:rFonts w:cs="Times New Roman"/>
          <w:szCs w:val="24"/>
        </w:rPr>
        <w:t>должны охватывать людей из социально и экономически</w:t>
      </w:r>
      <w:r>
        <w:rPr>
          <w:rFonts w:cs="Times New Roman"/>
          <w:szCs w:val="24"/>
        </w:rPr>
        <w:t xml:space="preserve"> незащищенных </w:t>
      </w:r>
      <w:r w:rsidRPr="00582BFB">
        <w:rPr>
          <w:rFonts w:cs="Times New Roman"/>
          <w:szCs w:val="24"/>
        </w:rPr>
        <w:t>групп</w:t>
      </w:r>
      <w:r>
        <w:rPr>
          <w:rFonts w:cs="Times New Roman"/>
          <w:szCs w:val="24"/>
        </w:rPr>
        <w:t>.</w:t>
      </w:r>
      <w:r>
        <w:rPr>
          <w:rStyle w:val="aff4"/>
          <w:rFonts w:cs="Times New Roman"/>
          <w:szCs w:val="24"/>
        </w:rPr>
        <w:footnoteReference w:id="74"/>
      </w:r>
      <w:r>
        <w:rPr>
          <w:rFonts w:cs="Times New Roman"/>
          <w:szCs w:val="24"/>
        </w:rPr>
        <w:t xml:space="preserve"> </w:t>
      </w:r>
    </w:p>
    <w:p w14:paraId="512FB1ED" w14:textId="4164A081" w:rsidR="002E5184" w:rsidRDefault="00802662" w:rsidP="00D612AB">
      <w:pPr>
        <w:ind w:firstLine="708"/>
        <w:rPr>
          <w:rFonts w:cs="Times New Roman"/>
          <w:szCs w:val="24"/>
        </w:rPr>
      </w:pPr>
      <w:r>
        <w:rPr>
          <w:rFonts w:cs="Times New Roman"/>
          <w:szCs w:val="24"/>
        </w:rPr>
        <w:t xml:space="preserve">В этой связи далее будет проанализирован </w:t>
      </w:r>
      <w:r w:rsidR="00D612AB">
        <w:rPr>
          <w:rFonts w:cs="Times New Roman"/>
          <w:szCs w:val="24"/>
        </w:rPr>
        <w:t xml:space="preserve">третий научный подход к понятию ГЧП, который состоит в рассмотрении государственно-частного партнерства как инструмента достижения целей устойчивого развития в условиях глобализации. </w:t>
      </w:r>
    </w:p>
    <w:p w14:paraId="2CC0CA16" w14:textId="6DB2FB73" w:rsidR="002E5184" w:rsidRPr="002E5184" w:rsidRDefault="002E5184" w:rsidP="003B73C2">
      <w:pPr>
        <w:pStyle w:val="3"/>
        <w:numPr>
          <w:ilvl w:val="2"/>
          <w:numId w:val="5"/>
        </w:numPr>
      </w:pPr>
      <w:bookmarkStart w:id="17" w:name="_Toc41486215"/>
      <w:r>
        <w:t xml:space="preserve">ГЧП </w:t>
      </w:r>
      <w:r>
        <w:rPr>
          <w:rFonts w:cs="Times New Roman"/>
          <w:szCs w:val="24"/>
        </w:rPr>
        <w:t>инструмента достижения целей устойчивого развития</w:t>
      </w:r>
      <w:bookmarkEnd w:id="17"/>
    </w:p>
    <w:p w14:paraId="6A58437A" w14:textId="77777777" w:rsidR="002E5184" w:rsidRDefault="00D612AB" w:rsidP="00D612AB">
      <w:pPr>
        <w:ind w:firstLine="708"/>
        <w:rPr>
          <w:rFonts w:cs="Times New Roman"/>
          <w:szCs w:val="24"/>
        </w:rPr>
      </w:pPr>
      <w:r>
        <w:rPr>
          <w:rFonts w:cs="Times New Roman"/>
          <w:szCs w:val="24"/>
        </w:rPr>
        <w:t xml:space="preserve">Необходимо отметить, что </w:t>
      </w:r>
      <w:r w:rsidRPr="003A7277">
        <w:rPr>
          <w:rFonts w:cs="Times New Roman"/>
          <w:szCs w:val="24"/>
        </w:rPr>
        <w:t>Организаци</w:t>
      </w:r>
      <w:r>
        <w:rPr>
          <w:rFonts w:cs="Times New Roman"/>
          <w:szCs w:val="24"/>
        </w:rPr>
        <w:t>ей</w:t>
      </w:r>
      <w:r w:rsidRPr="003A7277">
        <w:rPr>
          <w:rFonts w:cs="Times New Roman"/>
          <w:szCs w:val="24"/>
        </w:rPr>
        <w:t xml:space="preserve"> Объединенных Наций</w:t>
      </w:r>
      <w:r>
        <w:rPr>
          <w:rFonts w:cs="Times New Roman"/>
          <w:szCs w:val="24"/>
        </w:rPr>
        <w:t xml:space="preserve"> еще в 1987 году было раскрыто понятие</w:t>
      </w:r>
      <w:r w:rsidRPr="003A7277">
        <w:rPr>
          <w:rFonts w:cs="Times New Roman"/>
          <w:szCs w:val="24"/>
        </w:rPr>
        <w:t xml:space="preserve"> </w:t>
      </w:r>
      <w:r>
        <w:rPr>
          <w:rFonts w:cs="Times New Roman"/>
          <w:szCs w:val="24"/>
        </w:rPr>
        <w:t>«</w:t>
      </w:r>
      <w:r w:rsidRPr="003A7277">
        <w:rPr>
          <w:rFonts w:cs="Times New Roman"/>
          <w:szCs w:val="24"/>
        </w:rPr>
        <w:t>устойчиво</w:t>
      </w:r>
      <w:r>
        <w:rPr>
          <w:rFonts w:cs="Times New Roman"/>
          <w:szCs w:val="24"/>
        </w:rPr>
        <w:t>го</w:t>
      </w:r>
      <w:r w:rsidRPr="003A7277">
        <w:rPr>
          <w:rFonts w:cs="Times New Roman"/>
          <w:szCs w:val="24"/>
        </w:rPr>
        <w:t xml:space="preserve"> развити</w:t>
      </w:r>
      <w:r>
        <w:rPr>
          <w:rFonts w:cs="Times New Roman"/>
          <w:szCs w:val="24"/>
        </w:rPr>
        <w:t xml:space="preserve">я» в ключе </w:t>
      </w:r>
      <w:r w:rsidRPr="003A7277">
        <w:rPr>
          <w:rFonts w:cs="Times New Roman"/>
          <w:szCs w:val="24"/>
        </w:rPr>
        <w:t>удовлетворени</w:t>
      </w:r>
      <w:r>
        <w:rPr>
          <w:rFonts w:cs="Times New Roman"/>
          <w:szCs w:val="24"/>
        </w:rPr>
        <w:t>я</w:t>
      </w:r>
      <w:r w:rsidRPr="003A7277">
        <w:rPr>
          <w:rFonts w:cs="Times New Roman"/>
          <w:szCs w:val="24"/>
        </w:rPr>
        <w:t xml:space="preserve"> потребностей </w:t>
      </w:r>
      <w:r>
        <w:rPr>
          <w:rFonts w:cs="Times New Roman"/>
          <w:szCs w:val="24"/>
        </w:rPr>
        <w:t>сегодняшнего общества</w:t>
      </w:r>
      <w:r w:rsidRPr="003A7277">
        <w:rPr>
          <w:rFonts w:cs="Times New Roman"/>
          <w:szCs w:val="24"/>
        </w:rPr>
        <w:t xml:space="preserve">, </w:t>
      </w:r>
      <w:r>
        <w:rPr>
          <w:rFonts w:cs="Times New Roman"/>
          <w:szCs w:val="24"/>
        </w:rPr>
        <w:t>с одновременным исключением опасности, состоящей в неспособности</w:t>
      </w:r>
      <w:r w:rsidRPr="003A7277">
        <w:rPr>
          <w:rFonts w:cs="Times New Roman"/>
          <w:szCs w:val="24"/>
        </w:rPr>
        <w:t xml:space="preserve"> будущих поколений удовлетвор</w:t>
      </w:r>
      <w:r>
        <w:rPr>
          <w:rFonts w:cs="Times New Roman"/>
          <w:szCs w:val="24"/>
        </w:rPr>
        <w:t>ить</w:t>
      </w:r>
      <w:r w:rsidRPr="003A7277">
        <w:rPr>
          <w:rFonts w:cs="Times New Roman"/>
          <w:szCs w:val="24"/>
        </w:rPr>
        <w:t xml:space="preserve"> свои собственные потребности</w:t>
      </w:r>
      <w:r>
        <w:rPr>
          <w:rStyle w:val="aff4"/>
          <w:rFonts w:cs="Times New Roman"/>
          <w:szCs w:val="24"/>
        </w:rPr>
        <w:footnoteReference w:id="75"/>
      </w:r>
      <w:r w:rsidRPr="003A7277">
        <w:rPr>
          <w:rFonts w:cs="Times New Roman"/>
          <w:szCs w:val="24"/>
        </w:rPr>
        <w:t>.</w:t>
      </w:r>
      <w:r>
        <w:rPr>
          <w:rFonts w:cs="Times New Roman"/>
          <w:szCs w:val="24"/>
        </w:rPr>
        <w:t xml:space="preserve"> Несмотря на то, что некоторыми авторами, например </w:t>
      </w:r>
      <w:r>
        <w:rPr>
          <w:rFonts w:cs="Times New Roman"/>
          <w:szCs w:val="24"/>
          <w:lang w:val="en-US"/>
        </w:rPr>
        <w:t>J</w:t>
      </w:r>
      <w:r w:rsidRPr="00847BB9">
        <w:rPr>
          <w:rFonts w:cs="Times New Roman"/>
          <w:szCs w:val="24"/>
        </w:rPr>
        <w:t xml:space="preserve">. </w:t>
      </w:r>
      <w:proofErr w:type="spellStart"/>
      <w:r w:rsidRPr="00847BB9">
        <w:rPr>
          <w:rFonts w:cs="Times New Roman"/>
          <w:szCs w:val="24"/>
        </w:rPr>
        <w:t>Robinson</w:t>
      </w:r>
      <w:proofErr w:type="spellEnd"/>
      <w:r>
        <w:rPr>
          <w:rFonts w:cs="Times New Roman"/>
          <w:szCs w:val="24"/>
        </w:rPr>
        <w:t xml:space="preserve"> термин</w:t>
      </w:r>
      <w:r w:rsidRPr="003A7277">
        <w:rPr>
          <w:rFonts w:cs="Times New Roman"/>
          <w:szCs w:val="24"/>
        </w:rPr>
        <w:t xml:space="preserve"> </w:t>
      </w:r>
      <w:r>
        <w:rPr>
          <w:rFonts w:cs="Times New Roman"/>
          <w:szCs w:val="24"/>
        </w:rPr>
        <w:t>«</w:t>
      </w:r>
      <w:r w:rsidRPr="003A7277">
        <w:rPr>
          <w:rFonts w:cs="Times New Roman"/>
          <w:szCs w:val="24"/>
        </w:rPr>
        <w:t>устойчиво</w:t>
      </w:r>
      <w:r>
        <w:rPr>
          <w:rFonts w:cs="Times New Roman"/>
          <w:szCs w:val="24"/>
        </w:rPr>
        <w:t>го</w:t>
      </w:r>
      <w:r w:rsidRPr="003A7277">
        <w:rPr>
          <w:rFonts w:cs="Times New Roman"/>
          <w:szCs w:val="24"/>
        </w:rPr>
        <w:t xml:space="preserve"> развити</w:t>
      </w:r>
      <w:r>
        <w:rPr>
          <w:rFonts w:cs="Times New Roman"/>
          <w:szCs w:val="24"/>
        </w:rPr>
        <w:t xml:space="preserve">я» </w:t>
      </w:r>
      <w:r w:rsidRPr="003A7277">
        <w:rPr>
          <w:rFonts w:cs="Times New Roman"/>
          <w:szCs w:val="24"/>
        </w:rPr>
        <w:t xml:space="preserve">рассматривается как </w:t>
      </w:r>
      <w:r>
        <w:rPr>
          <w:rFonts w:cs="Times New Roman"/>
          <w:szCs w:val="24"/>
        </w:rPr>
        <w:t>обширное, размытое и неоднозначная</w:t>
      </w:r>
      <w:r w:rsidRPr="003A7277">
        <w:rPr>
          <w:rFonts w:cs="Times New Roman"/>
          <w:szCs w:val="24"/>
        </w:rPr>
        <w:t xml:space="preserve"> </w:t>
      </w:r>
      <w:r>
        <w:rPr>
          <w:rFonts w:cs="Times New Roman"/>
          <w:szCs w:val="24"/>
        </w:rPr>
        <w:t>понятие</w:t>
      </w:r>
      <w:r>
        <w:rPr>
          <w:rStyle w:val="aff4"/>
          <w:rFonts w:cs="Times New Roman"/>
          <w:szCs w:val="24"/>
        </w:rPr>
        <w:footnoteReference w:id="76"/>
      </w:r>
      <w:r w:rsidRPr="003A7277">
        <w:rPr>
          <w:rFonts w:cs="Times New Roman"/>
          <w:szCs w:val="24"/>
        </w:rPr>
        <w:t>, международное сообщество</w:t>
      </w:r>
      <w:r>
        <w:rPr>
          <w:rFonts w:cs="Times New Roman"/>
          <w:szCs w:val="24"/>
        </w:rPr>
        <w:t xml:space="preserve"> уделяет существенное внимание данному вопросу и придает ему особое значение</w:t>
      </w:r>
      <w:r w:rsidRPr="003A7277">
        <w:rPr>
          <w:rFonts w:cs="Times New Roman"/>
          <w:szCs w:val="24"/>
        </w:rPr>
        <w:t>.</w:t>
      </w:r>
      <w:r>
        <w:rPr>
          <w:rFonts w:cs="Times New Roman"/>
          <w:szCs w:val="24"/>
        </w:rPr>
        <w:t xml:space="preserve"> Рассматриваемый подход предполагает ориентацию на конечную ценность и результат в системе трех координат - «</w:t>
      </w:r>
      <w:r>
        <w:rPr>
          <w:rFonts w:cs="Times New Roman"/>
          <w:szCs w:val="24"/>
          <w:lang w:val="en-US"/>
        </w:rPr>
        <w:t>economy</w:t>
      </w:r>
      <w:r w:rsidRPr="003E01E4">
        <w:rPr>
          <w:rFonts w:cs="Times New Roman"/>
          <w:szCs w:val="24"/>
        </w:rPr>
        <w:t>-</w:t>
      </w:r>
      <w:r>
        <w:rPr>
          <w:rFonts w:cs="Times New Roman"/>
          <w:szCs w:val="24"/>
          <w:lang w:val="en-US"/>
        </w:rPr>
        <w:t>society</w:t>
      </w:r>
      <w:r w:rsidRPr="003E01E4">
        <w:rPr>
          <w:rFonts w:cs="Times New Roman"/>
          <w:szCs w:val="24"/>
        </w:rPr>
        <w:t>-</w:t>
      </w:r>
      <w:r>
        <w:rPr>
          <w:rFonts w:cs="Times New Roman"/>
          <w:szCs w:val="24"/>
          <w:lang w:val="en-US"/>
        </w:rPr>
        <w:t>environment</w:t>
      </w:r>
      <w:r>
        <w:rPr>
          <w:rFonts w:cs="Times New Roman"/>
          <w:szCs w:val="24"/>
        </w:rPr>
        <w:t>». Таким образом, если</w:t>
      </w:r>
      <w:r w:rsidRPr="00166409">
        <w:rPr>
          <w:rFonts w:cs="Times New Roman"/>
          <w:szCs w:val="24"/>
        </w:rPr>
        <w:t xml:space="preserve"> </w:t>
      </w:r>
      <w:r>
        <w:rPr>
          <w:rFonts w:cs="Times New Roman"/>
          <w:szCs w:val="24"/>
        </w:rPr>
        <w:t>первые</w:t>
      </w:r>
      <w:r w:rsidRPr="00166409">
        <w:rPr>
          <w:rFonts w:cs="Times New Roman"/>
          <w:szCs w:val="24"/>
        </w:rPr>
        <w:t xml:space="preserve"> </w:t>
      </w:r>
      <w:r>
        <w:rPr>
          <w:rFonts w:cs="Times New Roman"/>
          <w:szCs w:val="24"/>
        </w:rPr>
        <w:t>два</w:t>
      </w:r>
      <w:r w:rsidRPr="00166409">
        <w:rPr>
          <w:rFonts w:cs="Times New Roman"/>
          <w:szCs w:val="24"/>
        </w:rPr>
        <w:t xml:space="preserve"> </w:t>
      </w:r>
      <w:r>
        <w:rPr>
          <w:rFonts w:cs="Times New Roman"/>
          <w:szCs w:val="24"/>
        </w:rPr>
        <w:t>научных</w:t>
      </w:r>
      <w:r w:rsidRPr="00166409">
        <w:rPr>
          <w:rFonts w:cs="Times New Roman"/>
          <w:szCs w:val="24"/>
        </w:rPr>
        <w:t xml:space="preserve"> </w:t>
      </w:r>
      <w:r>
        <w:rPr>
          <w:rFonts w:cs="Times New Roman"/>
          <w:szCs w:val="24"/>
        </w:rPr>
        <w:t>подхода</w:t>
      </w:r>
      <w:r w:rsidRPr="00166409">
        <w:rPr>
          <w:rFonts w:cs="Times New Roman"/>
          <w:szCs w:val="24"/>
        </w:rPr>
        <w:t xml:space="preserve"> </w:t>
      </w:r>
      <w:r>
        <w:rPr>
          <w:rFonts w:cs="Times New Roman"/>
          <w:szCs w:val="24"/>
        </w:rPr>
        <w:t xml:space="preserve">фокусируются на прямом результате от применения инструмента ГЧП, то третий подход призывает анализировать более широкий контекст воздействия – влияние на </w:t>
      </w:r>
      <w:r w:rsidR="001021D9">
        <w:rPr>
          <w:rFonts w:cs="Times New Roman"/>
          <w:szCs w:val="24"/>
        </w:rPr>
        <w:t xml:space="preserve">устойчивое </w:t>
      </w:r>
      <w:r>
        <w:rPr>
          <w:rFonts w:cs="Times New Roman"/>
          <w:szCs w:val="24"/>
        </w:rPr>
        <w:t>социально-экономическое развитие страны. Настоящий подход подразумевает установление более тесной кооперации между всеми субъектами ГЧП для совместного управления проектом, а также распределение выгод от реализации проекта на больший круг обычных людей</w:t>
      </w:r>
      <w:r w:rsidRPr="00A8689A">
        <w:rPr>
          <w:rFonts w:cs="Times New Roman"/>
          <w:szCs w:val="24"/>
        </w:rPr>
        <w:t xml:space="preserve"> (</w:t>
      </w:r>
      <w:r>
        <w:rPr>
          <w:rFonts w:cs="Times New Roman"/>
          <w:szCs w:val="24"/>
        </w:rPr>
        <w:t>концепция «ГЧП для людей»).</w:t>
      </w:r>
      <w:r>
        <w:rPr>
          <w:rStyle w:val="aff4"/>
          <w:rFonts w:cs="Times New Roman"/>
          <w:szCs w:val="24"/>
        </w:rPr>
        <w:footnoteReference w:id="77"/>
      </w:r>
      <w:r>
        <w:rPr>
          <w:rFonts w:cs="Times New Roman"/>
          <w:szCs w:val="24"/>
        </w:rPr>
        <w:t xml:space="preserve"> Что </w:t>
      </w:r>
      <w:r>
        <w:rPr>
          <w:rFonts w:cs="Times New Roman"/>
          <w:szCs w:val="24"/>
        </w:rPr>
        <w:lastRenderedPageBreak/>
        <w:t xml:space="preserve">касается объекта проекта ГЧП, то в настоящий момент времени, по мнению ряда авторов, в рамках данного подхода он, как правило, </w:t>
      </w:r>
      <w:r w:rsidRPr="005D2BCE">
        <w:rPr>
          <w:rFonts w:cs="Times New Roman"/>
          <w:szCs w:val="24"/>
        </w:rPr>
        <w:t>ориентирован на</w:t>
      </w:r>
      <w:r>
        <w:rPr>
          <w:rFonts w:cs="Times New Roman"/>
          <w:szCs w:val="24"/>
        </w:rPr>
        <w:t xml:space="preserve"> создание не просто социальной инфраструктуры, а на возведение экологической инфраструктуры, направленной на сокращение</w:t>
      </w:r>
      <w:r w:rsidRPr="005D2BCE">
        <w:rPr>
          <w:rFonts w:cs="Times New Roman"/>
          <w:szCs w:val="24"/>
        </w:rPr>
        <w:t xml:space="preserve"> загрязнения </w:t>
      </w:r>
      <w:r>
        <w:rPr>
          <w:rFonts w:cs="Times New Roman"/>
          <w:szCs w:val="24"/>
        </w:rPr>
        <w:t xml:space="preserve">окружающей природной среды, в т.ч. </w:t>
      </w:r>
      <w:r w:rsidRPr="005D2BCE">
        <w:rPr>
          <w:rFonts w:cs="Times New Roman"/>
          <w:szCs w:val="24"/>
        </w:rPr>
        <w:t>воздуха, вод</w:t>
      </w:r>
      <w:r>
        <w:rPr>
          <w:rFonts w:cs="Times New Roman"/>
          <w:szCs w:val="24"/>
        </w:rPr>
        <w:t>ных источников</w:t>
      </w:r>
      <w:r w:rsidRPr="005D2BCE">
        <w:rPr>
          <w:rFonts w:cs="Times New Roman"/>
          <w:szCs w:val="24"/>
        </w:rPr>
        <w:t>,</w:t>
      </w:r>
      <w:r>
        <w:rPr>
          <w:rFonts w:cs="Times New Roman"/>
          <w:szCs w:val="24"/>
        </w:rPr>
        <w:t xml:space="preserve"> </w:t>
      </w:r>
      <w:r w:rsidRPr="005D2BCE">
        <w:rPr>
          <w:rFonts w:cs="Times New Roman"/>
          <w:szCs w:val="24"/>
        </w:rPr>
        <w:t xml:space="preserve">почвы </w:t>
      </w:r>
      <w:r>
        <w:rPr>
          <w:rFonts w:cs="Times New Roman"/>
          <w:szCs w:val="24"/>
        </w:rPr>
        <w:t>и т.д</w:t>
      </w:r>
      <w:r w:rsidRPr="005D2BCE">
        <w:rPr>
          <w:rFonts w:cs="Times New Roman"/>
          <w:szCs w:val="24"/>
        </w:rPr>
        <w:t>.</w:t>
      </w:r>
      <w:r>
        <w:rPr>
          <w:rStyle w:val="aff4"/>
          <w:rFonts w:cs="Times New Roman"/>
          <w:szCs w:val="24"/>
        </w:rPr>
        <w:footnoteReference w:id="78"/>
      </w:r>
      <w:r>
        <w:rPr>
          <w:rFonts w:cs="Times New Roman"/>
          <w:szCs w:val="24"/>
        </w:rPr>
        <w:t xml:space="preserve"> </w:t>
      </w:r>
      <w:r w:rsidRPr="005D2BCE">
        <w:rPr>
          <w:rFonts w:cs="Times New Roman"/>
          <w:szCs w:val="24"/>
        </w:rPr>
        <w:t>Экологическая инфраструктура</w:t>
      </w:r>
      <w:r>
        <w:rPr>
          <w:rFonts w:cs="Times New Roman"/>
          <w:szCs w:val="24"/>
        </w:rPr>
        <w:t xml:space="preserve"> может иметь</w:t>
      </w:r>
      <w:r w:rsidRPr="005D2BCE">
        <w:rPr>
          <w:rFonts w:cs="Times New Roman"/>
          <w:szCs w:val="24"/>
        </w:rPr>
        <w:t xml:space="preserve"> незначительные прямые выгоды, но </w:t>
      </w:r>
      <w:r>
        <w:rPr>
          <w:rFonts w:cs="Times New Roman"/>
          <w:szCs w:val="24"/>
        </w:rPr>
        <w:t xml:space="preserve">она </w:t>
      </w:r>
      <w:r w:rsidRPr="005D2BCE">
        <w:rPr>
          <w:rFonts w:cs="Times New Roman"/>
          <w:szCs w:val="24"/>
        </w:rPr>
        <w:t xml:space="preserve">обладает сильными </w:t>
      </w:r>
      <w:r>
        <w:rPr>
          <w:rFonts w:cs="Times New Roman"/>
          <w:szCs w:val="24"/>
        </w:rPr>
        <w:t xml:space="preserve">положительными </w:t>
      </w:r>
      <w:r w:rsidRPr="005D2BCE">
        <w:rPr>
          <w:rFonts w:cs="Times New Roman"/>
          <w:szCs w:val="24"/>
        </w:rPr>
        <w:t xml:space="preserve">внешними </w:t>
      </w:r>
      <w:proofErr w:type="spellStart"/>
      <w:r w:rsidR="0054422D">
        <w:rPr>
          <w:rFonts w:cs="Times New Roman"/>
          <w:szCs w:val="24"/>
        </w:rPr>
        <w:t>экстерналиями</w:t>
      </w:r>
      <w:proofErr w:type="spellEnd"/>
      <w:r>
        <w:rPr>
          <w:rFonts w:cs="Times New Roman"/>
          <w:szCs w:val="24"/>
        </w:rPr>
        <w:t>, в создании и поддержании которых заинтересованы на сегодняшний момент многие государства мира, что находит отражение в Национальных Стратегиях Развития различных государств.</w:t>
      </w:r>
      <w:r>
        <w:rPr>
          <w:rStyle w:val="aff4"/>
          <w:rFonts w:cs="Times New Roman"/>
          <w:szCs w:val="24"/>
        </w:rPr>
        <w:footnoteReference w:id="79"/>
      </w:r>
      <w:r>
        <w:rPr>
          <w:rFonts w:cs="Times New Roman"/>
          <w:szCs w:val="24"/>
        </w:rPr>
        <w:t xml:space="preserve"> </w:t>
      </w:r>
      <w:r w:rsidR="001B1B48">
        <w:rPr>
          <w:rFonts w:cs="Times New Roman"/>
          <w:szCs w:val="24"/>
        </w:rPr>
        <w:t>Другими словами, представители публичной стороны, которые понимают предназначение использования инструмента государственно-частного партнерства в терминах развития на сегодняшний день ожидают от ГЧП проектов не только привлечение частных инвестиций в экономику, создание инфраструктуры в социально значимых сферах деятельности , более эффективное и качественное оказание услуг, но и одновременно решение ряда социальных и экологических проблем общества частной стороной. Например, чтобы при возведении дороги, используя механизм ГЧП, частный инвестор занимался дополнительно и очисткой реки, которая протекает вдоль данной возводимой дороги. Такое расширение трактовки понятия государственно-частного партнерства связано с тем, что ГЧП-проекты представляются высоко рисковыми инициативами и в ряде случаев являются более дорогими для бюджета страны с точки зрения затрат на реализацию, поэтому при применении анализируемого механизма правительства государств стремятся получить от них максимально возможный положительный эффект</w:t>
      </w:r>
      <w:r w:rsidR="00C40B22">
        <w:rPr>
          <w:rFonts w:cs="Times New Roman"/>
          <w:szCs w:val="24"/>
        </w:rPr>
        <w:t xml:space="preserve"> (мотивация финансирования такого рода проектов)</w:t>
      </w:r>
      <w:r w:rsidR="001B1B48">
        <w:rPr>
          <w:rFonts w:cs="Times New Roman"/>
          <w:szCs w:val="24"/>
        </w:rPr>
        <w:t xml:space="preserve">, подчеркивая </w:t>
      </w:r>
      <w:r w:rsidR="0054422D">
        <w:rPr>
          <w:rFonts w:cs="Times New Roman"/>
          <w:szCs w:val="24"/>
        </w:rPr>
        <w:t xml:space="preserve">значительный </w:t>
      </w:r>
      <w:r w:rsidR="001B1B48">
        <w:rPr>
          <w:rFonts w:cs="Times New Roman"/>
          <w:szCs w:val="24"/>
        </w:rPr>
        <w:t>потенциал применения инструмента ГЧП</w:t>
      </w:r>
      <w:r w:rsidR="001B1B48">
        <w:rPr>
          <w:rStyle w:val="aff4"/>
          <w:rFonts w:cs="Times New Roman"/>
          <w:szCs w:val="24"/>
        </w:rPr>
        <w:footnoteReference w:id="80"/>
      </w:r>
      <w:r w:rsidR="001B1B48">
        <w:rPr>
          <w:rFonts w:cs="Times New Roman"/>
          <w:szCs w:val="24"/>
        </w:rPr>
        <w:t>.</w:t>
      </w:r>
    </w:p>
    <w:p w14:paraId="00BBAB98" w14:textId="7905B0B0" w:rsidR="00385BC8" w:rsidRDefault="006506F5" w:rsidP="002E5184">
      <w:pPr>
        <w:ind w:firstLine="0"/>
        <w:rPr>
          <w:rFonts w:cs="Times New Roman"/>
          <w:szCs w:val="24"/>
        </w:rPr>
      </w:pPr>
      <w:r>
        <w:rPr>
          <w:rFonts w:cs="Times New Roman"/>
          <w:szCs w:val="24"/>
        </w:rPr>
        <w:t>Отдельно следует подчеркнуть, что третий научный подход к понятию государственно-частного партнерства</w:t>
      </w:r>
      <w:r w:rsidR="009914B6">
        <w:rPr>
          <w:rFonts w:cs="Times New Roman"/>
          <w:szCs w:val="24"/>
        </w:rPr>
        <w:t xml:space="preserve"> в качестве абсолютного приоритета ставит человека, его потребности и систему ценностей. </w:t>
      </w:r>
      <w:r w:rsidR="00D612AB">
        <w:rPr>
          <w:rFonts w:cs="Times New Roman"/>
          <w:szCs w:val="24"/>
        </w:rPr>
        <w:t>Проекты ГЧП, ориентированные на устойчивое развитие, предполагают проведение более комплексной (трехмерной) оценки, которая включает экономические показатели, индикаторы равенства доступа населения, экологические показатели (система оценивания «</w:t>
      </w:r>
      <w:r w:rsidR="00D612AB">
        <w:rPr>
          <w:rFonts w:cs="Times New Roman"/>
          <w:szCs w:val="24"/>
          <w:lang w:val="en-US"/>
        </w:rPr>
        <w:t>economy</w:t>
      </w:r>
      <w:r w:rsidR="00D612AB" w:rsidRPr="003E01E4">
        <w:rPr>
          <w:rFonts w:cs="Times New Roman"/>
          <w:szCs w:val="24"/>
        </w:rPr>
        <w:t>-</w:t>
      </w:r>
      <w:r w:rsidR="00D612AB">
        <w:rPr>
          <w:rFonts w:cs="Times New Roman"/>
          <w:szCs w:val="24"/>
          <w:lang w:val="en-US"/>
        </w:rPr>
        <w:t>society</w:t>
      </w:r>
      <w:r w:rsidR="00D612AB" w:rsidRPr="003E01E4">
        <w:rPr>
          <w:rFonts w:cs="Times New Roman"/>
          <w:szCs w:val="24"/>
        </w:rPr>
        <w:t>-</w:t>
      </w:r>
      <w:r w:rsidR="00D612AB">
        <w:rPr>
          <w:rFonts w:cs="Times New Roman"/>
          <w:szCs w:val="24"/>
          <w:lang w:val="en-US"/>
        </w:rPr>
        <w:t>environment</w:t>
      </w:r>
      <w:r w:rsidR="00D612AB">
        <w:rPr>
          <w:rFonts w:cs="Times New Roman"/>
          <w:szCs w:val="24"/>
        </w:rPr>
        <w:t>»).</w:t>
      </w:r>
      <w:r w:rsidR="00D612AB">
        <w:rPr>
          <w:rStyle w:val="aff4"/>
          <w:rFonts w:cs="Times New Roman"/>
          <w:szCs w:val="24"/>
        </w:rPr>
        <w:footnoteReference w:id="81"/>
      </w:r>
      <w:r w:rsidR="00D612AB">
        <w:rPr>
          <w:rFonts w:cs="Times New Roman"/>
          <w:szCs w:val="24"/>
        </w:rPr>
        <w:t xml:space="preserve"> </w:t>
      </w:r>
    </w:p>
    <w:p w14:paraId="3AB28577" w14:textId="77777777" w:rsidR="00385BC8" w:rsidRDefault="00385BC8" w:rsidP="00385BC8">
      <w:pPr>
        <w:pStyle w:val="aff6"/>
        <w:rPr>
          <w:rFonts w:cs="Times New Roman"/>
          <w:szCs w:val="24"/>
        </w:rPr>
      </w:pPr>
      <w:r>
        <w:lastRenderedPageBreak/>
        <w:drawing>
          <wp:inline distT="0" distB="0" distL="0" distR="0" wp14:anchorId="0B460B22" wp14:editId="1925C9C8">
            <wp:extent cx="3429000" cy="3390142"/>
            <wp:effectExtent l="0" t="0" r="0" b="1270"/>
            <wp:docPr id="10" name="Рисунок 10" descr="An external file that holds a picture, illustration, etc.&#10;Object name is ijerph-15-01323-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ijerph-15-01323-g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9758" cy="3410665"/>
                    </a:xfrm>
                    <a:prstGeom prst="rect">
                      <a:avLst/>
                    </a:prstGeom>
                    <a:noFill/>
                    <a:ln>
                      <a:noFill/>
                    </a:ln>
                  </pic:spPr>
                </pic:pic>
              </a:graphicData>
            </a:graphic>
          </wp:inline>
        </w:drawing>
      </w:r>
    </w:p>
    <w:p w14:paraId="1796AB23" w14:textId="4DD506A2" w:rsidR="002E5184" w:rsidRPr="002E5184" w:rsidRDefault="00385BC8" w:rsidP="002E5184">
      <w:pPr>
        <w:pStyle w:val="a0"/>
      </w:pPr>
      <w:r>
        <w:t>Составляющие целей устойчивого развития</w:t>
      </w:r>
    </w:p>
    <w:p w14:paraId="1F12009E" w14:textId="555ACDD1" w:rsidR="00B96DC6" w:rsidRDefault="00D612AB" w:rsidP="00077CF6">
      <w:pPr>
        <w:ind w:firstLine="708"/>
        <w:rPr>
          <w:rFonts w:cs="Times New Roman"/>
          <w:szCs w:val="24"/>
        </w:rPr>
      </w:pPr>
      <w:r>
        <w:rPr>
          <w:rFonts w:cs="Times New Roman"/>
          <w:szCs w:val="24"/>
        </w:rPr>
        <w:t>Согласно переменной «экономика», проект должен быть оценен с точки зрения приведенных затрат к настоящему моменту времени (включая ожидаемые затраты на стадии эксплуатации дисконтированные к моменту проведения оценки)</w:t>
      </w:r>
      <w:r w:rsidR="0054422D">
        <w:rPr>
          <w:rFonts w:cs="Times New Roman"/>
          <w:szCs w:val="24"/>
        </w:rPr>
        <w:t>. Д</w:t>
      </w:r>
      <w:r w:rsidR="00385BC8">
        <w:rPr>
          <w:rFonts w:cs="Times New Roman"/>
          <w:szCs w:val="24"/>
        </w:rPr>
        <w:t>ля достижения экономической устойчивости</w:t>
      </w:r>
      <w:r w:rsidR="0054422D">
        <w:rPr>
          <w:rFonts w:cs="Times New Roman"/>
          <w:szCs w:val="24"/>
        </w:rPr>
        <w:t xml:space="preserve"> потенциальный проект</w:t>
      </w:r>
      <w:r w:rsidR="00385BC8">
        <w:rPr>
          <w:rFonts w:cs="Times New Roman"/>
          <w:szCs w:val="24"/>
        </w:rPr>
        <w:t xml:space="preserve"> </w:t>
      </w:r>
      <w:r w:rsidR="0054422D">
        <w:rPr>
          <w:rFonts w:cs="Times New Roman"/>
          <w:szCs w:val="24"/>
        </w:rPr>
        <w:t xml:space="preserve">должен способствовать </w:t>
      </w:r>
      <w:r w:rsidR="0054422D" w:rsidRPr="00385BC8">
        <w:rPr>
          <w:rFonts w:cs="Times New Roman"/>
          <w:szCs w:val="24"/>
        </w:rPr>
        <w:t>увеличению</w:t>
      </w:r>
      <w:r w:rsidR="0054422D">
        <w:rPr>
          <w:rFonts w:cs="Times New Roman"/>
          <w:szCs w:val="24"/>
        </w:rPr>
        <w:t xml:space="preserve"> показателей </w:t>
      </w:r>
      <w:r w:rsidR="00385BC8" w:rsidRPr="00385BC8">
        <w:rPr>
          <w:rFonts w:cs="Times New Roman"/>
          <w:szCs w:val="24"/>
        </w:rPr>
        <w:t>экономическ</w:t>
      </w:r>
      <w:r w:rsidR="0054422D">
        <w:rPr>
          <w:rFonts w:cs="Times New Roman"/>
          <w:szCs w:val="24"/>
        </w:rPr>
        <w:t xml:space="preserve">ого </w:t>
      </w:r>
      <w:r w:rsidR="00385BC8" w:rsidRPr="00385BC8">
        <w:rPr>
          <w:rFonts w:cs="Times New Roman"/>
          <w:szCs w:val="24"/>
        </w:rPr>
        <w:t>рост</w:t>
      </w:r>
      <w:r w:rsidR="0054422D">
        <w:rPr>
          <w:rFonts w:cs="Times New Roman"/>
          <w:szCs w:val="24"/>
        </w:rPr>
        <w:t>а</w:t>
      </w:r>
      <w:r w:rsidR="00385BC8" w:rsidRPr="00385BC8">
        <w:rPr>
          <w:rFonts w:cs="Times New Roman"/>
          <w:szCs w:val="24"/>
        </w:rPr>
        <w:t>,</w:t>
      </w:r>
      <w:r w:rsidR="0054422D">
        <w:rPr>
          <w:rFonts w:cs="Times New Roman"/>
          <w:szCs w:val="24"/>
        </w:rPr>
        <w:t xml:space="preserve"> предполагать</w:t>
      </w:r>
      <w:r w:rsidR="00385BC8">
        <w:rPr>
          <w:rFonts w:cs="Times New Roman"/>
          <w:szCs w:val="24"/>
        </w:rPr>
        <w:t xml:space="preserve"> внедр</w:t>
      </w:r>
      <w:r w:rsidR="0054422D">
        <w:rPr>
          <w:rFonts w:cs="Times New Roman"/>
          <w:szCs w:val="24"/>
        </w:rPr>
        <w:t>ение</w:t>
      </w:r>
      <w:r w:rsidR="00385BC8" w:rsidRPr="00385BC8">
        <w:rPr>
          <w:rFonts w:cs="Times New Roman"/>
          <w:szCs w:val="24"/>
        </w:rPr>
        <w:t xml:space="preserve"> инноваци</w:t>
      </w:r>
      <w:r w:rsidR="0054422D">
        <w:rPr>
          <w:rFonts w:cs="Times New Roman"/>
          <w:szCs w:val="24"/>
        </w:rPr>
        <w:t>й,</w:t>
      </w:r>
      <w:r w:rsidR="00385BC8" w:rsidRPr="00385BC8">
        <w:rPr>
          <w:rFonts w:cs="Times New Roman"/>
          <w:szCs w:val="24"/>
        </w:rPr>
        <w:t xml:space="preserve"> </w:t>
      </w:r>
      <w:r w:rsidR="00385BC8">
        <w:rPr>
          <w:rFonts w:cs="Times New Roman"/>
          <w:szCs w:val="24"/>
        </w:rPr>
        <w:t xml:space="preserve">придерживаться концепции </w:t>
      </w:r>
      <w:r w:rsidR="00385BC8" w:rsidRPr="00385BC8">
        <w:rPr>
          <w:rFonts w:cs="Times New Roman"/>
          <w:szCs w:val="24"/>
        </w:rPr>
        <w:t>ответственно</w:t>
      </w:r>
      <w:r w:rsidR="00385BC8">
        <w:rPr>
          <w:rFonts w:cs="Times New Roman"/>
          <w:szCs w:val="24"/>
        </w:rPr>
        <w:t>го</w:t>
      </w:r>
      <w:r w:rsidR="00385BC8" w:rsidRPr="00385BC8">
        <w:rPr>
          <w:rFonts w:cs="Times New Roman"/>
          <w:szCs w:val="24"/>
        </w:rPr>
        <w:t xml:space="preserve"> потреблени</w:t>
      </w:r>
      <w:r w:rsidR="00385BC8">
        <w:rPr>
          <w:rFonts w:cs="Times New Roman"/>
          <w:szCs w:val="24"/>
        </w:rPr>
        <w:t>я</w:t>
      </w:r>
      <w:r w:rsidR="00385BC8" w:rsidRPr="00385BC8">
        <w:rPr>
          <w:rFonts w:cs="Times New Roman"/>
          <w:szCs w:val="24"/>
        </w:rPr>
        <w:t xml:space="preserve"> и производств</w:t>
      </w:r>
      <w:r w:rsidR="00385BC8">
        <w:rPr>
          <w:rFonts w:cs="Times New Roman"/>
          <w:szCs w:val="24"/>
        </w:rPr>
        <w:t>а и т.д.  В</w:t>
      </w:r>
      <w:r>
        <w:rPr>
          <w:rFonts w:cs="Times New Roman"/>
          <w:szCs w:val="24"/>
        </w:rPr>
        <w:t xml:space="preserve"> соответствии с переменной «общество», проект должен быть проанализирован с точки зрения числа людей, охваченных результатами реализации проекта ГЧП</w:t>
      </w:r>
      <w:r w:rsidR="0054422D">
        <w:rPr>
          <w:rFonts w:cs="Times New Roman"/>
          <w:szCs w:val="24"/>
        </w:rPr>
        <w:t>.</w:t>
      </w:r>
      <w:r w:rsidR="00385BC8">
        <w:rPr>
          <w:rFonts w:cs="Times New Roman"/>
          <w:szCs w:val="24"/>
        </w:rPr>
        <w:t xml:space="preserve"> </w:t>
      </w:r>
      <w:r w:rsidR="0054422D">
        <w:rPr>
          <w:rFonts w:cs="Times New Roman"/>
          <w:szCs w:val="24"/>
        </w:rPr>
        <w:t>С</w:t>
      </w:r>
      <w:r w:rsidR="00385BC8">
        <w:rPr>
          <w:rFonts w:cs="Times New Roman"/>
          <w:szCs w:val="24"/>
        </w:rPr>
        <w:t xml:space="preserve"> целью достижения социальной устойчивости</w:t>
      </w:r>
      <w:r w:rsidR="0054422D">
        <w:rPr>
          <w:rFonts w:cs="Times New Roman"/>
          <w:szCs w:val="24"/>
        </w:rPr>
        <w:t xml:space="preserve"> анализируемая инициатива должна </w:t>
      </w:r>
      <w:r w:rsidR="00086E98">
        <w:rPr>
          <w:rFonts w:cs="Times New Roman"/>
          <w:szCs w:val="24"/>
        </w:rPr>
        <w:t xml:space="preserve">быть направлена на </w:t>
      </w:r>
      <w:r w:rsidR="00086E98" w:rsidRPr="00385BC8">
        <w:rPr>
          <w:rFonts w:cs="Times New Roman"/>
          <w:szCs w:val="24"/>
        </w:rPr>
        <w:t>сокращ</w:t>
      </w:r>
      <w:r w:rsidR="00086E98">
        <w:rPr>
          <w:rFonts w:cs="Times New Roman"/>
          <w:szCs w:val="24"/>
        </w:rPr>
        <w:t>ение</w:t>
      </w:r>
      <w:r w:rsidR="00086E98" w:rsidRPr="00385BC8">
        <w:rPr>
          <w:rFonts w:cs="Times New Roman"/>
          <w:szCs w:val="24"/>
        </w:rPr>
        <w:t xml:space="preserve"> неравенства,</w:t>
      </w:r>
      <w:r w:rsidR="00086E98">
        <w:rPr>
          <w:rFonts w:cs="Times New Roman"/>
          <w:szCs w:val="24"/>
        </w:rPr>
        <w:t xml:space="preserve"> </w:t>
      </w:r>
      <w:r w:rsidR="0054422D">
        <w:rPr>
          <w:rFonts w:cs="Times New Roman"/>
          <w:szCs w:val="24"/>
        </w:rPr>
        <w:t>обеспеч</w:t>
      </w:r>
      <w:r w:rsidR="00086E98">
        <w:rPr>
          <w:rFonts w:cs="Times New Roman"/>
          <w:szCs w:val="24"/>
        </w:rPr>
        <w:t xml:space="preserve">ение </w:t>
      </w:r>
      <w:r w:rsidR="00086E98" w:rsidRPr="00385BC8">
        <w:rPr>
          <w:rFonts w:cs="Times New Roman"/>
          <w:szCs w:val="24"/>
        </w:rPr>
        <w:t>рав</w:t>
      </w:r>
      <w:r w:rsidR="00086E98">
        <w:rPr>
          <w:rFonts w:cs="Times New Roman"/>
          <w:szCs w:val="24"/>
        </w:rPr>
        <w:t>ного доступа населения к услуги в соответствие с принципом справедливости</w:t>
      </w:r>
      <w:r w:rsidR="00086E98" w:rsidRPr="00385BC8">
        <w:rPr>
          <w:rFonts w:cs="Times New Roman"/>
          <w:szCs w:val="24"/>
        </w:rPr>
        <w:t xml:space="preserve">, </w:t>
      </w:r>
      <w:r w:rsidR="00086E98">
        <w:rPr>
          <w:rFonts w:cs="Times New Roman"/>
          <w:szCs w:val="24"/>
        </w:rPr>
        <w:t>а также</w:t>
      </w:r>
      <w:r w:rsidR="00385BC8">
        <w:rPr>
          <w:rFonts w:cs="Times New Roman"/>
          <w:szCs w:val="24"/>
        </w:rPr>
        <w:t xml:space="preserve"> защи</w:t>
      </w:r>
      <w:r w:rsidR="00086E98">
        <w:rPr>
          <w:rFonts w:cs="Times New Roman"/>
          <w:szCs w:val="24"/>
        </w:rPr>
        <w:t>щать</w:t>
      </w:r>
      <w:r w:rsidR="00385BC8" w:rsidRPr="00385BC8">
        <w:rPr>
          <w:rFonts w:cs="Times New Roman"/>
          <w:szCs w:val="24"/>
        </w:rPr>
        <w:t xml:space="preserve"> здоровь</w:t>
      </w:r>
      <w:r w:rsidR="00086E98">
        <w:rPr>
          <w:rFonts w:cs="Times New Roman"/>
          <w:szCs w:val="24"/>
        </w:rPr>
        <w:t>е</w:t>
      </w:r>
      <w:r w:rsidR="0054422D">
        <w:rPr>
          <w:rFonts w:cs="Times New Roman"/>
          <w:szCs w:val="24"/>
        </w:rPr>
        <w:t xml:space="preserve"> </w:t>
      </w:r>
      <w:r w:rsidR="00086E98">
        <w:rPr>
          <w:rFonts w:cs="Times New Roman"/>
          <w:szCs w:val="24"/>
        </w:rPr>
        <w:t xml:space="preserve">граждан </w:t>
      </w:r>
      <w:r w:rsidR="0063395E">
        <w:rPr>
          <w:rFonts w:cs="Times New Roman"/>
          <w:szCs w:val="24"/>
        </w:rPr>
        <w:t>и т.д.</w:t>
      </w:r>
      <w:r w:rsidR="00316586">
        <w:rPr>
          <w:rFonts w:cs="Times New Roman"/>
          <w:szCs w:val="24"/>
        </w:rPr>
        <w:t xml:space="preserve"> </w:t>
      </w:r>
      <w:r w:rsidR="00385BC8">
        <w:rPr>
          <w:rFonts w:cs="Times New Roman"/>
          <w:szCs w:val="24"/>
        </w:rPr>
        <w:t>С</w:t>
      </w:r>
      <w:r>
        <w:rPr>
          <w:rFonts w:cs="Times New Roman"/>
          <w:szCs w:val="24"/>
        </w:rPr>
        <w:t>огласно переменной «окружающая среда»</w:t>
      </w:r>
      <w:r w:rsidR="00086E98">
        <w:rPr>
          <w:rFonts w:cs="Times New Roman"/>
          <w:szCs w:val="24"/>
        </w:rPr>
        <w:t xml:space="preserve"> в оценку проекта ГЧП следует включать</w:t>
      </w:r>
      <w:r>
        <w:rPr>
          <w:rFonts w:cs="Times New Roman"/>
          <w:szCs w:val="24"/>
        </w:rPr>
        <w:t xml:space="preserve"> рассмотрени</w:t>
      </w:r>
      <w:r w:rsidR="00086E98">
        <w:rPr>
          <w:rFonts w:cs="Times New Roman"/>
          <w:szCs w:val="24"/>
        </w:rPr>
        <w:t xml:space="preserve">е достаточности </w:t>
      </w:r>
      <w:r>
        <w:rPr>
          <w:rFonts w:cs="Times New Roman"/>
          <w:szCs w:val="24"/>
        </w:rPr>
        <w:t>мер</w:t>
      </w:r>
      <w:r w:rsidR="00086E98">
        <w:rPr>
          <w:rFonts w:cs="Times New Roman"/>
          <w:szCs w:val="24"/>
        </w:rPr>
        <w:t>, установленных в рамках</w:t>
      </w:r>
      <w:r>
        <w:rPr>
          <w:rFonts w:cs="Times New Roman"/>
          <w:szCs w:val="24"/>
        </w:rPr>
        <w:t xml:space="preserve"> соглашения между государственным и частным секторами, направленных на защиту окружающей среды и сохранение энерги</w:t>
      </w:r>
      <w:r w:rsidR="00B43FF9">
        <w:rPr>
          <w:rFonts w:cs="Times New Roman"/>
          <w:szCs w:val="24"/>
        </w:rPr>
        <w:t>и. С</w:t>
      </w:r>
      <w:r w:rsidR="0063395E">
        <w:rPr>
          <w:rFonts w:cs="Times New Roman"/>
          <w:szCs w:val="24"/>
        </w:rPr>
        <w:t xml:space="preserve"> целью достижения экологической стабильности </w:t>
      </w:r>
      <w:r w:rsidR="00B43FF9">
        <w:rPr>
          <w:rFonts w:cs="Times New Roman"/>
          <w:szCs w:val="24"/>
        </w:rPr>
        <w:t xml:space="preserve">проект ГЧП должен </w:t>
      </w:r>
      <w:r w:rsidR="000230C7">
        <w:rPr>
          <w:rFonts w:cs="Times New Roman"/>
          <w:szCs w:val="24"/>
        </w:rPr>
        <w:t>обеспечивать доступ к безопасной воде, санитарии, чистым энергетическим ресурсам, контролировать и нивелировать воздействие на климат, а также поддерживать биологическое разнообразие растительных и животных миров</w:t>
      </w:r>
      <w:r>
        <w:rPr>
          <w:rFonts w:cs="Times New Roman"/>
          <w:szCs w:val="24"/>
        </w:rPr>
        <w:t xml:space="preserve">. </w:t>
      </w:r>
      <w:r w:rsidR="001B1B48">
        <w:rPr>
          <w:rFonts w:cs="Times New Roman"/>
          <w:szCs w:val="24"/>
        </w:rPr>
        <w:t>Такая трехмерная оценка проводится до начала реализации самого проекта (на этапе планирования) с целью детерминации</w:t>
      </w:r>
      <w:r w:rsidR="00B43FF9">
        <w:rPr>
          <w:rFonts w:cs="Times New Roman"/>
          <w:szCs w:val="24"/>
        </w:rPr>
        <w:t>,</w:t>
      </w:r>
      <w:r w:rsidR="001B1B48">
        <w:rPr>
          <w:rFonts w:cs="Times New Roman"/>
          <w:szCs w:val="24"/>
        </w:rPr>
        <w:t xml:space="preserve"> превышают ли потенциальные выгоды от проекта негативные воздействия на окружающую среду и общество и каким образом данные </w:t>
      </w:r>
      <w:r w:rsidR="001B1B48">
        <w:rPr>
          <w:rFonts w:cs="Times New Roman"/>
          <w:szCs w:val="24"/>
        </w:rPr>
        <w:lastRenderedPageBreak/>
        <w:t>воздействия могут быть нивелированы, в т.ч. в ситуации, когда выполнение проекта необходимо. Примечательно, что Всемирный Банк подчеркивает, что оценка вероятного влияния на людей и природу являются фундаментальными аспектами на стадии планирования инфраструктурного проекта</w:t>
      </w:r>
      <w:r w:rsidR="001B1B48">
        <w:rPr>
          <w:rStyle w:val="aff4"/>
          <w:rFonts w:cs="Times New Roman"/>
          <w:szCs w:val="24"/>
        </w:rPr>
        <w:footnoteReference w:id="82"/>
      </w:r>
      <w:r w:rsidR="001B1B48">
        <w:rPr>
          <w:rFonts w:cs="Times New Roman"/>
          <w:szCs w:val="24"/>
        </w:rPr>
        <w:t xml:space="preserve">. </w:t>
      </w:r>
      <w:r w:rsidR="00077CF6">
        <w:rPr>
          <w:rFonts w:cs="Times New Roman"/>
          <w:szCs w:val="24"/>
        </w:rPr>
        <w:t>Для</w:t>
      </w:r>
      <w:r w:rsidR="00077CF6" w:rsidRPr="006268C7">
        <w:t xml:space="preserve"> </w:t>
      </w:r>
      <w:r w:rsidR="00077CF6" w:rsidRPr="006268C7">
        <w:rPr>
          <w:rFonts w:cs="Times New Roman"/>
          <w:szCs w:val="24"/>
        </w:rPr>
        <w:t>заблаговременно</w:t>
      </w:r>
      <w:r w:rsidR="00077CF6">
        <w:rPr>
          <w:rFonts w:cs="Times New Roman"/>
          <w:szCs w:val="24"/>
        </w:rPr>
        <w:t>го</w:t>
      </w:r>
      <w:r w:rsidR="00077CF6" w:rsidRPr="006268C7">
        <w:rPr>
          <w:rFonts w:cs="Times New Roman"/>
          <w:szCs w:val="24"/>
        </w:rPr>
        <w:t xml:space="preserve"> </w:t>
      </w:r>
      <w:r w:rsidR="00077CF6">
        <w:rPr>
          <w:rFonts w:cs="Times New Roman"/>
          <w:szCs w:val="24"/>
        </w:rPr>
        <w:t xml:space="preserve">определения </w:t>
      </w:r>
      <w:r w:rsidR="00077CF6" w:rsidRPr="006268C7">
        <w:rPr>
          <w:rFonts w:cs="Times New Roman"/>
          <w:szCs w:val="24"/>
        </w:rPr>
        <w:t>возможных будущих</w:t>
      </w:r>
      <w:r w:rsidR="00077CF6">
        <w:rPr>
          <w:rFonts w:cs="Times New Roman"/>
          <w:szCs w:val="24"/>
        </w:rPr>
        <w:t xml:space="preserve"> негативных событий и применения </w:t>
      </w:r>
      <w:proofErr w:type="spellStart"/>
      <w:r w:rsidR="00077CF6">
        <w:rPr>
          <w:rFonts w:cs="Times New Roman"/>
          <w:szCs w:val="24"/>
        </w:rPr>
        <w:t>проактивного</w:t>
      </w:r>
      <w:proofErr w:type="spellEnd"/>
      <w:r w:rsidR="00077CF6">
        <w:rPr>
          <w:rFonts w:cs="Times New Roman"/>
          <w:szCs w:val="24"/>
        </w:rPr>
        <w:t xml:space="preserve"> подхода для недопущения или сглаживания (уменьшения воздействующей силы) данных событий сначала создается перечень </w:t>
      </w:r>
      <w:r w:rsidR="00077CF6">
        <w:rPr>
          <w:rFonts w:cs="Times New Roman"/>
          <w:szCs w:val="24"/>
          <w:lang w:val="en-US"/>
        </w:rPr>
        <w:t>Sustainability</w:t>
      </w:r>
      <w:r w:rsidR="00077CF6" w:rsidRPr="005B1E73">
        <w:rPr>
          <w:rFonts w:cs="Times New Roman"/>
          <w:szCs w:val="24"/>
        </w:rPr>
        <w:t xml:space="preserve"> </w:t>
      </w:r>
      <w:r w:rsidR="00077CF6">
        <w:rPr>
          <w:rFonts w:cs="Times New Roman"/>
          <w:szCs w:val="24"/>
          <w:lang w:val="en-US"/>
        </w:rPr>
        <w:t>Risk</w:t>
      </w:r>
      <w:r w:rsidR="00077CF6" w:rsidRPr="005B1E73">
        <w:rPr>
          <w:rFonts w:cs="Times New Roman"/>
          <w:szCs w:val="24"/>
        </w:rPr>
        <w:t xml:space="preserve"> </w:t>
      </w:r>
      <w:r w:rsidR="00077CF6">
        <w:rPr>
          <w:rFonts w:cs="Times New Roman"/>
          <w:szCs w:val="24"/>
          <w:lang w:val="en-US"/>
        </w:rPr>
        <w:t>Factors</w:t>
      </w:r>
      <w:r w:rsidR="00077CF6">
        <w:rPr>
          <w:rFonts w:cs="Times New Roman"/>
          <w:szCs w:val="24"/>
        </w:rPr>
        <w:t xml:space="preserve">, а далее, используя </w:t>
      </w:r>
      <w:r w:rsidR="00077CF6">
        <w:rPr>
          <w:rFonts w:cs="Times New Roman"/>
          <w:szCs w:val="24"/>
          <w:lang w:val="en-US"/>
        </w:rPr>
        <w:t>Sustainability</w:t>
      </w:r>
      <w:r w:rsidR="00077CF6" w:rsidRPr="005B1E73">
        <w:rPr>
          <w:rFonts w:cs="Times New Roman"/>
          <w:szCs w:val="24"/>
        </w:rPr>
        <w:t xml:space="preserve"> </w:t>
      </w:r>
      <w:r w:rsidR="00077CF6">
        <w:rPr>
          <w:rFonts w:cs="Times New Roman"/>
          <w:szCs w:val="24"/>
          <w:lang w:val="en-US"/>
        </w:rPr>
        <w:t>Risk</w:t>
      </w:r>
      <w:r w:rsidR="00077CF6" w:rsidRPr="005B1E73">
        <w:rPr>
          <w:rFonts w:cs="Times New Roman"/>
          <w:szCs w:val="24"/>
        </w:rPr>
        <w:t xml:space="preserve"> </w:t>
      </w:r>
      <w:r w:rsidR="00077CF6">
        <w:rPr>
          <w:rFonts w:cs="Times New Roman"/>
          <w:szCs w:val="24"/>
          <w:lang w:val="en-US"/>
        </w:rPr>
        <w:t>Management</w:t>
      </w:r>
      <w:r w:rsidR="00077CF6" w:rsidRPr="005B1E73">
        <w:rPr>
          <w:rFonts w:cs="Times New Roman"/>
          <w:szCs w:val="24"/>
        </w:rPr>
        <w:t xml:space="preserve"> </w:t>
      </w:r>
      <w:r w:rsidR="00077CF6">
        <w:rPr>
          <w:rFonts w:cs="Times New Roman"/>
          <w:szCs w:val="24"/>
        </w:rPr>
        <w:t>вырабатываются стратегии управления рисками.</w:t>
      </w:r>
    </w:p>
    <w:p w14:paraId="10AE818C" w14:textId="77777777" w:rsidR="005B1E73" w:rsidRDefault="00FA77F9" w:rsidP="00385BC8">
      <w:pPr>
        <w:ind w:firstLine="708"/>
        <w:rPr>
          <w:rFonts w:cs="Times New Roman"/>
          <w:szCs w:val="24"/>
        </w:rPr>
      </w:pPr>
      <w:r>
        <w:rPr>
          <w:rFonts w:cs="Times New Roman"/>
          <w:szCs w:val="24"/>
        </w:rPr>
        <w:t xml:space="preserve">В контексте третьего научного </w:t>
      </w:r>
      <w:r w:rsidR="00B43FF9">
        <w:rPr>
          <w:rFonts w:cs="Times New Roman"/>
          <w:szCs w:val="24"/>
        </w:rPr>
        <w:t>подхода</w:t>
      </w:r>
      <w:r>
        <w:rPr>
          <w:rFonts w:cs="Times New Roman"/>
          <w:szCs w:val="24"/>
        </w:rPr>
        <w:t xml:space="preserve"> к государственно-частному партнерству</w:t>
      </w:r>
      <w:r w:rsidR="00B43FF9">
        <w:rPr>
          <w:rFonts w:cs="Times New Roman"/>
          <w:szCs w:val="24"/>
        </w:rPr>
        <w:t xml:space="preserve"> представляется целесообразным рассмотреть социальные и экологические риски, которые в случае возникновения</w:t>
      </w:r>
      <w:r w:rsidR="00EA119B">
        <w:rPr>
          <w:rFonts w:cs="Times New Roman"/>
          <w:szCs w:val="24"/>
        </w:rPr>
        <w:t xml:space="preserve"> способны значительно ухудшить первоначальные условия проекта, привести к увеличению сроков реализации проекта, его удорожанию или невозможности исполнения в принципе, но</w:t>
      </w:r>
      <w:r w:rsidR="00B43FF9">
        <w:rPr>
          <w:rFonts w:cs="Times New Roman"/>
          <w:szCs w:val="24"/>
        </w:rPr>
        <w:t xml:space="preserve"> на минимизацию </w:t>
      </w:r>
      <w:r w:rsidR="00EA119B">
        <w:rPr>
          <w:rFonts w:cs="Times New Roman"/>
          <w:szCs w:val="24"/>
        </w:rPr>
        <w:t>вероятности возникновения</w:t>
      </w:r>
      <w:r w:rsidR="00B43FF9">
        <w:rPr>
          <w:rFonts w:cs="Times New Roman"/>
          <w:szCs w:val="24"/>
        </w:rPr>
        <w:t xml:space="preserve"> которых</w:t>
      </w:r>
      <w:r w:rsidR="00EA119B">
        <w:rPr>
          <w:rFonts w:cs="Times New Roman"/>
          <w:szCs w:val="24"/>
        </w:rPr>
        <w:t xml:space="preserve">, </w:t>
      </w:r>
      <w:r w:rsidR="00B43FF9">
        <w:rPr>
          <w:rFonts w:cs="Times New Roman"/>
          <w:szCs w:val="24"/>
        </w:rPr>
        <w:t>по своей сути направлены ГЧП проекты нового типа («ГЧП для людей», «ГЧП для развития»)</w:t>
      </w:r>
      <w:r w:rsidR="00EA119B">
        <w:rPr>
          <w:rFonts w:cs="Times New Roman"/>
          <w:szCs w:val="24"/>
        </w:rPr>
        <w:t xml:space="preserve">. </w:t>
      </w:r>
      <w:r w:rsidR="00ED6F96">
        <w:rPr>
          <w:rFonts w:cs="Times New Roman"/>
          <w:szCs w:val="24"/>
        </w:rPr>
        <w:t xml:space="preserve">Согласно позиции </w:t>
      </w:r>
      <w:proofErr w:type="spellStart"/>
      <w:r w:rsidR="00ED6F96">
        <w:rPr>
          <w:color w:val="000000"/>
          <w:shd w:val="clear" w:color="auto" w:fill="FFFFFF"/>
        </w:rPr>
        <w:t>Liu</w:t>
      </w:r>
      <w:proofErr w:type="spellEnd"/>
      <w:r w:rsidR="00ED6F96">
        <w:rPr>
          <w:color w:val="000000"/>
          <w:shd w:val="clear" w:color="auto" w:fill="FFFFFF"/>
        </w:rPr>
        <w:t xml:space="preserve"> Z. под социальными рисками понимается такая категория рисков, влияющих на общество и влекущих за собой</w:t>
      </w:r>
      <w:r w:rsidR="00ED6F96" w:rsidRPr="00E1373D">
        <w:rPr>
          <w:color w:val="000000"/>
          <w:shd w:val="clear" w:color="auto" w:fill="FFFFFF"/>
        </w:rPr>
        <w:t xml:space="preserve"> социальн</w:t>
      </w:r>
      <w:r w:rsidR="00ED6F96">
        <w:rPr>
          <w:color w:val="000000"/>
          <w:shd w:val="clear" w:color="auto" w:fill="FFFFFF"/>
        </w:rPr>
        <w:t>ую</w:t>
      </w:r>
      <w:r w:rsidR="00ED6F96" w:rsidRPr="00E1373D">
        <w:rPr>
          <w:color w:val="000000"/>
          <w:shd w:val="clear" w:color="auto" w:fill="FFFFFF"/>
        </w:rPr>
        <w:t xml:space="preserve"> турбулентност</w:t>
      </w:r>
      <w:r w:rsidR="00ED6F96">
        <w:rPr>
          <w:color w:val="000000"/>
          <w:shd w:val="clear" w:color="auto" w:fill="FFFFFF"/>
        </w:rPr>
        <w:t>ь, проявляющуюся, в свою очередь, в форме</w:t>
      </w:r>
      <w:r w:rsidR="00ED6F96" w:rsidRPr="00E1373D">
        <w:rPr>
          <w:color w:val="000000"/>
          <w:shd w:val="clear" w:color="auto" w:fill="FFFFFF"/>
        </w:rPr>
        <w:t xml:space="preserve"> социальной напряженности и коллективных конфликтов, которые могут </w:t>
      </w:r>
      <w:r w:rsidR="00ED6F96">
        <w:rPr>
          <w:color w:val="000000"/>
          <w:shd w:val="clear" w:color="auto" w:fill="FFFFFF"/>
        </w:rPr>
        <w:t>создавать</w:t>
      </w:r>
      <w:r w:rsidR="00ED6F96" w:rsidRPr="00E1373D">
        <w:rPr>
          <w:color w:val="000000"/>
          <w:shd w:val="clear" w:color="auto" w:fill="FFFFFF"/>
        </w:rPr>
        <w:t xml:space="preserve"> </w:t>
      </w:r>
      <w:r w:rsidR="00ED6F96">
        <w:rPr>
          <w:color w:val="000000"/>
          <w:shd w:val="clear" w:color="auto" w:fill="FFFFFF"/>
        </w:rPr>
        <w:t>общественные</w:t>
      </w:r>
      <w:r w:rsidR="00ED6F96" w:rsidRPr="00E1373D">
        <w:rPr>
          <w:color w:val="000000"/>
          <w:shd w:val="clear" w:color="auto" w:fill="FFFFFF"/>
        </w:rPr>
        <w:t xml:space="preserve"> протесты</w:t>
      </w:r>
      <w:r w:rsidR="00ED6F96">
        <w:rPr>
          <w:color w:val="000000"/>
          <w:shd w:val="clear" w:color="auto" w:fill="FFFFFF"/>
        </w:rPr>
        <w:t>, а в крайних случаях и</w:t>
      </w:r>
      <w:r w:rsidR="00ED6F96" w:rsidRPr="00E1373D">
        <w:rPr>
          <w:color w:val="000000"/>
          <w:shd w:val="clear" w:color="auto" w:fill="FFFFFF"/>
        </w:rPr>
        <w:t xml:space="preserve"> конфликты</w:t>
      </w:r>
      <w:r w:rsidR="00ED6F96">
        <w:rPr>
          <w:rFonts w:cs="Times New Roman"/>
          <w:szCs w:val="24"/>
        </w:rPr>
        <w:t xml:space="preserve"> с применением насильственной силы.</w:t>
      </w:r>
      <w:r w:rsidR="00ED6F96">
        <w:rPr>
          <w:rStyle w:val="aff4"/>
          <w:rFonts w:cs="Times New Roman"/>
          <w:szCs w:val="24"/>
        </w:rPr>
        <w:footnoteReference w:id="83"/>
      </w:r>
      <w:r w:rsidR="00ED6F96" w:rsidRPr="00ED6F96">
        <w:rPr>
          <w:rFonts w:cs="Times New Roman"/>
          <w:szCs w:val="24"/>
        </w:rPr>
        <w:t xml:space="preserve"> </w:t>
      </w:r>
      <w:r w:rsidR="00ED6F96">
        <w:rPr>
          <w:rFonts w:cs="Times New Roman"/>
          <w:szCs w:val="24"/>
        </w:rPr>
        <w:t xml:space="preserve">С позиции </w:t>
      </w:r>
      <w:proofErr w:type="spellStart"/>
      <w:r w:rsidR="00ED6F96" w:rsidRPr="00B96DC6">
        <w:rPr>
          <w:rFonts w:cs="Times New Roman"/>
          <w:szCs w:val="24"/>
        </w:rPr>
        <w:t>Yuan</w:t>
      </w:r>
      <w:proofErr w:type="spellEnd"/>
      <w:r w:rsidR="00ED6F96" w:rsidRPr="00B96DC6">
        <w:rPr>
          <w:rFonts w:cs="Times New Roman"/>
          <w:szCs w:val="24"/>
        </w:rPr>
        <w:t xml:space="preserve"> J.</w:t>
      </w:r>
      <w:r w:rsidR="00ED6F96">
        <w:rPr>
          <w:rFonts w:cs="Times New Roman"/>
          <w:szCs w:val="24"/>
        </w:rPr>
        <w:t xml:space="preserve"> социальные риски определяются следующим образом: «риски, способные в случае их наступления послужить причиной конфликтов сторон, подрывающих стабильность социума и общественный порядок, и даже в отдельных кейсах повлечь за собой социальный кризис». </w:t>
      </w:r>
      <w:r w:rsidR="00ED6F96">
        <w:rPr>
          <w:rStyle w:val="aff4"/>
          <w:rFonts w:cs="Times New Roman"/>
          <w:szCs w:val="24"/>
        </w:rPr>
        <w:footnoteReference w:id="84"/>
      </w:r>
      <w:r w:rsidR="00ED6F96">
        <w:rPr>
          <w:rFonts w:cs="Times New Roman"/>
          <w:szCs w:val="24"/>
        </w:rPr>
        <w:t xml:space="preserve"> Из приведенных выше определений становится понятно, что возникновение социальных рисков ставит под угрозу социальную стабильность и устойчивость развития в целом. По причине того, что так или иначе на сегодняшний день ГЧП проекты связаны преимущественно с возведением или реконструкцией объектов соглашения, принимая также во внимание, что рассматриваемые объекты чаще всего размещаются в непосредственной близости от мест, проживания людей или мест проведения их досуга, в большинстве случае общество оказывается чувствительным к изменениям, появление которых спровоцировано исполнением данных проектов ГЧП. Например, изменение ландшафта территории,</w:t>
      </w:r>
      <w:r w:rsidR="002C68E9">
        <w:rPr>
          <w:rFonts w:cs="Times New Roman"/>
          <w:szCs w:val="24"/>
        </w:rPr>
        <w:t xml:space="preserve"> негативное воздействие на </w:t>
      </w:r>
      <w:r w:rsidR="002C68E9">
        <w:rPr>
          <w:rFonts w:cs="Times New Roman"/>
          <w:szCs w:val="24"/>
        </w:rPr>
        <w:lastRenderedPageBreak/>
        <w:t>культурное наследие</w:t>
      </w:r>
      <w:r>
        <w:rPr>
          <w:rFonts w:cs="Times New Roman"/>
          <w:szCs w:val="24"/>
        </w:rPr>
        <w:t xml:space="preserve"> (что противоречит одиннадцатой цели устойчивого развития ООН)</w:t>
      </w:r>
      <w:r w:rsidR="00ED6F96">
        <w:rPr>
          <w:rFonts w:cs="Times New Roman"/>
          <w:szCs w:val="24"/>
        </w:rPr>
        <w:t>, а также ухудшение состояния окружающей среды</w:t>
      </w:r>
      <w:r w:rsidR="002C68E9">
        <w:rPr>
          <w:rFonts w:cs="Times New Roman"/>
          <w:szCs w:val="24"/>
        </w:rPr>
        <w:t xml:space="preserve"> (например, в результате выбросов углерода</w:t>
      </w:r>
      <w:r>
        <w:rPr>
          <w:rFonts w:cs="Times New Roman"/>
          <w:szCs w:val="24"/>
        </w:rPr>
        <w:t xml:space="preserve"> (противоречит пятнадцатой цели устойчивого развития ООН)</w:t>
      </w:r>
      <w:r w:rsidR="002C68E9">
        <w:rPr>
          <w:rFonts w:cs="Times New Roman"/>
          <w:szCs w:val="24"/>
        </w:rPr>
        <w:t>)</w:t>
      </w:r>
      <w:r w:rsidR="00ED6F96">
        <w:rPr>
          <w:rFonts w:cs="Times New Roman"/>
          <w:szCs w:val="24"/>
        </w:rPr>
        <w:t>, что как следствие, приводит к снижению качества жизни населения.</w:t>
      </w:r>
      <w:r w:rsidR="00552033">
        <w:rPr>
          <w:rFonts w:cs="Times New Roman"/>
          <w:szCs w:val="24"/>
        </w:rPr>
        <w:t xml:space="preserve"> Более того, если обратить внимание на </w:t>
      </w:r>
      <w:r w:rsidR="002C68E9">
        <w:rPr>
          <w:rFonts w:cs="Times New Roman"/>
          <w:szCs w:val="24"/>
        </w:rPr>
        <w:t xml:space="preserve">людей - </w:t>
      </w:r>
      <w:r w:rsidR="00552033">
        <w:rPr>
          <w:rFonts w:cs="Times New Roman"/>
          <w:szCs w:val="24"/>
        </w:rPr>
        <w:t>исполнителей ГЧП проекта, то</w:t>
      </w:r>
      <w:r w:rsidR="002C68E9">
        <w:rPr>
          <w:rFonts w:cs="Times New Roman"/>
          <w:szCs w:val="24"/>
        </w:rPr>
        <w:t xml:space="preserve"> </w:t>
      </w:r>
      <w:r w:rsidR="00552033">
        <w:rPr>
          <w:rFonts w:cs="Times New Roman"/>
          <w:szCs w:val="24"/>
        </w:rPr>
        <w:t xml:space="preserve">необходимо подчеркнуть, что процесс строительства инфраструктурного объекта традиционно ассоциируется с рисками производственных аварий, в результате которых </w:t>
      </w:r>
      <w:r w:rsidR="002C68E9">
        <w:rPr>
          <w:rFonts w:cs="Times New Roman"/>
          <w:szCs w:val="24"/>
        </w:rPr>
        <w:t xml:space="preserve">может быть </w:t>
      </w:r>
      <w:r w:rsidR="00552033">
        <w:rPr>
          <w:rFonts w:cs="Times New Roman"/>
          <w:szCs w:val="24"/>
        </w:rPr>
        <w:t>нан</w:t>
      </w:r>
      <w:r w:rsidR="002C68E9">
        <w:rPr>
          <w:rFonts w:cs="Times New Roman"/>
          <w:szCs w:val="24"/>
        </w:rPr>
        <w:t>есен</w:t>
      </w:r>
      <w:r w:rsidR="00552033">
        <w:rPr>
          <w:rFonts w:cs="Times New Roman"/>
          <w:szCs w:val="24"/>
        </w:rPr>
        <w:t xml:space="preserve"> существенный вред здоровью людей, что противоречит третьей цели устойчивого развития ООН.</w:t>
      </w:r>
      <w:r>
        <w:rPr>
          <w:rFonts w:cs="Times New Roman"/>
          <w:szCs w:val="24"/>
        </w:rPr>
        <w:t xml:space="preserve"> Как видно из всего вышесказанного, </w:t>
      </w:r>
      <w:r w:rsidR="0079201A">
        <w:rPr>
          <w:rFonts w:cs="Times New Roman"/>
          <w:szCs w:val="24"/>
        </w:rPr>
        <w:t>между социальными рисками и фактом достижения целей устойчивого развития прослеживается взаимосвязь.</w:t>
      </w:r>
      <w:r w:rsidR="00ED6F96">
        <w:rPr>
          <w:rFonts w:cs="Times New Roman"/>
          <w:szCs w:val="24"/>
        </w:rPr>
        <w:t xml:space="preserve"> Нередко социальные волнения связаны и условиями проекта, в частности при установлении платы за пользование услугами объекта ГЧП (к примеру, плата за проезд по автотрассе). В этой связи, приобретает актуальность вопрос, связанный с выбором платежного механизма. Для иллюстрации представляется возможным привести пример Великобритании, где используется механизм скрытых платежей в отношении автомобильных дорог, созданных на базе механизма государственно-частного партнерства, по причине того, что в стране категорически не принято платить за использование трассы (примечательно, что попытка внедрить платную автомобильную магистраль </w:t>
      </w:r>
      <w:r w:rsidR="00ED6F96">
        <w:rPr>
          <w:rFonts w:cs="Times New Roman"/>
          <w:szCs w:val="24"/>
          <w:lang w:val="en-US"/>
        </w:rPr>
        <w:t>M</w:t>
      </w:r>
      <w:r w:rsidR="00ED6F96" w:rsidRPr="00B00DDC">
        <w:rPr>
          <w:rFonts w:cs="Times New Roman"/>
          <w:szCs w:val="24"/>
        </w:rPr>
        <w:t xml:space="preserve">6 </w:t>
      </w:r>
      <w:r w:rsidR="00ED6F96">
        <w:rPr>
          <w:rFonts w:cs="Times New Roman"/>
          <w:szCs w:val="24"/>
          <w:lang w:val="en-US"/>
        </w:rPr>
        <w:t>BNNR</w:t>
      </w:r>
      <w:r w:rsidR="00ED6F96" w:rsidRPr="00B00DDC">
        <w:rPr>
          <w:rFonts w:cs="Times New Roman"/>
          <w:szCs w:val="24"/>
        </w:rPr>
        <w:t xml:space="preserve"> </w:t>
      </w:r>
      <w:r w:rsidR="00ED6F96">
        <w:rPr>
          <w:rFonts w:cs="Times New Roman"/>
          <w:szCs w:val="24"/>
        </w:rPr>
        <w:t>не увенчалась успехом).</w:t>
      </w:r>
      <w:r w:rsidR="00ED6F96" w:rsidRPr="00A73FD1">
        <w:rPr>
          <w:rFonts w:cs="Times New Roman"/>
          <w:szCs w:val="24"/>
        </w:rPr>
        <w:t xml:space="preserve"> </w:t>
      </w:r>
      <w:r w:rsidR="00ED6F96">
        <w:rPr>
          <w:rFonts w:cs="Times New Roman"/>
          <w:szCs w:val="24"/>
        </w:rPr>
        <w:t xml:space="preserve">Согласно данному платежному механизму хотя потребители конечной услуги и не вносят напрямую плату за обращение к ней, однако размер выплат, осуществляемых из государственного бюджета в пользу частного партнера, зависит от количества пользователей услуги. Другим примером ситуации, в которой участники соглашения также прибегают к механизму скрытых платежей является ситуация, когда конечная услуга имеет высокую социальную значимость, но оказывается неплатежеспособному населению (люди не готовы платить за услуги). Данный кейс нередко наблюдается в развивающихся странах, в частности в Нигерии при строительстве </w:t>
      </w:r>
      <w:proofErr w:type="spellStart"/>
      <w:r w:rsidR="00ED6F96" w:rsidRPr="009B7828">
        <w:rPr>
          <w:rFonts w:cs="Times New Roman"/>
          <w:szCs w:val="24"/>
        </w:rPr>
        <w:t>Lekki-Epe</w:t>
      </w:r>
      <w:proofErr w:type="spellEnd"/>
      <w:r w:rsidR="00ED6F96" w:rsidRPr="009B7828">
        <w:rPr>
          <w:rFonts w:cs="Times New Roman"/>
          <w:szCs w:val="24"/>
        </w:rPr>
        <w:t xml:space="preserve"> </w:t>
      </w:r>
      <w:proofErr w:type="spellStart"/>
      <w:r w:rsidR="00ED6F96" w:rsidRPr="009B7828">
        <w:rPr>
          <w:rFonts w:cs="Times New Roman"/>
          <w:szCs w:val="24"/>
        </w:rPr>
        <w:t>expressway</w:t>
      </w:r>
      <w:proofErr w:type="spellEnd"/>
      <w:r w:rsidR="00ED6F96">
        <w:rPr>
          <w:rStyle w:val="aff4"/>
          <w:rFonts w:cs="Times New Roman"/>
          <w:szCs w:val="24"/>
        </w:rPr>
        <w:footnoteReference w:id="85"/>
      </w:r>
      <w:r w:rsidR="00ED6F96">
        <w:rPr>
          <w:rFonts w:cs="Times New Roman"/>
          <w:szCs w:val="24"/>
        </w:rPr>
        <w:t>.</w:t>
      </w:r>
      <w:r w:rsidR="006268C7">
        <w:rPr>
          <w:rFonts w:cs="Times New Roman"/>
          <w:szCs w:val="24"/>
        </w:rPr>
        <w:t xml:space="preserve"> </w:t>
      </w:r>
    </w:p>
    <w:p w14:paraId="11AC8AAA" w14:textId="77777777" w:rsidR="00552033" w:rsidRPr="00804888" w:rsidRDefault="00552033" w:rsidP="00552033">
      <w:pPr>
        <w:ind w:firstLine="708"/>
        <w:rPr>
          <w:rFonts w:cs="Times New Roman"/>
          <w:szCs w:val="24"/>
        </w:rPr>
      </w:pPr>
      <w:r>
        <w:rPr>
          <w:rFonts w:cs="Times New Roman"/>
          <w:szCs w:val="24"/>
        </w:rPr>
        <w:t>Что касается экологических рисков, то</w:t>
      </w:r>
      <w:r w:rsidR="00A26A7F" w:rsidRPr="00A26A7F">
        <w:rPr>
          <w:rFonts w:cs="Times New Roman"/>
          <w:szCs w:val="24"/>
        </w:rPr>
        <w:t xml:space="preserve"> </w:t>
      </w:r>
      <w:r w:rsidR="00A26A7F">
        <w:rPr>
          <w:rFonts w:cs="Times New Roman"/>
          <w:szCs w:val="24"/>
        </w:rPr>
        <w:t>под ними следует понимать «</w:t>
      </w:r>
      <w:r w:rsidR="00A26A7F" w:rsidRPr="00A26A7F">
        <w:rPr>
          <w:rFonts w:cs="Times New Roman"/>
          <w:szCs w:val="24"/>
        </w:rPr>
        <w:t>угроз</w:t>
      </w:r>
      <w:r w:rsidR="00853473">
        <w:rPr>
          <w:rFonts w:cs="Times New Roman"/>
          <w:szCs w:val="24"/>
        </w:rPr>
        <w:t>у</w:t>
      </w:r>
      <w:r w:rsidR="00A26A7F" w:rsidRPr="00A26A7F">
        <w:rPr>
          <w:rFonts w:cs="Times New Roman"/>
          <w:szCs w:val="24"/>
        </w:rPr>
        <w:t xml:space="preserve"> </w:t>
      </w:r>
      <w:r w:rsidR="00853473">
        <w:rPr>
          <w:rFonts w:cs="Times New Roman"/>
          <w:szCs w:val="24"/>
        </w:rPr>
        <w:t xml:space="preserve">осуществления </w:t>
      </w:r>
      <w:r w:rsidR="00853473" w:rsidRPr="00A26A7F">
        <w:rPr>
          <w:rFonts w:cs="Times New Roman"/>
          <w:szCs w:val="24"/>
        </w:rPr>
        <w:t>на</w:t>
      </w:r>
      <w:r w:rsidR="00853473">
        <w:rPr>
          <w:rFonts w:cs="Times New Roman"/>
          <w:szCs w:val="24"/>
        </w:rPr>
        <w:t xml:space="preserve"> </w:t>
      </w:r>
      <w:r w:rsidR="00853473" w:rsidRPr="00A26A7F">
        <w:rPr>
          <w:rFonts w:cs="Times New Roman"/>
          <w:szCs w:val="24"/>
        </w:rPr>
        <w:t>окружающую среду</w:t>
      </w:r>
      <w:r w:rsidR="00853473">
        <w:rPr>
          <w:rFonts w:cs="Times New Roman"/>
          <w:szCs w:val="24"/>
        </w:rPr>
        <w:t xml:space="preserve"> и живых организмов </w:t>
      </w:r>
      <w:r w:rsidR="00853473" w:rsidRPr="00A26A7F">
        <w:rPr>
          <w:rFonts w:cs="Times New Roman"/>
          <w:szCs w:val="24"/>
        </w:rPr>
        <w:t>неблагоприятного воздействия</w:t>
      </w:r>
      <w:r w:rsidR="00853473">
        <w:rPr>
          <w:rFonts w:cs="Times New Roman"/>
          <w:szCs w:val="24"/>
        </w:rPr>
        <w:t xml:space="preserve"> в процессе исполнения соглашения о ГЧП»</w:t>
      </w:r>
      <w:r w:rsidR="00853473">
        <w:rPr>
          <w:rStyle w:val="aff4"/>
          <w:rFonts w:cs="Times New Roman"/>
          <w:szCs w:val="24"/>
        </w:rPr>
        <w:footnoteReference w:id="86"/>
      </w:r>
      <w:r w:rsidR="00A26A7F" w:rsidRPr="00A26A7F">
        <w:rPr>
          <w:rFonts w:cs="Times New Roman"/>
          <w:szCs w:val="24"/>
        </w:rPr>
        <w:t>.</w:t>
      </w:r>
      <w:r>
        <w:rPr>
          <w:rFonts w:cs="Times New Roman"/>
          <w:szCs w:val="24"/>
        </w:rPr>
        <w:t xml:space="preserve"> </w:t>
      </w:r>
      <w:r w:rsidR="00853473">
        <w:rPr>
          <w:rFonts w:cs="Times New Roman"/>
          <w:szCs w:val="24"/>
        </w:rPr>
        <w:t>Ч</w:t>
      </w:r>
      <w:r>
        <w:rPr>
          <w:rFonts w:cs="Times New Roman"/>
          <w:szCs w:val="24"/>
        </w:rPr>
        <w:t>аще всего среди</w:t>
      </w:r>
      <w:r w:rsidR="00853473">
        <w:rPr>
          <w:rFonts w:cs="Times New Roman"/>
          <w:szCs w:val="24"/>
        </w:rPr>
        <w:t xml:space="preserve"> экологических рисков</w:t>
      </w:r>
      <w:r>
        <w:rPr>
          <w:rFonts w:cs="Times New Roman"/>
          <w:szCs w:val="24"/>
        </w:rPr>
        <w:t xml:space="preserve"> называют выбросы в атмосферу, загрязнение водных источников, шумовое загрязнение. Стоит отметить, что экологические риски особенно остро проявляются в ГЧП проектах в сфере транспорта, поскольку, во-первых, наблюдается доказанная корреляция между </w:t>
      </w:r>
      <w:r>
        <w:rPr>
          <w:rFonts w:cs="Times New Roman"/>
          <w:szCs w:val="24"/>
        </w:rPr>
        <w:lastRenderedPageBreak/>
        <w:t xml:space="preserve">числом проектов в сфере транспорта и количеством потребляемой энергии в расчете на душу населения, а во-вторых, сам процесс строительства и эксплуатации транспортной инфраструктуры приводит к негативным эффектам с точки зрения экологической обстановки вследствие большого числа разнообразных загрязнений природы на протяжении жизненного цикла проекта: на стадии строительства – шумовые загрязнения, на стадии эксплуатации – к шумовым загрязнениям добавляются загрязнения воздуха, воды, почвы и т.д. </w:t>
      </w:r>
      <w:r>
        <w:rPr>
          <w:rStyle w:val="aff4"/>
          <w:rFonts w:cs="Times New Roman"/>
          <w:szCs w:val="24"/>
        </w:rPr>
        <w:footnoteReference w:id="87"/>
      </w:r>
      <w:r>
        <w:rPr>
          <w:rFonts w:cs="Times New Roman"/>
          <w:szCs w:val="24"/>
        </w:rPr>
        <w:t xml:space="preserve"> В данных обстоятельствах может нарушаться право человека на благоприятную окружающую среду, а также не достигаться 15 цель устойчивого развития (устойчивое управление экосистемами), сформулированная Организацией Объединенных Наций в 2015 году.</w:t>
      </w:r>
      <w:r>
        <w:rPr>
          <w:rStyle w:val="aff4"/>
          <w:rFonts w:cs="Times New Roman"/>
          <w:szCs w:val="24"/>
        </w:rPr>
        <w:footnoteReference w:id="88"/>
      </w:r>
      <w:r>
        <w:rPr>
          <w:rFonts w:cs="Times New Roman"/>
          <w:szCs w:val="24"/>
        </w:rPr>
        <w:t xml:space="preserve"> Более того, снижение показателей качества воздуха оказывает негативное влияние на состояние здоровья населения, проживающего</w:t>
      </w:r>
      <w:r w:rsidRPr="00804888">
        <w:rPr>
          <w:rFonts w:cs="Times New Roman"/>
          <w:szCs w:val="24"/>
        </w:rPr>
        <w:t>/</w:t>
      </w:r>
      <w:r>
        <w:rPr>
          <w:rFonts w:cs="Times New Roman"/>
          <w:szCs w:val="24"/>
        </w:rPr>
        <w:t>работающего в данных локациях, что идет в разрез с третьей целью устойчивого развития Организации Объединенных Наций. Кроме этого, состояние экспертами отмечается существование связи между состоянием окружающей среды и уровнем занятности (пятая и девятая цели устойчивого развития ООН)</w:t>
      </w:r>
      <w:r w:rsidR="00FA77F9">
        <w:rPr>
          <w:rStyle w:val="aff4"/>
          <w:rFonts w:cs="Times New Roman"/>
          <w:szCs w:val="24"/>
        </w:rPr>
        <w:footnoteReference w:id="89"/>
      </w:r>
      <w:r>
        <w:rPr>
          <w:rFonts w:cs="Times New Roman"/>
          <w:szCs w:val="24"/>
        </w:rPr>
        <w:t xml:space="preserve">.  </w:t>
      </w:r>
    </w:p>
    <w:p w14:paraId="23505514" w14:textId="4762BAD6" w:rsidR="00552033" w:rsidRDefault="00077CF6" w:rsidP="00385BC8">
      <w:pPr>
        <w:ind w:firstLine="708"/>
        <w:rPr>
          <w:rFonts w:cs="Times New Roman"/>
          <w:szCs w:val="24"/>
        </w:rPr>
      </w:pPr>
      <w:r>
        <w:rPr>
          <w:rFonts w:cs="Times New Roman"/>
          <w:szCs w:val="24"/>
        </w:rPr>
        <w:t>Ниже представлена взаимосвязь социальных, экономических и экологических рисков и целей устойчивого развития</w:t>
      </w:r>
      <w:r w:rsidR="002E5184">
        <w:rPr>
          <w:rStyle w:val="aff4"/>
          <w:rFonts w:cs="Times New Roman"/>
          <w:szCs w:val="24"/>
        </w:rPr>
        <w:footnoteReference w:id="90"/>
      </w:r>
      <w:r>
        <w:rPr>
          <w:rFonts w:cs="Times New Roman"/>
          <w:szCs w:val="24"/>
        </w:rPr>
        <w:t>.</w:t>
      </w:r>
    </w:p>
    <w:p w14:paraId="5BDCB861" w14:textId="77777777" w:rsidR="001911F1" w:rsidRDefault="001911F1" w:rsidP="001911F1">
      <w:pPr>
        <w:pStyle w:val="aff6"/>
        <w:rPr>
          <w:rFonts w:cs="Times New Roman"/>
          <w:szCs w:val="24"/>
        </w:rPr>
      </w:pPr>
      <w:r>
        <w:lastRenderedPageBreak/>
        <w:drawing>
          <wp:inline distT="0" distB="0" distL="0" distR="0" wp14:anchorId="6B9186DB" wp14:editId="48EF6EE7">
            <wp:extent cx="4425950" cy="3250144"/>
            <wp:effectExtent l="0" t="0" r="0" b="7620"/>
            <wp:docPr id="14" name="Рисунок 14" descr="An external file that holds a picture, illustration, etc.&#10;Object name is ijerph-15-01323-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ijerph-15-01323-g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3472" cy="3263011"/>
                    </a:xfrm>
                    <a:prstGeom prst="rect">
                      <a:avLst/>
                    </a:prstGeom>
                    <a:noFill/>
                    <a:ln>
                      <a:noFill/>
                    </a:ln>
                  </pic:spPr>
                </pic:pic>
              </a:graphicData>
            </a:graphic>
          </wp:inline>
        </w:drawing>
      </w:r>
    </w:p>
    <w:p w14:paraId="645A1796" w14:textId="5496F51F" w:rsidR="002825B5" w:rsidRPr="002825B5" w:rsidRDefault="005B1E73" w:rsidP="002E5184">
      <w:pPr>
        <w:pStyle w:val="a0"/>
        <w:spacing w:line="240" w:lineRule="auto"/>
      </w:pPr>
      <w:r>
        <w:t>Связь социал</w:t>
      </w:r>
      <w:r w:rsidR="002825B5">
        <w:t xml:space="preserve">ьных, экологических и экономических рисков с целями устойчивого развития </w:t>
      </w:r>
    </w:p>
    <w:p w14:paraId="6F47C176" w14:textId="3256CF7D" w:rsidR="00077CF6" w:rsidRPr="00663AA6" w:rsidRDefault="00077CF6" w:rsidP="00077CF6">
      <w:pPr>
        <w:ind w:firstLine="708"/>
        <w:rPr>
          <w:rFonts w:cs="Times New Roman"/>
          <w:szCs w:val="24"/>
        </w:rPr>
      </w:pPr>
      <w:r>
        <w:rPr>
          <w:rFonts w:cs="Times New Roman"/>
          <w:szCs w:val="24"/>
        </w:rPr>
        <w:t xml:space="preserve">Как видно из рисунка </w:t>
      </w:r>
      <w:r w:rsidR="002E5184">
        <w:rPr>
          <w:rFonts w:cs="Times New Roman"/>
          <w:szCs w:val="24"/>
        </w:rPr>
        <w:t>6</w:t>
      </w:r>
      <w:r>
        <w:rPr>
          <w:rFonts w:cs="Times New Roman"/>
          <w:szCs w:val="24"/>
        </w:rPr>
        <w:t>, становится понятно, что наступление любого из социальных, экономических, экологических рисков или их комбинации, могут негативно повлиять на социальную стаб</w:t>
      </w:r>
      <w:r w:rsidR="00663AA6">
        <w:rPr>
          <w:rFonts w:cs="Times New Roman"/>
          <w:szCs w:val="24"/>
        </w:rPr>
        <w:t xml:space="preserve">ильность, а также на процесс создания и эксплуатации объекта ГЧП, и как вследствие на </w:t>
      </w:r>
      <w:r w:rsidR="00663AA6">
        <w:rPr>
          <w:rFonts w:cs="Times New Roman"/>
          <w:szCs w:val="24"/>
          <w:lang w:val="en-US"/>
        </w:rPr>
        <w:t>Value</w:t>
      </w:r>
      <w:r w:rsidR="00663AA6" w:rsidRPr="00663AA6">
        <w:rPr>
          <w:rFonts w:cs="Times New Roman"/>
          <w:szCs w:val="24"/>
        </w:rPr>
        <w:t xml:space="preserve"> </w:t>
      </w:r>
      <w:r w:rsidR="00663AA6">
        <w:rPr>
          <w:rFonts w:cs="Times New Roman"/>
          <w:szCs w:val="24"/>
          <w:lang w:val="en-US"/>
        </w:rPr>
        <w:t>for</w:t>
      </w:r>
      <w:r w:rsidR="00663AA6" w:rsidRPr="00663AA6">
        <w:rPr>
          <w:rFonts w:cs="Times New Roman"/>
          <w:szCs w:val="24"/>
        </w:rPr>
        <w:t xml:space="preserve"> </w:t>
      </w:r>
      <w:r w:rsidR="00663AA6">
        <w:rPr>
          <w:rFonts w:cs="Times New Roman"/>
          <w:szCs w:val="24"/>
          <w:lang w:val="en-US"/>
        </w:rPr>
        <w:t>Money</w:t>
      </w:r>
      <w:r w:rsidR="00663AA6">
        <w:rPr>
          <w:rFonts w:cs="Times New Roman"/>
          <w:szCs w:val="24"/>
        </w:rPr>
        <w:t xml:space="preserve">. Отрицательное воздействие на социальную стабильность и на показатель </w:t>
      </w:r>
      <w:r w:rsidR="00663AA6">
        <w:rPr>
          <w:rFonts w:cs="Times New Roman"/>
          <w:szCs w:val="24"/>
          <w:lang w:val="en-US"/>
        </w:rPr>
        <w:t>Value</w:t>
      </w:r>
      <w:r w:rsidR="00663AA6" w:rsidRPr="00663AA6">
        <w:rPr>
          <w:rFonts w:cs="Times New Roman"/>
          <w:szCs w:val="24"/>
        </w:rPr>
        <w:t xml:space="preserve"> </w:t>
      </w:r>
      <w:r w:rsidR="00663AA6">
        <w:rPr>
          <w:rFonts w:cs="Times New Roman"/>
          <w:szCs w:val="24"/>
          <w:lang w:val="en-US"/>
        </w:rPr>
        <w:t>for</w:t>
      </w:r>
      <w:r w:rsidR="00663AA6" w:rsidRPr="00663AA6">
        <w:rPr>
          <w:rFonts w:cs="Times New Roman"/>
          <w:szCs w:val="24"/>
        </w:rPr>
        <w:t xml:space="preserve"> </w:t>
      </w:r>
      <w:r w:rsidR="00663AA6">
        <w:rPr>
          <w:rFonts w:cs="Times New Roman"/>
          <w:szCs w:val="24"/>
          <w:lang w:val="en-US"/>
        </w:rPr>
        <w:t>Money</w:t>
      </w:r>
      <w:r w:rsidR="00663AA6">
        <w:rPr>
          <w:rFonts w:cs="Times New Roman"/>
          <w:szCs w:val="24"/>
        </w:rPr>
        <w:t xml:space="preserve">, в свою очередь, может негативно сказаться на успешности достижения целей устойчивого развития. </w:t>
      </w:r>
    </w:p>
    <w:p w14:paraId="2ED5C241" w14:textId="51FC9633" w:rsidR="00077CF6" w:rsidRDefault="00F9709E" w:rsidP="00F10049">
      <w:pPr>
        <w:ind w:firstLine="708"/>
        <w:rPr>
          <w:rFonts w:cs="Times New Roman"/>
          <w:szCs w:val="24"/>
        </w:rPr>
      </w:pPr>
      <w:r>
        <w:rPr>
          <w:rFonts w:cs="Times New Roman"/>
          <w:szCs w:val="24"/>
        </w:rPr>
        <w:t xml:space="preserve">В своем исследовании </w:t>
      </w:r>
      <w:r w:rsidRPr="00F9709E">
        <w:rPr>
          <w:rFonts w:cs="Times New Roman"/>
          <w:szCs w:val="24"/>
        </w:rPr>
        <w:t>J</w:t>
      </w:r>
      <w:r>
        <w:rPr>
          <w:rFonts w:cs="Times New Roman"/>
          <w:szCs w:val="24"/>
        </w:rPr>
        <w:t xml:space="preserve">. </w:t>
      </w:r>
      <w:r>
        <w:rPr>
          <w:rFonts w:cs="Times New Roman"/>
          <w:szCs w:val="24"/>
          <w:lang w:val="en-US"/>
        </w:rPr>
        <w:t>Yuan</w:t>
      </w:r>
      <w:r w:rsidR="00F10049">
        <w:rPr>
          <w:rFonts w:cs="Times New Roman"/>
          <w:szCs w:val="24"/>
        </w:rPr>
        <w:t>, прибегая к количественным методам, а именно к факторному анализу, пришел к выводу, что</w:t>
      </w:r>
      <w:r w:rsidR="00077CF6">
        <w:rPr>
          <w:rFonts w:cs="Times New Roman"/>
          <w:szCs w:val="24"/>
        </w:rPr>
        <w:t xml:space="preserve"> концепция «ГЧП для развития» и</w:t>
      </w:r>
      <w:r w:rsidR="00F10049">
        <w:rPr>
          <w:rFonts w:cs="Times New Roman"/>
          <w:szCs w:val="24"/>
        </w:rPr>
        <w:t>ли</w:t>
      </w:r>
      <w:r w:rsidR="00077CF6">
        <w:rPr>
          <w:rFonts w:cs="Times New Roman"/>
          <w:szCs w:val="24"/>
        </w:rPr>
        <w:t xml:space="preserve"> «ГЧП для людей» (</w:t>
      </w:r>
      <w:r w:rsidR="00235F26">
        <w:rPr>
          <w:rFonts w:cs="Times New Roman"/>
          <w:szCs w:val="24"/>
        </w:rPr>
        <w:t>Р</w:t>
      </w:r>
      <w:proofErr w:type="spellStart"/>
      <w:r w:rsidR="00077CF6">
        <w:rPr>
          <w:rFonts w:cs="Times New Roman"/>
          <w:szCs w:val="24"/>
          <w:lang w:val="en-US"/>
        </w:rPr>
        <w:t>eople</w:t>
      </w:r>
      <w:proofErr w:type="spellEnd"/>
      <w:r w:rsidR="00077CF6">
        <w:rPr>
          <w:rFonts w:cs="Times New Roman"/>
          <w:szCs w:val="24"/>
        </w:rPr>
        <w:t>-</w:t>
      </w:r>
      <w:r w:rsidR="00077CF6">
        <w:rPr>
          <w:rFonts w:cs="Times New Roman"/>
          <w:szCs w:val="24"/>
          <w:lang w:val="en-US"/>
        </w:rPr>
        <w:t>first</w:t>
      </w:r>
      <w:r w:rsidR="00077CF6" w:rsidRPr="00DC5D7B">
        <w:rPr>
          <w:rFonts w:cs="Times New Roman"/>
          <w:szCs w:val="24"/>
        </w:rPr>
        <w:t xml:space="preserve"> </w:t>
      </w:r>
      <w:r w:rsidR="00077CF6">
        <w:rPr>
          <w:rFonts w:cs="Times New Roman"/>
          <w:szCs w:val="24"/>
          <w:lang w:val="en-US"/>
        </w:rPr>
        <w:t>Public</w:t>
      </w:r>
      <w:r w:rsidR="00077CF6" w:rsidRPr="00DC5D7B">
        <w:rPr>
          <w:rFonts w:cs="Times New Roman"/>
          <w:szCs w:val="24"/>
        </w:rPr>
        <w:t>-</w:t>
      </w:r>
      <w:r w:rsidR="00077CF6">
        <w:rPr>
          <w:rFonts w:cs="Times New Roman"/>
          <w:szCs w:val="24"/>
          <w:lang w:val="en-US"/>
        </w:rPr>
        <w:t>private</w:t>
      </w:r>
      <w:r w:rsidR="00077CF6" w:rsidRPr="00DC5D7B">
        <w:rPr>
          <w:rFonts w:cs="Times New Roman"/>
          <w:szCs w:val="24"/>
        </w:rPr>
        <w:t xml:space="preserve"> </w:t>
      </w:r>
      <w:r w:rsidR="00077CF6">
        <w:rPr>
          <w:rFonts w:cs="Times New Roman"/>
          <w:szCs w:val="24"/>
          <w:lang w:val="en-US"/>
        </w:rPr>
        <w:t>partnerships</w:t>
      </w:r>
      <w:r w:rsidR="00077CF6" w:rsidRPr="00DC5D7B">
        <w:rPr>
          <w:rFonts w:cs="Times New Roman"/>
          <w:szCs w:val="24"/>
        </w:rPr>
        <w:t>)</w:t>
      </w:r>
      <w:r w:rsidR="00F10049">
        <w:rPr>
          <w:rFonts w:cs="Times New Roman"/>
          <w:szCs w:val="24"/>
        </w:rPr>
        <w:t xml:space="preserve"> должно быть использовано в качестве инструмента достижения целей устойчивого развития, поскольку данный механизм</w:t>
      </w:r>
      <w:r w:rsidR="00077CF6" w:rsidRPr="00DC5D7B">
        <w:rPr>
          <w:rFonts w:cs="Times New Roman"/>
          <w:szCs w:val="24"/>
        </w:rPr>
        <w:t xml:space="preserve"> </w:t>
      </w:r>
      <w:r w:rsidR="00077CF6">
        <w:rPr>
          <w:rFonts w:cs="Times New Roman"/>
          <w:szCs w:val="24"/>
        </w:rPr>
        <w:t>призван уменьшить социальные и экологические риски</w:t>
      </w:r>
      <w:r w:rsidR="00317F77">
        <w:rPr>
          <w:rFonts w:cs="Times New Roman"/>
          <w:szCs w:val="24"/>
        </w:rPr>
        <w:t>,</w:t>
      </w:r>
      <w:r w:rsidR="00316586">
        <w:rPr>
          <w:rFonts w:cs="Times New Roman"/>
          <w:szCs w:val="24"/>
        </w:rPr>
        <w:t xml:space="preserve"> принимая во внимание, что</w:t>
      </w:r>
      <w:r w:rsidR="00317F77">
        <w:rPr>
          <w:rFonts w:cs="Times New Roman"/>
          <w:szCs w:val="24"/>
        </w:rPr>
        <w:t xml:space="preserve"> по </w:t>
      </w:r>
      <w:r w:rsidR="00316586">
        <w:rPr>
          <w:rFonts w:cs="Times New Roman"/>
          <w:szCs w:val="24"/>
        </w:rPr>
        <w:t>результатам</w:t>
      </w:r>
      <w:r w:rsidR="00317F77">
        <w:rPr>
          <w:rFonts w:cs="Times New Roman"/>
          <w:szCs w:val="24"/>
        </w:rPr>
        <w:t xml:space="preserve"> факторного анализа</w:t>
      </w:r>
      <w:r w:rsidR="00316586">
        <w:rPr>
          <w:rFonts w:cs="Times New Roman"/>
          <w:szCs w:val="24"/>
        </w:rPr>
        <w:t xml:space="preserve"> конкретно данные риски </w:t>
      </w:r>
      <w:r w:rsidR="00317F77">
        <w:rPr>
          <w:rFonts w:cs="Times New Roman"/>
          <w:szCs w:val="24"/>
        </w:rPr>
        <w:t>оказыва</w:t>
      </w:r>
      <w:r w:rsidR="00316586">
        <w:rPr>
          <w:rFonts w:cs="Times New Roman"/>
          <w:szCs w:val="24"/>
        </w:rPr>
        <w:t>ю</w:t>
      </w:r>
      <w:r w:rsidR="00317F77">
        <w:rPr>
          <w:rFonts w:cs="Times New Roman"/>
          <w:szCs w:val="24"/>
        </w:rPr>
        <w:t xml:space="preserve">т наибольшее влияние на </w:t>
      </w:r>
      <w:r w:rsidR="00317F77">
        <w:rPr>
          <w:rFonts w:cs="Times New Roman"/>
          <w:szCs w:val="24"/>
          <w:lang w:val="en-US"/>
        </w:rPr>
        <w:t>Social</w:t>
      </w:r>
      <w:r w:rsidR="00317F77" w:rsidRPr="00317F77">
        <w:rPr>
          <w:rFonts w:cs="Times New Roman"/>
          <w:szCs w:val="24"/>
        </w:rPr>
        <w:t xml:space="preserve"> </w:t>
      </w:r>
      <w:r w:rsidR="00317F77">
        <w:rPr>
          <w:rFonts w:cs="Times New Roman"/>
          <w:szCs w:val="24"/>
          <w:lang w:val="en-US"/>
        </w:rPr>
        <w:t>Sustainability</w:t>
      </w:r>
      <w:r w:rsidR="00317F77">
        <w:rPr>
          <w:rFonts w:cs="Times New Roman"/>
          <w:szCs w:val="24"/>
        </w:rPr>
        <w:t xml:space="preserve">, </w:t>
      </w:r>
      <w:r w:rsidR="00077CF6">
        <w:rPr>
          <w:rFonts w:cs="Times New Roman"/>
          <w:szCs w:val="24"/>
        </w:rPr>
        <w:t xml:space="preserve"> </w:t>
      </w:r>
      <w:r w:rsidR="00316586">
        <w:rPr>
          <w:rFonts w:cs="Times New Roman"/>
          <w:szCs w:val="24"/>
        </w:rPr>
        <w:t>с точки зрения различных групп стейкхолдеров</w:t>
      </w:r>
      <w:r w:rsidR="00137BAD">
        <w:rPr>
          <w:rFonts w:cs="Times New Roman"/>
          <w:szCs w:val="24"/>
        </w:rPr>
        <w:t>, а самое главного с точки зрения основного бенефициара – человека, выступающего в качестве первостепенного приоритета в ГЧП проекте</w:t>
      </w:r>
      <w:r w:rsidR="00137BAD">
        <w:rPr>
          <w:rStyle w:val="aff4"/>
          <w:rFonts w:cs="Times New Roman"/>
          <w:szCs w:val="24"/>
        </w:rPr>
        <w:footnoteReference w:id="91"/>
      </w:r>
      <w:r w:rsidR="00077CF6" w:rsidRPr="00137BAD">
        <w:rPr>
          <w:rFonts w:cs="Times New Roman"/>
          <w:szCs w:val="24"/>
        </w:rPr>
        <w:t>.</w:t>
      </w:r>
      <w:r w:rsidR="00137BAD">
        <w:rPr>
          <w:rFonts w:cs="Times New Roman"/>
          <w:szCs w:val="24"/>
        </w:rPr>
        <w:t xml:space="preserve"> Как подчеркивает автор, </w:t>
      </w:r>
      <w:r w:rsidR="00137BAD">
        <w:rPr>
          <w:rFonts w:cs="Times New Roman"/>
          <w:szCs w:val="24"/>
          <w:lang w:val="en-US"/>
        </w:rPr>
        <w:t>People</w:t>
      </w:r>
      <w:r w:rsidR="00137BAD" w:rsidRPr="00137BAD">
        <w:rPr>
          <w:rFonts w:cs="Times New Roman"/>
          <w:szCs w:val="24"/>
        </w:rPr>
        <w:t>-</w:t>
      </w:r>
      <w:r w:rsidR="00137BAD">
        <w:rPr>
          <w:rFonts w:cs="Times New Roman"/>
          <w:szCs w:val="24"/>
          <w:lang w:val="en-US"/>
        </w:rPr>
        <w:t>first</w:t>
      </w:r>
      <w:r w:rsidR="00137BAD" w:rsidRPr="00137BAD">
        <w:rPr>
          <w:rFonts w:cs="Times New Roman"/>
          <w:szCs w:val="24"/>
        </w:rPr>
        <w:t xml:space="preserve"> </w:t>
      </w:r>
      <w:r w:rsidR="00137BAD">
        <w:rPr>
          <w:rFonts w:cs="Times New Roman"/>
          <w:szCs w:val="24"/>
          <w:lang w:val="en-US"/>
        </w:rPr>
        <w:t>Public</w:t>
      </w:r>
      <w:r w:rsidR="00137BAD" w:rsidRPr="00137BAD">
        <w:rPr>
          <w:rFonts w:cs="Times New Roman"/>
          <w:szCs w:val="24"/>
        </w:rPr>
        <w:t>-</w:t>
      </w:r>
      <w:r w:rsidR="00137BAD">
        <w:rPr>
          <w:rFonts w:cs="Times New Roman"/>
          <w:szCs w:val="24"/>
          <w:lang w:val="en-US"/>
        </w:rPr>
        <w:t>private</w:t>
      </w:r>
      <w:r w:rsidR="00137BAD" w:rsidRPr="00137BAD">
        <w:rPr>
          <w:rFonts w:cs="Times New Roman"/>
          <w:szCs w:val="24"/>
        </w:rPr>
        <w:t xml:space="preserve"> </w:t>
      </w:r>
      <w:r w:rsidR="00137BAD">
        <w:rPr>
          <w:rFonts w:cs="Times New Roman"/>
          <w:szCs w:val="24"/>
          <w:lang w:val="en-US"/>
        </w:rPr>
        <w:t>partnership</w:t>
      </w:r>
      <w:r w:rsidR="00137BAD" w:rsidRPr="00137BAD">
        <w:rPr>
          <w:rFonts w:cs="Times New Roman"/>
          <w:szCs w:val="24"/>
        </w:rPr>
        <w:t xml:space="preserve"> </w:t>
      </w:r>
      <w:r w:rsidR="00137BAD">
        <w:rPr>
          <w:rFonts w:cs="Times New Roman"/>
          <w:szCs w:val="24"/>
        </w:rPr>
        <w:t>ориентируется не только на извлечение финансовой выгоды от реализации проекта, но и на качество своих инвестиций, которые в результате должны способствовать расширению доступа населения к выгодам от исполнения проекта</w:t>
      </w:r>
      <w:r w:rsidR="00317F77">
        <w:rPr>
          <w:rFonts w:cs="Times New Roman"/>
          <w:szCs w:val="24"/>
        </w:rPr>
        <w:t xml:space="preserve"> и устойчивому развитию общества.</w:t>
      </w:r>
    </w:p>
    <w:p w14:paraId="628A29BE" w14:textId="77777777" w:rsidR="002E5184" w:rsidRDefault="009D4EB8" w:rsidP="00025A69">
      <w:pPr>
        <w:ind w:firstLine="708"/>
        <w:rPr>
          <w:rFonts w:cs="Times New Roman"/>
          <w:szCs w:val="24"/>
        </w:rPr>
      </w:pPr>
      <w:r>
        <w:rPr>
          <w:rFonts w:cs="Times New Roman"/>
          <w:szCs w:val="24"/>
        </w:rPr>
        <w:lastRenderedPageBreak/>
        <w:t>Рассмотрение рисков неразрывно связано с платежными механизмами.</w:t>
      </w:r>
      <w:r w:rsidR="001739D9" w:rsidRPr="001739D9">
        <w:rPr>
          <w:rFonts w:cs="Times New Roman"/>
          <w:szCs w:val="24"/>
        </w:rPr>
        <w:t xml:space="preserve"> </w:t>
      </w:r>
      <w:r w:rsidR="001739D9">
        <w:rPr>
          <w:rFonts w:cs="Times New Roman"/>
          <w:szCs w:val="24"/>
        </w:rPr>
        <w:t>Под платежным механизмом понимается схема, определяющая источник</w:t>
      </w:r>
      <w:r w:rsidR="000B3771" w:rsidRPr="000B3771">
        <w:rPr>
          <w:rFonts w:cs="Times New Roman"/>
          <w:szCs w:val="24"/>
        </w:rPr>
        <w:t>/</w:t>
      </w:r>
      <w:r w:rsidR="000B3771">
        <w:rPr>
          <w:rFonts w:cs="Times New Roman"/>
          <w:szCs w:val="24"/>
        </w:rPr>
        <w:t>источники и порядок получения вознаграждения частным партнером в обмен на предоставление последним услуг с течением времени. Другими словами, платежный механизм определяет как частный инвестор будет возвращать свои первоначальные вложения</w:t>
      </w:r>
      <w:r w:rsidR="000D336F">
        <w:rPr>
          <w:rFonts w:cs="Times New Roman"/>
          <w:szCs w:val="24"/>
        </w:rPr>
        <w:t xml:space="preserve"> и получать вознаграждение</w:t>
      </w:r>
      <w:r w:rsidR="00AF46D9">
        <w:rPr>
          <w:rFonts w:cs="Times New Roman"/>
          <w:szCs w:val="24"/>
        </w:rPr>
        <w:t xml:space="preserve"> в терминах </w:t>
      </w:r>
      <w:r w:rsidR="00AF46D9">
        <w:rPr>
          <w:rFonts w:cs="Times New Roman"/>
          <w:szCs w:val="24"/>
          <w:lang w:val="en-US"/>
        </w:rPr>
        <w:t>ROI</w:t>
      </w:r>
      <w:r w:rsidR="00AF46D9" w:rsidRPr="00AF46D9">
        <w:rPr>
          <w:rFonts w:cs="Times New Roman"/>
          <w:szCs w:val="24"/>
        </w:rPr>
        <w:t xml:space="preserve"> (</w:t>
      </w:r>
      <w:r w:rsidR="00AF46D9">
        <w:rPr>
          <w:rFonts w:cs="Times New Roman"/>
          <w:szCs w:val="24"/>
          <w:lang w:val="en-US"/>
        </w:rPr>
        <w:t>Return</w:t>
      </w:r>
      <w:r w:rsidR="00AF46D9" w:rsidRPr="00AF46D9">
        <w:rPr>
          <w:rFonts w:cs="Times New Roman"/>
          <w:szCs w:val="24"/>
        </w:rPr>
        <w:t xml:space="preserve"> </w:t>
      </w:r>
      <w:r w:rsidR="00AF46D9">
        <w:rPr>
          <w:rFonts w:cs="Times New Roman"/>
          <w:szCs w:val="24"/>
          <w:lang w:val="en-US"/>
        </w:rPr>
        <w:t>on</w:t>
      </w:r>
      <w:r w:rsidR="00AF46D9" w:rsidRPr="00AF46D9">
        <w:rPr>
          <w:rFonts w:cs="Times New Roman"/>
          <w:szCs w:val="24"/>
        </w:rPr>
        <w:t xml:space="preserve"> </w:t>
      </w:r>
      <w:r w:rsidR="00AF46D9">
        <w:rPr>
          <w:rFonts w:cs="Times New Roman"/>
          <w:szCs w:val="24"/>
          <w:lang w:val="en-US"/>
        </w:rPr>
        <w:t>Investment</w:t>
      </w:r>
      <w:r w:rsidR="00AF46D9" w:rsidRPr="00AF46D9">
        <w:rPr>
          <w:rFonts w:cs="Times New Roman"/>
          <w:szCs w:val="24"/>
        </w:rPr>
        <w:t>)</w:t>
      </w:r>
      <w:r w:rsidR="000B3771">
        <w:rPr>
          <w:rFonts w:cs="Times New Roman"/>
          <w:szCs w:val="24"/>
        </w:rPr>
        <w:t>.</w:t>
      </w:r>
      <w:r w:rsidR="000D336F">
        <w:rPr>
          <w:rFonts w:cs="Times New Roman"/>
          <w:szCs w:val="24"/>
        </w:rPr>
        <w:t xml:space="preserve"> Более того, платежный механизм может выполнять стимулирующую функцию для оказания качественных услуг частным партнером</w:t>
      </w:r>
      <w:r w:rsidR="00AF46D9">
        <w:rPr>
          <w:rFonts w:cs="Times New Roman"/>
          <w:szCs w:val="24"/>
        </w:rPr>
        <w:t>, а также определять, каким образом на данном проекте ГЧП распределяются риски между частным и государственным партнерами.</w:t>
      </w:r>
      <w:r w:rsidR="00AF46D9">
        <w:rPr>
          <w:rStyle w:val="aff4"/>
          <w:rFonts w:cs="Times New Roman"/>
          <w:szCs w:val="24"/>
        </w:rPr>
        <w:footnoteReference w:id="92"/>
      </w:r>
      <w:r w:rsidR="00AF46D9" w:rsidRPr="00AF46D9">
        <w:rPr>
          <w:rFonts w:cs="Times New Roman"/>
          <w:szCs w:val="24"/>
        </w:rPr>
        <w:t xml:space="preserve"> </w:t>
      </w:r>
    </w:p>
    <w:p w14:paraId="598A1127" w14:textId="0C2E2D3D" w:rsidR="005D694E" w:rsidRPr="00783DBB" w:rsidRDefault="00AF46D9" w:rsidP="00025A69">
      <w:pPr>
        <w:ind w:firstLine="708"/>
        <w:rPr>
          <w:rFonts w:cs="Times New Roman"/>
          <w:szCs w:val="24"/>
        </w:rPr>
      </w:pPr>
      <w:r>
        <w:rPr>
          <w:rFonts w:cs="Times New Roman"/>
          <w:szCs w:val="24"/>
        </w:rPr>
        <w:t xml:space="preserve">На сегодняшний момент  известны </w:t>
      </w:r>
      <w:r w:rsidR="007B055A">
        <w:rPr>
          <w:rFonts w:cs="Times New Roman"/>
          <w:szCs w:val="24"/>
        </w:rPr>
        <w:t>следующие</w:t>
      </w:r>
      <w:r>
        <w:rPr>
          <w:rFonts w:cs="Times New Roman"/>
          <w:szCs w:val="24"/>
        </w:rPr>
        <w:t xml:space="preserve"> основны</w:t>
      </w:r>
      <w:r w:rsidR="007B055A">
        <w:rPr>
          <w:rFonts w:cs="Times New Roman"/>
          <w:szCs w:val="24"/>
        </w:rPr>
        <w:t>е</w:t>
      </w:r>
      <w:r>
        <w:rPr>
          <w:rFonts w:cs="Times New Roman"/>
          <w:szCs w:val="24"/>
        </w:rPr>
        <w:t xml:space="preserve"> схемы осуществления трансфертов в пользу частного бизнеса в рамках соглашения о ГЧП:</w:t>
      </w:r>
      <w:r w:rsidR="00470212">
        <w:rPr>
          <w:rFonts w:cs="Times New Roman"/>
          <w:szCs w:val="24"/>
        </w:rPr>
        <w:t xml:space="preserve"> прямой сбор платы с </w:t>
      </w:r>
      <w:r w:rsidR="007B055A">
        <w:rPr>
          <w:rFonts w:cs="Times New Roman"/>
          <w:szCs w:val="24"/>
        </w:rPr>
        <w:t xml:space="preserve">конечных </w:t>
      </w:r>
      <w:r w:rsidR="00470212">
        <w:rPr>
          <w:rFonts w:cs="Times New Roman"/>
          <w:szCs w:val="24"/>
        </w:rPr>
        <w:t>пользователей услуги (например, за проезд по платной автомобильной трассе), платежи от государства (в форме скрытых платежей, платы за доступность, платы за эффективность)</w:t>
      </w:r>
      <w:r w:rsidR="007B055A">
        <w:rPr>
          <w:rFonts w:cs="Times New Roman"/>
          <w:szCs w:val="24"/>
        </w:rPr>
        <w:t>, комбинация нескольких обозначенных выше платежных механизмов (например, плата за доступность и плата за эффективность или плата за доступность и плата с конечных пользователей).</w:t>
      </w:r>
      <w:r w:rsidR="003D6B9F">
        <w:rPr>
          <w:rFonts w:cs="Times New Roman"/>
          <w:szCs w:val="24"/>
        </w:rPr>
        <w:t xml:space="preserve"> Что касается проектов, выполняемых в рамках концессионных соглашений, то финансовая модель</w:t>
      </w:r>
      <w:r w:rsidR="004150EC">
        <w:rPr>
          <w:rFonts w:cs="Times New Roman"/>
          <w:szCs w:val="24"/>
        </w:rPr>
        <w:t xml:space="preserve"> </w:t>
      </w:r>
      <w:r w:rsidR="003D6B9F">
        <w:rPr>
          <w:rFonts w:cs="Times New Roman"/>
          <w:szCs w:val="24"/>
        </w:rPr>
        <w:t xml:space="preserve">данных соглашений </w:t>
      </w:r>
      <w:r w:rsidR="004150EC">
        <w:rPr>
          <w:rFonts w:cs="Times New Roman"/>
          <w:szCs w:val="24"/>
        </w:rPr>
        <w:t>может включать</w:t>
      </w:r>
      <w:r w:rsidR="003D6B9F">
        <w:rPr>
          <w:rFonts w:cs="Times New Roman"/>
          <w:szCs w:val="24"/>
        </w:rPr>
        <w:t xml:space="preserve"> </w:t>
      </w:r>
      <w:r w:rsidR="004150EC">
        <w:rPr>
          <w:rFonts w:cs="Times New Roman"/>
          <w:szCs w:val="24"/>
        </w:rPr>
        <w:t>плату Концессионера (частного партнера в пользу государственного). Примером последнего может служить</w:t>
      </w:r>
      <w:r w:rsidR="003D6B9F">
        <w:rPr>
          <w:rFonts w:cs="Times New Roman"/>
          <w:szCs w:val="24"/>
        </w:rPr>
        <w:t xml:space="preserve"> проект по</w:t>
      </w:r>
      <w:r w:rsidR="004150EC">
        <w:rPr>
          <w:rFonts w:cs="Times New Roman"/>
          <w:szCs w:val="24"/>
        </w:rPr>
        <w:t xml:space="preserve"> с</w:t>
      </w:r>
      <w:r w:rsidR="003D6B9F">
        <w:rPr>
          <w:rFonts w:cs="Times New Roman"/>
          <w:szCs w:val="24"/>
        </w:rPr>
        <w:t>озданию</w:t>
      </w:r>
      <w:r w:rsidR="004150EC">
        <w:rPr>
          <w:rFonts w:cs="Times New Roman"/>
          <w:szCs w:val="24"/>
        </w:rPr>
        <w:t xml:space="preserve"> нового терминала аэропорта Пулково в городе Санкт-Петербурге,</w:t>
      </w:r>
      <w:r w:rsidR="003D6B9F">
        <w:rPr>
          <w:rFonts w:cs="Times New Roman"/>
          <w:szCs w:val="24"/>
        </w:rPr>
        <w:t xml:space="preserve"> в контексте которого «Воздушные ворота Северной Столицы» обязуется направлять 11.5% выручки ежегодно в бюджет города. Возвращаясь к основным, известным на сегодняшний момент платежным механизмам, необходимо отметить, что в</w:t>
      </w:r>
      <w:r w:rsidR="007B055A">
        <w:rPr>
          <w:rFonts w:cs="Times New Roman"/>
          <w:szCs w:val="24"/>
        </w:rPr>
        <w:t xml:space="preserve"> случае</w:t>
      </w:r>
      <w:r w:rsidR="00101E9B">
        <w:rPr>
          <w:rFonts w:cs="Times New Roman"/>
          <w:szCs w:val="24"/>
        </w:rPr>
        <w:t xml:space="preserve"> применения прямого сбора платы с конечных пользователей, </w:t>
      </w:r>
      <w:r w:rsidR="008E52A7">
        <w:rPr>
          <w:rFonts w:cs="Times New Roman"/>
          <w:szCs w:val="24"/>
        </w:rPr>
        <w:t>также,</w:t>
      </w:r>
      <w:r w:rsidR="00101E9B">
        <w:rPr>
          <w:rFonts w:cs="Times New Roman"/>
          <w:szCs w:val="24"/>
        </w:rPr>
        <w:t xml:space="preserve"> как и в случае использования скрытых платежей размер вознаграждения инвестора зависит от количества потребителей услуги. Отличием же будет являться то, что в первом случае (сбор платы с пользователей) </w:t>
      </w:r>
      <w:r w:rsidR="007C6739">
        <w:rPr>
          <w:rFonts w:cs="Times New Roman"/>
          <w:szCs w:val="24"/>
        </w:rPr>
        <w:t>платежи будут поступать от физических лиц, а во втором случае (скрытые платежи) – из бюджета, т.е. в контексте автомобильной дороги в первом случае водитель подъезжает к пункту оплаты и вносит необходимую сумму денежных средств, а во втором случае за каждый проехавший автомобиль по дороге частному инвестору поступает трансферт из соответствующего уровня бюджета.</w:t>
      </w:r>
      <w:r w:rsidR="00A54FD2">
        <w:rPr>
          <w:rFonts w:cs="Times New Roman"/>
          <w:szCs w:val="24"/>
        </w:rPr>
        <w:t xml:space="preserve"> В контексте прямой платы с пользователей и скрытых платежей </w:t>
      </w:r>
      <w:r w:rsidR="007C6739">
        <w:rPr>
          <w:rFonts w:cs="Times New Roman"/>
          <w:szCs w:val="24"/>
        </w:rPr>
        <w:t>хоть и отсутствует</w:t>
      </w:r>
      <w:r w:rsidR="007C6739" w:rsidRPr="00871E09">
        <w:rPr>
          <w:rFonts w:cs="Times New Roman"/>
          <w:szCs w:val="24"/>
        </w:rPr>
        <w:t xml:space="preserve"> </w:t>
      </w:r>
      <w:r w:rsidR="007C6739">
        <w:rPr>
          <w:rFonts w:cs="Times New Roman"/>
          <w:szCs w:val="24"/>
        </w:rPr>
        <w:t xml:space="preserve">доказанная прямая зависимость между качеством услуг и числом пользователей, косвенная же взаимосвязь может прослеживаться (чем хуже качество, тем меньше стимулов пользоваться данной услугой, а </w:t>
      </w:r>
      <w:r w:rsidR="007C6739">
        <w:rPr>
          <w:rFonts w:cs="Times New Roman"/>
          <w:szCs w:val="24"/>
        </w:rPr>
        <w:lastRenderedPageBreak/>
        <w:t>чем меньше пользователей услуги, тем меньшую величину первоначальных инвестиций возвращает частный партнер)</w:t>
      </w:r>
      <w:r w:rsidR="007C6739">
        <w:rPr>
          <w:rStyle w:val="aff4"/>
          <w:rFonts w:cs="Times New Roman"/>
          <w:szCs w:val="24"/>
        </w:rPr>
        <w:footnoteReference w:id="93"/>
      </w:r>
      <w:r w:rsidR="007C6739">
        <w:rPr>
          <w:rFonts w:cs="Times New Roman"/>
          <w:szCs w:val="24"/>
        </w:rPr>
        <w:t>.</w:t>
      </w:r>
      <w:r w:rsidR="00A54FD2">
        <w:rPr>
          <w:rFonts w:cs="Times New Roman"/>
          <w:szCs w:val="24"/>
        </w:rPr>
        <w:t xml:space="preserve"> Что касается механизма скрытых платежей, то его применение, как отмечалось ранее, обусловлено социальными (население убеждено, что предоставление таких услуг на платной основе неприемлемо (дорожный кейс Великобритании)</w:t>
      </w:r>
      <w:r w:rsidR="008E52A7">
        <w:rPr>
          <w:rFonts w:cs="Times New Roman"/>
          <w:szCs w:val="24"/>
        </w:rPr>
        <w:t>)</w:t>
      </w:r>
      <w:r w:rsidR="00A54FD2">
        <w:rPr>
          <w:rFonts w:cs="Times New Roman"/>
          <w:szCs w:val="24"/>
        </w:rPr>
        <w:t xml:space="preserve"> или экономическими рисками (низкая платежеспособность населения, не позволяющая взимать с конечных пользователей плату напрямую (в противном случае люди бы отказали от </w:t>
      </w:r>
      <w:r w:rsidR="008E52A7">
        <w:rPr>
          <w:rFonts w:cs="Times New Roman"/>
          <w:szCs w:val="24"/>
        </w:rPr>
        <w:t xml:space="preserve">обращения к </w:t>
      </w:r>
      <w:r w:rsidR="00A54FD2">
        <w:rPr>
          <w:rFonts w:cs="Times New Roman"/>
          <w:szCs w:val="24"/>
        </w:rPr>
        <w:t xml:space="preserve">предлагаемой частным партнером </w:t>
      </w:r>
      <w:r w:rsidR="008E52A7">
        <w:rPr>
          <w:rFonts w:cs="Times New Roman"/>
          <w:szCs w:val="24"/>
        </w:rPr>
        <w:t>услуги, а значит, частный инвестор не имел бы возможности вернуть свои первоначальные инвестиции).</w:t>
      </w:r>
      <w:r w:rsidR="001A64CE">
        <w:rPr>
          <w:rFonts w:cs="Times New Roman"/>
          <w:szCs w:val="24"/>
        </w:rPr>
        <w:t xml:space="preserve"> Примечательно, что </w:t>
      </w:r>
      <w:r w:rsidR="00A26A7F">
        <w:rPr>
          <w:rFonts w:cs="Times New Roman"/>
          <w:szCs w:val="24"/>
        </w:rPr>
        <w:t xml:space="preserve">выбор платежного механизма связан не только с рисками, но и с формой ГЧП. Например, при обращении к форме </w:t>
      </w:r>
      <w:r w:rsidR="00A26A7F">
        <w:rPr>
          <w:rFonts w:cs="Times New Roman"/>
          <w:szCs w:val="24"/>
          <w:lang w:val="en-US"/>
        </w:rPr>
        <w:t>DBFM</w:t>
      </w:r>
      <w:r w:rsidR="00A26A7F" w:rsidRPr="00A26A7F">
        <w:rPr>
          <w:rFonts w:cs="Times New Roman"/>
          <w:szCs w:val="24"/>
        </w:rPr>
        <w:t xml:space="preserve"> (</w:t>
      </w:r>
      <w:r w:rsidR="00A26A7F">
        <w:rPr>
          <w:rFonts w:cs="Times New Roman"/>
          <w:szCs w:val="24"/>
          <w:lang w:val="en-US"/>
        </w:rPr>
        <w:t>Design</w:t>
      </w:r>
      <w:r w:rsidR="00A26A7F" w:rsidRPr="00A26A7F">
        <w:rPr>
          <w:rFonts w:cs="Times New Roman"/>
          <w:szCs w:val="24"/>
        </w:rPr>
        <w:t>-</w:t>
      </w:r>
      <w:r w:rsidR="00A26A7F">
        <w:rPr>
          <w:rFonts w:cs="Times New Roman"/>
          <w:szCs w:val="24"/>
          <w:lang w:val="en-US"/>
        </w:rPr>
        <w:t>Build</w:t>
      </w:r>
      <w:r w:rsidR="00A26A7F" w:rsidRPr="00A26A7F">
        <w:rPr>
          <w:rFonts w:cs="Times New Roman"/>
          <w:szCs w:val="24"/>
        </w:rPr>
        <w:t>-</w:t>
      </w:r>
      <w:r w:rsidR="00A26A7F">
        <w:rPr>
          <w:rFonts w:cs="Times New Roman"/>
          <w:szCs w:val="24"/>
          <w:lang w:val="en-US"/>
        </w:rPr>
        <w:t>Finance</w:t>
      </w:r>
      <w:r w:rsidR="00A26A7F" w:rsidRPr="00A26A7F">
        <w:rPr>
          <w:rFonts w:cs="Times New Roman"/>
          <w:szCs w:val="24"/>
        </w:rPr>
        <w:t>-</w:t>
      </w:r>
      <w:r w:rsidR="00A26A7F">
        <w:rPr>
          <w:rFonts w:cs="Times New Roman"/>
          <w:szCs w:val="24"/>
          <w:lang w:val="en-US"/>
        </w:rPr>
        <w:t>Maintenance</w:t>
      </w:r>
      <w:r w:rsidR="00A26A7F" w:rsidRPr="00A26A7F">
        <w:rPr>
          <w:rFonts w:cs="Times New Roman"/>
          <w:szCs w:val="24"/>
        </w:rPr>
        <w:t>),</w:t>
      </w:r>
      <w:r w:rsidR="00A26A7F">
        <w:rPr>
          <w:rFonts w:cs="Times New Roman"/>
          <w:szCs w:val="24"/>
        </w:rPr>
        <w:t xml:space="preserve"> возврат инвестиций происходит от государства, а не от конечных пользователей, а следовательно, риск спроса отсутствует.</w:t>
      </w:r>
      <w:r w:rsidR="008E52A7">
        <w:rPr>
          <w:rFonts w:cs="Times New Roman"/>
          <w:szCs w:val="24"/>
        </w:rPr>
        <w:t xml:space="preserve"> Иные платежные механизмы, обозначенные выше,</w:t>
      </w:r>
      <w:r w:rsidR="00025A69">
        <w:rPr>
          <w:rFonts w:cs="Times New Roman"/>
          <w:szCs w:val="24"/>
        </w:rPr>
        <w:t xml:space="preserve"> а именно плата за доступность и плата за эффективность предусматривают </w:t>
      </w:r>
      <w:r w:rsidR="008E52A7">
        <w:rPr>
          <w:rFonts w:cs="Times New Roman"/>
          <w:szCs w:val="24"/>
        </w:rPr>
        <w:t>возврат денежных средств частному партнеру</w:t>
      </w:r>
      <w:r w:rsidR="00025A69">
        <w:rPr>
          <w:rFonts w:cs="Times New Roman"/>
          <w:szCs w:val="24"/>
        </w:rPr>
        <w:t xml:space="preserve"> в объеме, который</w:t>
      </w:r>
      <w:r w:rsidR="008E52A7">
        <w:rPr>
          <w:rFonts w:cs="Times New Roman"/>
          <w:szCs w:val="24"/>
        </w:rPr>
        <w:t xml:space="preserve"> находится в непосредственной зависимости от качества предоставляемых услуг</w:t>
      </w:r>
      <w:r w:rsidR="004150EC">
        <w:rPr>
          <w:rFonts w:cs="Times New Roman"/>
          <w:szCs w:val="24"/>
        </w:rPr>
        <w:t xml:space="preserve"> и в ситуации, когда качество услуги ухудшается, показатель приобретает значение ниже порогового, то направление трансфертов меняется на противоположное – с модели от государственного партнера к частному на модель от частного партнера к государственному в виде штрафов</w:t>
      </w:r>
      <w:r w:rsidR="00025A69">
        <w:rPr>
          <w:rFonts w:cs="Times New Roman"/>
          <w:szCs w:val="24"/>
        </w:rPr>
        <w:t xml:space="preserve">. В случае </w:t>
      </w:r>
      <w:r w:rsidR="008E52A7">
        <w:rPr>
          <w:rFonts w:cs="Times New Roman"/>
          <w:szCs w:val="24"/>
        </w:rPr>
        <w:t>плат</w:t>
      </w:r>
      <w:r w:rsidR="00025A69">
        <w:rPr>
          <w:rFonts w:cs="Times New Roman"/>
          <w:szCs w:val="24"/>
        </w:rPr>
        <w:t>ы</w:t>
      </w:r>
      <w:r w:rsidR="008E52A7">
        <w:rPr>
          <w:rFonts w:cs="Times New Roman"/>
          <w:szCs w:val="24"/>
        </w:rPr>
        <w:t xml:space="preserve"> за доступность</w:t>
      </w:r>
      <w:r w:rsidR="00025A69">
        <w:rPr>
          <w:rFonts w:cs="Times New Roman"/>
          <w:szCs w:val="24"/>
        </w:rPr>
        <w:t xml:space="preserve"> денежные трансферты осуществляются частному бизнесу от государства в зависимости от </w:t>
      </w:r>
      <w:r w:rsidR="008E52A7">
        <w:rPr>
          <w:rFonts w:cs="Times New Roman"/>
          <w:szCs w:val="24"/>
        </w:rPr>
        <w:t>готовност</w:t>
      </w:r>
      <w:r w:rsidR="00025A69">
        <w:rPr>
          <w:rFonts w:cs="Times New Roman"/>
          <w:szCs w:val="24"/>
        </w:rPr>
        <w:t>и</w:t>
      </w:r>
      <w:r w:rsidR="008E52A7">
        <w:rPr>
          <w:rFonts w:cs="Times New Roman"/>
          <w:szCs w:val="24"/>
        </w:rPr>
        <w:t xml:space="preserve"> объекта для эксплуатации</w:t>
      </w:r>
      <w:r w:rsidR="00025A69">
        <w:rPr>
          <w:rFonts w:cs="Times New Roman"/>
          <w:szCs w:val="24"/>
        </w:rPr>
        <w:t xml:space="preserve">. Относительно новым и перспективным платежным механизмов является </w:t>
      </w:r>
      <w:r w:rsidR="008E52A7">
        <w:rPr>
          <w:rFonts w:cs="Times New Roman"/>
          <w:szCs w:val="24"/>
        </w:rPr>
        <w:t>плата за эффективность</w:t>
      </w:r>
      <w:r w:rsidR="00025A69">
        <w:rPr>
          <w:rFonts w:cs="Times New Roman"/>
          <w:szCs w:val="24"/>
        </w:rPr>
        <w:t xml:space="preserve">. В этом случае денежные трансферты базируются на </w:t>
      </w:r>
      <w:r w:rsidR="008E52A7">
        <w:rPr>
          <w:rFonts w:cs="Times New Roman"/>
          <w:szCs w:val="24"/>
        </w:rPr>
        <w:t>выполнени</w:t>
      </w:r>
      <w:r w:rsidR="00025A69">
        <w:rPr>
          <w:rFonts w:cs="Times New Roman"/>
          <w:szCs w:val="24"/>
        </w:rPr>
        <w:t>и</w:t>
      </w:r>
      <w:r w:rsidR="008E52A7">
        <w:rPr>
          <w:rFonts w:cs="Times New Roman"/>
          <w:szCs w:val="24"/>
        </w:rPr>
        <w:t xml:space="preserve"> заранее установленных ГЧП соглашением показателей и стандартов качества</w:t>
      </w:r>
      <w:r w:rsidR="00AF7F46">
        <w:rPr>
          <w:rFonts w:cs="Times New Roman"/>
          <w:szCs w:val="24"/>
        </w:rPr>
        <w:t xml:space="preserve">, причем данные целевые показатели могут быть связаны как с </w:t>
      </w:r>
      <w:r w:rsidR="00AF7F46">
        <w:rPr>
          <w:rFonts w:cs="Times New Roman"/>
          <w:szCs w:val="24"/>
          <w:lang w:val="en-US"/>
        </w:rPr>
        <w:t>outcomes</w:t>
      </w:r>
      <w:r w:rsidR="00AF7F46">
        <w:rPr>
          <w:rFonts w:cs="Times New Roman"/>
          <w:szCs w:val="24"/>
        </w:rPr>
        <w:t xml:space="preserve"> (непосредственные следствия</w:t>
      </w:r>
      <w:r w:rsidR="006F2607">
        <w:rPr>
          <w:rFonts w:cs="Times New Roman"/>
          <w:szCs w:val="24"/>
        </w:rPr>
        <w:t>, конкретные эффекты от</w:t>
      </w:r>
      <w:r w:rsidR="00AF7F46">
        <w:rPr>
          <w:rFonts w:cs="Times New Roman"/>
          <w:szCs w:val="24"/>
        </w:rPr>
        <w:t xml:space="preserve"> оказания качественной услуги частным партнером населению), так и с </w:t>
      </w:r>
      <w:r w:rsidR="00AF7F46">
        <w:rPr>
          <w:rFonts w:cs="Times New Roman"/>
          <w:szCs w:val="24"/>
          <w:lang w:val="en-US"/>
        </w:rPr>
        <w:t>impacts</w:t>
      </w:r>
      <w:r w:rsidR="00AF7F46" w:rsidRPr="00AF7F46">
        <w:rPr>
          <w:rFonts w:cs="Times New Roman"/>
          <w:szCs w:val="24"/>
        </w:rPr>
        <w:t xml:space="preserve"> </w:t>
      </w:r>
      <w:r w:rsidR="006F2607">
        <w:rPr>
          <w:rFonts w:cs="Times New Roman"/>
          <w:szCs w:val="24"/>
        </w:rPr>
        <w:t>(важные косвенные воздействия от оказания качественной услуги частным партнером населению)</w:t>
      </w:r>
      <w:r w:rsidR="008E52A7">
        <w:rPr>
          <w:rFonts w:cs="Times New Roman"/>
          <w:szCs w:val="24"/>
        </w:rPr>
        <w:t>.</w:t>
      </w:r>
      <w:r w:rsidR="006F2607">
        <w:rPr>
          <w:rFonts w:cs="Times New Roman"/>
          <w:szCs w:val="24"/>
        </w:rPr>
        <w:t xml:space="preserve"> Например, в случае анализа платной автомобильной дороги как объекта ГЧП соглашения,</w:t>
      </w:r>
      <w:r w:rsidR="006F2607" w:rsidRPr="006F2607">
        <w:rPr>
          <w:rFonts w:cs="Times New Roman"/>
          <w:szCs w:val="24"/>
        </w:rPr>
        <w:t xml:space="preserve"> </w:t>
      </w:r>
      <w:r w:rsidR="006F2607">
        <w:rPr>
          <w:rFonts w:cs="Times New Roman"/>
          <w:szCs w:val="24"/>
          <w:lang w:val="en-US"/>
        </w:rPr>
        <w:t>output</w:t>
      </w:r>
      <w:r w:rsidR="006F2607">
        <w:rPr>
          <w:rFonts w:cs="Times New Roman"/>
          <w:szCs w:val="24"/>
        </w:rPr>
        <w:t xml:space="preserve"> (конечный результат от реализации проекта) будет считаться непосредственно услуга проезда по готовому к эксплуатации дорожному покрытию, </w:t>
      </w:r>
      <w:r w:rsidR="006F2607">
        <w:rPr>
          <w:rFonts w:cs="Times New Roman"/>
          <w:szCs w:val="24"/>
          <w:lang w:val="en-US"/>
        </w:rPr>
        <w:t>outcome</w:t>
      </w:r>
      <w:r w:rsidR="006F2607" w:rsidRPr="006F2607">
        <w:rPr>
          <w:rFonts w:cs="Times New Roman"/>
          <w:szCs w:val="24"/>
        </w:rPr>
        <w:t xml:space="preserve"> </w:t>
      </w:r>
      <w:r w:rsidR="006F2607">
        <w:rPr>
          <w:rFonts w:cs="Times New Roman"/>
          <w:szCs w:val="24"/>
        </w:rPr>
        <w:t>–</w:t>
      </w:r>
      <w:r w:rsidR="006F2607" w:rsidRPr="006F2607">
        <w:rPr>
          <w:rFonts w:cs="Times New Roman"/>
          <w:szCs w:val="24"/>
        </w:rPr>
        <w:t xml:space="preserve"> </w:t>
      </w:r>
      <w:r w:rsidR="006F2607">
        <w:rPr>
          <w:rFonts w:cs="Times New Roman"/>
          <w:szCs w:val="24"/>
        </w:rPr>
        <w:t xml:space="preserve">сокращение времени, затраченного водителем для проезда из точки А в точку </w:t>
      </w:r>
      <w:r w:rsidR="006F2607">
        <w:rPr>
          <w:rFonts w:cs="Times New Roman"/>
          <w:szCs w:val="24"/>
          <w:lang w:val="en-US"/>
        </w:rPr>
        <w:t>B</w:t>
      </w:r>
      <w:r w:rsidR="006F2607">
        <w:rPr>
          <w:rFonts w:cs="Times New Roman"/>
          <w:szCs w:val="24"/>
        </w:rPr>
        <w:t>, уменьшение числа</w:t>
      </w:r>
      <w:r w:rsidR="000779D5">
        <w:rPr>
          <w:rFonts w:cs="Times New Roman"/>
          <w:szCs w:val="24"/>
        </w:rPr>
        <w:t xml:space="preserve"> дорожно-транспортных</w:t>
      </w:r>
      <w:r w:rsidR="006F2607">
        <w:rPr>
          <w:rFonts w:cs="Times New Roman"/>
          <w:szCs w:val="24"/>
        </w:rPr>
        <w:t xml:space="preserve"> происшествий, совершенных на данном отрезк</w:t>
      </w:r>
      <w:r w:rsidR="000779D5">
        <w:rPr>
          <w:rFonts w:cs="Times New Roman"/>
          <w:szCs w:val="24"/>
        </w:rPr>
        <w:t xml:space="preserve">е дороги и т.д., </w:t>
      </w:r>
      <w:r w:rsidR="000779D5">
        <w:rPr>
          <w:rFonts w:cs="Times New Roman"/>
          <w:szCs w:val="24"/>
          <w:lang w:val="en-US"/>
        </w:rPr>
        <w:t>impact</w:t>
      </w:r>
      <w:r w:rsidR="000779D5" w:rsidRPr="000779D5">
        <w:rPr>
          <w:rFonts w:cs="Times New Roman"/>
          <w:szCs w:val="24"/>
        </w:rPr>
        <w:t xml:space="preserve"> –</w:t>
      </w:r>
      <w:r w:rsidR="000779D5">
        <w:rPr>
          <w:rFonts w:cs="Times New Roman"/>
          <w:szCs w:val="24"/>
        </w:rPr>
        <w:t xml:space="preserve"> улучшение состояния воздуха, гендерное равенство среди работников, задействованных в исполнении ГЧП соглашения и др</w:t>
      </w:r>
      <w:r w:rsidR="006F2607" w:rsidRPr="006F2607">
        <w:rPr>
          <w:rFonts w:cs="Times New Roman"/>
          <w:szCs w:val="24"/>
        </w:rPr>
        <w:t>.</w:t>
      </w:r>
      <w:r w:rsidR="000779D5">
        <w:rPr>
          <w:rFonts w:cs="Times New Roman"/>
          <w:szCs w:val="24"/>
        </w:rPr>
        <w:t xml:space="preserve"> </w:t>
      </w:r>
      <w:r w:rsidR="00AF7F46">
        <w:rPr>
          <w:rFonts w:cs="Times New Roman"/>
          <w:szCs w:val="24"/>
        </w:rPr>
        <w:t xml:space="preserve">Именно </w:t>
      </w:r>
      <w:r w:rsidR="00AF7F46">
        <w:rPr>
          <w:rFonts w:cs="Times New Roman"/>
          <w:szCs w:val="24"/>
        </w:rPr>
        <w:lastRenderedPageBreak/>
        <w:t>платежный механизм плата за эффективность отражает сущность третьего научного подхода к государственно-частному партнерству</w:t>
      </w:r>
      <w:r w:rsidR="000779D5">
        <w:rPr>
          <w:rFonts w:cs="Times New Roman"/>
          <w:szCs w:val="24"/>
        </w:rPr>
        <w:t xml:space="preserve">, поскольку может включать в оценку, по итогам которой определяется размер денежного трансферта в пользу частного инвестора, не только </w:t>
      </w:r>
      <w:r w:rsidR="000779D5">
        <w:rPr>
          <w:rFonts w:cs="Times New Roman"/>
          <w:szCs w:val="24"/>
          <w:lang w:val="en-US"/>
        </w:rPr>
        <w:t>outcome</w:t>
      </w:r>
      <w:r w:rsidR="000779D5" w:rsidRPr="000779D5">
        <w:rPr>
          <w:rFonts w:cs="Times New Roman"/>
          <w:szCs w:val="24"/>
        </w:rPr>
        <w:t xml:space="preserve"> </w:t>
      </w:r>
      <w:r w:rsidR="000779D5">
        <w:rPr>
          <w:rFonts w:cs="Times New Roman"/>
          <w:szCs w:val="24"/>
          <w:lang w:val="en-US"/>
        </w:rPr>
        <w:t>performance</w:t>
      </w:r>
      <w:r w:rsidR="000779D5" w:rsidRPr="000779D5">
        <w:rPr>
          <w:rFonts w:cs="Times New Roman"/>
          <w:szCs w:val="24"/>
        </w:rPr>
        <w:t xml:space="preserve"> </w:t>
      </w:r>
      <w:r w:rsidR="000779D5">
        <w:rPr>
          <w:rFonts w:cs="Times New Roman"/>
          <w:szCs w:val="24"/>
          <w:lang w:val="en-US"/>
        </w:rPr>
        <w:t>indicators</w:t>
      </w:r>
      <w:r w:rsidR="000779D5">
        <w:rPr>
          <w:rFonts w:cs="Times New Roman"/>
          <w:szCs w:val="24"/>
        </w:rPr>
        <w:t xml:space="preserve">, но и </w:t>
      </w:r>
      <w:r w:rsidR="000779D5">
        <w:rPr>
          <w:rFonts w:cs="Times New Roman"/>
          <w:szCs w:val="24"/>
          <w:lang w:val="en-US"/>
        </w:rPr>
        <w:t>impact</w:t>
      </w:r>
      <w:r w:rsidR="000779D5" w:rsidRPr="000779D5">
        <w:rPr>
          <w:rFonts w:cs="Times New Roman"/>
          <w:szCs w:val="24"/>
        </w:rPr>
        <w:t xml:space="preserve"> </w:t>
      </w:r>
      <w:r w:rsidR="000779D5">
        <w:rPr>
          <w:rFonts w:cs="Times New Roman"/>
          <w:szCs w:val="24"/>
          <w:lang w:val="en-US"/>
        </w:rPr>
        <w:t>performance</w:t>
      </w:r>
      <w:r w:rsidR="000779D5" w:rsidRPr="000779D5">
        <w:rPr>
          <w:rFonts w:cs="Times New Roman"/>
          <w:szCs w:val="24"/>
        </w:rPr>
        <w:t xml:space="preserve"> </w:t>
      </w:r>
      <w:r w:rsidR="000779D5">
        <w:rPr>
          <w:rFonts w:cs="Times New Roman"/>
          <w:szCs w:val="24"/>
          <w:lang w:val="en-US"/>
        </w:rPr>
        <w:t>indicators</w:t>
      </w:r>
      <w:r w:rsidR="000779D5" w:rsidRPr="000779D5">
        <w:rPr>
          <w:rFonts w:cs="Times New Roman"/>
          <w:szCs w:val="24"/>
        </w:rPr>
        <w:t>.</w:t>
      </w:r>
      <w:r w:rsidR="000779D5">
        <w:rPr>
          <w:rFonts w:cs="Times New Roman"/>
          <w:szCs w:val="24"/>
        </w:rPr>
        <w:t xml:space="preserve"> Благодаря такому обстоятельству, в долгосрочной перспективе заинтересованность частного партнера в достижении целевых показателей в том числе с точки зрения косвенных воздействий результата имплементации ГЧП проекта возрастает, а следовательно, снижается вероятность наступления социальных и экологических рисков, улучшается управление данными рисками в проекте ГЧП.</w:t>
      </w:r>
      <w:r w:rsidR="00783DBB">
        <w:rPr>
          <w:rFonts w:cs="Times New Roman"/>
          <w:szCs w:val="24"/>
        </w:rPr>
        <w:t xml:space="preserve"> Например, в качестве одного из показателей деятельности (</w:t>
      </w:r>
      <w:r w:rsidR="00783DBB">
        <w:rPr>
          <w:rFonts w:cs="Times New Roman"/>
          <w:szCs w:val="24"/>
          <w:lang w:val="en-US"/>
        </w:rPr>
        <w:t>performance</w:t>
      </w:r>
      <w:r w:rsidR="00783DBB" w:rsidRPr="00783DBB">
        <w:rPr>
          <w:rFonts w:cs="Times New Roman"/>
          <w:szCs w:val="24"/>
        </w:rPr>
        <w:t xml:space="preserve"> </w:t>
      </w:r>
      <w:r w:rsidR="00783DBB">
        <w:rPr>
          <w:rFonts w:cs="Times New Roman"/>
          <w:szCs w:val="24"/>
          <w:lang w:val="en-US"/>
        </w:rPr>
        <w:t>indicator</w:t>
      </w:r>
      <w:r w:rsidR="00783DBB" w:rsidRPr="00783DBB">
        <w:rPr>
          <w:rFonts w:cs="Times New Roman"/>
          <w:szCs w:val="24"/>
        </w:rPr>
        <w:t>)</w:t>
      </w:r>
      <w:r w:rsidR="00783DBB">
        <w:rPr>
          <w:rFonts w:cs="Times New Roman"/>
          <w:szCs w:val="24"/>
        </w:rPr>
        <w:t xml:space="preserve"> для частного бизнеса в случае ГЧП в транспортной сфере может использоваться «качество воздуха» (оценка улучшилось ли состояние воздуха в результате реализации ГЧП проекта), тогда частный бизнес вероятно будет стремиться сокращать время, затраченное водителями на пунктах</w:t>
      </w:r>
      <w:r w:rsidR="00CA0ABC">
        <w:rPr>
          <w:rFonts w:cs="Times New Roman"/>
          <w:szCs w:val="24"/>
        </w:rPr>
        <w:t xml:space="preserve"> контроля</w:t>
      </w:r>
      <w:r w:rsidR="00783DBB">
        <w:rPr>
          <w:rFonts w:cs="Times New Roman"/>
          <w:szCs w:val="24"/>
        </w:rPr>
        <w:t xml:space="preserve"> (т.к. когда автомобиль стоит с работающим двигателем без движения,  в атмосферу выпускается больший объем выхлопных газов, загрязняющих воздух), стимулировать использование электромобилей. </w:t>
      </w:r>
      <w:r w:rsidR="00783DBB" w:rsidRPr="00783DBB">
        <w:rPr>
          <w:rFonts w:cs="Times New Roman"/>
          <w:szCs w:val="24"/>
        </w:rPr>
        <w:t xml:space="preserve"> </w:t>
      </w:r>
    </w:p>
    <w:p w14:paraId="20C0E155" w14:textId="77777777" w:rsidR="00D612AB" w:rsidRDefault="00D612AB" w:rsidP="00D612AB">
      <w:pPr>
        <w:ind w:firstLine="708"/>
        <w:rPr>
          <w:rFonts w:cs="Times New Roman"/>
          <w:szCs w:val="24"/>
        </w:rPr>
      </w:pPr>
      <w:r>
        <w:rPr>
          <w:rFonts w:cs="Times New Roman"/>
          <w:szCs w:val="24"/>
        </w:rPr>
        <w:t xml:space="preserve">В итоговом документе, разработанном в рамках третьей Международной конференции по финансированию развития, которая проходила под эгидой Организации Объединенных Наций в 2015 года в городе </w:t>
      </w:r>
      <w:r w:rsidRPr="00931BBD">
        <w:rPr>
          <w:rFonts w:cs="Times New Roman"/>
          <w:szCs w:val="24"/>
        </w:rPr>
        <w:t>Аддис-Абебе</w:t>
      </w:r>
      <w:r>
        <w:rPr>
          <w:rFonts w:cs="Times New Roman"/>
          <w:szCs w:val="24"/>
        </w:rPr>
        <w:t xml:space="preserve"> и выступала для больше, чем 30 высших должностных лиц государств и правительств, 100 руководителей министерских делегаций, ровно как и для примерно 1 000 представителей частного бизнеса и гражданского общества в качестве единой площадки для обмена мнениями и идеями относительно широкого спектра не теряющих свою актуальность и по сегодняшний день вопросов (таких как, например, ликвидация глобальной проблемы бедности, организация охраны здоровья населения, содействие развитию образования в странах мира, обеспечение экономического роста, решение экологических проблем, оказывающих негативное влияние на все мировые державы, предоставление всеобщего доступа к энергетическим источникам на приемлемых для сторон условиях), устанавливается, что использование частных инвестиций на ряду с государственными, в т.ч. в формате государственного-частного партнерства, имеют ключевое значение в вопросах, связанных с финансированием инфраструктурных инициатив для целей развития.</w:t>
      </w:r>
      <w:r>
        <w:rPr>
          <w:rStyle w:val="aff4"/>
          <w:rFonts w:cs="Times New Roman"/>
          <w:szCs w:val="24"/>
        </w:rPr>
        <w:footnoteReference w:id="94"/>
      </w:r>
      <w:r>
        <w:rPr>
          <w:rFonts w:cs="Times New Roman"/>
          <w:szCs w:val="24"/>
        </w:rPr>
        <w:t xml:space="preserve"> Например, потенциальный ГЧП проект в области водоснабжения может рассматриваться в качестве инструмента, применяемого для достижения шестой цели устойчивого развития ООН «Обеспечение доступности водоснабжения и санитарии для всех и стабильное управление ими». Одновременно</w:t>
      </w:r>
      <w:r w:rsidRPr="001B7DB0">
        <w:rPr>
          <w:rFonts w:cs="Times New Roman"/>
          <w:szCs w:val="24"/>
        </w:rPr>
        <w:t xml:space="preserve"> </w:t>
      </w:r>
      <w:r>
        <w:rPr>
          <w:rFonts w:cs="Times New Roman"/>
          <w:szCs w:val="24"/>
        </w:rPr>
        <w:t xml:space="preserve">ГЧП </w:t>
      </w:r>
      <w:r w:rsidRPr="001B7DB0">
        <w:rPr>
          <w:rFonts w:cs="Times New Roman"/>
          <w:szCs w:val="24"/>
        </w:rPr>
        <w:lastRenderedPageBreak/>
        <w:t>проект может способствовать снижению количества смертей и заболеваний от</w:t>
      </w:r>
      <w:r>
        <w:rPr>
          <w:rFonts w:cs="Times New Roman"/>
          <w:szCs w:val="24"/>
        </w:rPr>
        <w:t xml:space="preserve"> потребления загрязненной</w:t>
      </w:r>
      <w:r w:rsidRPr="001B7DB0">
        <w:rPr>
          <w:rFonts w:cs="Times New Roman"/>
          <w:szCs w:val="24"/>
        </w:rPr>
        <w:t xml:space="preserve"> воды </w:t>
      </w:r>
      <w:r>
        <w:rPr>
          <w:rFonts w:cs="Times New Roman"/>
          <w:szCs w:val="24"/>
        </w:rPr>
        <w:t>(девятая задача в рамках третьей цели «</w:t>
      </w:r>
      <w:r w:rsidRPr="00D633CE">
        <w:rPr>
          <w:rFonts w:cs="Times New Roman"/>
          <w:szCs w:val="24"/>
        </w:rPr>
        <w:t>Обеспечение здорового образа жизни и содействие благополучию</w:t>
      </w:r>
      <w:r>
        <w:rPr>
          <w:rFonts w:cs="Times New Roman"/>
          <w:szCs w:val="24"/>
        </w:rPr>
        <w:t xml:space="preserve"> людей</w:t>
      </w:r>
      <w:r w:rsidRPr="00D633CE">
        <w:rPr>
          <w:rFonts w:cs="Times New Roman"/>
          <w:szCs w:val="24"/>
        </w:rPr>
        <w:t xml:space="preserve"> в любом возрасте</w:t>
      </w:r>
      <w:r>
        <w:rPr>
          <w:rFonts w:cs="Times New Roman"/>
          <w:szCs w:val="24"/>
        </w:rPr>
        <w:t>»</w:t>
      </w:r>
      <w:r w:rsidRPr="001B7DB0">
        <w:rPr>
          <w:rFonts w:cs="Times New Roman"/>
          <w:szCs w:val="24"/>
        </w:rPr>
        <w:t>), а также доли неочищенных сточных вод (</w:t>
      </w:r>
      <w:r>
        <w:rPr>
          <w:rFonts w:cs="Times New Roman"/>
          <w:szCs w:val="24"/>
        </w:rPr>
        <w:t>третья задача в рамках указанной выше шестой цели</w:t>
      </w:r>
      <w:r w:rsidRPr="001B7DB0">
        <w:rPr>
          <w:rFonts w:cs="Times New Roman"/>
          <w:szCs w:val="24"/>
        </w:rPr>
        <w:t>). Модернизация существующей инфраструктуры сточных вод должна</w:t>
      </w:r>
      <w:r>
        <w:rPr>
          <w:rFonts w:cs="Times New Roman"/>
          <w:szCs w:val="24"/>
        </w:rPr>
        <w:t xml:space="preserve"> также</w:t>
      </w:r>
      <w:r w:rsidRPr="001B7DB0">
        <w:rPr>
          <w:rFonts w:cs="Times New Roman"/>
          <w:szCs w:val="24"/>
        </w:rPr>
        <w:t xml:space="preserve"> способствовать повышению эффективности использования ресурсов и внедрению экологически безопасных технологий и производственных процессов </w:t>
      </w:r>
      <w:r>
        <w:rPr>
          <w:rFonts w:cs="Times New Roman"/>
          <w:szCs w:val="24"/>
        </w:rPr>
        <w:t>(четвертая задача девятой цели «</w:t>
      </w:r>
      <w:r w:rsidRPr="00D633CE">
        <w:rPr>
          <w:rFonts w:cs="Times New Roman"/>
          <w:szCs w:val="24"/>
        </w:rPr>
        <w:t>Создание устойчивой инфраструктуры, содействие инклюзивной индустриализации и стимулирование инноваций</w:t>
      </w:r>
      <w:r>
        <w:rPr>
          <w:rFonts w:cs="Times New Roman"/>
          <w:szCs w:val="24"/>
        </w:rPr>
        <w:t>»</w:t>
      </w:r>
      <w:r w:rsidRPr="001B7DB0">
        <w:rPr>
          <w:rFonts w:cs="Times New Roman"/>
          <w:szCs w:val="24"/>
        </w:rPr>
        <w:t>).</w:t>
      </w:r>
      <w:r>
        <w:rPr>
          <w:rStyle w:val="aff4"/>
          <w:rFonts w:cs="Times New Roman"/>
          <w:szCs w:val="24"/>
        </w:rPr>
        <w:footnoteReference w:id="95"/>
      </w:r>
      <w:r>
        <w:rPr>
          <w:rFonts w:cs="Times New Roman"/>
          <w:szCs w:val="24"/>
        </w:rPr>
        <w:t xml:space="preserve"> Реальным примером концессионного соглашения в области водоснабжения может являться</w:t>
      </w:r>
      <w:r w:rsidRPr="00272807">
        <w:rPr>
          <w:rFonts w:cs="Times New Roman"/>
          <w:szCs w:val="24"/>
        </w:rPr>
        <w:t xml:space="preserve"> </w:t>
      </w:r>
      <w:r>
        <w:rPr>
          <w:rFonts w:cs="Times New Roman"/>
          <w:szCs w:val="24"/>
        </w:rPr>
        <w:t>«</w:t>
      </w:r>
      <w:r>
        <w:rPr>
          <w:rFonts w:cs="Times New Roman"/>
          <w:szCs w:val="24"/>
          <w:lang w:val="en-US"/>
        </w:rPr>
        <w:t>Manila</w:t>
      </w:r>
      <w:r w:rsidRPr="00272807">
        <w:rPr>
          <w:rFonts w:cs="Times New Roman"/>
          <w:szCs w:val="24"/>
        </w:rPr>
        <w:t xml:space="preserve"> </w:t>
      </w:r>
      <w:r>
        <w:rPr>
          <w:rFonts w:cs="Times New Roman"/>
          <w:szCs w:val="24"/>
          <w:lang w:val="en-US"/>
        </w:rPr>
        <w:t>water</w:t>
      </w:r>
      <w:r w:rsidRPr="00272807">
        <w:rPr>
          <w:rFonts w:cs="Times New Roman"/>
          <w:szCs w:val="24"/>
        </w:rPr>
        <w:t xml:space="preserve"> </w:t>
      </w:r>
      <w:r>
        <w:rPr>
          <w:rFonts w:cs="Times New Roman"/>
          <w:szCs w:val="24"/>
          <w:lang w:val="en-US"/>
        </w:rPr>
        <w:t>project</w:t>
      </w:r>
      <w:r>
        <w:rPr>
          <w:rFonts w:cs="Times New Roman"/>
          <w:szCs w:val="24"/>
        </w:rPr>
        <w:t xml:space="preserve">», реализованное на Филиппинах. </w:t>
      </w:r>
      <w:r w:rsidRPr="00272807">
        <w:rPr>
          <w:rFonts w:cs="Times New Roman"/>
          <w:szCs w:val="24"/>
        </w:rPr>
        <w:t xml:space="preserve">В начале 1990-х </w:t>
      </w:r>
      <w:r>
        <w:rPr>
          <w:rFonts w:cs="Times New Roman"/>
          <w:szCs w:val="24"/>
        </w:rPr>
        <w:t xml:space="preserve">в столице Филиппин наблюдалась существенная проблема </w:t>
      </w:r>
      <w:r w:rsidRPr="00272807">
        <w:rPr>
          <w:rFonts w:cs="Times New Roman"/>
          <w:szCs w:val="24"/>
        </w:rPr>
        <w:t>неэффективн</w:t>
      </w:r>
      <w:r>
        <w:rPr>
          <w:rFonts w:cs="Times New Roman"/>
          <w:szCs w:val="24"/>
        </w:rPr>
        <w:t>ости</w:t>
      </w:r>
      <w:r w:rsidRPr="00272807">
        <w:rPr>
          <w:rFonts w:cs="Times New Roman"/>
          <w:szCs w:val="24"/>
        </w:rPr>
        <w:t xml:space="preserve"> систем</w:t>
      </w:r>
      <w:r>
        <w:rPr>
          <w:rFonts w:cs="Times New Roman"/>
          <w:szCs w:val="24"/>
        </w:rPr>
        <w:t>ы</w:t>
      </w:r>
      <w:r w:rsidRPr="00272807">
        <w:rPr>
          <w:rFonts w:cs="Times New Roman"/>
          <w:szCs w:val="24"/>
        </w:rPr>
        <w:t xml:space="preserve"> водоснабжения.</w:t>
      </w:r>
      <w:r>
        <w:rPr>
          <w:rFonts w:cs="Times New Roman"/>
          <w:szCs w:val="24"/>
        </w:rPr>
        <w:t xml:space="preserve"> У т</w:t>
      </w:r>
      <w:r w:rsidRPr="00272807">
        <w:rPr>
          <w:rFonts w:cs="Times New Roman"/>
          <w:szCs w:val="24"/>
        </w:rPr>
        <w:t>р</w:t>
      </w:r>
      <w:r>
        <w:rPr>
          <w:rFonts w:cs="Times New Roman"/>
          <w:szCs w:val="24"/>
        </w:rPr>
        <w:t>ех</w:t>
      </w:r>
      <w:r w:rsidRPr="00272807">
        <w:rPr>
          <w:rFonts w:cs="Times New Roman"/>
          <w:szCs w:val="24"/>
        </w:rPr>
        <w:t xml:space="preserve"> четверт</w:t>
      </w:r>
      <w:r>
        <w:rPr>
          <w:rFonts w:cs="Times New Roman"/>
          <w:szCs w:val="24"/>
        </w:rPr>
        <w:t>ей всех</w:t>
      </w:r>
      <w:r w:rsidRPr="00272807">
        <w:rPr>
          <w:rFonts w:cs="Times New Roman"/>
          <w:szCs w:val="24"/>
        </w:rPr>
        <w:t xml:space="preserve"> домов</w:t>
      </w:r>
      <w:r>
        <w:rPr>
          <w:rFonts w:cs="Times New Roman"/>
          <w:szCs w:val="24"/>
        </w:rPr>
        <w:t xml:space="preserve"> </w:t>
      </w:r>
      <w:r w:rsidRPr="00272807">
        <w:rPr>
          <w:rFonts w:cs="Times New Roman"/>
          <w:szCs w:val="24"/>
        </w:rPr>
        <w:t>в восточной</w:t>
      </w:r>
      <w:r>
        <w:rPr>
          <w:rFonts w:cs="Times New Roman"/>
          <w:szCs w:val="24"/>
        </w:rPr>
        <w:t xml:space="preserve"> части</w:t>
      </w:r>
      <w:r w:rsidRPr="00272807">
        <w:rPr>
          <w:rFonts w:cs="Times New Roman"/>
          <w:szCs w:val="24"/>
        </w:rPr>
        <w:t xml:space="preserve"> Манилы не</w:t>
      </w:r>
      <w:r>
        <w:rPr>
          <w:rFonts w:cs="Times New Roman"/>
          <w:szCs w:val="24"/>
        </w:rPr>
        <w:t xml:space="preserve"> было круглосуточного</w:t>
      </w:r>
      <w:r w:rsidRPr="00272807">
        <w:rPr>
          <w:rFonts w:cs="Times New Roman"/>
          <w:szCs w:val="24"/>
        </w:rPr>
        <w:t xml:space="preserve"> </w:t>
      </w:r>
      <w:r>
        <w:rPr>
          <w:rFonts w:cs="Times New Roman"/>
          <w:szCs w:val="24"/>
        </w:rPr>
        <w:t>доступа к воде, лишь 8% всех домов были оснащены системой</w:t>
      </w:r>
      <w:r w:rsidRPr="00272807">
        <w:rPr>
          <w:rFonts w:cs="Times New Roman"/>
          <w:szCs w:val="24"/>
        </w:rPr>
        <w:t xml:space="preserve"> канализаци</w:t>
      </w:r>
      <w:r>
        <w:rPr>
          <w:rFonts w:cs="Times New Roman"/>
          <w:szCs w:val="24"/>
        </w:rPr>
        <w:t>и, п</w:t>
      </w:r>
      <w:r w:rsidRPr="00272807">
        <w:rPr>
          <w:rFonts w:cs="Times New Roman"/>
          <w:szCs w:val="24"/>
        </w:rPr>
        <w:t>очти две трети</w:t>
      </w:r>
      <w:r>
        <w:rPr>
          <w:rFonts w:cs="Times New Roman"/>
          <w:szCs w:val="24"/>
        </w:rPr>
        <w:t xml:space="preserve"> объемов </w:t>
      </w:r>
      <w:r w:rsidRPr="00272807">
        <w:rPr>
          <w:rFonts w:cs="Times New Roman"/>
          <w:szCs w:val="24"/>
        </w:rPr>
        <w:t>добываем</w:t>
      </w:r>
      <w:r>
        <w:rPr>
          <w:rFonts w:cs="Times New Roman"/>
          <w:szCs w:val="24"/>
        </w:rPr>
        <w:t>ой</w:t>
      </w:r>
      <w:r w:rsidRPr="00272807">
        <w:rPr>
          <w:rFonts w:cs="Times New Roman"/>
          <w:szCs w:val="24"/>
        </w:rPr>
        <w:t xml:space="preserve"> вод</w:t>
      </w:r>
      <w:r>
        <w:rPr>
          <w:rFonts w:cs="Times New Roman"/>
          <w:szCs w:val="24"/>
        </w:rPr>
        <w:t>ы</w:t>
      </w:r>
      <w:r w:rsidRPr="00272807">
        <w:rPr>
          <w:rFonts w:cs="Times New Roman"/>
          <w:szCs w:val="24"/>
        </w:rPr>
        <w:t xml:space="preserve"> теря</w:t>
      </w:r>
      <w:r>
        <w:rPr>
          <w:rFonts w:cs="Times New Roman"/>
          <w:szCs w:val="24"/>
        </w:rPr>
        <w:t>лось</w:t>
      </w:r>
      <w:r w:rsidRPr="00272807">
        <w:rPr>
          <w:rFonts w:cs="Times New Roman"/>
          <w:szCs w:val="24"/>
        </w:rPr>
        <w:t xml:space="preserve"> из-за утечек, плохого учета и незаконных подключений. </w:t>
      </w:r>
      <w:r>
        <w:rPr>
          <w:rFonts w:cs="Times New Roman"/>
          <w:szCs w:val="24"/>
        </w:rPr>
        <w:t>Более</w:t>
      </w:r>
      <w:r w:rsidRPr="00272807">
        <w:rPr>
          <w:rFonts w:cs="Times New Roman"/>
          <w:szCs w:val="24"/>
        </w:rPr>
        <w:t xml:space="preserve"> того, государственное учреждение, ответственное за предоставление населению услуг водоснабжения и канализации,</w:t>
      </w:r>
      <w:r>
        <w:rPr>
          <w:rFonts w:cs="Times New Roman"/>
          <w:szCs w:val="24"/>
        </w:rPr>
        <w:t xml:space="preserve"> имело существенную задолженность</w:t>
      </w:r>
      <w:r w:rsidRPr="00272807">
        <w:rPr>
          <w:rFonts w:cs="Times New Roman"/>
          <w:szCs w:val="24"/>
        </w:rPr>
        <w:t>.</w:t>
      </w:r>
      <w:r>
        <w:rPr>
          <w:rFonts w:cs="Times New Roman"/>
          <w:szCs w:val="24"/>
        </w:rPr>
        <w:t xml:space="preserve"> В результате реализации концессии о</w:t>
      </w:r>
      <w:r w:rsidRPr="004D540F">
        <w:rPr>
          <w:rFonts w:cs="Times New Roman"/>
          <w:szCs w:val="24"/>
        </w:rPr>
        <w:t xml:space="preserve">хват </w:t>
      </w:r>
      <w:r>
        <w:rPr>
          <w:rFonts w:cs="Times New Roman"/>
          <w:szCs w:val="24"/>
        </w:rPr>
        <w:t xml:space="preserve">населения </w:t>
      </w:r>
      <w:r w:rsidRPr="00272807">
        <w:rPr>
          <w:rFonts w:cs="Times New Roman"/>
          <w:szCs w:val="24"/>
        </w:rPr>
        <w:t>услуг</w:t>
      </w:r>
      <w:r>
        <w:rPr>
          <w:rFonts w:cs="Times New Roman"/>
          <w:szCs w:val="24"/>
        </w:rPr>
        <w:t>ами</w:t>
      </w:r>
      <w:r w:rsidRPr="00272807">
        <w:rPr>
          <w:rFonts w:cs="Times New Roman"/>
          <w:szCs w:val="24"/>
        </w:rPr>
        <w:t xml:space="preserve"> водоснабжения и канализации</w:t>
      </w:r>
      <w:r w:rsidRPr="004D540F">
        <w:rPr>
          <w:rFonts w:cs="Times New Roman"/>
          <w:szCs w:val="24"/>
        </w:rPr>
        <w:t xml:space="preserve"> значительно у</w:t>
      </w:r>
      <w:r>
        <w:rPr>
          <w:rFonts w:cs="Times New Roman"/>
          <w:szCs w:val="24"/>
        </w:rPr>
        <w:t xml:space="preserve">величился (в три раза), практически все население Манилы теперь имеет круглосуточный доступ к воде, а показатель потери воды </w:t>
      </w:r>
      <w:r w:rsidR="0057558E">
        <w:rPr>
          <w:rFonts w:cs="Times New Roman"/>
          <w:szCs w:val="24"/>
        </w:rPr>
        <w:t>существенно</w:t>
      </w:r>
      <w:r>
        <w:rPr>
          <w:rFonts w:cs="Times New Roman"/>
          <w:szCs w:val="24"/>
        </w:rPr>
        <w:t xml:space="preserve"> снизился</w:t>
      </w:r>
      <w:r>
        <w:rPr>
          <w:rStyle w:val="aff4"/>
          <w:rFonts w:cs="Times New Roman"/>
          <w:szCs w:val="24"/>
        </w:rPr>
        <w:footnoteReference w:id="96"/>
      </w:r>
      <w:r>
        <w:rPr>
          <w:rFonts w:cs="Times New Roman"/>
          <w:szCs w:val="24"/>
        </w:rPr>
        <w:t xml:space="preserve">. На сегодняшний день Организация Объединенных Наций </w:t>
      </w:r>
      <w:r w:rsidRPr="00AB40DF">
        <w:rPr>
          <w:rFonts w:cs="Times New Roman"/>
          <w:szCs w:val="24"/>
        </w:rPr>
        <w:t>и международное сообщество</w:t>
      </w:r>
      <w:r>
        <w:rPr>
          <w:rFonts w:cs="Times New Roman"/>
          <w:szCs w:val="24"/>
        </w:rPr>
        <w:t xml:space="preserve"> </w:t>
      </w:r>
      <w:r w:rsidRPr="00AB40DF">
        <w:rPr>
          <w:rFonts w:cs="Times New Roman"/>
          <w:szCs w:val="24"/>
        </w:rPr>
        <w:t xml:space="preserve">признают, что достижение </w:t>
      </w:r>
      <w:r>
        <w:rPr>
          <w:rFonts w:cs="Times New Roman"/>
          <w:szCs w:val="24"/>
        </w:rPr>
        <w:t xml:space="preserve">целей </w:t>
      </w:r>
      <w:r w:rsidRPr="00AB40DF">
        <w:rPr>
          <w:rFonts w:cs="Times New Roman"/>
          <w:szCs w:val="24"/>
        </w:rPr>
        <w:t>устойчивого развития</w:t>
      </w:r>
      <w:r>
        <w:rPr>
          <w:rFonts w:cs="Times New Roman"/>
          <w:szCs w:val="24"/>
        </w:rPr>
        <w:t xml:space="preserve"> не</w:t>
      </w:r>
      <w:r w:rsidRPr="00AB40DF">
        <w:rPr>
          <w:rFonts w:cs="Times New Roman"/>
          <w:szCs w:val="24"/>
        </w:rPr>
        <w:t>возможно без привлечения частного сектора</w:t>
      </w:r>
      <w:r>
        <w:rPr>
          <w:rFonts w:cs="Times New Roman"/>
          <w:szCs w:val="24"/>
        </w:rPr>
        <w:t xml:space="preserve">, в т.ч. в формате </w:t>
      </w:r>
      <w:r w:rsidRPr="00AB40DF">
        <w:rPr>
          <w:rFonts w:cs="Times New Roman"/>
          <w:szCs w:val="24"/>
        </w:rPr>
        <w:t>государственно-частного партнерства.</w:t>
      </w:r>
      <w:r>
        <w:rPr>
          <w:rFonts w:cs="Times New Roman"/>
          <w:szCs w:val="24"/>
        </w:rPr>
        <w:t xml:space="preserve"> </w:t>
      </w:r>
      <w:r w:rsidRPr="00AB40DF">
        <w:rPr>
          <w:rFonts w:cs="Times New Roman"/>
          <w:szCs w:val="24"/>
        </w:rPr>
        <w:t>В настоящее время более 4000</w:t>
      </w:r>
      <w:r>
        <w:rPr>
          <w:rFonts w:cs="Times New Roman"/>
          <w:szCs w:val="24"/>
        </w:rPr>
        <w:t xml:space="preserve"> ГЧП проектов</w:t>
      </w:r>
      <w:r w:rsidRPr="00AB40DF">
        <w:rPr>
          <w:rFonts w:cs="Times New Roman"/>
          <w:szCs w:val="24"/>
        </w:rPr>
        <w:t xml:space="preserve"> связаны с одной</w:t>
      </w:r>
      <w:r>
        <w:rPr>
          <w:rFonts w:cs="Times New Roman"/>
          <w:szCs w:val="24"/>
        </w:rPr>
        <w:t xml:space="preserve"> или несколькими целями устойчивого развития</w:t>
      </w:r>
      <w:r w:rsidRPr="00AB40DF">
        <w:rPr>
          <w:rFonts w:cs="Times New Roman"/>
          <w:szCs w:val="24"/>
        </w:rPr>
        <w:t>.</w:t>
      </w:r>
      <w:r>
        <w:rPr>
          <w:rStyle w:val="aff4"/>
          <w:rFonts w:cs="Times New Roman"/>
          <w:szCs w:val="24"/>
        </w:rPr>
        <w:footnoteReference w:id="97"/>
      </w:r>
      <w:r>
        <w:rPr>
          <w:rFonts w:cs="Times New Roman"/>
          <w:szCs w:val="24"/>
        </w:rPr>
        <w:t xml:space="preserve"> </w:t>
      </w:r>
      <w:r w:rsidRPr="00AB40DF">
        <w:rPr>
          <w:rFonts w:cs="Times New Roman"/>
          <w:szCs w:val="24"/>
        </w:rPr>
        <w:t xml:space="preserve">Эффективность </w:t>
      </w:r>
      <w:r>
        <w:rPr>
          <w:rFonts w:cs="Times New Roman"/>
          <w:szCs w:val="24"/>
        </w:rPr>
        <w:t>данных коопераций</w:t>
      </w:r>
      <w:r w:rsidRPr="00AB40DF">
        <w:rPr>
          <w:rFonts w:cs="Times New Roman"/>
          <w:szCs w:val="24"/>
        </w:rPr>
        <w:t xml:space="preserve"> буд</w:t>
      </w:r>
      <w:r>
        <w:rPr>
          <w:rFonts w:cs="Times New Roman"/>
          <w:szCs w:val="24"/>
        </w:rPr>
        <w:t xml:space="preserve">ет иметь существенное влияние на </w:t>
      </w:r>
      <w:r w:rsidRPr="00AB40DF">
        <w:rPr>
          <w:rFonts w:cs="Times New Roman"/>
          <w:szCs w:val="24"/>
        </w:rPr>
        <w:t>достижени</w:t>
      </w:r>
      <w:r>
        <w:rPr>
          <w:rFonts w:cs="Times New Roman"/>
          <w:szCs w:val="24"/>
        </w:rPr>
        <w:t>е в целом целей устойчивого развития</w:t>
      </w:r>
      <w:r w:rsidRPr="00AB40DF">
        <w:rPr>
          <w:rFonts w:cs="Times New Roman"/>
          <w:szCs w:val="24"/>
        </w:rPr>
        <w:t>.</w:t>
      </w:r>
    </w:p>
    <w:p w14:paraId="22913D64" w14:textId="1E88E332" w:rsidR="00D612AB" w:rsidRPr="00831C6E" w:rsidRDefault="00D612AB" w:rsidP="00D612AB">
      <w:pPr>
        <w:ind w:firstLine="708"/>
        <w:rPr>
          <w:rFonts w:cs="Times New Roman"/>
          <w:szCs w:val="24"/>
        </w:rPr>
      </w:pPr>
      <w:r>
        <w:rPr>
          <w:rFonts w:cs="Times New Roman"/>
          <w:szCs w:val="24"/>
        </w:rPr>
        <w:t>Однако, ряд представителей научного сообщества придерживаются иной точки зрения. Т</w:t>
      </w:r>
      <w:r w:rsidRPr="0081222E">
        <w:rPr>
          <w:rFonts w:cs="Times New Roman"/>
          <w:szCs w:val="24"/>
        </w:rPr>
        <w:t>ак</w:t>
      </w:r>
      <w:r>
        <w:rPr>
          <w:rFonts w:cs="Times New Roman"/>
          <w:szCs w:val="24"/>
        </w:rPr>
        <w:t xml:space="preserve"> авторы </w:t>
      </w:r>
      <w:r>
        <w:rPr>
          <w:rFonts w:cs="Times New Roman"/>
          <w:szCs w:val="24"/>
          <w:lang w:val="en-US"/>
        </w:rPr>
        <w:t>M</w:t>
      </w:r>
      <w:r w:rsidRPr="000B3AF4">
        <w:rPr>
          <w:rFonts w:cs="Times New Roman"/>
          <w:szCs w:val="24"/>
        </w:rPr>
        <w:t xml:space="preserve">. </w:t>
      </w:r>
      <w:r>
        <w:rPr>
          <w:rFonts w:cs="Times New Roman"/>
          <w:szCs w:val="24"/>
          <w:lang w:val="en-US"/>
        </w:rPr>
        <w:t>Romero</w:t>
      </w:r>
      <w:r>
        <w:rPr>
          <w:rStyle w:val="aff4"/>
          <w:rFonts w:cs="Times New Roman"/>
          <w:szCs w:val="24"/>
          <w:lang w:val="en-US"/>
        </w:rPr>
        <w:footnoteReference w:id="98"/>
      </w:r>
      <w:r w:rsidRPr="0081222E">
        <w:rPr>
          <w:rFonts w:cs="Times New Roman"/>
          <w:szCs w:val="24"/>
        </w:rPr>
        <w:t xml:space="preserve"> и </w:t>
      </w:r>
      <w:r>
        <w:rPr>
          <w:rFonts w:cs="Times New Roman"/>
          <w:szCs w:val="24"/>
          <w:lang w:val="en-US"/>
        </w:rPr>
        <w:t>D</w:t>
      </w:r>
      <w:r w:rsidRPr="000B3AF4">
        <w:rPr>
          <w:rFonts w:cs="Times New Roman"/>
          <w:szCs w:val="24"/>
        </w:rPr>
        <w:t xml:space="preserve">. </w:t>
      </w:r>
      <w:r>
        <w:rPr>
          <w:rFonts w:cs="Times New Roman"/>
          <w:szCs w:val="24"/>
          <w:lang w:val="en-US"/>
        </w:rPr>
        <w:t>Hall</w:t>
      </w:r>
      <w:r w:rsidRPr="000B3AF4">
        <w:rPr>
          <w:rFonts w:cs="Times New Roman"/>
          <w:szCs w:val="24"/>
        </w:rPr>
        <w:t xml:space="preserve"> </w:t>
      </w:r>
      <w:r>
        <w:rPr>
          <w:rStyle w:val="aff4"/>
          <w:rFonts w:cs="Times New Roman"/>
          <w:szCs w:val="24"/>
        </w:rPr>
        <w:footnoteReference w:id="99"/>
      </w:r>
      <w:r w:rsidRPr="0081222E">
        <w:rPr>
          <w:rFonts w:cs="Times New Roman"/>
          <w:szCs w:val="24"/>
        </w:rPr>
        <w:t xml:space="preserve"> </w:t>
      </w:r>
      <w:r>
        <w:rPr>
          <w:rFonts w:cs="Times New Roman"/>
          <w:szCs w:val="24"/>
        </w:rPr>
        <w:t xml:space="preserve">в своих работах </w:t>
      </w:r>
      <w:r w:rsidRPr="0081222E">
        <w:rPr>
          <w:rFonts w:cs="Times New Roman"/>
          <w:szCs w:val="24"/>
        </w:rPr>
        <w:t>о</w:t>
      </w:r>
      <w:r>
        <w:rPr>
          <w:rFonts w:cs="Times New Roman"/>
          <w:szCs w:val="24"/>
        </w:rPr>
        <w:t>бозначили</w:t>
      </w:r>
      <w:r w:rsidRPr="0081222E">
        <w:rPr>
          <w:rFonts w:cs="Times New Roman"/>
          <w:szCs w:val="24"/>
        </w:rPr>
        <w:t xml:space="preserve"> проблемы, с которыми сталкиваются ГЧП при </w:t>
      </w:r>
      <w:r>
        <w:rPr>
          <w:rFonts w:cs="Times New Roman"/>
          <w:szCs w:val="24"/>
        </w:rPr>
        <w:t>ориентации к достижению целей развития</w:t>
      </w:r>
      <w:r w:rsidRPr="0081222E">
        <w:rPr>
          <w:rFonts w:cs="Times New Roman"/>
          <w:szCs w:val="24"/>
        </w:rPr>
        <w:t>. По</w:t>
      </w:r>
      <w:r>
        <w:rPr>
          <w:rFonts w:cs="Times New Roman"/>
          <w:szCs w:val="24"/>
        </w:rPr>
        <w:t xml:space="preserve"> мнению </w:t>
      </w:r>
      <w:r>
        <w:rPr>
          <w:rFonts w:cs="Times New Roman"/>
          <w:szCs w:val="24"/>
          <w:lang w:val="en-US"/>
        </w:rPr>
        <w:t>M</w:t>
      </w:r>
      <w:r w:rsidRPr="00376644">
        <w:rPr>
          <w:rFonts w:cs="Times New Roman"/>
          <w:szCs w:val="24"/>
        </w:rPr>
        <w:t xml:space="preserve">. </w:t>
      </w:r>
      <w:r>
        <w:rPr>
          <w:rFonts w:cs="Times New Roman"/>
          <w:szCs w:val="24"/>
          <w:lang w:val="en-US"/>
        </w:rPr>
        <w:t>Romero</w:t>
      </w:r>
      <w:r w:rsidRPr="0081222E">
        <w:rPr>
          <w:rFonts w:cs="Times New Roman"/>
          <w:szCs w:val="24"/>
        </w:rPr>
        <w:t xml:space="preserve">, влияние ГЧП на результаты развития неоднозначно и сильно различается по </w:t>
      </w:r>
      <w:r w:rsidRPr="0081222E">
        <w:rPr>
          <w:rFonts w:cs="Times New Roman"/>
          <w:szCs w:val="24"/>
        </w:rPr>
        <w:lastRenderedPageBreak/>
        <w:t xml:space="preserve">секторам. </w:t>
      </w:r>
      <w:r>
        <w:rPr>
          <w:rFonts w:cs="Times New Roman"/>
          <w:szCs w:val="24"/>
        </w:rPr>
        <w:t>В качестве одной из вероятных причин</w:t>
      </w:r>
      <w:r w:rsidRPr="00376644">
        <w:rPr>
          <w:rFonts w:cs="Times New Roman"/>
          <w:szCs w:val="24"/>
        </w:rPr>
        <w:t xml:space="preserve"> </w:t>
      </w:r>
      <w:r>
        <w:rPr>
          <w:rFonts w:cs="Times New Roman"/>
          <w:szCs w:val="24"/>
        </w:rPr>
        <w:t xml:space="preserve">тому является изначальная нацеленность проектов ГЧП на коммерческую жизнеспособность с целью </w:t>
      </w:r>
      <w:r w:rsidRPr="0081222E">
        <w:rPr>
          <w:rFonts w:cs="Times New Roman"/>
          <w:szCs w:val="24"/>
        </w:rPr>
        <w:t>привлеч</w:t>
      </w:r>
      <w:r>
        <w:rPr>
          <w:rFonts w:cs="Times New Roman"/>
          <w:szCs w:val="24"/>
        </w:rPr>
        <w:t>ения</w:t>
      </w:r>
      <w:r w:rsidRPr="0081222E">
        <w:rPr>
          <w:rFonts w:cs="Times New Roman"/>
          <w:szCs w:val="24"/>
        </w:rPr>
        <w:t xml:space="preserve"> частного </w:t>
      </w:r>
      <w:r>
        <w:rPr>
          <w:rFonts w:cs="Times New Roman"/>
          <w:szCs w:val="24"/>
        </w:rPr>
        <w:t>бизнеса, у которого, в свою очередь, цель первого порядка состоит в получении прибыль</w:t>
      </w:r>
      <w:r w:rsidRPr="0081222E">
        <w:rPr>
          <w:rFonts w:cs="Times New Roman"/>
          <w:szCs w:val="24"/>
        </w:rPr>
        <w:t>.</w:t>
      </w:r>
      <w:r>
        <w:rPr>
          <w:rFonts w:cs="Times New Roman"/>
          <w:szCs w:val="24"/>
        </w:rPr>
        <w:t xml:space="preserve"> Данное обстоятельство</w:t>
      </w:r>
      <w:r w:rsidRPr="0081222E">
        <w:rPr>
          <w:rFonts w:cs="Times New Roman"/>
          <w:szCs w:val="24"/>
        </w:rPr>
        <w:t xml:space="preserve"> может</w:t>
      </w:r>
      <w:r>
        <w:rPr>
          <w:rFonts w:cs="Times New Roman"/>
          <w:szCs w:val="24"/>
        </w:rPr>
        <w:t xml:space="preserve"> ограничивать инвестиции в некоторые</w:t>
      </w:r>
      <w:r w:rsidRPr="0081222E">
        <w:rPr>
          <w:rFonts w:cs="Times New Roman"/>
          <w:szCs w:val="24"/>
        </w:rPr>
        <w:t xml:space="preserve"> </w:t>
      </w:r>
      <w:r>
        <w:rPr>
          <w:rFonts w:cs="Times New Roman"/>
          <w:szCs w:val="24"/>
        </w:rPr>
        <w:t xml:space="preserve">проекты создания </w:t>
      </w:r>
      <w:r w:rsidRPr="0081222E">
        <w:rPr>
          <w:rFonts w:cs="Times New Roman"/>
          <w:szCs w:val="24"/>
        </w:rPr>
        <w:t>социальн</w:t>
      </w:r>
      <w:r>
        <w:rPr>
          <w:rFonts w:cs="Times New Roman"/>
          <w:szCs w:val="24"/>
        </w:rPr>
        <w:t>ой</w:t>
      </w:r>
      <w:r w:rsidRPr="0081222E">
        <w:rPr>
          <w:rFonts w:cs="Times New Roman"/>
          <w:szCs w:val="24"/>
        </w:rPr>
        <w:t xml:space="preserve"> инфраструктур</w:t>
      </w:r>
      <w:r>
        <w:rPr>
          <w:rFonts w:cs="Times New Roman"/>
          <w:szCs w:val="24"/>
        </w:rPr>
        <w:t>ы</w:t>
      </w:r>
      <w:r w:rsidRPr="0081222E">
        <w:rPr>
          <w:rFonts w:cs="Times New Roman"/>
          <w:szCs w:val="24"/>
        </w:rPr>
        <w:t>, которые</w:t>
      </w:r>
      <w:r>
        <w:rPr>
          <w:rFonts w:cs="Times New Roman"/>
          <w:szCs w:val="24"/>
        </w:rPr>
        <w:t xml:space="preserve"> </w:t>
      </w:r>
      <w:r w:rsidRPr="0081222E">
        <w:rPr>
          <w:rFonts w:cs="Times New Roman"/>
          <w:szCs w:val="24"/>
        </w:rPr>
        <w:t>имеют высокую отдачу</w:t>
      </w:r>
      <w:r>
        <w:rPr>
          <w:rFonts w:cs="Times New Roman"/>
          <w:szCs w:val="24"/>
        </w:rPr>
        <w:t xml:space="preserve"> на достижение целей </w:t>
      </w:r>
      <w:r w:rsidRPr="0081222E">
        <w:rPr>
          <w:rFonts w:cs="Times New Roman"/>
          <w:szCs w:val="24"/>
        </w:rPr>
        <w:t>развития, но</w:t>
      </w:r>
      <w:r>
        <w:rPr>
          <w:rFonts w:cs="Times New Roman"/>
          <w:szCs w:val="24"/>
        </w:rPr>
        <w:t xml:space="preserve"> потенциальные </w:t>
      </w:r>
      <w:r w:rsidRPr="0081222E">
        <w:rPr>
          <w:rFonts w:cs="Times New Roman"/>
          <w:szCs w:val="24"/>
        </w:rPr>
        <w:t>финансовые доходы,</w:t>
      </w:r>
      <w:r>
        <w:rPr>
          <w:rFonts w:cs="Times New Roman"/>
          <w:szCs w:val="24"/>
        </w:rPr>
        <w:t xml:space="preserve"> от которых не являются достаточно привлекательными для частного стороны, чтобы вступать в </w:t>
      </w:r>
      <w:r w:rsidR="00FA4B92">
        <w:rPr>
          <w:rFonts w:cs="Times New Roman"/>
          <w:szCs w:val="24"/>
        </w:rPr>
        <w:t>ГЧП</w:t>
      </w:r>
      <w:r>
        <w:rPr>
          <w:rFonts w:cs="Times New Roman"/>
          <w:szCs w:val="24"/>
        </w:rPr>
        <w:t xml:space="preserve"> по рассматриваемому объекту. </w:t>
      </w:r>
      <w:r w:rsidRPr="0081222E">
        <w:rPr>
          <w:rFonts w:cs="Times New Roman"/>
          <w:szCs w:val="24"/>
        </w:rPr>
        <w:t>Более того,</w:t>
      </w:r>
      <w:r>
        <w:rPr>
          <w:rFonts w:cs="Times New Roman"/>
          <w:szCs w:val="24"/>
        </w:rPr>
        <w:t xml:space="preserve"> автор убежден, что</w:t>
      </w:r>
      <w:r w:rsidRPr="0081222E">
        <w:rPr>
          <w:rFonts w:cs="Times New Roman"/>
          <w:szCs w:val="24"/>
        </w:rPr>
        <w:t xml:space="preserve"> </w:t>
      </w:r>
      <w:r>
        <w:rPr>
          <w:rFonts w:cs="Times New Roman"/>
          <w:szCs w:val="24"/>
        </w:rPr>
        <w:t xml:space="preserve">несмотря на то, что </w:t>
      </w:r>
      <w:r w:rsidRPr="0081222E">
        <w:rPr>
          <w:rFonts w:cs="Times New Roman"/>
          <w:szCs w:val="24"/>
        </w:rPr>
        <w:t>в некоторых случаях</w:t>
      </w:r>
      <w:r>
        <w:rPr>
          <w:rFonts w:cs="Times New Roman"/>
          <w:szCs w:val="24"/>
        </w:rPr>
        <w:t xml:space="preserve"> </w:t>
      </w:r>
      <w:r w:rsidRPr="0081222E">
        <w:rPr>
          <w:rFonts w:cs="Times New Roman"/>
          <w:szCs w:val="24"/>
        </w:rPr>
        <w:t>участие</w:t>
      </w:r>
      <w:r>
        <w:rPr>
          <w:rFonts w:cs="Times New Roman"/>
          <w:szCs w:val="24"/>
        </w:rPr>
        <w:t xml:space="preserve"> частного бизнеса</w:t>
      </w:r>
      <w:r w:rsidRPr="0081222E">
        <w:rPr>
          <w:rFonts w:cs="Times New Roman"/>
          <w:szCs w:val="24"/>
        </w:rPr>
        <w:t xml:space="preserve"> </w:t>
      </w:r>
      <w:r>
        <w:rPr>
          <w:rFonts w:cs="Times New Roman"/>
          <w:szCs w:val="24"/>
        </w:rPr>
        <w:t xml:space="preserve">и </w:t>
      </w:r>
      <w:r w:rsidRPr="0081222E">
        <w:rPr>
          <w:rFonts w:cs="Times New Roman"/>
          <w:szCs w:val="24"/>
        </w:rPr>
        <w:t xml:space="preserve">приводит к улучшению предоставления услуг, частные компании имеют </w:t>
      </w:r>
      <w:r>
        <w:rPr>
          <w:rFonts w:cs="Times New Roman"/>
          <w:szCs w:val="24"/>
        </w:rPr>
        <w:t>значительный</w:t>
      </w:r>
      <w:r w:rsidRPr="0081222E">
        <w:rPr>
          <w:rFonts w:cs="Times New Roman"/>
          <w:szCs w:val="24"/>
        </w:rPr>
        <w:t xml:space="preserve"> стимул </w:t>
      </w:r>
      <w:r>
        <w:rPr>
          <w:rFonts w:cs="Times New Roman"/>
          <w:szCs w:val="24"/>
        </w:rPr>
        <w:t>исключать</w:t>
      </w:r>
      <w:r w:rsidRPr="0081222E">
        <w:rPr>
          <w:rFonts w:cs="Times New Roman"/>
          <w:szCs w:val="24"/>
        </w:rPr>
        <w:t xml:space="preserve"> любые элементы услуги, которые могут</w:t>
      </w:r>
      <w:r>
        <w:rPr>
          <w:rFonts w:cs="Times New Roman"/>
          <w:szCs w:val="24"/>
        </w:rPr>
        <w:t xml:space="preserve"> сократить </w:t>
      </w:r>
      <w:r w:rsidRPr="0081222E">
        <w:rPr>
          <w:rFonts w:cs="Times New Roman"/>
          <w:szCs w:val="24"/>
        </w:rPr>
        <w:t>потенциальную прибыль</w:t>
      </w:r>
      <w:r>
        <w:rPr>
          <w:rFonts w:cs="Times New Roman"/>
          <w:szCs w:val="24"/>
        </w:rPr>
        <w:t xml:space="preserve"> инвесторов</w:t>
      </w:r>
      <w:r w:rsidRPr="0081222E">
        <w:rPr>
          <w:rFonts w:cs="Times New Roman"/>
          <w:szCs w:val="24"/>
        </w:rPr>
        <w:t>,</w:t>
      </w:r>
      <w:r>
        <w:rPr>
          <w:rFonts w:cs="Times New Roman"/>
          <w:szCs w:val="24"/>
        </w:rPr>
        <w:t xml:space="preserve"> в т.ч. и за счет уменьшения </w:t>
      </w:r>
      <w:r w:rsidRPr="0081222E">
        <w:rPr>
          <w:rFonts w:cs="Times New Roman"/>
          <w:szCs w:val="24"/>
        </w:rPr>
        <w:t>рабочих мест.</w:t>
      </w:r>
      <w:r>
        <w:rPr>
          <w:rFonts w:cs="Times New Roman"/>
          <w:szCs w:val="24"/>
        </w:rPr>
        <w:t xml:space="preserve"> Схожей позиции придерживается и </w:t>
      </w:r>
      <w:r>
        <w:rPr>
          <w:rFonts w:cs="Times New Roman"/>
          <w:szCs w:val="24"/>
          <w:lang w:val="en-US"/>
        </w:rPr>
        <w:t>D</w:t>
      </w:r>
      <w:r w:rsidRPr="00376644">
        <w:rPr>
          <w:rFonts w:cs="Times New Roman"/>
          <w:szCs w:val="24"/>
        </w:rPr>
        <w:t xml:space="preserve">. </w:t>
      </w:r>
      <w:r>
        <w:rPr>
          <w:rFonts w:cs="Times New Roman"/>
          <w:szCs w:val="24"/>
          <w:lang w:val="en-US"/>
        </w:rPr>
        <w:t>Hall</w:t>
      </w:r>
      <w:r w:rsidRPr="0081222E">
        <w:rPr>
          <w:rFonts w:cs="Times New Roman"/>
          <w:szCs w:val="24"/>
        </w:rPr>
        <w:t xml:space="preserve"> утверждает, что</w:t>
      </w:r>
      <w:r>
        <w:rPr>
          <w:rFonts w:cs="Times New Roman"/>
          <w:szCs w:val="24"/>
        </w:rPr>
        <w:t xml:space="preserve"> в рамках</w:t>
      </w:r>
      <w:r w:rsidRPr="0081222E">
        <w:rPr>
          <w:rFonts w:cs="Times New Roman"/>
          <w:szCs w:val="24"/>
        </w:rPr>
        <w:t xml:space="preserve"> ГЧП </w:t>
      </w:r>
      <w:r>
        <w:rPr>
          <w:rFonts w:cs="Times New Roman"/>
          <w:szCs w:val="24"/>
        </w:rPr>
        <w:t xml:space="preserve">частным партнером </w:t>
      </w:r>
      <w:r w:rsidRPr="0081222E">
        <w:rPr>
          <w:rFonts w:cs="Times New Roman"/>
          <w:szCs w:val="24"/>
        </w:rPr>
        <w:t>выбира</w:t>
      </w:r>
      <w:r>
        <w:rPr>
          <w:rFonts w:cs="Times New Roman"/>
          <w:szCs w:val="24"/>
        </w:rPr>
        <w:t>ется</w:t>
      </w:r>
      <w:r w:rsidRPr="0081222E">
        <w:rPr>
          <w:rFonts w:cs="Times New Roman"/>
          <w:szCs w:val="24"/>
        </w:rPr>
        <w:t xml:space="preserve"> небольшое </w:t>
      </w:r>
      <w:r>
        <w:rPr>
          <w:rFonts w:cs="Times New Roman"/>
          <w:szCs w:val="24"/>
        </w:rPr>
        <w:t xml:space="preserve">число </w:t>
      </w:r>
      <w:r w:rsidRPr="0081222E">
        <w:rPr>
          <w:rFonts w:cs="Times New Roman"/>
          <w:szCs w:val="24"/>
        </w:rPr>
        <w:t>наиболее прибыльных проектов,</w:t>
      </w:r>
      <w:r>
        <w:rPr>
          <w:rFonts w:cs="Times New Roman"/>
          <w:szCs w:val="24"/>
        </w:rPr>
        <w:t xml:space="preserve"> </w:t>
      </w:r>
      <w:r w:rsidRPr="0081222E">
        <w:rPr>
          <w:rFonts w:cs="Times New Roman"/>
          <w:szCs w:val="24"/>
        </w:rPr>
        <w:t>даже</w:t>
      </w:r>
      <w:r>
        <w:rPr>
          <w:rFonts w:cs="Times New Roman"/>
          <w:szCs w:val="24"/>
        </w:rPr>
        <w:t xml:space="preserve"> в случае, когда </w:t>
      </w:r>
      <w:r w:rsidRPr="0081222E">
        <w:rPr>
          <w:rFonts w:cs="Times New Roman"/>
          <w:szCs w:val="24"/>
        </w:rPr>
        <w:t>эт</w:t>
      </w:r>
      <w:r>
        <w:rPr>
          <w:rFonts w:cs="Times New Roman"/>
          <w:szCs w:val="24"/>
        </w:rPr>
        <w:t>и проекты не способствует</w:t>
      </w:r>
      <w:r w:rsidRPr="0081222E">
        <w:rPr>
          <w:rFonts w:cs="Times New Roman"/>
          <w:szCs w:val="24"/>
        </w:rPr>
        <w:t xml:space="preserve"> </w:t>
      </w:r>
      <w:r>
        <w:rPr>
          <w:rFonts w:cs="Times New Roman"/>
          <w:szCs w:val="24"/>
        </w:rPr>
        <w:t xml:space="preserve">достижению целей развития государства. В качестве иллюстрации, </w:t>
      </w:r>
      <w:r>
        <w:rPr>
          <w:rFonts w:cs="Times New Roman"/>
          <w:szCs w:val="24"/>
          <w:lang w:val="en-US"/>
        </w:rPr>
        <w:t>Hall</w:t>
      </w:r>
      <w:r w:rsidRPr="004E748F">
        <w:rPr>
          <w:rFonts w:cs="Times New Roman"/>
          <w:szCs w:val="24"/>
        </w:rPr>
        <w:t xml:space="preserve"> </w:t>
      </w:r>
      <w:r>
        <w:rPr>
          <w:rFonts w:cs="Times New Roman"/>
          <w:szCs w:val="24"/>
        </w:rPr>
        <w:t>проводит анализ ГЧП проектов, которые реализовывались в Африке в области здравоохранения. Примечательно, что в ходе анализа было выявлено, что частные партнеры в данной местности склонны</w:t>
      </w:r>
      <w:r w:rsidRPr="0081222E">
        <w:rPr>
          <w:rFonts w:cs="Times New Roman"/>
          <w:szCs w:val="24"/>
        </w:rPr>
        <w:t xml:space="preserve"> </w:t>
      </w:r>
      <w:r>
        <w:rPr>
          <w:rFonts w:cs="Times New Roman"/>
          <w:szCs w:val="24"/>
        </w:rPr>
        <w:t>были инвестировать в возведение</w:t>
      </w:r>
      <w:r w:rsidRPr="0081222E">
        <w:rPr>
          <w:rFonts w:cs="Times New Roman"/>
          <w:szCs w:val="24"/>
        </w:rPr>
        <w:t xml:space="preserve"> высокотехнологичны</w:t>
      </w:r>
      <w:r>
        <w:rPr>
          <w:rFonts w:cs="Times New Roman"/>
          <w:szCs w:val="24"/>
        </w:rPr>
        <w:t>х</w:t>
      </w:r>
      <w:r w:rsidRPr="0081222E">
        <w:rPr>
          <w:rFonts w:cs="Times New Roman"/>
          <w:szCs w:val="24"/>
        </w:rPr>
        <w:t xml:space="preserve"> больниц в нескольких городских центрах, где</w:t>
      </w:r>
      <w:r>
        <w:rPr>
          <w:rFonts w:cs="Times New Roman"/>
          <w:szCs w:val="24"/>
        </w:rPr>
        <w:t xml:space="preserve"> проживает достаточное число платежеспособного населения, которые могут себе позволить частные медицинские услуги</w:t>
      </w:r>
      <w:r w:rsidRPr="0081222E">
        <w:rPr>
          <w:rFonts w:cs="Times New Roman"/>
          <w:szCs w:val="24"/>
        </w:rPr>
        <w:t>,</w:t>
      </w:r>
      <w:r>
        <w:rPr>
          <w:rFonts w:cs="Times New Roman"/>
          <w:szCs w:val="24"/>
        </w:rPr>
        <w:t xml:space="preserve"> а не в </w:t>
      </w:r>
      <w:r w:rsidRPr="0081222E">
        <w:rPr>
          <w:rFonts w:cs="Times New Roman"/>
          <w:szCs w:val="24"/>
        </w:rPr>
        <w:t>универсальные сети клиник</w:t>
      </w:r>
      <w:r>
        <w:rPr>
          <w:rFonts w:cs="Times New Roman"/>
          <w:szCs w:val="24"/>
        </w:rPr>
        <w:t>, направленные на развитие</w:t>
      </w:r>
      <w:r w:rsidRPr="0081222E">
        <w:rPr>
          <w:rFonts w:cs="Times New Roman"/>
          <w:szCs w:val="24"/>
        </w:rPr>
        <w:t xml:space="preserve"> медицинско</w:t>
      </w:r>
      <w:r>
        <w:rPr>
          <w:rFonts w:cs="Times New Roman"/>
          <w:szCs w:val="24"/>
        </w:rPr>
        <w:t>го</w:t>
      </w:r>
      <w:r w:rsidRPr="0081222E">
        <w:rPr>
          <w:rFonts w:cs="Times New Roman"/>
          <w:szCs w:val="24"/>
        </w:rPr>
        <w:t xml:space="preserve"> обслуживани</w:t>
      </w:r>
      <w:r>
        <w:rPr>
          <w:rFonts w:cs="Times New Roman"/>
          <w:szCs w:val="24"/>
        </w:rPr>
        <w:t>я</w:t>
      </w:r>
      <w:r w:rsidRPr="0081222E">
        <w:rPr>
          <w:rFonts w:cs="Times New Roman"/>
          <w:szCs w:val="24"/>
        </w:rPr>
        <w:t xml:space="preserve"> для </w:t>
      </w:r>
      <w:r>
        <w:rPr>
          <w:rFonts w:cs="Times New Roman"/>
          <w:szCs w:val="24"/>
        </w:rPr>
        <w:t>незащищенных слоев населения</w:t>
      </w:r>
      <w:r w:rsidRPr="0081222E">
        <w:rPr>
          <w:rFonts w:cs="Times New Roman"/>
          <w:szCs w:val="24"/>
        </w:rPr>
        <w:t>.</w:t>
      </w:r>
      <w:r>
        <w:rPr>
          <w:rStyle w:val="aff4"/>
          <w:rFonts w:cs="Times New Roman"/>
          <w:szCs w:val="24"/>
        </w:rPr>
        <w:footnoteReference w:id="100"/>
      </w:r>
    </w:p>
    <w:p w14:paraId="38ECF20E" w14:textId="55FAA1BA" w:rsidR="005C641B" w:rsidRDefault="005C641B" w:rsidP="005C641B">
      <w:pPr>
        <w:ind w:firstLine="708"/>
        <w:rPr>
          <w:rFonts w:cs="Times New Roman"/>
          <w:szCs w:val="24"/>
        </w:rPr>
      </w:pPr>
      <w:r>
        <w:rPr>
          <w:rFonts w:cs="Times New Roman"/>
          <w:szCs w:val="24"/>
        </w:rPr>
        <w:t xml:space="preserve">Несмотря на все вышесказанное, необходимо отметить, что идея использования инструмента </w:t>
      </w:r>
      <w:r w:rsidR="00143562">
        <w:rPr>
          <w:rStyle w:val="af3"/>
        </w:rPr>
        <w:commentReference w:id="18"/>
      </w:r>
      <w:r w:rsidR="00F67405">
        <w:rPr>
          <w:rFonts w:cs="Times New Roman"/>
          <w:szCs w:val="24"/>
        </w:rPr>
        <w:t>ГЧП</w:t>
      </w:r>
      <w:r>
        <w:rPr>
          <w:rFonts w:cs="Times New Roman"/>
          <w:szCs w:val="24"/>
        </w:rPr>
        <w:t xml:space="preserve"> для достижения </w:t>
      </w:r>
      <w:r w:rsidR="00F67405">
        <w:rPr>
          <w:rFonts w:cs="Times New Roman"/>
          <w:szCs w:val="24"/>
        </w:rPr>
        <w:t>ЦУР</w:t>
      </w:r>
      <w:r>
        <w:rPr>
          <w:rFonts w:cs="Times New Roman"/>
          <w:szCs w:val="24"/>
        </w:rPr>
        <w:t xml:space="preserve"> </w:t>
      </w:r>
      <w:r w:rsidR="00F84908">
        <w:rPr>
          <w:rFonts w:cs="Times New Roman"/>
          <w:szCs w:val="24"/>
        </w:rPr>
        <w:t xml:space="preserve">помимо </w:t>
      </w:r>
      <w:r w:rsidR="00F67405">
        <w:rPr>
          <w:rFonts w:cs="Times New Roman"/>
          <w:szCs w:val="24"/>
        </w:rPr>
        <w:t>международных органов</w:t>
      </w:r>
      <w:r w:rsidR="00F84908">
        <w:rPr>
          <w:rFonts w:cs="Times New Roman"/>
          <w:szCs w:val="24"/>
        </w:rPr>
        <w:t xml:space="preserve"> </w:t>
      </w:r>
      <w:r>
        <w:rPr>
          <w:rFonts w:cs="Times New Roman"/>
          <w:szCs w:val="24"/>
        </w:rPr>
        <w:t xml:space="preserve">поддерживается </w:t>
      </w:r>
      <w:r w:rsidR="00F67405">
        <w:rPr>
          <w:rFonts w:cs="Times New Roman"/>
          <w:szCs w:val="24"/>
        </w:rPr>
        <w:t>и в научной среде</w:t>
      </w:r>
      <w:r>
        <w:rPr>
          <w:rFonts w:cs="Times New Roman"/>
          <w:szCs w:val="24"/>
        </w:rPr>
        <w:t xml:space="preserve">. Например, </w:t>
      </w:r>
      <w:r>
        <w:rPr>
          <w:rFonts w:cs="Times New Roman"/>
          <w:szCs w:val="24"/>
          <w:lang w:val="en-US"/>
        </w:rPr>
        <w:t>M</w:t>
      </w:r>
      <w:r w:rsidRPr="00741A73">
        <w:rPr>
          <w:rFonts w:cs="Times New Roman"/>
          <w:szCs w:val="24"/>
        </w:rPr>
        <w:t xml:space="preserve">. </w:t>
      </w:r>
      <w:proofErr w:type="spellStart"/>
      <w:r>
        <w:t>Hueske</w:t>
      </w:r>
      <w:proofErr w:type="spellEnd"/>
      <w:r>
        <w:rPr>
          <w:lang w:val="en-US"/>
        </w:rPr>
        <w:t>s</w:t>
      </w:r>
      <w:r w:rsidRPr="00741A73">
        <w:t xml:space="preserve"> </w:t>
      </w:r>
      <w:r>
        <w:t>в своей публикации представил доказательство, что инструмент ГЧП обладает преимуществами относительно традиционного метода государственных закупок с точки зрения использования для развития.</w:t>
      </w:r>
      <w:r>
        <w:rPr>
          <w:rStyle w:val="aff4"/>
        </w:rPr>
        <w:footnoteReference w:id="101"/>
      </w:r>
      <w:r>
        <w:t xml:space="preserve"> К аналогичному выводу пришли и греческие исследователи, анализируя локальные ГЧП проекты, реализованные в сельской местности. Однако </w:t>
      </w:r>
      <w:r>
        <w:rPr>
          <w:lang w:val="en-US"/>
        </w:rPr>
        <w:t>Manos</w:t>
      </w:r>
      <w:r w:rsidRPr="004A04DC">
        <w:t xml:space="preserve"> </w:t>
      </w:r>
      <w:r>
        <w:rPr>
          <w:lang w:val="en-US"/>
        </w:rPr>
        <w:t>B</w:t>
      </w:r>
      <w:r w:rsidRPr="004A04DC">
        <w:t xml:space="preserve">. </w:t>
      </w:r>
      <w:r>
        <w:t xml:space="preserve">подчеркнул, что для этого необходимо выполнение как минимум двух условий со стороны публичного партнера: наличие детально разработанных спецификаций и установленных заранее целевых </w:t>
      </w:r>
      <w:r>
        <w:lastRenderedPageBreak/>
        <w:t>показателей</w:t>
      </w:r>
      <w:r>
        <w:rPr>
          <w:rStyle w:val="aff4"/>
        </w:rPr>
        <w:footnoteReference w:id="102"/>
      </w:r>
      <w:r>
        <w:t xml:space="preserve">. </w:t>
      </w:r>
      <w:r w:rsidR="00F67405" w:rsidRPr="00923995">
        <w:rPr>
          <w:szCs w:val="24"/>
        </w:rPr>
        <w:t xml:space="preserve">Маслова С.В. </w:t>
      </w:r>
      <w:r w:rsidR="00923995" w:rsidRPr="00923995">
        <w:rPr>
          <w:szCs w:val="24"/>
        </w:rPr>
        <w:t xml:space="preserve">в своих исследованиях показывает происходящее в настоящее время преобразование концепции ГЧП и </w:t>
      </w:r>
      <w:r w:rsidR="00923995" w:rsidRPr="00923995">
        <w:rPr>
          <w:rFonts w:cs="Times New Roman"/>
          <w:szCs w:val="24"/>
        </w:rPr>
        <w:t>переход к обновленному формату «ГЧП на благо людей» (</w:t>
      </w:r>
      <w:proofErr w:type="spellStart"/>
      <w:r w:rsidR="00923995" w:rsidRPr="00923995">
        <w:rPr>
          <w:rFonts w:cs="Times New Roman"/>
          <w:szCs w:val="24"/>
        </w:rPr>
        <w:t>People-first</w:t>
      </w:r>
      <w:proofErr w:type="spellEnd"/>
      <w:r w:rsidR="00923995" w:rsidRPr="00923995">
        <w:rPr>
          <w:rFonts w:cs="Times New Roman"/>
          <w:szCs w:val="24"/>
        </w:rPr>
        <w:t xml:space="preserve"> </w:t>
      </w:r>
      <w:proofErr w:type="spellStart"/>
      <w:r w:rsidR="00923995" w:rsidRPr="00923995">
        <w:rPr>
          <w:rFonts w:cs="Times New Roman"/>
          <w:szCs w:val="24"/>
        </w:rPr>
        <w:t>Public-Private</w:t>
      </w:r>
      <w:proofErr w:type="spellEnd"/>
      <w:r w:rsidR="00923995" w:rsidRPr="00923995">
        <w:rPr>
          <w:rFonts w:cs="Times New Roman"/>
          <w:szCs w:val="24"/>
        </w:rPr>
        <w:t xml:space="preserve"> </w:t>
      </w:r>
      <w:proofErr w:type="spellStart"/>
      <w:r w:rsidR="00923995" w:rsidRPr="00923995">
        <w:rPr>
          <w:rFonts w:cs="Times New Roman"/>
          <w:szCs w:val="24"/>
        </w:rPr>
        <w:t>Partnerships</w:t>
      </w:r>
      <w:proofErr w:type="spellEnd"/>
      <w:r w:rsidR="00923995" w:rsidRPr="00923995">
        <w:rPr>
          <w:rFonts w:cs="Times New Roman"/>
          <w:szCs w:val="24"/>
        </w:rPr>
        <w:t xml:space="preserve">), </w:t>
      </w:r>
      <w:r w:rsidR="00923995">
        <w:rPr>
          <w:rFonts w:cs="Times New Roman"/>
          <w:szCs w:val="24"/>
        </w:rPr>
        <w:t xml:space="preserve">который обеспечивает более </w:t>
      </w:r>
      <w:r w:rsidR="00923995" w:rsidRPr="00923995">
        <w:rPr>
          <w:rFonts w:cs="Times New Roman"/>
          <w:szCs w:val="24"/>
        </w:rPr>
        <w:t>выраженные социальные, экологические и экономические</w:t>
      </w:r>
      <w:r w:rsidR="00923995" w:rsidRPr="00923995">
        <w:rPr>
          <w:rFonts w:cs="Times New Roman"/>
          <w:szCs w:val="24"/>
          <w:shd w:val="clear" w:color="auto" w:fill="FFFFFF"/>
        </w:rPr>
        <w:t xml:space="preserve"> результат</w:t>
      </w:r>
      <w:r w:rsidR="00923995">
        <w:rPr>
          <w:rFonts w:cs="Times New Roman"/>
          <w:szCs w:val="24"/>
          <w:shd w:val="clear" w:color="auto" w:fill="FFFFFF"/>
        </w:rPr>
        <w:t>ы</w:t>
      </w:r>
      <w:r w:rsidR="00923995" w:rsidRPr="00923995">
        <w:rPr>
          <w:rFonts w:cs="Times New Roman"/>
          <w:szCs w:val="24"/>
          <w:shd w:val="clear" w:color="auto" w:fill="FFFFFF"/>
        </w:rPr>
        <w:t xml:space="preserve">, </w:t>
      </w:r>
      <w:proofErr w:type="spellStart"/>
      <w:r w:rsidR="00923995" w:rsidRPr="00923995">
        <w:rPr>
          <w:rFonts w:cs="Times New Roman"/>
          <w:szCs w:val="24"/>
          <w:shd w:val="clear" w:color="auto" w:fill="FFFFFF"/>
        </w:rPr>
        <w:t>коррелирующиеся</w:t>
      </w:r>
      <w:proofErr w:type="spellEnd"/>
      <w:r w:rsidR="00923995" w:rsidRPr="00923995">
        <w:rPr>
          <w:rFonts w:cs="Times New Roman"/>
          <w:szCs w:val="24"/>
          <w:shd w:val="clear" w:color="auto" w:fill="FFFFFF"/>
        </w:rPr>
        <w:t xml:space="preserve"> с </w:t>
      </w:r>
      <w:r w:rsidR="00923995" w:rsidRPr="00923995">
        <w:rPr>
          <w:rFonts w:cs="Times New Roman"/>
          <w:szCs w:val="24"/>
        </w:rPr>
        <w:t xml:space="preserve">показателями и индикаторами достижения ЦУР. Вместе с тем, она отмечает необходимость </w:t>
      </w:r>
      <w:r w:rsidR="00F67405" w:rsidRPr="00923995">
        <w:rPr>
          <w:szCs w:val="24"/>
        </w:rPr>
        <w:t>создан</w:t>
      </w:r>
      <w:r w:rsidR="00923995" w:rsidRPr="00923995">
        <w:rPr>
          <w:szCs w:val="24"/>
        </w:rPr>
        <w:t>ия надлежащих для этого</w:t>
      </w:r>
      <w:r w:rsidR="00F67405" w:rsidRPr="00923995">
        <w:rPr>
          <w:szCs w:val="24"/>
        </w:rPr>
        <w:t xml:space="preserve"> правовы</w:t>
      </w:r>
      <w:r w:rsidR="00923995" w:rsidRPr="00923995">
        <w:rPr>
          <w:szCs w:val="24"/>
        </w:rPr>
        <w:t>х</w:t>
      </w:r>
      <w:r w:rsidR="00F67405" w:rsidRPr="00923995">
        <w:rPr>
          <w:szCs w:val="24"/>
        </w:rPr>
        <w:t xml:space="preserve"> услови</w:t>
      </w:r>
      <w:r w:rsidR="00923995" w:rsidRPr="00923995">
        <w:rPr>
          <w:szCs w:val="24"/>
        </w:rPr>
        <w:t>й</w:t>
      </w:r>
      <w:r w:rsidR="00F67405" w:rsidRPr="00923995">
        <w:rPr>
          <w:szCs w:val="24"/>
        </w:rPr>
        <w:t xml:space="preserve"> как в международном, так и национальных правопорядках</w:t>
      </w:r>
      <w:r w:rsidR="00F67405" w:rsidRPr="00923995">
        <w:rPr>
          <w:rStyle w:val="aff4"/>
          <w:szCs w:val="24"/>
        </w:rPr>
        <w:footnoteReference w:id="103"/>
      </w:r>
      <w:r w:rsidR="00F67405" w:rsidRPr="00923995">
        <w:rPr>
          <w:szCs w:val="24"/>
        </w:rPr>
        <w:t>.</w:t>
      </w:r>
      <w:r w:rsidR="00F67405">
        <w:t xml:space="preserve"> </w:t>
      </w:r>
    </w:p>
    <w:p w14:paraId="750EDCEC" w14:textId="5BCEB3D4" w:rsidR="006506F5" w:rsidRDefault="00F84908" w:rsidP="009914B6">
      <w:pPr>
        <w:ind w:firstLine="708"/>
        <w:rPr>
          <w:rFonts w:cs="Times New Roman"/>
          <w:szCs w:val="24"/>
        </w:rPr>
      </w:pPr>
      <w:r>
        <w:rPr>
          <w:rFonts w:cs="Times New Roman"/>
          <w:szCs w:val="24"/>
        </w:rPr>
        <w:t>Существенный вклад в транслирование идеи применения инструмента ГЧП в качестве достижения целей устойчивого развития внесла Экономическая и социальная Комиссия для Азии и Тихого океана путем разработки одноименного Практического руководства, содержащего в качестве рекомендации включение</w:t>
      </w:r>
      <w:r w:rsidR="00B4133B">
        <w:rPr>
          <w:rFonts w:cs="Times New Roman"/>
          <w:szCs w:val="24"/>
        </w:rPr>
        <w:t xml:space="preserve"> целей устойчивого развития в стратегические документы</w:t>
      </w:r>
      <w:r w:rsidR="00084447">
        <w:rPr>
          <w:rFonts w:cs="Times New Roman"/>
          <w:szCs w:val="24"/>
        </w:rPr>
        <w:t xml:space="preserve"> по </w:t>
      </w:r>
      <w:r w:rsidR="00B4133B">
        <w:rPr>
          <w:rFonts w:cs="Times New Roman"/>
          <w:szCs w:val="24"/>
        </w:rPr>
        <w:t>государственно-частн</w:t>
      </w:r>
      <w:r w:rsidR="00084447">
        <w:rPr>
          <w:rFonts w:cs="Times New Roman"/>
          <w:szCs w:val="24"/>
        </w:rPr>
        <w:t>ому</w:t>
      </w:r>
      <w:r w:rsidR="00B4133B">
        <w:rPr>
          <w:rFonts w:cs="Times New Roman"/>
          <w:szCs w:val="24"/>
        </w:rPr>
        <w:t xml:space="preserve"> партнерств</w:t>
      </w:r>
      <w:r w:rsidR="00084447">
        <w:rPr>
          <w:rFonts w:cs="Times New Roman"/>
          <w:szCs w:val="24"/>
        </w:rPr>
        <w:t>у</w:t>
      </w:r>
      <w:r w:rsidR="00B4133B">
        <w:rPr>
          <w:rFonts w:cs="Times New Roman"/>
          <w:szCs w:val="24"/>
        </w:rPr>
        <w:t>,</w:t>
      </w:r>
      <w:r w:rsidR="00084447">
        <w:rPr>
          <w:rFonts w:cs="Times New Roman"/>
          <w:szCs w:val="24"/>
        </w:rPr>
        <w:t xml:space="preserve"> </w:t>
      </w:r>
      <w:r w:rsidR="00B4133B">
        <w:rPr>
          <w:rFonts w:cs="Times New Roman"/>
          <w:szCs w:val="24"/>
        </w:rPr>
        <w:t>в национальные законодательные акты о ГЧП</w:t>
      </w:r>
      <w:r w:rsidR="00084447">
        <w:rPr>
          <w:rFonts w:cs="Times New Roman"/>
          <w:szCs w:val="24"/>
        </w:rPr>
        <w:t>, а также использование государственно-частного партнерства для достижения целей устойчивого развития в определенных отраслях народного хозяйства</w:t>
      </w:r>
      <w:r w:rsidR="00B360A7">
        <w:rPr>
          <w:rStyle w:val="aff4"/>
          <w:rFonts w:cs="Times New Roman"/>
          <w:szCs w:val="24"/>
        </w:rPr>
        <w:footnoteReference w:id="104"/>
      </w:r>
      <w:r w:rsidR="00B4133B">
        <w:rPr>
          <w:rFonts w:cs="Times New Roman"/>
          <w:szCs w:val="24"/>
        </w:rPr>
        <w:t>.</w:t>
      </w:r>
      <w:r>
        <w:rPr>
          <w:rFonts w:cs="Times New Roman"/>
          <w:szCs w:val="24"/>
        </w:rPr>
        <w:t xml:space="preserve"> </w:t>
      </w:r>
      <w:r w:rsidR="005C641B">
        <w:rPr>
          <w:rFonts w:cs="Times New Roman"/>
          <w:szCs w:val="24"/>
        </w:rPr>
        <w:t>Однако, на текущий момент</w:t>
      </w:r>
      <w:r w:rsidR="00D612AB">
        <w:rPr>
          <w:rFonts w:cs="Times New Roman"/>
          <w:szCs w:val="24"/>
        </w:rPr>
        <w:t xml:space="preserve"> в законодательном порядке лишь немногие страны закрепили </w:t>
      </w:r>
      <w:r w:rsidR="00FA4B92">
        <w:rPr>
          <w:rFonts w:cs="Times New Roman"/>
          <w:szCs w:val="24"/>
        </w:rPr>
        <w:t>ГЧП</w:t>
      </w:r>
      <w:r w:rsidR="00D612AB">
        <w:rPr>
          <w:rFonts w:cs="Times New Roman"/>
          <w:szCs w:val="24"/>
        </w:rPr>
        <w:t xml:space="preserve"> как инструмент достижения целей устойчивого развития, </w:t>
      </w:r>
      <w:r w:rsidR="00FD45CA">
        <w:rPr>
          <w:rFonts w:cs="Times New Roman"/>
          <w:szCs w:val="24"/>
        </w:rPr>
        <w:t>но</w:t>
      </w:r>
      <w:r w:rsidR="00D612AB">
        <w:rPr>
          <w:rFonts w:cs="Times New Roman"/>
          <w:szCs w:val="24"/>
        </w:rPr>
        <w:t xml:space="preserve"> такие </w:t>
      </w:r>
      <w:r w:rsidR="00FD45CA">
        <w:rPr>
          <w:rFonts w:cs="Times New Roman"/>
          <w:szCs w:val="24"/>
        </w:rPr>
        <w:t xml:space="preserve">все же </w:t>
      </w:r>
      <w:r w:rsidR="00D612AB">
        <w:rPr>
          <w:rFonts w:cs="Times New Roman"/>
          <w:szCs w:val="24"/>
        </w:rPr>
        <w:t>имеются. Например, в Стратегии устойчивого развития Латвии до 2030 года ГЧП устанавливается в качестве инструмента увеличения ценности социального капитала</w:t>
      </w:r>
      <w:r w:rsidR="00D612AB">
        <w:rPr>
          <w:rStyle w:val="aff4"/>
          <w:rFonts w:cs="Times New Roman"/>
          <w:szCs w:val="24"/>
        </w:rPr>
        <w:footnoteReference w:id="105"/>
      </w:r>
      <w:r w:rsidR="00D612AB" w:rsidRPr="005B487A">
        <w:rPr>
          <w:rFonts w:cs="Times New Roman"/>
          <w:szCs w:val="24"/>
        </w:rPr>
        <w:t xml:space="preserve">, </w:t>
      </w:r>
      <w:r w:rsidR="00D612AB">
        <w:rPr>
          <w:rFonts w:cs="Times New Roman"/>
          <w:szCs w:val="24"/>
        </w:rPr>
        <w:t xml:space="preserve">в Стратегии устойчивого развития Египта до 2030 в качестве механизма реализации крупных инфраструктурных проектов (например, </w:t>
      </w:r>
      <w:proofErr w:type="spellStart"/>
      <w:r w:rsidR="00D612AB">
        <w:rPr>
          <w:rFonts w:cs="Times New Roman"/>
          <w:szCs w:val="24"/>
        </w:rPr>
        <w:t>агро</w:t>
      </w:r>
      <w:proofErr w:type="spellEnd"/>
      <w:r w:rsidR="00D612AB">
        <w:rPr>
          <w:rFonts w:cs="Times New Roman"/>
          <w:szCs w:val="24"/>
        </w:rPr>
        <w:t xml:space="preserve">-логистический </w:t>
      </w:r>
      <w:proofErr w:type="spellStart"/>
      <w:r w:rsidR="00D612AB">
        <w:rPr>
          <w:rFonts w:cs="Times New Roman"/>
          <w:szCs w:val="24"/>
        </w:rPr>
        <w:t>хаб</w:t>
      </w:r>
      <w:proofErr w:type="spellEnd"/>
      <w:r w:rsidR="00D612AB">
        <w:rPr>
          <w:rFonts w:cs="Times New Roman"/>
          <w:szCs w:val="24"/>
        </w:rPr>
        <w:t>) для стимулирования экономического развития</w:t>
      </w:r>
      <w:r w:rsidR="00D612AB">
        <w:rPr>
          <w:rStyle w:val="aff4"/>
          <w:rFonts w:cs="Times New Roman"/>
          <w:szCs w:val="24"/>
        </w:rPr>
        <w:footnoteReference w:id="106"/>
      </w:r>
      <w:r w:rsidR="00D612AB">
        <w:rPr>
          <w:rFonts w:cs="Times New Roman"/>
          <w:szCs w:val="24"/>
        </w:rPr>
        <w:t>,  а также в национальной стратегии роста Греции с периодом реализации до 2030 года с целью увеличения производительности</w:t>
      </w:r>
      <w:r w:rsidR="00D612AB" w:rsidRPr="0091615E">
        <w:rPr>
          <w:rFonts w:cs="Times New Roman"/>
          <w:szCs w:val="24"/>
        </w:rPr>
        <w:t xml:space="preserve"> </w:t>
      </w:r>
      <w:r w:rsidR="00D612AB">
        <w:rPr>
          <w:rFonts w:cs="Times New Roman"/>
          <w:szCs w:val="24"/>
        </w:rPr>
        <w:t xml:space="preserve">для содействия устойчивому </w:t>
      </w:r>
      <w:r w:rsidR="006506F5">
        <w:rPr>
          <w:rFonts w:cs="Times New Roman"/>
          <w:szCs w:val="24"/>
        </w:rPr>
        <w:t xml:space="preserve">экономическому </w:t>
      </w:r>
      <w:r w:rsidR="00D612AB">
        <w:rPr>
          <w:rFonts w:cs="Times New Roman"/>
          <w:szCs w:val="24"/>
        </w:rPr>
        <w:t xml:space="preserve">росту. </w:t>
      </w:r>
      <w:r w:rsidR="006506F5">
        <w:rPr>
          <w:rFonts w:cs="Times New Roman"/>
          <w:szCs w:val="24"/>
        </w:rPr>
        <w:t xml:space="preserve"> </w:t>
      </w:r>
    </w:p>
    <w:p w14:paraId="563E41C5" w14:textId="57F7C0D5" w:rsidR="009914B6" w:rsidRDefault="009914B6" w:rsidP="009914B6">
      <w:pPr>
        <w:ind w:firstLine="708"/>
        <w:rPr>
          <w:rFonts w:cs="Times New Roman"/>
          <w:szCs w:val="24"/>
        </w:rPr>
      </w:pPr>
      <w:r>
        <w:rPr>
          <w:rFonts w:cs="Times New Roman"/>
          <w:szCs w:val="24"/>
        </w:rPr>
        <w:t xml:space="preserve">Исходя из сущности и отличительных особенностей третьего подхода к государственно-частному партнерству, в частности, что в качестве абсолютного приоритета здесь устанавливается человек, его права, потребности и система ценностей, мною выдвигается гипотеза, что </w:t>
      </w:r>
      <w:r w:rsidR="00FA4B92">
        <w:rPr>
          <w:rFonts w:cs="Times New Roman"/>
          <w:szCs w:val="24"/>
        </w:rPr>
        <w:t>ГЧП</w:t>
      </w:r>
      <w:r>
        <w:rPr>
          <w:rFonts w:cs="Times New Roman"/>
          <w:szCs w:val="24"/>
        </w:rPr>
        <w:t xml:space="preserve"> может быть использовано как инструмент реализации Национальных проектов Российской Федерации со сроком исполнения до 2024 года. </w:t>
      </w:r>
    </w:p>
    <w:p w14:paraId="2D6DFC1B" w14:textId="3E23BC33" w:rsidR="00D612AB" w:rsidRDefault="00B360A7" w:rsidP="009914B6">
      <w:pPr>
        <w:ind w:firstLine="708"/>
        <w:rPr>
          <w:rFonts w:cs="Times New Roman"/>
          <w:szCs w:val="24"/>
        </w:rPr>
      </w:pPr>
      <w:r>
        <w:rPr>
          <w:rFonts w:cs="Times New Roman"/>
          <w:szCs w:val="24"/>
        </w:rPr>
        <w:lastRenderedPageBreak/>
        <w:t>Подводя промежуточный итог, н</w:t>
      </w:r>
      <w:r w:rsidR="00D612AB">
        <w:rPr>
          <w:rFonts w:cs="Times New Roman"/>
          <w:szCs w:val="24"/>
        </w:rPr>
        <w:t xml:space="preserve">еобходимо подчеркнуть, что рассмотренные три </w:t>
      </w:r>
      <w:r>
        <w:rPr>
          <w:rFonts w:cs="Times New Roman"/>
          <w:szCs w:val="24"/>
        </w:rPr>
        <w:t xml:space="preserve">научных подхода, а именно </w:t>
      </w:r>
      <w:bookmarkStart w:id="19" w:name="_Hlk37069966"/>
      <w:r>
        <w:rPr>
          <w:rFonts w:cs="Times New Roman"/>
          <w:szCs w:val="24"/>
        </w:rPr>
        <w:t>ГЧП как механизм осуществления капиталоемких проектов в условиях дефицита бюджетных средств</w:t>
      </w:r>
      <w:bookmarkEnd w:id="19"/>
      <w:r>
        <w:rPr>
          <w:rFonts w:cs="Times New Roman"/>
          <w:szCs w:val="24"/>
        </w:rPr>
        <w:t xml:space="preserve">, </w:t>
      </w:r>
      <w:bookmarkStart w:id="20" w:name="_Hlk37070009"/>
      <w:r>
        <w:rPr>
          <w:rFonts w:cs="Times New Roman"/>
          <w:szCs w:val="24"/>
        </w:rPr>
        <w:t>ГЧП как средство более эффективного оказания качественных услуг населению</w:t>
      </w:r>
      <w:bookmarkEnd w:id="20"/>
      <w:r>
        <w:rPr>
          <w:rFonts w:cs="Times New Roman"/>
          <w:szCs w:val="24"/>
        </w:rPr>
        <w:t xml:space="preserve"> и ГЧП как инструмент для развития </w:t>
      </w:r>
      <w:r w:rsidR="00D612AB">
        <w:rPr>
          <w:rFonts w:cs="Times New Roman"/>
          <w:szCs w:val="24"/>
        </w:rPr>
        <w:t>не являются полностью независимыми друг от друга, и</w:t>
      </w:r>
      <w:r>
        <w:rPr>
          <w:rFonts w:cs="Times New Roman"/>
          <w:szCs w:val="24"/>
        </w:rPr>
        <w:t xml:space="preserve"> на</w:t>
      </w:r>
      <w:r w:rsidR="00D612AB">
        <w:rPr>
          <w:rFonts w:cs="Times New Roman"/>
          <w:szCs w:val="24"/>
        </w:rPr>
        <w:t xml:space="preserve"> практике мо</w:t>
      </w:r>
      <w:r>
        <w:rPr>
          <w:rFonts w:cs="Times New Roman"/>
          <w:szCs w:val="24"/>
        </w:rPr>
        <w:t>жет</w:t>
      </w:r>
      <w:r w:rsidR="00D612AB">
        <w:rPr>
          <w:rFonts w:cs="Times New Roman"/>
          <w:szCs w:val="24"/>
        </w:rPr>
        <w:t xml:space="preserve"> встречаться их комбинация.</w:t>
      </w:r>
    </w:p>
    <w:p w14:paraId="7BF7CDBC" w14:textId="53E1A33F" w:rsidR="009D57CB" w:rsidRDefault="009D57CB" w:rsidP="009D57CB">
      <w:pPr>
        <w:ind w:firstLine="708"/>
        <w:rPr>
          <w:rFonts w:cs="Times New Roman"/>
          <w:szCs w:val="24"/>
        </w:rPr>
      </w:pPr>
      <w:r>
        <w:rPr>
          <w:rFonts w:cs="Times New Roman"/>
          <w:szCs w:val="24"/>
        </w:rPr>
        <w:t>Исходя из сущности и отличительных особенностей третьего подхода к ГЧП, в частности, что в качестве приоритета здесь устанавливается человек, его права, потребности и качество его жизни, мною была выдвинута гипотеза, что ГЧП может быть использовано как инструмент реализации национальных проектов Российской Федерации.</w:t>
      </w:r>
      <w:r w:rsidRPr="009D57CB">
        <w:rPr>
          <w:rFonts w:cs="Times New Roman"/>
          <w:szCs w:val="24"/>
        </w:rPr>
        <w:t xml:space="preserve"> </w:t>
      </w:r>
      <w:r>
        <w:rPr>
          <w:rFonts w:cs="Times New Roman"/>
          <w:szCs w:val="24"/>
        </w:rPr>
        <w:t xml:space="preserve">Для обоснования или опровержения данной гипотезы представляется целесообразным рассмотреть для начала более подробно 12 Национальных проектов и один комплексный план модернизации инфраструктуры Российской Федерации, а также международный опыт в контексте реализации проектов ГЧП нового типа (ГЧП для развития). </w:t>
      </w:r>
    </w:p>
    <w:p w14:paraId="68085BD2" w14:textId="4EAD8264" w:rsidR="00B55342" w:rsidRDefault="007B4797" w:rsidP="003B73C2">
      <w:pPr>
        <w:pStyle w:val="2"/>
        <w:numPr>
          <w:ilvl w:val="1"/>
          <w:numId w:val="5"/>
        </w:numPr>
      </w:pPr>
      <w:bookmarkStart w:id="21" w:name="_Toc41486216"/>
      <w:r>
        <w:t>Выводы по главе 1</w:t>
      </w:r>
      <w:bookmarkEnd w:id="21"/>
    </w:p>
    <w:p w14:paraId="3921DE4B" w14:textId="298EBAEB" w:rsidR="007B4797" w:rsidRDefault="007B4797" w:rsidP="007B4797">
      <w:r>
        <w:t xml:space="preserve">Подводя промежуточный итог по данной части работы, необходимо подчеркнуть, что ГЧП способно эффективно преодолевает провалы рынка и государства. </w:t>
      </w:r>
      <w:proofErr w:type="spellStart"/>
      <w:r>
        <w:t>Дж.Кейнс</w:t>
      </w:r>
      <w:proofErr w:type="spellEnd"/>
      <w:r>
        <w:t xml:space="preserve">, П. Самуэльсон и др. считали, что на рынке существует несовершенная конкуренция, внешние факторы, а также асимметрия информация, что приводит к провалам рынка, а значит требуется государственное вмешательство для недопущения такой ситуации.  Представители неолиберальных взглядов напротив придерживались позиции, что полностью конкурентный рынок наиболее эффективен, поскольку что частные компании более эффективно выполняют свою деятельность по сравнению с государством.  Глобализация с 1980-х годов показала, что ни чисто публичные, ни чисто частные модели не являются лучшей альтернативой. Таким образом, гибридная модель государственно-частного партнерства сформировалась в качестве глобальной тенденцией для правительств многих государств на долгие годы вперед.  Действительно, механизм государственно-частного партнерства представляется как инструмент, позволяющий нивелировать недостатки осуществления полностью государственных закупок с одной стороны и полностью частного инвестиционного проекта с другой стороны, поскольку он сочетают в себе ориентацию частного партнера на долгосрочную перспективу в отношении активов и услуг, а следовательно его заинтересованность во всех стадиях жизненного цикла проекта, с возможностью разделения рисков между частным и государственным секторами для эффективного управления в случае их возникновения. Недостатком является то, что ГЧП требует разработки и последующего осуществления мониторинга исполнения </w:t>
      </w:r>
      <w:r>
        <w:lastRenderedPageBreak/>
        <w:t>долгосрочного контракта между государством и его частным партнером, что является непростой и недешевой процедурой. Более того, нередко происходит так, что ГЧП проект становится более дорогим для бюджета нежели государственные закупки. Исходя из всех перечисленных выше возможных недостатков выбора ГЧП как механизма осуществления проекта, важно сделать вывод, что государственно-частное партнёрство не являются панацеей или средством решения всех инфраструктурных проблем. Данный инструмент может и должен быть применен только к определенным инфраструктурным инициативам.</w:t>
      </w:r>
    </w:p>
    <w:p w14:paraId="6359BA3C" w14:textId="59248F4B" w:rsidR="007B4797" w:rsidRDefault="007B4797" w:rsidP="007B4797">
      <w:r>
        <w:t xml:space="preserve">Далее было проанализировано три научных подхода к понятию ГЧП, а именно ГЧП как механизм осуществления капиталоемких проектов в условиях дефицита бюджетных средств, ГЧП как средство более эффективного оказания качественных услуг населению и ГЧП как инструмент для развития. Исходя из сущности и отличительных особенностей третьего подхода к государственно-частному партнерству, в частности, что в качестве абсолютного приоритета здесь устанавливается человек, его права, потребности и система ценностей, мною была выдвинута гипотеза, что </w:t>
      </w:r>
      <w:r w:rsidR="00FA4B92">
        <w:t>ГЧП</w:t>
      </w:r>
      <w:r>
        <w:t xml:space="preserve"> может быть использовано как инструмент реализации Национальных проектов Российской Федерации со сроком исполнения до 2024 года. </w:t>
      </w:r>
    </w:p>
    <w:p w14:paraId="717002FA" w14:textId="044A8B95" w:rsidR="007B4797" w:rsidRPr="007B4797" w:rsidRDefault="007B4797" w:rsidP="007B4797">
      <w:r>
        <w:t>Для обоснования или опровержения данной гипотезы представляется целесообразным рассмотреть для начала более подробно 12 Национальных проектов и один комплексный план модернизации инфраструктуры Российской Федерации со сроком реализации до 2024 года, а также международный опыт в контексте реализации проектов ГЧП нового типа (ГЧП для развития).</w:t>
      </w:r>
    </w:p>
    <w:p w14:paraId="3F3AFFC2" w14:textId="4C6E4A22" w:rsidR="00D612AB" w:rsidRPr="0016380D" w:rsidRDefault="003970A8" w:rsidP="003970A8">
      <w:pPr>
        <w:pStyle w:val="10"/>
      </w:pPr>
      <w:bookmarkStart w:id="22" w:name="_Toc41486217"/>
      <w:r>
        <w:lastRenderedPageBreak/>
        <w:t xml:space="preserve">Глава 2. </w:t>
      </w:r>
      <w:r w:rsidR="00D612AB" w:rsidRPr="0016380D">
        <w:t>Национальные проекты</w:t>
      </w:r>
      <w:r>
        <w:t xml:space="preserve"> Российской Федерации</w:t>
      </w:r>
      <w:bookmarkEnd w:id="22"/>
      <w:r>
        <w:t xml:space="preserve"> </w:t>
      </w:r>
    </w:p>
    <w:p w14:paraId="5572880C" w14:textId="23AD3084" w:rsidR="00617E48" w:rsidRDefault="00617E48" w:rsidP="007217DD">
      <w:pPr>
        <w:pStyle w:val="2"/>
        <w:spacing w:line="240" w:lineRule="auto"/>
      </w:pPr>
      <w:bookmarkStart w:id="23" w:name="_Toc41486218"/>
      <w:r>
        <w:t>2.1. Накопленный опыт применения программно-целевого подхода к достижению целей социально-экономического развития</w:t>
      </w:r>
      <w:bookmarkEnd w:id="23"/>
      <w:r>
        <w:t xml:space="preserve"> </w:t>
      </w:r>
    </w:p>
    <w:p w14:paraId="25DA14A5" w14:textId="09832A8C" w:rsidR="00D612AB" w:rsidRDefault="00D612AB" w:rsidP="00D612AB">
      <w:pPr>
        <w:ind w:firstLine="708"/>
        <w:rPr>
          <w:rFonts w:cs="Times New Roman"/>
          <w:szCs w:val="24"/>
        </w:rPr>
      </w:pPr>
      <w:r w:rsidRPr="0016148B">
        <w:rPr>
          <w:rFonts w:cs="Times New Roman"/>
          <w:szCs w:val="24"/>
        </w:rPr>
        <w:t xml:space="preserve">В мировой практике в качестве инструмента достижения поставленных целей социально-экономического развития государства широкое распространение имеет использование программно-целевого подхода к управлению и финансированию. Российская Федерация не является исключением из общей тенденции и уже в течение 15 лет, начиная с 2005 года, находится на пути поиска оптимальной модели применения программно-целевых методов с элементами проектного управления. Одной из первых в указанной области попыток по праву считаются четыре приоритетных национальных проекта в следующих сферах соответственно: здравоохранение, образование, создание и реконструкция жилищного фонда и развитие сельского хозяйства, которые были разработаны в 2005 году, вступили в силу с 2006 года и </w:t>
      </w:r>
      <w:r w:rsidR="0093702A">
        <w:rPr>
          <w:rFonts w:cs="Times New Roman"/>
          <w:szCs w:val="24"/>
        </w:rPr>
        <w:t xml:space="preserve">формально </w:t>
      </w:r>
      <w:r w:rsidRPr="0016148B">
        <w:rPr>
          <w:rFonts w:cs="Times New Roman"/>
          <w:szCs w:val="24"/>
        </w:rPr>
        <w:t>действовали до 2018 года</w:t>
      </w:r>
      <w:r w:rsidR="0093702A">
        <w:rPr>
          <w:rFonts w:cs="Times New Roman"/>
          <w:szCs w:val="24"/>
        </w:rPr>
        <w:t xml:space="preserve"> (однако последнее упоминание о приоритетных проектах относится к 2014 году</w:t>
      </w:r>
      <w:r w:rsidR="00012757">
        <w:rPr>
          <w:rFonts w:cs="Times New Roman"/>
          <w:szCs w:val="24"/>
        </w:rPr>
        <w:t>, а большинство материалов по данной теме перестало обновляться еще в 2008 году</w:t>
      </w:r>
      <w:r w:rsidR="00875CD1">
        <w:rPr>
          <w:rFonts w:cs="Times New Roman"/>
          <w:szCs w:val="24"/>
        </w:rPr>
        <w:t>, в частности,</w:t>
      </w:r>
      <w:r w:rsidR="00012757">
        <w:rPr>
          <w:rFonts w:cs="Times New Roman"/>
          <w:szCs w:val="24"/>
        </w:rPr>
        <w:t xml:space="preserve"> по приоритетному проекту «Здравоохранение»</w:t>
      </w:r>
      <w:r w:rsidR="0093702A">
        <w:rPr>
          <w:rFonts w:cs="Times New Roman"/>
          <w:szCs w:val="24"/>
        </w:rPr>
        <w:t>)</w:t>
      </w:r>
      <w:r w:rsidR="00012757">
        <w:rPr>
          <w:rFonts w:cs="Times New Roman"/>
          <w:szCs w:val="24"/>
        </w:rPr>
        <w:t>)</w:t>
      </w:r>
      <w:r w:rsidRPr="0016148B">
        <w:rPr>
          <w:rFonts w:cs="Times New Roman"/>
          <w:szCs w:val="24"/>
        </w:rPr>
        <w:t>. Среди других также</w:t>
      </w:r>
      <w:r>
        <w:rPr>
          <w:rFonts w:cs="Times New Roman"/>
          <w:szCs w:val="24"/>
        </w:rPr>
        <w:t xml:space="preserve"> ранее</w:t>
      </w:r>
      <w:r w:rsidRPr="0016148B">
        <w:rPr>
          <w:rFonts w:cs="Times New Roman"/>
          <w:szCs w:val="24"/>
        </w:rPr>
        <w:t xml:space="preserve"> активно применяемых инструментов программно-целевого подхода на территории Российской Федерации необходимо отметить Федеральные целевые программы</w:t>
      </w:r>
      <w:r w:rsidR="00012757">
        <w:rPr>
          <w:rFonts w:cs="Times New Roman"/>
          <w:szCs w:val="24"/>
        </w:rPr>
        <w:t xml:space="preserve"> (</w:t>
      </w:r>
      <w:r w:rsidR="00881909">
        <w:rPr>
          <w:rFonts w:cs="Times New Roman"/>
          <w:szCs w:val="24"/>
        </w:rPr>
        <w:t xml:space="preserve">предназначались для выполнения единственной установленной цели и </w:t>
      </w:r>
      <w:r w:rsidR="00012757">
        <w:rPr>
          <w:rFonts w:cs="Times New Roman"/>
          <w:szCs w:val="24"/>
        </w:rPr>
        <w:t>действовали с 2001 по 2010 год)</w:t>
      </w:r>
      <w:r w:rsidRPr="0016148B">
        <w:rPr>
          <w:rFonts w:cs="Times New Roman"/>
          <w:szCs w:val="24"/>
        </w:rPr>
        <w:t>, которые впоследствии были преобразованы в государственные программы</w:t>
      </w:r>
      <w:r>
        <w:rPr>
          <w:rFonts w:cs="Times New Roman"/>
          <w:szCs w:val="24"/>
        </w:rPr>
        <w:t xml:space="preserve"> по причине изменения формата структуры расходов федерального бюджета из главным образом непрограммного представления в программное</w:t>
      </w:r>
      <w:r w:rsidR="009B38FD">
        <w:rPr>
          <w:rFonts w:cs="Times New Roman"/>
          <w:szCs w:val="24"/>
        </w:rPr>
        <w:t>,</w:t>
      </w:r>
      <w:r w:rsidR="00881909">
        <w:rPr>
          <w:rFonts w:cs="Times New Roman"/>
          <w:szCs w:val="24"/>
        </w:rPr>
        <w:t xml:space="preserve"> и </w:t>
      </w:r>
      <w:r>
        <w:rPr>
          <w:rFonts w:cs="Times New Roman"/>
          <w:szCs w:val="24"/>
        </w:rPr>
        <w:t>29 приоритетных проектов, подготовленных в 2016 году на базе определенных 11 ключевых векторов стратегического развития России на период до 2025 года. Более того в 2018 году был модифицирован принцип управления пяти из</w:t>
      </w:r>
      <w:r w:rsidR="00881909">
        <w:rPr>
          <w:rFonts w:cs="Times New Roman"/>
          <w:szCs w:val="24"/>
        </w:rPr>
        <w:t xml:space="preserve"> </w:t>
      </w:r>
      <w:r>
        <w:rPr>
          <w:rFonts w:cs="Times New Roman"/>
          <w:szCs w:val="24"/>
        </w:rPr>
        <w:t>существующих 43 государственных программ путем внедрения проектного взамен программного управления, предполагающ</w:t>
      </w:r>
      <w:r w:rsidR="001C09A6">
        <w:rPr>
          <w:rFonts w:cs="Times New Roman"/>
          <w:szCs w:val="24"/>
        </w:rPr>
        <w:t>его</w:t>
      </w:r>
      <w:r>
        <w:rPr>
          <w:rFonts w:cs="Times New Roman"/>
          <w:szCs w:val="24"/>
        </w:rPr>
        <w:t xml:space="preserve"> выделение проектной (приоритетные (из числа созданных 29 приоритетных проекта) и ведомственные проекты) и процессной частей (подпрограммы) в государственны</w:t>
      </w:r>
      <w:r w:rsidR="00881909">
        <w:rPr>
          <w:rFonts w:cs="Times New Roman"/>
          <w:szCs w:val="24"/>
        </w:rPr>
        <w:t>х</w:t>
      </w:r>
      <w:r>
        <w:rPr>
          <w:rFonts w:cs="Times New Roman"/>
          <w:szCs w:val="24"/>
        </w:rPr>
        <w:t xml:space="preserve"> программ</w:t>
      </w:r>
      <w:r w:rsidR="00881909">
        <w:rPr>
          <w:rFonts w:cs="Times New Roman"/>
          <w:szCs w:val="24"/>
        </w:rPr>
        <w:t>ах</w:t>
      </w:r>
      <w:r>
        <w:rPr>
          <w:rFonts w:cs="Times New Roman"/>
          <w:szCs w:val="24"/>
        </w:rPr>
        <w:t xml:space="preserve"> в областях, преимущественно совпадающих с областями приоритетных национальных проектов 2006 года, </w:t>
      </w:r>
      <w:r w:rsidR="00881909">
        <w:rPr>
          <w:rFonts w:cs="Times New Roman"/>
          <w:szCs w:val="24"/>
        </w:rPr>
        <w:t>(</w:t>
      </w:r>
      <w:r>
        <w:rPr>
          <w:rFonts w:cs="Times New Roman"/>
          <w:szCs w:val="24"/>
        </w:rPr>
        <w:t xml:space="preserve">здравоохранение, образование, </w:t>
      </w:r>
      <w:r w:rsidRPr="0016148B">
        <w:rPr>
          <w:rFonts w:cs="Times New Roman"/>
          <w:szCs w:val="24"/>
        </w:rPr>
        <w:t>создание и реконструкция жилищного фонда</w:t>
      </w:r>
      <w:r w:rsidR="00881909">
        <w:rPr>
          <w:rFonts w:cs="Times New Roman"/>
          <w:szCs w:val="24"/>
        </w:rPr>
        <w:t xml:space="preserve">, </w:t>
      </w:r>
      <w:r w:rsidRPr="0016148B">
        <w:rPr>
          <w:rFonts w:cs="Times New Roman"/>
          <w:szCs w:val="24"/>
        </w:rPr>
        <w:t>развитие сельского хозяйства</w:t>
      </w:r>
      <w:r w:rsidR="00881909">
        <w:rPr>
          <w:rFonts w:cs="Times New Roman"/>
          <w:szCs w:val="24"/>
        </w:rPr>
        <w:t>)</w:t>
      </w:r>
      <w:r>
        <w:rPr>
          <w:rFonts w:cs="Times New Roman"/>
          <w:szCs w:val="24"/>
        </w:rPr>
        <w:t xml:space="preserve">, но с добавлением дополнительной государственной программы в сфере транспорта соответственно. Важной отличительной характеристикой проектного подхода в сравнении с программным подходом является то, что проектный </w:t>
      </w:r>
      <w:r>
        <w:rPr>
          <w:rFonts w:cs="Times New Roman"/>
          <w:szCs w:val="24"/>
        </w:rPr>
        <w:lastRenderedPageBreak/>
        <w:t>метод предполагает постановку в рамках одной государственной программы малого числа (не более пяти) конкретных, измеримых, достижимых, значимых и ограниченных по времени реализации (</w:t>
      </w:r>
      <w:r>
        <w:rPr>
          <w:rFonts w:cs="Times New Roman"/>
          <w:szCs w:val="24"/>
          <w:lang w:val="en-US"/>
        </w:rPr>
        <w:t>SMART</w:t>
      </w:r>
      <w:r>
        <w:rPr>
          <w:rFonts w:cs="Times New Roman"/>
          <w:szCs w:val="24"/>
        </w:rPr>
        <w:t>) целей</w:t>
      </w:r>
      <w:r w:rsidR="00090F84">
        <w:rPr>
          <w:rFonts w:cs="Times New Roman"/>
          <w:szCs w:val="24"/>
        </w:rPr>
        <w:t xml:space="preserve"> и </w:t>
      </w:r>
      <w:r>
        <w:rPr>
          <w:rFonts w:cs="Times New Roman"/>
          <w:szCs w:val="24"/>
        </w:rPr>
        <w:t>проведение процедуры ранжирования проектов в зависимости от их относительной степени важности в свете выполнения заявленных целей государственной программы</w:t>
      </w:r>
      <w:r w:rsidR="009F7390">
        <w:rPr>
          <w:rFonts w:cs="Times New Roman"/>
          <w:szCs w:val="24"/>
        </w:rPr>
        <w:t>.</w:t>
      </w:r>
      <w:r>
        <w:rPr>
          <w:rStyle w:val="aff4"/>
          <w:rFonts w:cs="Times New Roman"/>
          <w:szCs w:val="24"/>
        </w:rPr>
        <w:footnoteReference w:id="107"/>
      </w:r>
    </w:p>
    <w:p w14:paraId="3A56C114" w14:textId="0BC61263" w:rsidR="0093702A" w:rsidRDefault="009F7390" w:rsidP="001136C3">
      <w:pPr>
        <w:ind w:firstLine="708"/>
        <w:rPr>
          <w:rFonts w:cs="Times New Roman"/>
          <w:szCs w:val="24"/>
        </w:rPr>
      </w:pPr>
      <w:r>
        <w:rPr>
          <w:rFonts w:cs="Times New Roman"/>
          <w:szCs w:val="24"/>
        </w:rPr>
        <w:t>Говоря о приоритетных проектах Российской Федерации, следует отметить, что</w:t>
      </w:r>
      <w:r w:rsidR="00D631A8">
        <w:rPr>
          <w:rFonts w:cs="Times New Roman"/>
          <w:szCs w:val="24"/>
        </w:rPr>
        <w:t xml:space="preserve"> изначально предполагалось, что</w:t>
      </w:r>
      <w:r w:rsidR="0093702A">
        <w:rPr>
          <w:rFonts w:cs="Times New Roman"/>
          <w:szCs w:val="24"/>
        </w:rPr>
        <w:t xml:space="preserve"> источником </w:t>
      </w:r>
      <w:r>
        <w:rPr>
          <w:rFonts w:cs="Times New Roman"/>
          <w:szCs w:val="24"/>
        </w:rPr>
        <w:t xml:space="preserve">их </w:t>
      </w:r>
      <w:r w:rsidR="0093702A">
        <w:rPr>
          <w:rFonts w:cs="Times New Roman"/>
          <w:szCs w:val="24"/>
        </w:rPr>
        <w:t xml:space="preserve">финансирования </w:t>
      </w:r>
      <w:r w:rsidR="00D631A8">
        <w:rPr>
          <w:rFonts w:cs="Times New Roman"/>
          <w:szCs w:val="24"/>
        </w:rPr>
        <w:t>будет выступать</w:t>
      </w:r>
      <w:r w:rsidR="0093702A">
        <w:rPr>
          <w:rFonts w:cs="Times New Roman"/>
          <w:szCs w:val="24"/>
        </w:rPr>
        <w:t xml:space="preserve"> федеральный бюджет</w:t>
      </w:r>
      <w:r w:rsidR="00756008">
        <w:rPr>
          <w:rFonts w:cs="Times New Roman"/>
          <w:szCs w:val="24"/>
        </w:rPr>
        <w:t xml:space="preserve"> и государственные внебюджетные фонды, в т.ч. Пенсионный Фонд РФ и Фонд социального страхования</w:t>
      </w:r>
      <w:r w:rsidRPr="009F7390">
        <w:rPr>
          <w:rFonts w:cs="Times New Roman"/>
          <w:szCs w:val="24"/>
        </w:rPr>
        <w:t>.</w:t>
      </w:r>
      <w:r w:rsidR="00630E69">
        <w:rPr>
          <w:rStyle w:val="aff4"/>
          <w:rFonts w:cs="Times New Roman"/>
          <w:szCs w:val="24"/>
        </w:rPr>
        <w:footnoteReference w:id="108"/>
      </w:r>
      <w:r w:rsidR="001136C3">
        <w:rPr>
          <w:rFonts w:cs="Times New Roman"/>
          <w:szCs w:val="24"/>
        </w:rPr>
        <w:t xml:space="preserve"> </w:t>
      </w:r>
      <w:r w:rsidR="00090F84">
        <w:rPr>
          <w:rFonts w:cs="Times New Roman"/>
          <w:szCs w:val="24"/>
        </w:rPr>
        <w:t xml:space="preserve">Однако </w:t>
      </w:r>
      <w:r w:rsidR="001136C3">
        <w:rPr>
          <w:rFonts w:cs="Times New Roman"/>
          <w:szCs w:val="24"/>
        </w:rPr>
        <w:t xml:space="preserve">в 2005 году, во время разработки приоритетных проектов, экономическая ситуация во многом отличалась от ситуации, сложившейся во время непосредственной их реализации. </w:t>
      </w:r>
      <w:r>
        <w:rPr>
          <w:rFonts w:cs="Times New Roman"/>
          <w:szCs w:val="24"/>
        </w:rPr>
        <w:t>Денежные трансферты</w:t>
      </w:r>
      <w:r w:rsidR="006D26F8">
        <w:rPr>
          <w:rFonts w:cs="Times New Roman"/>
          <w:szCs w:val="24"/>
        </w:rPr>
        <w:t xml:space="preserve"> (преимущественно межбюджетные субсидии)</w:t>
      </w:r>
      <w:r>
        <w:rPr>
          <w:rFonts w:cs="Times New Roman"/>
          <w:szCs w:val="24"/>
        </w:rPr>
        <w:t xml:space="preserve"> </w:t>
      </w:r>
      <w:r w:rsidR="006D26F8">
        <w:rPr>
          <w:rFonts w:cs="Times New Roman"/>
          <w:szCs w:val="24"/>
        </w:rPr>
        <w:t xml:space="preserve">в рамках приоритетных проектов </w:t>
      </w:r>
      <w:r>
        <w:rPr>
          <w:rFonts w:cs="Times New Roman"/>
          <w:szCs w:val="24"/>
        </w:rPr>
        <w:t xml:space="preserve">осуществлялись на трехлетней основе. Так в </w:t>
      </w:r>
      <w:r w:rsidR="004E02C5">
        <w:rPr>
          <w:rFonts w:cs="Times New Roman"/>
          <w:szCs w:val="24"/>
        </w:rPr>
        <w:t xml:space="preserve">2006 году на реализацию четырех приоритетных проектов было выделено в совокупности 134.5 млрд. руб. без учета гарантий Правительства и 161 млрд. руб. включая гарантии Правительства. Распределение указанной суммы между четырьмя приоритетными проектами представлено ниже. </w:t>
      </w:r>
    </w:p>
    <w:p w14:paraId="2D39EC84" w14:textId="77777777" w:rsidR="004E02C5" w:rsidRDefault="004E02C5" w:rsidP="004E02C5">
      <w:pPr>
        <w:pStyle w:val="aff6"/>
        <w:rPr>
          <w:rFonts w:cs="Times New Roman"/>
          <w:szCs w:val="24"/>
        </w:rPr>
      </w:pPr>
      <w:r>
        <w:drawing>
          <wp:inline distT="0" distB="0" distL="0" distR="0" wp14:anchorId="247E6AC3" wp14:editId="20D28253">
            <wp:extent cx="4572000" cy="2743200"/>
            <wp:effectExtent l="0" t="0" r="0" b="0"/>
            <wp:docPr id="15" name="Диаграмма 15">
              <a:extLst xmlns:a="http://schemas.openxmlformats.org/drawingml/2006/main">
                <a:ext uri="{FF2B5EF4-FFF2-40B4-BE49-F238E27FC236}">
                  <a16:creationId xmlns:a16="http://schemas.microsoft.com/office/drawing/2014/main" id="{192879E0-AA7B-4EA3-95C3-8EECB7DD9E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334C09" w14:textId="77777777" w:rsidR="004E02C5" w:rsidRDefault="004E02C5" w:rsidP="004E02C5">
      <w:pPr>
        <w:pStyle w:val="a0"/>
        <w:spacing w:line="240" w:lineRule="auto"/>
      </w:pPr>
      <w:r>
        <w:t>Распределение денежных средств на реализацию приоритетных проектов Российской Федерации с 2006 – 2008 гг., млрд.</w:t>
      </w:r>
      <w:r w:rsidR="00D631A8">
        <w:t xml:space="preserve"> </w:t>
      </w:r>
      <w:r>
        <w:t>руб</w:t>
      </w:r>
      <w:r w:rsidR="00D631A8">
        <w:t>.</w:t>
      </w:r>
    </w:p>
    <w:p w14:paraId="24F8C512" w14:textId="53A637B3" w:rsidR="004E02C5" w:rsidRDefault="004E02C5" w:rsidP="009B38FD">
      <w:pPr>
        <w:spacing w:line="240" w:lineRule="auto"/>
        <w:ind w:firstLine="0"/>
      </w:pPr>
      <w:r>
        <w:t xml:space="preserve">Источник: </w:t>
      </w:r>
      <w:r w:rsidR="009B38FD">
        <w:t xml:space="preserve">Составлено автором на основе данных </w:t>
      </w:r>
      <w:r>
        <w:t xml:space="preserve">Гарант </w:t>
      </w:r>
      <w:r w:rsidRPr="004E02C5">
        <w:t>[</w:t>
      </w:r>
      <w:r>
        <w:t>Электронный ресурс</w:t>
      </w:r>
      <w:r w:rsidRPr="004E02C5">
        <w:t>]</w:t>
      </w:r>
      <w:r w:rsidRPr="002442C9">
        <w:t xml:space="preserve">, </w:t>
      </w:r>
      <w:r>
        <w:t>2020.</w:t>
      </w:r>
      <w:r>
        <w:rPr>
          <w:rStyle w:val="aff4"/>
        </w:rPr>
        <w:footnoteReference w:id="109"/>
      </w:r>
    </w:p>
    <w:p w14:paraId="76AD082C" w14:textId="77777777" w:rsidR="004E02C5" w:rsidRDefault="000D605F" w:rsidP="004E02C5">
      <w:r>
        <w:t>Как видно из рисунка 4, большая часть денежных средств – 62.6 млрд. руб.</w:t>
      </w:r>
      <w:r w:rsidR="003E3294">
        <w:t xml:space="preserve"> или 46,5% от общего объема финансирования приоритетных проектов приходится на проект </w:t>
      </w:r>
      <w:r w:rsidR="003E3294">
        <w:lastRenderedPageBreak/>
        <w:t xml:space="preserve">«Здравоохранение», 30.8 млрд. руб. или 22,9 % от общего объема финансирования приоритетных проектов соответствует проекту «Образование», 21.9 млрд. руб. или 16,3% от общего объема финансирования приоритетных проектов приходится на проект «Доступное жилье», а 19.2 млрд. руб. или 14,3% от общего объема финансирования приоритетных проектов соответствует проекту «Развитие агропромышленного комплекса». </w:t>
      </w:r>
    </w:p>
    <w:p w14:paraId="671F6882" w14:textId="4A0B7C47" w:rsidR="003C14C2" w:rsidRPr="00E14CFC" w:rsidRDefault="00630E69" w:rsidP="00630E69">
      <w:r>
        <w:rPr>
          <w:rFonts w:cs="Times New Roman"/>
          <w:szCs w:val="24"/>
        </w:rPr>
        <w:t xml:space="preserve">В противовес </w:t>
      </w:r>
      <w:r w:rsidR="006D26F8">
        <w:rPr>
          <w:rFonts w:cs="Times New Roman"/>
          <w:szCs w:val="24"/>
        </w:rPr>
        <w:t>2005-2006 год</w:t>
      </w:r>
      <w:r>
        <w:rPr>
          <w:rFonts w:cs="Times New Roman"/>
          <w:szCs w:val="24"/>
        </w:rPr>
        <w:t>ам, когда</w:t>
      </w:r>
      <w:r w:rsidR="006D26F8">
        <w:rPr>
          <w:rFonts w:cs="Times New Roman"/>
          <w:szCs w:val="24"/>
        </w:rPr>
        <w:t xml:space="preserve"> на мировых энергетических рынках (в первую очередь на рынке нефти и природного газа) складывалась благоприятная </w:t>
      </w:r>
      <w:r>
        <w:rPr>
          <w:rFonts w:cs="Times New Roman"/>
          <w:szCs w:val="24"/>
        </w:rPr>
        <w:t xml:space="preserve">для Российской Федерации как экспортера энергоносителей </w:t>
      </w:r>
      <w:r w:rsidR="006D26F8">
        <w:rPr>
          <w:rFonts w:cs="Times New Roman"/>
          <w:szCs w:val="24"/>
        </w:rPr>
        <w:t>обстановка, что способствовало накоплению золотовалютного запаса России и пополнению Стабилизационного фонда (в 2008 году трансформирован в Фонд национального благосостояния и Резервный Фонд Российской Федерации)</w:t>
      </w:r>
      <w:r w:rsidR="00037C75">
        <w:rPr>
          <w:rFonts w:cs="Times New Roman"/>
          <w:szCs w:val="24"/>
        </w:rPr>
        <w:t xml:space="preserve"> и сокращению государственного долга РФ,</w:t>
      </w:r>
      <w:r>
        <w:rPr>
          <w:rFonts w:cs="Times New Roman"/>
          <w:szCs w:val="24"/>
        </w:rPr>
        <w:t xml:space="preserve"> </w:t>
      </w:r>
      <w:r w:rsidR="006D26F8">
        <w:rPr>
          <w:rFonts w:cs="Times New Roman"/>
          <w:szCs w:val="24"/>
        </w:rPr>
        <w:t xml:space="preserve">к 2010 году </w:t>
      </w:r>
      <w:r>
        <w:rPr>
          <w:rFonts w:cs="Times New Roman"/>
          <w:szCs w:val="24"/>
        </w:rPr>
        <w:t xml:space="preserve">ситуация </w:t>
      </w:r>
      <w:r w:rsidR="006D26F8">
        <w:rPr>
          <w:rFonts w:cs="Times New Roman"/>
          <w:szCs w:val="24"/>
        </w:rPr>
        <w:t xml:space="preserve">вследствие мирового финансово-экономического кризиса </w:t>
      </w:r>
      <w:r>
        <w:rPr>
          <w:rFonts w:cs="Times New Roman"/>
          <w:szCs w:val="24"/>
        </w:rPr>
        <w:t>изменилась</w:t>
      </w:r>
      <w:r w:rsidR="007D2EB4">
        <w:rPr>
          <w:rFonts w:cs="Times New Roman"/>
          <w:szCs w:val="24"/>
        </w:rPr>
        <w:t>, в частности, доходная часть федерального бюджета РФ уменьшилась на 31.5%,</w:t>
      </w:r>
      <w:r>
        <w:rPr>
          <w:rFonts w:cs="Times New Roman"/>
          <w:szCs w:val="24"/>
        </w:rPr>
        <w:t xml:space="preserve"> и </w:t>
      </w:r>
      <w:r w:rsidR="006D26F8">
        <w:rPr>
          <w:rFonts w:cs="Times New Roman"/>
          <w:szCs w:val="24"/>
        </w:rPr>
        <w:t>стало понятно, что в новых экономических реалиях исключительно федеральный бюджет не может выступать единственным источником финансового обеспечения приоритетных проектов. Тогда появилась информация, что иными источниками финансирования будут являться бюджеты регионо</w:t>
      </w:r>
      <w:r w:rsidR="00756008">
        <w:rPr>
          <w:rFonts w:cs="Times New Roman"/>
          <w:szCs w:val="24"/>
        </w:rPr>
        <w:t xml:space="preserve">в </w:t>
      </w:r>
      <w:r w:rsidR="006D26F8">
        <w:rPr>
          <w:rFonts w:cs="Times New Roman"/>
          <w:szCs w:val="24"/>
        </w:rPr>
        <w:t>и частные инвестиции</w:t>
      </w:r>
      <w:r>
        <w:rPr>
          <w:rFonts w:cs="Times New Roman"/>
          <w:szCs w:val="24"/>
        </w:rPr>
        <w:t xml:space="preserve"> в следующих пропорциях: </w:t>
      </w:r>
      <w:r w:rsidR="00E14CFC">
        <w:t>денежные средства Федерального бюджета составят 65% в общей структуре, 17% поступит из бюджетов регионов, 6% - из государственных внебюджетных фондов, а 12%</w:t>
      </w:r>
      <w:r w:rsidR="003C14C2">
        <w:t xml:space="preserve"> будет приходится на частные инвестици</w:t>
      </w:r>
      <w:r w:rsidR="00DF5D09">
        <w:t xml:space="preserve">и, </w:t>
      </w:r>
      <w:r w:rsidR="009B38FD">
        <w:t>под которыми преимущественно</w:t>
      </w:r>
      <w:r w:rsidR="00DF5D09">
        <w:t xml:space="preserve"> </w:t>
      </w:r>
      <w:r w:rsidR="009B38FD">
        <w:t xml:space="preserve"> понимались</w:t>
      </w:r>
      <w:r w:rsidR="00DF5D09">
        <w:t xml:space="preserve"> финансовые ресурсы компаний с государственным участием (фактически «</w:t>
      </w:r>
      <w:proofErr w:type="spellStart"/>
      <w:r w:rsidR="00DF5D09">
        <w:t>квазигосударственные</w:t>
      </w:r>
      <w:proofErr w:type="spellEnd"/>
      <w:r w:rsidR="00DF5D09">
        <w:t>» инвестиции)</w:t>
      </w:r>
      <w:r w:rsidR="003C14C2">
        <w:t>. Однако каково было фактическое распределение объемов финансирования между различными источниками не уточняется.</w:t>
      </w:r>
      <w:r w:rsidR="005A6A0E">
        <w:t xml:space="preserve"> </w:t>
      </w:r>
    </w:p>
    <w:p w14:paraId="3AF92C0D" w14:textId="0B038CAB" w:rsidR="00756008" w:rsidRPr="00FF3818" w:rsidRDefault="00D612AB" w:rsidP="009B38FD">
      <w:pPr>
        <w:ind w:firstLine="708"/>
        <w:rPr>
          <w:rFonts w:cs="Times New Roman"/>
          <w:szCs w:val="24"/>
        </w:rPr>
      </w:pPr>
      <w:r>
        <w:rPr>
          <w:rFonts w:cs="Times New Roman"/>
          <w:szCs w:val="24"/>
        </w:rPr>
        <w:t>Примечательно, что не все установленные целевые показатели в</w:t>
      </w:r>
      <w:r w:rsidR="00976036">
        <w:rPr>
          <w:rFonts w:cs="Times New Roman"/>
          <w:szCs w:val="24"/>
        </w:rPr>
        <w:t xml:space="preserve"> </w:t>
      </w:r>
      <w:r>
        <w:rPr>
          <w:rFonts w:cs="Times New Roman"/>
          <w:szCs w:val="24"/>
        </w:rPr>
        <w:t>приоритетных проектах, рассмотренных выше, были достигнуты в срок. Так, например, показатель объема жилищного строительства преодолел отметку в 80 млн. квадратных метров в год только на 4 года позднее запланированного срока – в 2014 году вместо 2010 года (по состоянию на 2010 год анализируемый показатель составлял лишь 58.1 квадратных метров).</w:t>
      </w:r>
      <w:r>
        <w:rPr>
          <w:rStyle w:val="aff4"/>
          <w:rFonts w:cs="Times New Roman"/>
          <w:szCs w:val="24"/>
        </w:rPr>
        <w:footnoteReference w:id="110"/>
      </w:r>
      <w:r>
        <w:rPr>
          <w:rFonts w:cs="Times New Roman"/>
          <w:szCs w:val="24"/>
        </w:rPr>
        <w:t xml:space="preserve"> Некоторые поставленные цели со сроком исполнения до 2018 года так и не были достигнуты на момент написания настоящей работы. Так, например, ожидалось, что к 2018 году показатель средней продолжительности жизни населения в Российской Федерации повысится до 74 лет, однако по состоянию на отчетный период рассматриваемый показатель находился на </w:t>
      </w:r>
      <w:r>
        <w:rPr>
          <w:rFonts w:cs="Times New Roman"/>
          <w:szCs w:val="24"/>
        </w:rPr>
        <w:lastRenderedPageBreak/>
        <w:t>уровне 72.9 лет</w:t>
      </w:r>
      <w:r>
        <w:rPr>
          <w:rStyle w:val="aff4"/>
          <w:rFonts w:cs="Times New Roman"/>
          <w:szCs w:val="24"/>
        </w:rPr>
        <w:footnoteReference w:id="111"/>
      </w:r>
      <w:r>
        <w:rPr>
          <w:rFonts w:cs="Times New Roman"/>
          <w:szCs w:val="24"/>
        </w:rPr>
        <w:t>, а на конец 2019 года на уровне – 73.6 лет</w:t>
      </w:r>
      <w:r>
        <w:rPr>
          <w:rStyle w:val="aff4"/>
          <w:rFonts w:cs="Times New Roman"/>
          <w:szCs w:val="24"/>
        </w:rPr>
        <w:footnoteReference w:id="112"/>
      </w:r>
      <w:r>
        <w:rPr>
          <w:rFonts w:cs="Times New Roman"/>
          <w:szCs w:val="24"/>
        </w:rPr>
        <w:t xml:space="preserve">. Схожая ситуация наблюдалась и с ожидаемым увеличением процентной доли валового внутреннего продукта страны, приходящегося на продукты наукоемких и высокотехнологических отраслей, до показателя в </w:t>
      </w:r>
      <w:r w:rsidR="008119C2">
        <w:rPr>
          <w:rFonts w:cs="Times New Roman"/>
          <w:szCs w:val="24"/>
        </w:rPr>
        <w:t>25.6</w:t>
      </w:r>
      <w:r>
        <w:rPr>
          <w:rFonts w:cs="Times New Roman"/>
          <w:szCs w:val="24"/>
        </w:rPr>
        <w:t>% в 2018 году, фактическая величина показателя составила 21.3 %</w:t>
      </w:r>
      <w:r w:rsidR="008119C2">
        <w:rPr>
          <w:rFonts w:cs="Times New Roman"/>
          <w:szCs w:val="24"/>
        </w:rPr>
        <w:t>, а целевые показатели по приоритетному проекту «Развитие агропромышленного комплекса» не были достигнуты и вовсе по всем трем направлениям, а именно развитие животноводства опережающими темпами,</w:t>
      </w:r>
      <w:r w:rsidR="006A519D">
        <w:rPr>
          <w:rFonts w:cs="Times New Roman"/>
          <w:szCs w:val="24"/>
        </w:rPr>
        <w:t xml:space="preserve"> активизирование развития малых фермерских хозяйств, создание жилищных условий в сельских населенных пунктах для размещения молодых кадров, специализирующихся на сельском хозяйстве</w:t>
      </w:r>
      <w:r w:rsidR="009B38FD">
        <w:rPr>
          <w:rFonts w:cs="Times New Roman"/>
          <w:szCs w:val="24"/>
        </w:rPr>
        <w:t>.</w:t>
      </w:r>
      <w:r>
        <w:rPr>
          <w:rStyle w:val="aff4"/>
          <w:rFonts w:cs="Times New Roman"/>
          <w:szCs w:val="24"/>
        </w:rPr>
        <w:footnoteReference w:id="113"/>
      </w:r>
      <w:r w:rsidR="009B38FD">
        <w:rPr>
          <w:rFonts w:cs="Times New Roman"/>
          <w:szCs w:val="24"/>
        </w:rPr>
        <w:t xml:space="preserve"> </w:t>
      </w:r>
      <w:r w:rsidR="005A6A0E">
        <w:rPr>
          <w:rFonts w:cs="Times New Roman"/>
          <w:szCs w:val="24"/>
        </w:rPr>
        <w:t>Экспертами называется несколько вероятных причин данному обстоятельству. Во-</w:t>
      </w:r>
      <w:r w:rsidR="00756008">
        <w:rPr>
          <w:rFonts w:cs="Times New Roman"/>
          <w:szCs w:val="24"/>
        </w:rPr>
        <w:t xml:space="preserve">первых, </w:t>
      </w:r>
      <w:r w:rsidR="00756008" w:rsidRPr="00802662">
        <w:rPr>
          <w:rFonts w:cs="Times New Roman"/>
          <w:b/>
          <w:i/>
          <w:szCs w:val="24"/>
        </w:rPr>
        <w:t>недофинансирование</w:t>
      </w:r>
      <w:r w:rsidR="00976036" w:rsidRPr="00802662">
        <w:rPr>
          <w:rFonts w:cs="Times New Roman"/>
          <w:b/>
          <w:i/>
          <w:szCs w:val="24"/>
        </w:rPr>
        <w:t xml:space="preserve"> приоритетных проектов</w:t>
      </w:r>
      <w:r w:rsidR="00976036">
        <w:rPr>
          <w:rFonts w:cs="Times New Roman"/>
          <w:szCs w:val="24"/>
        </w:rPr>
        <w:t>, вызванное изменением экономической конъектуры вследствие мирового финансово-экономического кризиса 2008 года</w:t>
      </w:r>
      <w:r w:rsidR="00B21021">
        <w:rPr>
          <w:rFonts w:cs="Times New Roman"/>
          <w:szCs w:val="24"/>
        </w:rPr>
        <w:t>.</w:t>
      </w:r>
      <w:r w:rsidR="00756008">
        <w:rPr>
          <w:rFonts w:cs="Times New Roman"/>
          <w:szCs w:val="24"/>
        </w:rPr>
        <w:t xml:space="preserve"> Во -вторых, </w:t>
      </w:r>
      <w:r w:rsidR="00756008" w:rsidRPr="00802662">
        <w:rPr>
          <w:rFonts w:cs="Times New Roman"/>
          <w:b/>
          <w:i/>
          <w:szCs w:val="24"/>
        </w:rPr>
        <w:t xml:space="preserve">недостаточная система стимулирования частного бизнеса </w:t>
      </w:r>
      <w:r w:rsidR="00756008" w:rsidRPr="00802662">
        <w:rPr>
          <w:rFonts w:cs="Times New Roman"/>
          <w:szCs w:val="24"/>
        </w:rPr>
        <w:t>к принятию участия в реализации приоритетных проектов</w:t>
      </w:r>
      <w:r w:rsidR="00037C75" w:rsidRPr="00802662">
        <w:rPr>
          <w:rFonts w:cs="Times New Roman"/>
          <w:szCs w:val="24"/>
        </w:rPr>
        <w:t xml:space="preserve"> (</w:t>
      </w:r>
      <w:r w:rsidR="00316A71">
        <w:rPr>
          <w:rFonts w:cs="Times New Roman"/>
          <w:szCs w:val="24"/>
        </w:rPr>
        <w:t>в частности,</w:t>
      </w:r>
      <w:r w:rsidR="00037C75">
        <w:rPr>
          <w:rFonts w:cs="Times New Roman"/>
          <w:szCs w:val="24"/>
        </w:rPr>
        <w:t xml:space="preserve"> это касается приоритетного проекта «Образование» и «Здравоохранение»)</w:t>
      </w:r>
      <w:r w:rsidR="00756008">
        <w:rPr>
          <w:rFonts w:cs="Times New Roman"/>
          <w:szCs w:val="24"/>
        </w:rPr>
        <w:t>.</w:t>
      </w:r>
      <w:r w:rsidR="00037C75">
        <w:rPr>
          <w:rFonts w:cs="Times New Roman"/>
          <w:szCs w:val="24"/>
        </w:rPr>
        <w:t xml:space="preserve"> В-третьих, </w:t>
      </w:r>
      <w:r w:rsidR="00037C75" w:rsidRPr="00802662">
        <w:rPr>
          <w:rFonts w:cs="Times New Roman"/>
          <w:b/>
          <w:i/>
          <w:szCs w:val="24"/>
        </w:rPr>
        <w:t xml:space="preserve">низкий уровень координации между федеральным центром и регионами </w:t>
      </w:r>
      <w:r w:rsidR="00037C75">
        <w:rPr>
          <w:rFonts w:cs="Times New Roman"/>
          <w:szCs w:val="24"/>
        </w:rPr>
        <w:t>в вопросах исполнения приоритетных проектов (в т.ч. по части доведения денежных средств до получателей)</w:t>
      </w:r>
      <w:r w:rsidR="00316A71">
        <w:rPr>
          <w:rFonts w:cs="Times New Roman"/>
          <w:szCs w:val="24"/>
        </w:rPr>
        <w:t xml:space="preserve">. В - четвертых, </w:t>
      </w:r>
      <w:r w:rsidR="00316A71" w:rsidRPr="00802662">
        <w:rPr>
          <w:rFonts w:cs="Times New Roman"/>
          <w:b/>
          <w:i/>
          <w:szCs w:val="24"/>
        </w:rPr>
        <w:t>недостаток (а в ряде случаев и отсутствие) политической воли на местах</w:t>
      </w:r>
      <w:r w:rsidR="00316A71">
        <w:rPr>
          <w:rFonts w:cs="Times New Roman"/>
          <w:szCs w:val="24"/>
        </w:rPr>
        <w:t xml:space="preserve"> в контексте реализации четырех приоритетных проектов. В - пятых, </w:t>
      </w:r>
      <w:r w:rsidR="00316A71" w:rsidRPr="00802662">
        <w:rPr>
          <w:rFonts w:cs="Times New Roman"/>
          <w:b/>
          <w:i/>
          <w:szCs w:val="24"/>
        </w:rPr>
        <w:t>нарушения в ходе проведения процедуры государственных закупок</w:t>
      </w:r>
      <w:r w:rsidR="00316A71">
        <w:rPr>
          <w:rFonts w:cs="Times New Roman"/>
          <w:szCs w:val="24"/>
        </w:rPr>
        <w:t xml:space="preserve"> (проявление коррупционного поведения).</w:t>
      </w:r>
      <w:r w:rsidR="00316A71">
        <w:rPr>
          <w:rStyle w:val="aff4"/>
          <w:rFonts w:cs="Times New Roman"/>
          <w:szCs w:val="24"/>
        </w:rPr>
        <w:footnoteReference w:id="114"/>
      </w:r>
      <w:r w:rsidR="00316A71">
        <w:rPr>
          <w:rFonts w:cs="Times New Roman"/>
          <w:szCs w:val="24"/>
        </w:rPr>
        <w:t xml:space="preserve"> В -</w:t>
      </w:r>
      <w:r w:rsidR="0065618C">
        <w:rPr>
          <w:rFonts w:cs="Times New Roman"/>
          <w:szCs w:val="24"/>
        </w:rPr>
        <w:t xml:space="preserve"> </w:t>
      </w:r>
      <w:r w:rsidR="00316A71">
        <w:rPr>
          <w:rFonts w:cs="Times New Roman"/>
          <w:szCs w:val="24"/>
        </w:rPr>
        <w:t xml:space="preserve">шестых, </w:t>
      </w:r>
      <w:r w:rsidR="00316A71" w:rsidRPr="00802662">
        <w:rPr>
          <w:rFonts w:cs="Times New Roman"/>
          <w:b/>
          <w:i/>
          <w:szCs w:val="24"/>
        </w:rPr>
        <w:t>недостаточная</w:t>
      </w:r>
      <w:r w:rsidR="000F3834" w:rsidRPr="00802662">
        <w:rPr>
          <w:rFonts w:cs="Times New Roman"/>
          <w:b/>
          <w:i/>
          <w:szCs w:val="24"/>
        </w:rPr>
        <w:t xml:space="preserve"> профессиональная</w:t>
      </w:r>
      <w:r w:rsidR="00316A71" w:rsidRPr="00802662">
        <w:rPr>
          <w:rFonts w:cs="Times New Roman"/>
          <w:b/>
          <w:i/>
          <w:szCs w:val="24"/>
        </w:rPr>
        <w:t xml:space="preserve"> компетенция</w:t>
      </w:r>
      <w:r w:rsidR="00316A71">
        <w:rPr>
          <w:rFonts w:cs="Times New Roman"/>
          <w:szCs w:val="24"/>
        </w:rPr>
        <w:t xml:space="preserve"> </w:t>
      </w:r>
      <w:r w:rsidR="000F3834">
        <w:rPr>
          <w:rFonts w:cs="Times New Roman"/>
          <w:szCs w:val="24"/>
        </w:rPr>
        <w:t xml:space="preserve">лиц, задействованных в процессе реализации приоритетных проектов. В – седьмых, </w:t>
      </w:r>
      <w:r w:rsidR="000F3834" w:rsidRPr="00802662">
        <w:rPr>
          <w:rFonts w:cs="Times New Roman"/>
          <w:b/>
          <w:i/>
          <w:szCs w:val="24"/>
        </w:rPr>
        <w:t>отсутствие</w:t>
      </w:r>
      <w:r w:rsidR="000F3834">
        <w:rPr>
          <w:rFonts w:cs="Times New Roman"/>
          <w:szCs w:val="24"/>
        </w:rPr>
        <w:t xml:space="preserve"> детально проработанных </w:t>
      </w:r>
      <w:r w:rsidR="000F3834" w:rsidRPr="00802662">
        <w:rPr>
          <w:rFonts w:cs="Times New Roman"/>
          <w:b/>
          <w:i/>
          <w:szCs w:val="24"/>
        </w:rPr>
        <w:t>однозначных и прозрачных критериев оценки результативности</w:t>
      </w:r>
      <w:r w:rsidR="000F3834">
        <w:rPr>
          <w:rFonts w:cs="Times New Roman"/>
          <w:szCs w:val="24"/>
        </w:rPr>
        <w:t xml:space="preserve"> исполнения федеральных инициатив</w:t>
      </w:r>
      <w:r w:rsidR="00C65A07">
        <w:rPr>
          <w:rFonts w:cs="Times New Roman"/>
          <w:szCs w:val="24"/>
        </w:rPr>
        <w:t xml:space="preserve"> (ко второй половине 2006 года индикаторы деятельности так и не были приняты Правительством РФ)</w:t>
      </w:r>
      <w:r w:rsidR="000F3834">
        <w:rPr>
          <w:rFonts w:cs="Times New Roman"/>
          <w:szCs w:val="24"/>
        </w:rPr>
        <w:t xml:space="preserve">. </w:t>
      </w:r>
      <w:r w:rsidR="0065618C">
        <w:rPr>
          <w:rFonts w:cs="Times New Roman"/>
          <w:szCs w:val="24"/>
        </w:rPr>
        <w:t xml:space="preserve">В – восьмых, </w:t>
      </w:r>
      <w:r w:rsidR="0065618C" w:rsidRPr="00802662">
        <w:rPr>
          <w:rFonts w:cs="Times New Roman"/>
          <w:b/>
          <w:i/>
          <w:szCs w:val="24"/>
        </w:rPr>
        <w:t>низкое качество осуществляемого мониторинга и контроля</w:t>
      </w:r>
      <w:r w:rsidR="0065618C">
        <w:rPr>
          <w:rFonts w:cs="Times New Roman"/>
          <w:szCs w:val="24"/>
        </w:rPr>
        <w:t xml:space="preserve"> за исполнением четырех приоритетных проектов</w:t>
      </w:r>
      <w:r w:rsidR="00C65A07">
        <w:rPr>
          <w:rFonts w:cs="Times New Roman"/>
          <w:szCs w:val="24"/>
        </w:rPr>
        <w:t xml:space="preserve"> (преимущественно сводится лишь к отслеживанию кассового исполнения выделенных средств, а не к оценке результата относительно затрат)</w:t>
      </w:r>
      <w:r w:rsidR="0065618C">
        <w:rPr>
          <w:rFonts w:cs="Times New Roman"/>
          <w:szCs w:val="24"/>
        </w:rPr>
        <w:t>.</w:t>
      </w:r>
      <w:r w:rsidR="00A12678">
        <w:rPr>
          <w:rFonts w:cs="Times New Roman"/>
          <w:szCs w:val="24"/>
        </w:rPr>
        <w:t xml:space="preserve"> В – девятых, </w:t>
      </w:r>
      <w:r w:rsidR="00A12678" w:rsidRPr="00802662">
        <w:rPr>
          <w:rFonts w:cs="Times New Roman"/>
          <w:b/>
          <w:i/>
          <w:szCs w:val="24"/>
        </w:rPr>
        <w:t>качество подготовки приоритетных проектов в принципе</w:t>
      </w:r>
      <w:r w:rsidR="00A12678">
        <w:rPr>
          <w:rFonts w:cs="Times New Roman"/>
          <w:szCs w:val="24"/>
        </w:rPr>
        <w:t xml:space="preserve"> (отсутствие их связи с иными документами стратегического планирования, неопределенное место приоритетных проектов в общей </w:t>
      </w:r>
      <w:r w:rsidR="00A12678">
        <w:rPr>
          <w:rFonts w:cs="Times New Roman"/>
          <w:szCs w:val="24"/>
        </w:rPr>
        <w:lastRenderedPageBreak/>
        <w:t>системе государственного стратегирования и</w:t>
      </w:r>
      <w:r w:rsidR="00C65A07">
        <w:rPr>
          <w:rFonts w:cs="Times New Roman"/>
          <w:szCs w:val="24"/>
        </w:rPr>
        <w:t xml:space="preserve"> </w:t>
      </w:r>
      <w:r w:rsidR="00A12678">
        <w:rPr>
          <w:rFonts w:cs="Times New Roman"/>
          <w:szCs w:val="24"/>
        </w:rPr>
        <w:t>т.д.)</w:t>
      </w:r>
      <w:r w:rsidR="00C65A07">
        <w:rPr>
          <w:rFonts w:cs="Times New Roman"/>
          <w:szCs w:val="24"/>
        </w:rPr>
        <w:t>.</w:t>
      </w:r>
      <w:r w:rsidR="00C65A07" w:rsidRPr="00C65A07">
        <w:rPr>
          <w:rStyle w:val="aff4"/>
          <w:rFonts w:cs="Times New Roman"/>
          <w:szCs w:val="24"/>
        </w:rPr>
        <w:t xml:space="preserve"> </w:t>
      </w:r>
      <w:r w:rsidR="00C65A07">
        <w:rPr>
          <w:rStyle w:val="aff4"/>
          <w:rFonts w:cs="Times New Roman"/>
          <w:szCs w:val="24"/>
        </w:rPr>
        <w:footnoteReference w:id="115"/>
      </w:r>
      <w:r w:rsidR="00A12678">
        <w:rPr>
          <w:rFonts w:cs="Times New Roman"/>
          <w:szCs w:val="24"/>
        </w:rPr>
        <w:t xml:space="preserve"> </w:t>
      </w:r>
      <w:r w:rsidR="00FF3818">
        <w:rPr>
          <w:rFonts w:cs="Times New Roman"/>
          <w:szCs w:val="24"/>
        </w:rPr>
        <w:t>Несмотря на достаточно широкий спектр причин достижения целей приоритетных проектов не в полном объеме и</w:t>
      </w:r>
      <w:r w:rsidR="00A12678">
        <w:rPr>
          <w:rFonts w:cs="Times New Roman"/>
          <w:szCs w:val="24"/>
        </w:rPr>
        <w:t xml:space="preserve"> </w:t>
      </w:r>
      <w:r w:rsidR="00FF3818" w:rsidRPr="00FF3818">
        <w:rPr>
          <w:rFonts w:cs="Times New Roman"/>
          <w:szCs w:val="24"/>
        </w:rPr>
        <w:t>/</w:t>
      </w:r>
      <w:r w:rsidR="00FF3818">
        <w:rPr>
          <w:rFonts w:cs="Times New Roman"/>
          <w:szCs w:val="24"/>
        </w:rPr>
        <w:t xml:space="preserve">или с нарушениями установленных сроков, абсолютно все эксперты отмечали, что важным упущением приоритетных проектов 2006 года было </w:t>
      </w:r>
      <w:r w:rsidR="00FF3818" w:rsidRPr="00802662">
        <w:rPr>
          <w:rFonts w:cs="Times New Roman"/>
          <w:b/>
          <w:i/>
          <w:szCs w:val="24"/>
        </w:rPr>
        <w:t>непроработанный механизм сотрудничества государства и частного бизнеса.</w:t>
      </w:r>
      <w:r w:rsidR="00FF3818">
        <w:rPr>
          <w:rFonts w:cs="Times New Roman"/>
          <w:szCs w:val="24"/>
        </w:rPr>
        <w:t xml:space="preserve"> Авторы подчеркивали, что достичь амбициозных целей в сфере социально-экономического развития государства без системного участия бизнеса не представляется возможным, и это связано не только с нехваткой финансовых ресурсов для исполнения федеральных инициатив, но и с тем, что частный бизнес обладает возможностями более эффективного производства качественной продукции и предложения ее населению, в т.ч. за счет </w:t>
      </w:r>
      <w:r w:rsidR="00D336F0">
        <w:rPr>
          <w:rFonts w:cs="Times New Roman"/>
          <w:szCs w:val="24"/>
        </w:rPr>
        <w:t>имеющего узкоспециализированного опыта, технологий, компетенций). Более того, именно частный бизнес выступает в качестве драйвера экономического роста</w:t>
      </w:r>
      <w:r w:rsidR="001843FD">
        <w:rPr>
          <w:rFonts w:cs="Times New Roman"/>
          <w:szCs w:val="24"/>
        </w:rPr>
        <w:t xml:space="preserve"> (создание новых рабочих мест, </w:t>
      </w:r>
      <w:r w:rsidR="00F9178F">
        <w:rPr>
          <w:rFonts w:cs="Times New Roman"/>
          <w:szCs w:val="24"/>
        </w:rPr>
        <w:t>рост уровня конкуренции, повышение качества конечной продукции и т.д.)</w:t>
      </w:r>
      <w:r w:rsidR="00A32F07">
        <w:rPr>
          <w:rFonts w:cs="Times New Roman"/>
          <w:szCs w:val="24"/>
        </w:rPr>
        <w:t>, что подчеркивалось в ходе проведения Петербургского экономического Форума в 2019 году</w:t>
      </w:r>
      <w:r w:rsidR="00D336F0">
        <w:rPr>
          <w:rFonts w:cs="Times New Roman"/>
          <w:szCs w:val="24"/>
        </w:rPr>
        <w:t xml:space="preserve">. </w:t>
      </w:r>
      <w:r w:rsidR="0042274D">
        <w:rPr>
          <w:rStyle w:val="aff4"/>
          <w:rFonts w:cs="Times New Roman"/>
          <w:szCs w:val="24"/>
        </w:rPr>
        <w:footnoteReference w:id="116"/>
      </w:r>
    </w:p>
    <w:p w14:paraId="041BCCFD" w14:textId="6AD1737B" w:rsidR="00D612AB" w:rsidRDefault="00D612AB" w:rsidP="00D612AB">
      <w:pPr>
        <w:ind w:firstLine="708"/>
        <w:rPr>
          <w:rFonts w:cs="Times New Roman"/>
          <w:szCs w:val="24"/>
        </w:rPr>
      </w:pPr>
      <w:r>
        <w:rPr>
          <w:rFonts w:cs="Times New Roman"/>
          <w:szCs w:val="24"/>
        </w:rPr>
        <w:t xml:space="preserve">Однако, несмотря на все вышесказанное, благодаря применению проектно-целевого метода, в т.ч. в форме </w:t>
      </w:r>
      <w:r w:rsidR="00617E48">
        <w:rPr>
          <w:rFonts w:cs="Times New Roman"/>
          <w:szCs w:val="24"/>
        </w:rPr>
        <w:t xml:space="preserve">приоритетных проектов, </w:t>
      </w:r>
      <w:r>
        <w:rPr>
          <w:rFonts w:cs="Times New Roman"/>
          <w:szCs w:val="24"/>
        </w:rPr>
        <w:t xml:space="preserve">государственных программ, удалось обеспечить положительную динамику ряда целевых показателей социально-экономического развития государства (зафиксированная ожидаемая продолжительность жизни населения на данный момент находится на наивысшим уровне по сравнению с ранее зарегистрированным данными аналогичного показателя, Российская Федерация за шесть лет поднялась на 90 позиций выше с 120 – ой строчки в 2012 году до 31-ой строчки в 2018 году соответственно в глобальном общемировом рейтинге </w:t>
      </w:r>
      <w:r>
        <w:rPr>
          <w:rFonts w:cs="Times New Roman"/>
          <w:szCs w:val="24"/>
          <w:lang w:val="en-US"/>
        </w:rPr>
        <w:t>Doing</w:t>
      </w:r>
      <w:r w:rsidRPr="00FB2D1A">
        <w:rPr>
          <w:rFonts w:cs="Times New Roman"/>
          <w:szCs w:val="24"/>
        </w:rPr>
        <w:t xml:space="preserve"> </w:t>
      </w:r>
      <w:r>
        <w:rPr>
          <w:rFonts w:cs="Times New Roman"/>
          <w:szCs w:val="24"/>
          <w:lang w:val="en-US"/>
        </w:rPr>
        <w:t>Business</w:t>
      </w:r>
      <w:r>
        <w:rPr>
          <w:rFonts w:cs="Times New Roman"/>
          <w:szCs w:val="24"/>
        </w:rPr>
        <w:t>, оценивающим качество предоставляемых условий для занятия бизнесом на территории различных стран, увеличилось количество инновационных образцов военной техники и оружия для обеспечения беспрецедентной защиты Российской Федерации в случае необходимости, совокупная процентная доля инновационной продукции в общем объеме продукции вооруженных сил России в рамках «Государственной программы вооружения» достигла 59% по итогам 2017 года)</w:t>
      </w:r>
      <w:r w:rsidR="00090F84">
        <w:rPr>
          <w:rFonts w:cs="Times New Roman"/>
          <w:szCs w:val="24"/>
        </w:rPr>
        <w:t xml:space="preserve">, что свидетельствовало о том, что сам вектор развития государства путем применения проектно-целевого метода задан верно, однако предусмотренные механизмы и инструменты реализации данных проектов не дали ожидаемых результатов.  </w:t>
      </w:r>
    </w:p>
    <w:p w14:paraId="625E8C5A" w14:textId="1419E0A9" w:rsidR="00A32F07" w:rsidRPr="00FB2D1A" w:rsidRDefault="00A32F07" w:rsidP="006A519D">
      <w:pPr>
        <w:pStyle w:val="2"/>
        <w:spacing w:line="240" w:lineRule="auto"/>
        <w:jc w:val="both"/>
      </w:pPr>
      <w:bookmarkStart w:id="24" w:name="_Toc41486219"/>
      <w:r>
        <w:lastRenderedPageBreak/>
        <w:t>2.2.</w:t>
      </w:r>
      <w:r w:rsidR="006A519D">
        <w:t xml:space="preserve"> </w:t>
      </w:r>
      <w:r>
        <w:t xml:space="preserve">Национальные проекты Российской Федерации как </w:t>
      </w:r>
      <w:r w:rsidR="007E1697">
        <w:t xml:space="preserve">инструмент достижения Национальных целей </w:t>
      </w:r>
      <w:r>
        <w:t>Российской Федерации</w:t>
      </w:r>
      <w:r w:rsidR="00A82F2D">
        <w:t>:</w:t>
      </w:r>
      <w:r w:rsidR="00CF4FCE">
        <w:t xml:space="preserve"> структура, источники финансирования</w:t>
      </w:r>
      <w:r w:rsidR="007E1697">
        <w:t xml:space="preserve">, </w:t>
      </w:r>
      <w:r w:rsidR="00090F84">
        <w:t>текущие</w:t>
      </w:r>
      <w:r w:rsidR="007E1697">
        <w:t xml:space="preserve"> результаты</w:t>
      </w:r>
      <w:r w:rsidR="00090F84">
        <w:t xml:space="preserve"> исполнения</w:t>
      </w:r>
      <w:bookmarkEnd w:id="24"/>
    </w:p>
    <w:p w14:paraId="04265209" w14:textId="77777777" w:rsidR="00090F84" w:rsidRDefault="00D612AB" w:rsidP="00D612AB">
      <w:pPr>
        <w:ind w:firstLine="708"/>
        <w:rPr>
          <w:rFonts w:cs="Times New Roman"/>
          <w:szCs w:val="24"/>
        </w:rPr>
      </w:pPr>
      <w:r>
        <w:rPr>
          <w:rFonts w:cs="Times New Roman"/>
          <w:szCs w:val="24"/>
        </w:rPr>
        <w:t xml:space="preserve">Новым форматом применения </w:t>
      </w:r>
      <w:proofErr w:type="spellStart"/>
      <w:r>
        <w:rPr>
          <w:rFonts w:cs="Times New Roman"/>
          <w:szCs w:val="24"/>
        </w:rPr>
        <w:t>проектно</w:t>
      </w:r>
      <w:proofErr w:type="spellEnd"/>
      <w:r>
        <w:rPr>
          <w:rFonts w:cs="Times New Roman"/>
          <w:szCs w:val="24"/>
        </w:rPr>
        <w:t xml:space="preserve"> - целевого метода в Российской Федерации с целью сопряжения элементов стратегического планирование с бюджетным планированием (детерминация приоритетных целей государства и определение объема бюджетных ассигнований необходимого и достаточного для осуществления деятельности по достижению поставленных целей) являются н</w:t>
      </w:r>
      <w:r w:rsidRPr="0016148B">
        <w:rPr>
          <w:rFonts w:cs="Times New Roman"/>
          <w:szCs w:val="24"/>
        </w:rPr>
        <w:t>ациональные проекты Российской Федерации, принятые в соответствии с пунктом 2 подпунктом б Указа № 204 Президента РФ от 07.05.2018 с установленным периодом реализации с 2019 по 2024 года</w:t>
      </w:r>
      <w:r>
        <w:rPr>
          <w:rFonts w:cs="Times New Roman"/>
          <w:szCs w:val="24"/>
        </w:rPr>
        <w:t>.</w:t>
      </w:r>
      <w:r>
        <w:rPr>
          <w:rStyle w:val="aff4"/>
          <w:rFonts w:cs="Times New Roman"/>
          <w:szCs w:val="24"/>
        </w:rPr>
        <w:footnoteReference w:id="117"/>
      </w:r>
      <w:r>
        <w:rPr>
          <w:rFonts w:cs="Times New Roman"/>
          <w:szCs w:val="24"/>
        </w:rPr>
        <w:t xml:space="preserve"> </w:t>
      </w:r>
      <w:r w:rsidR="00D56C84">
        <w:rPr>
          <w:rFonts w:cs="Times New Roman"/>
          <w:szCs w:val="24"/>
        </w:rPr>
        <w:t>Отличительными чертами данного проектно-целевого метода (например, от государственных программ</w:t>
      </w:r>
      <w:r w:rsidR="003D67EC">
        <w:rPr>
          <w:rFonts w:cs="Times New Roman"/>
          <w:szCs w:val="24"/>
        </w:rPr>
        <w:t xml:space="preserve"> и приоритетных национальных проектов 2006 г.</w:t>
      </w:r>
      <w:r w:rsidR="00D56C84">
        <w:rPr>
          <w:rFonts w:cs="Times New Roman"/>
          <w:szCs w:val="24"/>
        </w:rPr>
        <w:t>) является во-первых, определение и закрепление за каждым национальном проектом их ответственных исполнителей,</w:t>
      </w:r>
      <w:r w:rsidR="003D67EC">
        <w:rPr>
          <w:rFonts w:cs="Times New Roman"/>
          <w:szCs w:val="24"/>
        </w:rPr>
        <w:t xml:space="preserve"> во-вторых,</w:t>
      </w:r>
      <w:r w:rsidR="00D56C84">
        <w:rPr>
          <w:rFonts w:cs="Times New Roman"/>
          <w:szCs w:val="24"/>
        </w:rPr>
        <w:t xml:space="preserve"> величина запланированных инвестиций, соответствующая комплексному решению существующих проблем, а не выполнению «точечных проектов», </w:t>
      </w:r>
      <w:r w:rsidR="003D67EC">
        <w:rPr>
          <w:rFonts w:cs="Times New Roman"/>
          <w:szCs w:val="24"/>
        </w:rPr>
        <w:t xml:space="preserve">в-третьих, </w:t>
      </w:r>
      <w:r w:rsidR="00D56C84">
        <w:rPr>
          <w:rFonts w:cs="Times New Roman"/>
          <w:szCs w:val="24"/>
        </w:rPr>
        <w:t xml:space="preserve">более детализированный перечень задач для достижения генеральных целей по каждому проекту. </w:t>
      </w:r>
    </w:p>
    <w:p w14:paraId="626A5E43" w14:textId="77777777" w:rsidR="00090F84" w:rsidRDefault="00D612AB" w:rsidP="00D612AB">
      <w:pPr>
        <w:ind w:firstLine="708"/>
        <w:rPr>
          <w:rFonts w:cs="Times New Roman"/>
          <w:szCs w:val="24"/>
        </w:rPr>
      </w:pPr>
      <w:r>
        <w:rPr>
          <w:rFonts w:cs="Times New Roman"/>
          <w:szCs w:val="24"/>
        </w:rPr>
        <w:t xml:space="preserve">Новые национальные проекты </w:t>
      </w:r>
      <w:r w:rsidRPr="0016148B">
        <w:rPr>
          <w:rFonts w:cs="Times New Roman"/>
          <w:szCs w:val="24"/>
        </w:rPr>
        <w:t xml:space="preserve">представляют собой инструмент достижения девяти амбициозных национальных целей, также обозначенных в Указе №204 Президента РФ от 07.05.2018. К таким целям относятся, </w:t>
      </w:r>
      <w:r w:rsidR="00090F84">
        <w:rPr>
          <w:rFonts w:cs="Times New Roman"/>
          <w:szCs w:val="24"/>
        </w:rPr>
        <w:t>в частности:</w:t>
      </w:r>
    </w:p>
    <w:p w14:paraId="39A1CC69" w14:textId="09F00D59" w:rsidR="0024114A" w:rsidRDefault="00D612AB" w:rsidP="00090F84">
      <w:pPr>
        <w:pStyle w:val="afb"/>
        <w:numPr>
          <w:ilvl w:val="0"/>
          <w:numId w:val="19"/>
        </w:numPr>
        <w:rPr>
          <w:rFonts w:cs="Times New Roman"/>
          <w:szCs w:val="24"/>
        </w:rPr>
      </w:pPr>
      <w:r w:rsidRPr="00090F84">
        <w:rPr>
          <w:rFonts w:cs="Times New Roman"/>
          <w:szCs w:val="24"/>
        </w:rPr>
        <w:t>уменьшения вдвое показателя бедности в стране (количество граждан, чьи доходы находились на уровне ниже установленного прожиточного минимума в стране в 2018 году составляло 18.9 млн. человек по оценкам Росстата,</w:t>
      </w:r>
      <w:r w:rsidR="0024114A">
        <w:rPr>
          <w:rFonts w:cs="Times New Roman"/>
          <w:szCs w:val="24"/>
        </w:rPr>
        <w:t xml:space="preserve"> а</w:t>
      </w:r>
      <w:r w:rsidRPr="00090F84">
        <w:rPr>
          <w:rFonts w:cs="Times New Roman"/>
          <w:szCs w:val="24"/>
        </w:rPr>
        <w:t xml:space="preserve"> за первые три квартала 2019 года данный показатель лишь продемонстрировал рост в размере 1.59% и достиг 19.2 млн. человек)</w:t>
      </w:r>
      <w:r w:rsidR="0024114A">
        <w:rPr>
          <w:rFonts w:cs="Times New Roman"/>
          <w:szCs w:val="24"/>
        </w:rPr>
        <w:t>;</w:t>
      </w:r>
    </w:p>
    <w:p w14:paraId="3D2A8A1C" w14:textId="056A9941" w:rsidR="0024114A" w:rsidRPr="0024114A" w:rsidRDefault="00D612AB" w:rsidP="0024114A">
      <w:pPr>
        <w:pStyle w:val="afb"/>
        <w:numPr>
          <w:ilvl w:val="0"/>
          <w:numId w:val="19"/>
        </w:numPr>
        <w:rPr>
          <w:rFonts w:cs="Times New Roman"/>
          <w:szCs w:val="24"/>
        </w:rPr>
      </w:pPr>
      <w:r w:rsidRPr="00090F84">
        <w:rPr>
          <w:rFonts w:cs="Times New Roman"/>
          <w:szCs w:val="24"/>
        </w:rPr>
        <w:t xml:space="preserve">обеспечение Российской Федерации места в пятерке </w:t>
      </w:r>
      <w:r w:rsidR="0024114A">
        <w:rPr>
          <w:rFonts w:cs="Times New Roman"/>
          <w:szCs w:val="24"/>
        </w:rPr>
        <w:t>сильнейших</w:t>
      </w:r>
      <w:r w:rsidRPr="00090F84">
        <w:rPr>
          <w:rFonts w:cs="Times New Roman"/>
          <w:szCs w:val="24"/>
        </w:rPr>
        <w:t xml:space="preserve"> экономик на планете</w:t>
      </w:r>
      <w:r w:rsidR="0024114A">
        <w:rPr>
          <w:rFonts w:cs="Times New Roman"/>
          <w:szCs w:val="24"/>
        </w:rPr>
        <w:t xml:space="preserve">, </w:t>
      </w:r>
      <w:r w:rsidRPr="0024114A">
        <w:rPr>
          <w:rFonts w:cs="Times New Roman"/>
          <w:szCs w:val="24"/>
        </w:rPr>
        <w:t>ускорение экономического роста и достижения его значений выше общемировых при условии поддержания макроэкономической устойчивости, включая недопущения роста показателя инфляции</w:t>
      </w:r>
      <w:r w:rsidR="0024114A">
        <w:rPr>
          <w:rFonts w:cs="Times New Roman"/>
          <w:szCs w:val="24"/>
        </w:rPr>
        <w:t xml:space="preserve"> больше</w:t>
      </w:r>
      <w:r w:rsidRPr="0024114A">
        <w:rPr>
          <w:rFonts w:cs="Times New Roman"/>
          <w:szCs w:val="24"/>
        </w:rPr>
        <w:t xml:space="preserve"> 4 процентов в год (по состоянию на 2019 год темп роста российской экономики составлял 1.3%, в то время как темп роста мировой экономики находился на уровне 2.2%)</w:t>
      </w:r>
      <w:r w:rsidR="0024114A" w:rsidRPr="0024114A">
        <w:rPr>
          <w:rFonts w:cs="Times New Roman"/>
          <w:szCs w:val="24"/>
        </w:rPr>
        <w:t>;</w:t>
      </w:r>
      <w:r w:rsidRPr="0024114A">
        <w:rPr>
          <w:rFonts w:cs="Times New Roman"/>
          <w:szCs w:val="24"/>
        </w:rPr>
        <w:t xml:space="preserve"> </w:t>
      </w:r>
    </w:p>
    <w:p w14:paraId="79ADB0CD" w14:textId="77777777" w:rsidR="0024114A" w:rsidRDefault="00D612AB" w:rsidP="00090F84">
      <w:pPr>
        <w:pStyle w:val="afb"/>
        <w:numPr>
          <w:ilvl w:val="0"/>
          <w:numId w:val="19"/>
        </w:numPr>
        <w:rPr>
          <w:rFonts w:cs="Times New Roman"/>
          <w:szCs w:val="24"/>
        </w:rPr>
      </w:pPr>
      <w:r w:rsidRPr="00090F84">
        <w:rPr>
          <w:rFonts w:cs="Times New Roman"/>
          <w:szCs w:val="24"/>
        </w:rPr>
        <w:t>увеличение показателя средней ожидаемой продолжительности жизни человека до уровня 78 лет (на 2019 год данный показатель находится на уровне 73.6 лет)</w:t>
      </w:r>
      <w:r w:rsidR="0024114A">
        <w:rPr>
          <w:rFonts w:cs="Times New Roman"/>
          <w:szCs w:val="24"/>
        </w:rPr>
        <w:t>;</w:t>
      </w:r>
    </w:p>
    <w:p w14:paraId="0433C316" w14:textId="15AD1CF0" w:rsidR="0024114A" w:rsidRDefault="00D612AB" w:rsidP="00090F84">
      <w:pPr>
        <w:pStyle w:val="afb"/>
        <w:numPr>
          <w:ilvl w:val="0"/>
          <w:numId w:val="19"/>
        </w:numPr>
        <w:rPr>
          <w:rFonts w:cs="Times New Roman"/>
          <w:szCs w:val="24"/>
        </w:rPr>
      </w:pPr>
      <w:r w:rsidRPr="00090F84">
        <w:rPr>
          <w:rFonts w:cs="Times New Roman"/>
          <w:szCs w:val="24"/>
        </w:rPr>
        <w:lastRenderedPageBreak/>
        <w:t>введение и масштабирование проникновения современных цифровых технологий в различные сферы жизнедеятельности общества, включая социальную и экономические сферы, что в целом соответствует текущей политической повестке ведущих мировых держав и отвечает потребностям</w:t>
      </w:r>
      <w:r w:rsidR="0024114A">
        <w:rPr>
          <w:rFonts w:cs="Times New Roman"/>
          <w:szCs w:val="24"/>
        </w:rPr>
        <w:t xml:space="preserve"> современного общества и др.</w:t>
      </w:r>
      <w:r w:rsidRPr="00090F84">
        <w:rPr>
          <w:rFonts w:cs="Times New Roman"/>
          <w:szCs w:val="24"/>
        </w:rPr>
        <w:t xml:space="preserve"> </w:t>
      </w:r>
    </w:p>
    <w:p w14:paraId="3993A65B" w14:textId="63FD36FF" w:rsidR="00D612AB" w:rsidRPr="0024114A" w:rsidRDefault="00115B8B" w:rsidP="0024114A">
      <w:pPr>
        <w:rPr>
          <w:rFonts w:cs="Times New Roman"/>
          <w:szCs w:val="24"/>
        </w:rPr>
      </w:pPr>
      <w:r w:rsidRPr="0024114A">
        <w:rPr>
          <w:rFonts w:cs="Times New Roman"/>
          <w:szCs w:val="24"/>
        </w:rPr>
        <w:t>С организационно</w:t>
      </w:r>
      <w:r w:rsidR="004B756F" w:rsidRPr="0024114A">
        <w:rPr>
          <w:rFonts w:cs="Times New Roman"/>
          <w:szCs w:val="24"/>
        </w:rPr>
        <w:t>й</w:t>
      </w:r>
      <w:r w:rsidRPr="0024114A">
        <w:rPr>
          <w:rFonts w:cs="Times New Roman"/>
          <w:szCs w:val="24"/>
        </w:rPr>
        <w:t xml:space="preserve"> то</w:t>
      </w:r>
      <w:r w:rsidR="004B756F" w:rsidRPr="0024114A">
        <w:rPr>
          <w:rFonts w:cs="Times New Roman"/>
          <w:szCs w:val="24"/>
        </w:rPr>
        <w:t>ч</w:t>
      </w:r>
      <w:r w:rsidRPr="0024114A">
        <w:rPr>
          <w:rFonts w:cs="Times New Roman"/>
          <w:szCs w:val="24"/>
        </w:rPr>
        <w:t>ки зрения важной отличительной чертой национальны</w:t>
      </w:r>
      <w:r w:rsidR="004B756F" w:rsidRPr="0024114A">
        <w:rPr>
          <w:rFonts w:cs="Times New Roman"/>
          <w:szCs w:val="24"/>
        </w:rPr>
        <w:t>х</w:t>
      </w:r>
      <w:r w:rsidRPr="0024114A">
        <w:rPr>
          <w:rFonts w:cs="Times New Roman"/>
          <w:szCs w:val="24"/>
        </w:rPr>
        <w:t xml:space="preserve"> проектов 2024</w:t>
      </w:r>
      <w:r w:rsidR="004B756F" w:rsidRPr="0024114A">
        <w:rPr>
          <w:rFonts w:cs="Times New Roman"/>
          <w:szCs w:val="24"/>
        </w:rPr>
        <w:t xml:space="preserve"> года</w:t>
      </w:r>
      <w:r w:rsidRPr="0024114A">
        <w:rPr>
          <w:rFonts w:cs="Times New Roman"/>
          <w:szCs w:val="24"/>
        </w:rPr>
        <w:t xml:space="preserve"> от приоритетных проектов 2006 года является то, что</w:t>
      </w:r>
      <w:r w:rsidR="004B756F" w:rsidRPr="0024114A">
        <w:rPr>
          <w:rFonts w:cs="Times New Roman"/>
          <w:szCs w:val="24"/>
        </w:rPr>
        <w:t xml:space="preserve"> они через основные мероприятия государственных программ входят в бюджетную роспись</w:t>
      </w:r>
      <w:r w:rsidR="00D46A04" w:rsidRPr="0024114A">
        <w:rPr>
          <w:rFonts w:cs="Times New Roman"/>
          <w:szCs w:val="24"/>
        </w:rPr>
        <w:t xml:space="preserve"> (более того, под них выделены особые бюджетные кода)</w:t>
      </w:r>
      <w:r w:rsidR="004B756F" w:rsidRPr="0024114A">
        <w:rPr>
          <w:rFonts w:cs="Times New Roman"/>
          <w:szCs w:val="24"/>
        </w:rPr>
        <w:t xml:space="preserve">, что позволяет перенаправлять денежные средства с одного национального проекта на другой уже после принятия </w:t>
      </w:r>
      <w:r w:rsidR="00F23FA3" w:rsidRPr="0024114A">
        <w:rPr>
          <w:rFonts w:cs="Times New Roman"/>
          <w:szCs w:val="24"/>
        </w:rPr>
        <w:t>закона о бюджете. Стоит также отметить, что основными мероприятиями государственных программ выступают не непосредственно 13 национальных проектов, а 78</w:t>
      </w:r>
      <w:r w:rsidR="004B756F" w:rsidRPr="0024114A">
        <w:rPr>
          <w:rFonts w:cs="Times New Roman"/>
          <w:szCs w:val="24"/>
        </w:rPr>
        <w:t xml:space="preserve"> федеральны</w:t>
      </w:r>
      <w:r w:rsidR="00F23FA3" w:rsidRPr="0024114A">
        <w:rPr>
          <w:rFonts w:cs="Times New Roman"/>
          <w:szCs w:val="24"/>
        </w:rPr>
        <w:t>х</w:t>
      </w:r>
      <w:r w:rsidR="004B756F" w:rsidRPr="0024114A">
        <w:rPr>
          <w:rFonts w:cs="Times New Roman"/>
          <w:szCs w:val="24"/>
        </w:rPr>
        <w:t xml:space="preserve"> проект</w:t>
      </w:r>
      <w:r w:rsidR="00F23FA3" w:rsidRPr="0024114A">
        <w:rPr>
          <w:rFonts w:cs="Times New Roman"/>
          <w:szCs w:val="24"/>
        </w:rPr>
        <w:t>ов</w:t>
      </w:r>
      <w:r w:rsidR="004B756F" w:rsidRPr="0024114A">
        <w:rPr>
          <w:rFonts w:cs="Times New Roman"/>
          <w:szCs w:val="24"/>
        </w:rPr>
        <w:t>,</w:t>
      </w:r>
      <w:r w:rsidR="00F23FA3" w:rsidRPr="0024114A">
        <w:rPr>
          <w:rFonts w:cs="Times New Roman"/>
          <w:szCs w:val="24"/>
        </w:rPr>
        <w:t xml:space="preserve"> </w:t>
      </w:r>
      <w:r w:rsidR="00D46A04" w:rsidRPr="0024114A">
        <w:rPr>
          <w:rFonts w:cs="Times New Roman"/>
          <w:szCs w:val="24"/>
        </w:rPr>
        <w:t>которые входят в</w:t>
      </w:r>
      <w:r w:rsidR="00F23FA3" w:rsidRPr="0024114A">
        <w:rPr>
          <w:rFonts w:cs="Times New Roman"/>
          <w:szCs w:val="24"/>
        </w:rPr>
        <w:t xml:space="preserve"> совокупности </w:t>
      </w:r>
      <w:r w:rsidR="004B756F" w:rsidRPr="0024114A">
        <w:rPr>
          <w:rFonts w:cs="Times New Roman"/>
          <w:szCs w:val="24"/>
        </w:rPr>
        <w:t>в</w:t>
      </w:r>
      <w:r w:rsidR="00F23FA3" w:rsidRPr="0024114A">
        <w:rPr>
          <w:rFonts w:cs="Times New Roman"/>
          <w:szCs w:val="24"/>
        </w:rPr>
        <w:t xml:space="preserve"> н</w:t>
      </w:r>
      <w:r w:rsidR="004B756F" w:rsidRPr="0024114A">
        <w:rPr>
          <w:rFonts w:cs="Times New Roman"/>
          <w:szCs w:val="24"/>
        </w:rPr>
        <w:t>ациональн</w:t>
      </w:r>
      <w:r w:rsidR="00F23FA3" w:rsidRPr="0024114A">
        <w:rPr>
          <w:rFonts w:cs="Times New Roman"/>
          <w:szCs w:val="24"/>
        </w:rPr>
        <w:t>ые</w:t>
      </w:r>
      <w:r w:rsidR="004B756F" w:rsidRPr="0024114A">
        <w:rPr>
          <w:rFonts w:cs="Times New Roman"/>
          <w:szCs w:val="24"/>
        </w:rPr>
        <w:t xml:space="preserve"> проект</w:t>
      </w:r>
      <w:r w:rsidR="00F23FA3" w:rsidRPr="0024114A">
        <w:rPr>
          <w:rFonts w:cs="Times New Roman"/>
          <w:szCs w:val="24"/>
        </w:rPr>
        <w:t xml:space="preserve">ы, и каждый из которых раскрывает как минимум одну задачу национального проекта и описывает связанные с ней ожидаемые результаты. </w:t>
      </w:r>
    </w:p>
    <w:p w14:paraId="786AB333" w14:textId="4617A67A" w:rsidR="006E2942" w:rsidRDefault="00D612AB" w:rsidP="006E2942">
      <w:pPr>
        <w:ind w:firstLine="708"/>
        <w:rPr>
          <w:rFonts w:cs="Times New Roman"/>
          <w:szCs w:val="24"/>
        </w:rPr>
      </w:pPr>
      <w:r w:rsidRPr="0016148B">
        <w:rPr>
          <w:rFonts w:cs="Times New Roman"/>
          <w:szCs w:val="24"/>
        </w:rPr>
        <w:t>Структурно национальные проекты разделены на три глобальные группы - «Комфортная для жизни среда», «Человеческий капитал» и «Экономический рост»</w:t>
      </w:r>
      <w:r>
        <w:rPr>
          <w:rStyle w:val="aff4"/>
          <w:rFonts w:cs="Times New Roman"/>
          <w:szCs w:val="24"/>
        </w:rPr>
        <w:footnoteReference w:id="118"/>
      </w:r>
      <w:r w:rsidRPr="0016148B">
        <w:rPr>
          <w:rFonts w:cs="Times New Roman"/>
          <w:szCs w:val="24"/>
        </w:rPr>
        <w:t>. В рамках каждой из вышеуказанных глобальных групп содержится от трех до пяти национальных проектов. Так в первую группу - «Комфортная для жизни среда» входит три национальных проекта, а именно «Безопасные и качественные автомобильные дороги», «Жилье и городская среда», «Экология», вторая группа - «Человеческий капитал», в свою очередь, содержит четыре национальных проекта - в области демографии, здравоохранения, образования и культуры соответственно, а третья глобальная группа - «Экономический рост», является наиболее обширной и включает в себя сразу пять национальных проектов в сфере науки, развития малого и среднего предпринимательства и содействи</w:t>
      </w:r>
      <w:r w:rsidR="0024114A">
        <w:rPr>
          <w:rFonts w:cs="Times New Roman"/>
          <w:szCs w:val="24"/>
        </w:rPr>
        <w:t>е развития</w:t>
      </w:r>
      <w:r w:rsidRPr="0016148B">
        <w:rPr>
          <w:rFonts w:cs="Times New Roman"/>
          <w:szCs w:val="24"/>
        </w:rPr>
        <w:t xml:space="preserve"> индивидуальной предпринимательской инициатив</w:t>
      </w:r>
      <w:r w:rsidR="0024114A">
        <w:rPr>
          <w:rFonts w:cs="Times New Roman"/>
          <w:szCs w:val="24"/>
        </w:rPr>
        <w:t>ы</w:t>
      </w:r>
      <w:r w:rsidRPr="0016148B">
        <w:rPr>
          <w:rFonts w:cs="Times New Roman"/>
          <w:szCs w:val="24"/>
        </w:rPr>
        <w:t>, цифровой экономики, повышения производительности труда и обеспечения занятости населения, международной кооперации и экспорта, а также комплексный план модернизации и расширения магистральной инфраструктуры, принятый распоряжением Правительства Российской Федерации от 30.09.2018 года. Таким образом, в совокупности по состоянию на 2020 год в системе государственного стратегического управления насчитывается 12 национальных проектов и один комплексный план модернизации и расширения магистральной инфраструктуры. Каждый национальный проект содержит, в свою очередь, от 3 до 11 федеральных проектов. В общей сложности</w:t>
      </w:r>
      <w:r>
        <w:rPr>
          <w:rFonts w:cs="Times New Roman"/>
          <w:szCs w:val="24"/>
        </w:rPr>
        <w:t>,</w:t>
      </w:r>
      <w:r w:rsidRPr="0016148B">
        <w:rPr>
          <w:rFonts w:cs="Times New Roman"/>
          <w:szCs w:val="24"/>
        </w:rPr>
        <w:t xml:space="preserve"> в систему государственного </w:t>
      </w:r>
      <w:r w:rsidRPr="0016148B">
        <w:rPr>
          <w:rFonts w:cs="Times New Roman"/>
          <w:szCs w:val="24"/>
        </w:rPr>
        <w:lastRenderedPageBreak/>
        <w:t xml:space="preserve">стратегического планирования в рамках реализации национальных проектов и комплексного плана модернизации и расширения включено 72 федеральных проекта. </w:t>
      </w:r>
    </w:p>
    <w:p w14:paraId="5F0D7053" w14:textId="1188C9DB" w:rsidR="006E2942" w:rsidRPr="000535D4" w:rsidRDefault="006E2942" w:rsidP="006E2942">
      <w:pPr>
        <w:ind w:firstLine="708"/>
        <w:rPr>
          <w:rFonts w:cs="Times New Roman"/>
          <w:szCs w:val="24"/>
        </w:rPr>
      </w:pPr>
      <w:r>
        <w:rPr>
          <w:rFonts w:cs="Times New Roman"/>
          <w:szCs w:val="24"/>
        </w:rPr>
        <w:t>Анализируя национальные проекты, важно понимать входные условия, в которых велась их разработка. Так</w:t>
      </w:r>
      <w:r>
        <w:t xml:space="preserve"> в 2018 году </w:t>
      </w:r>
      <w:r>
        <w:rPr>
          <w:rFonts w:cs="Times New Roman"/>
          <w:szCs w:val="24"/>
        </w:rPr>
        <w:t xml:space="preserve">по информации </w:t>
      </w:r>
      <w:proofErr w:type="spellStart"/>
      <w:r>
        <w:t>Global</w:t>
      </w:r>
      <w:proofErr w:type="spellEnd"/>
      <w:r>
        <w:t xml:space="preserve"> </w:t>
      </w:r>
      <w:proofErr w:type="spellStart"/>
      <w:r>
        <w:t>Infrastructure</w:t>
      </w:r>
      <w:proofErr w:type="spellEnd"/>
      <w:r>
        <w:t xml:space="preserve"> </w:t>
      </w:r>
      <w:proofErr w:type="spellStart"/>
      <w:r>
        <w:t>Hub</w:t>
      </w:r>
      <w:proofErr w:type="spellEnd"/>
      <w:r>
        <w:t>, ОЭСР и Всемирного банка в Российской Федерации</w:t>
      </w:r>
      <w:r w:rsidR="00110C80">
        <w:t xml:space="preserve"> </w:t>
      </w:r>
      <w:r>
        <w:t xml:space="preserve">прогнозировалось </w:t>
      </w:r>
      <w:r w:rsidR="00110C80">
        <w:t xml:space="preserve">двукратное </w:t>
      </w:r>
      <w:r>
        <w:t>увеличение дефицита инвестиций в инфраструктуру</w:t>
      </w:r>
      <w:r w:rsidR="00110C80">
        <w:t xml:space="preserve"> в период с 2020 по 2040</w:t>
      </w:r>
      <w:r>
        <w:t>, что в случае действительного наступления мо</w:t>
      </w:r>
      <w:r w:rsidR="00110C80">
        <w:t>гло</w:t>
      </w:r>
      <w:r>
        <w:t xml:space="preserve"> оказать негативное влияние на устойчивое развитие государства и достижение амбициозных Национальных целей. </w:t>
      </w:r>
      <w:r w:rsidRPr="00310A1D">
        <w:t>Далее представлена величина дефицита инфраструктурных инвестиций по состоянию на 2018 год, а также прогнозные значения на 2030 и 2040 года</w:t>
      </w:r>
      <w:r>
        <w:t xml:space="preserve">. </w:t>
      </w:r>
    </w:p>
    <w:p w14:paraId="219B1B44" w14:textId="77777777" w:rsidR="006E2942" w:rsidRDefault="006E2942" w:rsidP="006E2942">
      <w:pPr>
        <w:pStyle w:val="aff6"/>
      </w:pPr>
      <w:r>
        <w:drawing>
          <wp:inline distT="0" distB="0" distL="0" distR="0" wp14:anchorId="5ED52B65" wp14:editId="32EEB3A9">
            <wp:extent cx="5940425" cy="1695450"/>
            <wp:effectExtent l="0" t="0" r="3175" b="0"/>
            <wp:docPr id="9" name="Диаграмма 9">
              <a:extLst xmlns:a="http://schemas.openxmlformats.org/drawingml/2006/main">
                <a:ext uri="{FF2B5EF4-FFF2-40B4-BE49-F238E27FC236}">
                  <a16:creationId xmlns:a16="http://schemas.microsoft.com/office/drawing/2014/main" id="{7FF90C12-00D8-4C12-AF9B-577742F18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p>
    <w:p w14:paraId="5671B487" w14:textId="77777777" w:rsidR="006E2942" w:rsidRDefault="006E2942" w:rsidP="00110C80">
      <w:pPr>
        <w:pStyle w:val="a0"/>
      </w:pPr>
      <w:r>
        <w:t xml:space="preserve">Динамика изменения величины дефицита в инфраструктуру в странах мира до 2040 года </w:t>
      </w:r>
    </w:p>
    <w:p w14:paraId="63277B0E" w14:textId="77777777" w:rsidR="006E2942" w:rsidRDefault="006E2942" w:rsidP="006E2942">
      <w:pPr>
        <w:ind w:firstLine="0"/>
      </w:pPr>
      <w:r>
        <w:t>График подготовлен</w:t>
      </w:r>
      <w:r w:rsidRPr="00E3127B">
        <w:t xml:space="preserve"> автором на основе данных </w:t>
      </w:r>
      <w:r>
        <w:t>Национального Центра ГЧП</w:t>
      </w:r>
      <w:r w:rsidRPr="00E3127B">
        <w:t xml:space="preserve"> [Электронный ресурс], 2020.</w:t>
      </w:r>
    </w:p>
    <w:p w14:paraId="7CA8A405" w14:textId="0E4A4FCC" w:rsidR="006E2942" w:rsidRDefault="006E2942" w:rsidP="006E2942">
      <w:pPr>
        <w:ind w:firstLine="0"/>
      </w:pPr>
      <w:r>
        <w:tab/>
        <w:t xml:space="preserve">Как видно из рисунка </w:t>
      </w:r>
      <w:r w:rsidR="00110C80">
        <w:t>8</w:t>
      </w:r>
      <w:r>
        <w:t xml:space="preserve">, на 2018 год дефицит инвестиций в инфраструктуру составлял 20.3 млрд. долларов, к 2030 году ожидается прирост данного показателя на 52.22% до отметки в 30.9 млрд. долларов, а к 2040 году до отметки в 39.7 млрд. долларов, т.е. двукратный рост относительно значения 2018 года. </w:t>
      </w:r>
    </w:p>
    <w:p w14:paraId="6CA94F25" w14:textId="66C2B463" w:rsidR="006E2942" w:rsidRDefault="00110C80" w:rsidP="006E2942">
      <w:pPr>
        <w:ind w:firstLine="708"/>
      </w:pPr>
      <w:r>
        <w:t>На 2018 год</w:t>
      </w:r>
      <w:r w:rsidR="006E2942">
        <w:t xml:space="preserve"> величина вложений Российской Федерации в создание инфраструктуры </w:t>
      </w:r>
      <w:r>
        <w:t xml:space="preserve">была </w:t>
      </w:r>
      <w:r w:rsidR="006E2942">
        <w:t>существенно ниже, например, объема аналогичных вложений Японии, чья общая численность населения сопоставима с численностью населения РФ (</w:t>
      </w:r>
      <w:r w:rsidR="006E2942" w:rsidRPr="00DA3638">
        <w:t>126 087</w:t>
      </w:r>
      <w:r w:rsidR="006E2942">
        <w:t> </w:t>
      </w:r>
      <w:r w:rsidR="006E2942" w:rsidRPr="00DA3638">
        <w:t>131</w:t>
      </w:r>
      <w:r w:rsidR="006E2942">
        <w:t xml:space="preserve"> человек против </w:t>
      </w:r>
      <w:r w:rsidR="006E2942" w:rsidRPr="00DA3638">
        <w:t>146 793</w:t>
      </w:r>
      <w:r w:rsidR="006E2942">
        <w:t> </w:t>
      </w:r>
      <w:r w:rsidR="006E2942" w:rsidRPr="00DA3638">
        <w:t>744</w:t>
      </w:r>
      <w:r w:rsidR="006E2942">
        <w:t xml:space="preserve"> человек по состоянию на 2018 год соответственно), но общая площадь занимаемой территории меньше в 45.3 раза (</w:t>
      </w:r>
      <w:r w:rsidR="006E2942" w:rsidRPr="00DA3638">
        <w:t>377 944 км²</w:t>
      </w:r>
      <w:r w:rsidR="006E2942">
        <w:t xml:space="preserve"> против </w:t>
      </w:r>
      <w:r w:rsidR="006E2942" w:rsidRPr="00DC7E70">
        <w:t>17 125 191</w:t>
      </w:r>
      <w:r w:rsidR="006E2942" w:rsidRPr="00DC7E70">
        <w:rPr>
          <w:rFonts w:ascii="Arial" w:hAnsi="Arial" w:cs="Arial"/>
          <w:sz w:val="20"/>
          <w:szCs w:val="20"/>
          <w:shd w:val="clear" w:color="auto" w:fill="FFFFFF"/>
        </w:rPr>
        <w:t> </w:t>
      </w:r>
      <w:r w:rsidR="006E2942" w:rsidRPr="00DA3638">
        <w:t>км²</w:t>
      </w:r>
      <w:r w:rsidR="006E2942">
        <w:t xml:space="preserve"> соответственно)</w:t>
      </w:r>
      <w:r w:rsidR="006E2942" w:rsidRPr="00310A1D">
        <w:t xml:space="preserve">. </w:t>
      </w:r>
      <w:r w:rsidR="006E2942">
        <w:t xml:space="preserve">Данные различия продемонстрированы ниже на рисунке </w:t>
      </w:r>
      <w:r>
        <w:t>9</w:t>
      </w:r>
      <w:r w:rsidR="006E2942">
        <w:t>.</w:t>
      </w:r>
    </w:p>
    <w:p w14:paraId="364E3E0C" w14:textId="77777777" w:rsidR="006E2942" w:rsidRDefault="006E2942" w:rsidP="006E2942">
      <w:pPr>
        <w:pStyle w:val="aff6"/>
      </w:pPr>
      <w:r>
        <w:lastRenderedPageBreak/>
        <w:drawing>
          <wp:inline distT="0" distB="0" distL="0" distR="0" wp14:anchorId="0A6F1870" wp14:editId="63094372">
            <wp:extent cx="5567213" cy="25273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192" t="29837" r="9888" b="29875"/>
                    <a:stretch/>
                  </pic:blipFill>
                  <pic:spPr bwMode="auto">
                    <a:xfrm>
                      <a:off x="0" y="0"/>
                      <a:ext cx="5582666" cy="2534315"/>
                    </a:xfrm>
                    <a:prstGeom prst="rect">
                      <a:avLst/>
                    </a:prstGeom>
                    <a:ln>
                      <a:noFill/>
                    </a:ln>
                    <a:extLst>
                      <a:ext uri="{53640926-AAD7-44D8-BBD7-CCE9431645EC}">
                        <a14:shadowObscured xmlns:a14="http://schemas.microsoft.com/office/drawing/2010/main"/>
                      </a:ext>
                    </a:extLst>
                  </pic:spPr>
                </pic:pic>
              </a:graphicData>
            </a:graphic>
          </wp:inline>
        </w:drawing>
      </w:r>
    </w:p>
    <w:p w14:paraId="72AF12B8" w14:textId="77777777" w:rsidR="006E2942" w:rsidRPr="002017FC" w:rsidRDefault="006E2942" w:rsidP="006E2942">
      <w:pPr>
        <w:pStyle w:val="a0"/>
        <w:spacing w:line="240" w:lineRule="auto"/>
      </w:pPr>
      <w:r>
        <w:t>Динамика изменения объема инвестиций в инфраструктуру в странах мира до 2040 года</w:t>
      </w:r>
    </w:p>
    <w:p w14:paraId="416E1E2C" w14:textId="77777777" w:rsidR="006E2942" w:rsidRDefault="006E2942" w:rsidP="006E2942">
      <w:pPr>
        <w:ind w:firstLine="0"/>
      </w:pPr>
      <w:r>
        <w:t>График подготовлен</w:t>
      </w:r>
      <w:r w:rsidRPr="00E3127B">
        <w:t xml:space="preserve"> автором на основе данных </w:t>
      </w:r>
      <w:r>
        <w:t>Национального Центра ГЧП</w:t>
      </w:r>
      <w:r w:rsidRPr="00E3127B">
        <w:t xml:space="preserve"> [Электронный ресурс], 2020.</w:t>
      </w:r>
    </w:p>
    <w:p w14:paraId="145A6BBE" w14:textId="06DD3FD4" w:rsidR="006E2942" w:rsidRDefault="006E2942" w:rsidP="00110C80">
      <w:pPr>
        <w:ind w:firstLine="708"/>
      </w:pPr>
      <w:r>
        <w:t xml:space="preserve">Как видно из рисунка </w:t>
      </w:r>
      <w:r w:rsidR="00110C80">
        <w:t>9</w:t>
      </w:r>
      <w:r>
        <w:t xml:space="preserve">, на 2018 год Российская Федерация отводила на инвестиции в инфраструктуру 39 млрд. долларов, к 2030 году данное значение должно возрасти на 10.26% относительно значения 2018 года и достичь 43 млрд. долларов, а к 2040 возрасти на 23,07% относительно значения 2018 года до уровня в 48 млрд. долларов. В тоже время в Японии величина инфраструктурных инвестиций в 2018 году составила 139 млрд. долларов, к 2030 году ожидается рост данного значения на 15.20% до отметки в 160 млрд. долларов, к 2040 году по прогнозу тенденция сохранится (160 млрд. долларов или 15.20% роста относительно 2018 года). Другими словами, между рассматриваемыми двумя странами наблюдается разница в объемах инфраструктурных вложений в среднем в 3.5. раза (РФ уступает Японии): 2018 год – 3.5 раза, к 2030 году разница лишь, как ожидается, увеличится до 3.7 раз (РФ уступает Японии), а к 2040 разница должна сократиться до 3.3 раз. </w:t>
      </w:r>
    </w:p>
    <w:p w14:paraId="70E64E3A" w14:textId="13957B05" w:rsidR="00110C80" w:rsidRPr="00110C80" w:rsidRDefault="00110C80" w:rsidP="00110C80">
      <w:pPr>
        <w:ind w:firstLine="708"/>
      </w:pPr>
      <w:r>
        <w:t xml:space="preserve">Учитывая выше описанную ситуацию, в рамках тринадцати национальных проектов предусматривалось направить </w:t>
      </w:r>
      <w:r>
        <w:rPr>
          <w:rFonts w:cs="Times New Roman"/>
          <w:szCs w:val="24"/>
        </w:rPr>
        <w:t xml:space="preserve">59.53% от общего объема финансирования или в денежном выражении 15.3 </w:t>
      </w:r>
      <w:proofErr w:type="spellStart"/>
      <w:proofErr w:type="gramStart"/>
      <w:r>
        <w:rPr>
          <w:rFonts w:cs="Times New Roman"/>
          <w:szCs w:val="24"/>
        </w:rPr>
        <w:t>трлн.руб</w:t>
      </w:r>
      <w:proofErr w:type="spellEnd"/>
      <w:proofErr w:type="gramEnd"/>
      <w:r>
        <w:rPr>
          <w:rFonts w:cs="Times New Roman"/>
          <w:szCs w:val="24"/>
        </w:rPr>
        <w:t xml:space="preserve"> на решение инфраструктурных задач</w:t>
      </w:r>
      <w:r>
        <w:t xml:space="preserve"> по </w:t>
      </w:r>
      <w:r>
        <w:rPr>
          <w:rFonts w:cs="Times New Roman"/>
          <w:szCs w:val="24"/>
        </w:rPr>
        <w:t>оценке Национального Центра ГЧП.</w:t>
      </w:r>
      <w:r w:rsidR="00E061B8" w:rsidRPr="00E061B8">
        <w:rPr>
          <w:rStyle w:val="aff4"/>
          <w:rFonts w:cs="Times New Roman"/>
          <w:szCs w:val="24"/>
        </w:rPr>
        <w:t xml:space="preserve"> </w:t>
      </w:r>
      <w:r w:rsidR="00E061B8">
        <w:rPr>
          <w:rStyle w:val="aff4"/>
          <w:rFonts w:cs="Times New Roman"/>
          <w:szCs w:val="24"/>
        </w:rPr>
        <w:footnoteReference w:id="119"/>
      </w:r>
      <w:r>
        <w:rPr>
          <w:rFonts w:cs="Times New Roman"/>
          <w:szCs w:val="24"/>
        </w:rPr>
        <w:t xml:space="preserve"> Однако, как будет продемонстрировано далее, непосредственно создание </w:t>
      </w:r>
      <w:r>
        <w:rPr>
          <w:rFonts w:cs="Times New Roman"/>
          <w:szCs w:val="24"/>
        </w:rPr>
        <w:lastRenderedPageBreak/>
        <w:t>инфраструктуры не является приоритетом реализации национальных проектов Российской Федерации.</w:t>
      </w:r>
    </w:p>
    <w:p w14:paraId="599AF1A1" w14:textId="3CFD73D4" w:rsidR="00511A4F" w:rsidRDefault="00A32F07" w:rsidP="00A32F07">
      <w:pPr>
        <w:rPr>
          <w:rFonts w:cs="Times New Roman"/>
          <w:szCs w:val="24"/>
        </w:rPr>
      </w:pPr>
      <w:r>
        <w:rPr>
          <w:rFonts w:cs="Times New Roman"/>
          <w:szCs w:val="24"/>
        </w:rPr>
        <w:t xml:space="preserve">Что касается финансирования национальных проектов, то здесь предусматриваются следующие источники: денежные средства, поступающие из федерального бюджета, из бюджетов регионов Российской Федерации (однако отмечается, что ситуация необеспеченных мандатов будет отсутствовать, т.е. когда перед субъектов Российской Федерации устанавливается задача, а средства на выполнение данной задачи не определяются), финансы государственных внебюджетных фондов, </w:t>
      </w:r>
      <w:r w:rsidRPr="00802662">
        <w:rPr>
          <w:rFonts w:cs="Times New Roman"/>
          <w:szCs w:val="24"/>
        </w:rPr>
        <w:t>а также</w:t>
      </w:r>
      <w:r w:rsidRPr="00802662">
        <w:rPr>
          <w:rFonts w:cs="Times New Roman"/>
          <w:b/>
          <w:szCs w:val="24"/>
        </w:rPr>
        <w:t xml:space="preserve"> внебюджетные средства</w:t>
      </w:r>
      <w:r>
        <w:rPr>
          <w:rFonts w:cs="Times New Roman"/>
          <w:szCs w:val="24"/>
        </w:rPr>
        <w:t xml:space="preserve">. </w:t>
      </w:r>
      <w:r w:rsidR="00511A4F">
        <w:rPr>
          <w:rFonts w:cs="Times New Roman"/>
          <w:szCs w:val="24"/>
        </w:rPr>
        <w:t>Долевое распределение общего объема финансирования по указанным выше источникам представлено ниже на рисунке 5.</w:t>
      </w:r>
    </w:p>
    <w:p w14:paraId="737DFC21" w14:textId="507405E8" w:rsidR="00511A4F" w:rsidRDefault="00511A4F" w:rsidP="00511A4F">
      <w:pPr>
        <w:pStyle w:val="aff6"/>
        <w:rPr>
          <w:rFonts w:cs="Times New Roman"/>
          <w:szCs w:val="24"/>
        </w:rPr>
      </w:pPr>
      <w:r>
        <w:drawing>
          <wp:inline distT="0" distB="0" distL="0" distR="0" wp14:anchorId="665710B1" wp14:editId="5C315A70">
            <wp:extent cx="4572000" cy="2743200"/>
            <wp:effectExtent l="0" t="0" r="0" b="0"/>
            <wp:docPr id="16" name="Диаграмма 16">
              <a:extLst xmlns:a="http://schemas.openxmlformats.org/drawingml/2006/main">
                <a:ext uri="{FF2B5EF4-FFF2-40B4-BE49-F238E27FC236}">
                  <a16:creationId xmlns:a16="http://schemas.microsoft.com/office/drawing/2014/main" id="{E7F7E857-680B-40A3-9CD1-8F977525A7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137B0A" w14:textId="6DD47415" w:rsidR="00511A4F" w:rsidRDefault="00511A4F" w:rsidP="00511A4F">
      <w:pPr>
        <w:pStyle w:val="a0"/>
      </w:pPr>
      <w:r>
        <w:t>Распределение общего объема финансирования по источникам</w:t>
      </w:r>
    </w:p>
    <w:p w14:paraId="0A762B30" w14:textId="5D81E6CC" w:rsidR="00511A4F" w:rsidRPr="00511A4F" w:rsidRDefault="00511A4F" w:rsidP="00110C80">
      <w:pPr>
        <w:ind w:firstLine="0"/>
      </w:pPr>
      <w:r>
        <w:t>Составлено</w:t>
      </w:r>
      <w:r w:rsidR="00802662">
        <w:t xml:space="preserve"> автором</w:t>
      </w:r>
      <w:r>
        <w:t xml:space="preserve"> по данным Правительства Российской Федерации </w:t>
      </w:r>
      <w:r w:rsidRPr="00511A4F">
        <w:t>[</w:t>
      </w:r>
      <w:r>
        <w:t>Электронный ресурс</w:t>
      </w:r>
      <w:r w:rsidRPr="00511A4F">
        <w:t>]</w:t>
      </w:r>
      <w:r>
        <w:t>, 2020.</w:t>
      </w:r>
      <w:r>
        <w:rPr>
          <w:rStyle w:val="aff4"/>
        </w:rPr>
        <w:footnoteReference w:id="120"/>
      </w:r>
    </w:p>
    <w:p w14:paraId="0653E6F3" w14:textId="3A399977" w:rsidR="004902AA" w:rsidRDefault="00A32F07" w:rsidP="00A32F07">
      <w:pPr>
        <w:rPr>
          <w:rFonts w:cs="Times New Roman"/>
          <w:szCs w:val="24"/>
        </w:rPr>
      </w:pPr>
      <w:r>
        <w:rPr>
          <w:rFonts w:cs="Times New Roman"/>
          <w:szCs w:val="24"/>
        </w:rPr>
        <w:t xml:space="preserve">В совокупности за шестилетний период с 2019 по 2024 гг. на исполнение национальных проектов рассчитывается потратить значительную сумму в размере 25.7 трлн. руб., которая складывается соответственно из 13.2 трлн. руб. (иными словами, 51.1% от общего объема финансирования), что представляют собой ресурсы федерального бюджета, 4.9 трлн. руб. (или 19.1% от общего объема заложенного финансирования)  – денежные средства консолидированного бюджета субъектов Российской Федерации, 147.8 млрд. руб. (или 0.6% от общего объема заложенного финансирования)  – финансовые </w:t>
      </w:r>
      <w:r>
        <w:rPr>
          <w:rFonts w:cs="Times New Roman"/>
          <w:szCs w:val="24"/>
        </w:rPr>
        <w:lastRenderedPageBreak/>
        <w:t xml:space="preserve">ресурсы из государственных внебюджетных фондов, </w:t>
      </w:r>
      <w:r w:rsidRPr="00802662">
        <w:rPr>
          <w:rFonts w:cs="Times New Roman"/>
          <w:b/>
          <w:szCs w:val="24"/>
        </w:rPr>
        <w:t>7.</w:t>
      </w:r>
      <w:r w:rsidR="00A81FE1">
        <w:rPr>
          <w:rFonts w:cs="Times New Roman"/>
          <w:b/>
          <w:szCs w:val="24"/>
        </w:rPr>
        <w:t>5</w:t>
      </w:r>
      <w:r w:rsidRPr="00802662">
        <w:rPr>
          <w:rFonts w:cs="Times New Roman"/>
          <w:b/>
          <w:szCs w:val="24"/>
        </w:rPr>
        <w:t xml:space="preserve"> трлн. руб. (или 29.</w:t>
      </w:r>
      <w:r w:rsidR="00A81FE1">
        <w:rPr>
          <w:rFonts w:cs="Times New Roman"/>
          <w:b/>
          <w:szCs w:val="24"/>
        </w:rPr>
        <w:t>2</w:t>
      </w:r>
      <w:r w:rsidRPr="00802662">
        <w:rPr>
          <w:rFonts w:cs="Times New Roman"/>
          <w:b/>
          <w:szCs w:val="24"/>
        </w:rPr>
        <w:t>% от общего объема заложенного финансирования) – внебюджетные денежные средства</w:t>
      </w:r>
      <w:r>
        <w:rPr>
          <w:rFonts w:cs="Times New Roman"/>
          <w:szCs w:val="24"/>
        </w:rPr>
        <w:t>, т.е. финансовые ресурсы частных инвесторов и государственных корпораций.</w:t>
      </w:r>
      <w:r>
        <w:rPr>
          <w:rStyle w:val="aff4"/>
          <w:rFonts w:cs="Times New Roman"/>
          <w:szCs w:val="24"/>
        </w:rPr>
        <w:footnoteReference w:id="121"/>
      </w:r>
      <w:r>
        <w:rPr>
          <w:rFonts w:cs="Times New Roman"/>
          <w:szCs w:val="24"/>
        </w:rPr>
        <w:t xml:space="preserve"> </w:t>
      </w:r>
    </w:p>
    <w:p w14:paraId="354880DD" w14:textId="31B888B8" w:rsidR="00460157" w:rsidRDefault="00A82F2D" w:rsidP="00A32F07">
      <w:pPr>
        <w:rPr>
          <w:rFonts w:cs="Times New Roman"/>
          <w:szCs w:val="24"/>
        </w:rPr>
      </w:pPr>
      <w:r>
        <w:rPr>
          <w:rFonts w:cs="Times New Roman"/>
          <w:szCs w:val="24"/>
        </w:rPr>
        <w:t xml:space="preserve">Стоит отдельно подчеркнуть, что расшифровки относительного того, что конкретно следует понимать </w:t>
      </w:r>
      <w:proofErr w:type="gramStart"/>
      <w:r w:rsidR="00A956C1">
        <w:rPr>
          <w:rFonts w:cs="Times New Roman"/>
          <w:szCs w:val="24"/>
        </w:rPr>
        <w:t>под внебюджетными источниками</w:t>
      </w:r>
      <w:proofErr w:type="gramEnd"/>
      <w:r w:rsidR="00F907EC">
        <w:rPr>
          <w:rFonts w:cs="Times New Roman"/>
          <w:szCs w:val="24"/>
        </w:rPr>
        <w:t xml:space="preserve"> </w:t>
      </w:r>
      <w:r>
        <w:rPr>
          <w:rFonts w:cs="Times New Roman"/>
          <w:szCs w:val="24"/>
        </w:rPr>
        <w:t xml:space="preserve">финансирования не приводится. </w:t>
      </w:r>
      <w:bookmarkStart w:id="25" w:name="_Hlk40994735"/>
      <w:r>
        <w:rPr>
          <w:rFonts w:cs="Times New Roman"/>
          <w:szCs w:val="24"/>
        </w:rPr>
        <w:t>В этой связи большинство</w:t>
      </w:r>
      <w:r w:rsidR="00A32F07">
        <w:rPr>
          <w:rFonts w:cs="Times New Roman"/>
          <w:szCs w:val="24"/>
        </w:rPr>
        <w:t xml:space="preserve"> эксперт</w:t>
      </w:r>
      <w:r>
        <w:rPr>
          <w:rFonts w:cs="Times New Roman"/>
          <w:szCs w:val="24"/>
        </w:rPr>
        <w:t>ов</w:t>
      </w:r>
      <w:r w:rsidR="00A32F07">
        <w:rPr>
          <w:rFonts w:cs="Times New Roman"/>
          <w:szCs w:val="24"/>
        </w:rPr>
        <w:t xml:space="preserve"> на сегодняшний день</w:t>
      </w:r>
      <w:r>
        <w:rPr>
          <w:rFonts w:cs="Times New Roman"/>
          <w:szCs w:val="24"/>
        </w:rPr>
        <w:t xml:space="preserve"> отмечают, что</w:t>
      </w:r>
      <w:r w:rsidR="00A32F07">
        <w:rPr>
          <w:rFonts w:cs="Times New Roman"/>
          <w:szCs w:val="24"/>
        </w:rPr>
        <w:t xml:space="preserve"> под внебюджетными средствами</w:t>
      </w:r>
      <w:r w:rsidR="0045557E">
        <w:rPr>
          <w:rFonts w:cs="Times New Roman"/>
          <w:szCs w:val="24"/>
        </w:rPr>
        <w:t>, как и в случае с предшествующими приоритетными проектами 2006 года,</w:t>
      </w:r>
      <w:r w:rsidR="00A32F07">
        <w:rPr>
          <w:rFonts w:cs="Times New Roman"/>
          <w:szCs w:val="24"/>
        </w:rPr>
        <w:t xml:space="preserve"> </w:t>
      </w:r>
      <w:r w:rsidR="00DF5D09">
        <w:rPr>
          <w:rFonts w:cs="Times New Roman"/>
          <w:szCs w:val="24"/>
        </w:rPr>
        <w:t>предусматриваются</w:t>
      </w:r>
      <w:r w:rsidR="00A32F07">
        <w:rPr>
          <w:rFonts w:cs="Times New Roman"/>
          <w:szCs w:val="24"/>
        </w:rPr>
        <w:t xml:space="preserve"> по большей части «</w:t>
      </w:r>
      <w:proofErr w:type="spellStart"/>
      <w:r w:rsidR="00A32F07">
        <w:rPr>
          <w:rFonts w:cs="Times New Roman"/>
          <w:szCs w:val="24"/>
        </w:rPr>
        <w:t>квазигосударственные</w:t>
      </w:r>
      <w:proofErr w:type="spellEnd"/>
      <w:r w:rsidR="00A32F07">
        <w:rPr>
          <w:rFonts w:cs="Times New Roman"/>
          <w:szCs w:val="24"/>
        </w:rPr>
        <w:t>», т.е. денежные средства</w:t>
      </w:r>
      <w:r w:rsidR="0087136D">
        <w:rPr>
          <w:rFonts w:cs="Times New Roman"/>
          <w:szCs w:val="24"/>
        </w:rPr>
        <w:t xml:space="preserve"> государственных компаний и</w:t>
      </w:r>
      <w:r w:rsidR="00A32F07">
        <w:rPr>
          <w:rFonts w:cs="Times New Roman"/>
          <w:szCs w:val="24"/>
        </w:rPr>
        <w:t xml:space="preserve"> крупных российских компаний с государственным участиям</w:t>
      </w:r>
      <w:r w:rsidR="00CE08AA">
        <w:rPr>
          <w:rFonts w:cs="Times New Roman"/>
          <w:szCs w:val="24"/>
        </w:rPr>
        <w:t xml:space="preserve">, которые участвуют в финансировании мероприятий, </w:t>
      </w:r>
      <w:r w:rsidR="00DF5D09">
        <w:rPr>
          <w:rFonts w:cs="Times New Roman"/>
          <w:szCs w:val="24"/>
        </w:rPr>
        <w:t>обозначенных в</w:t>
      </w:r>
      <w:r w:rsidR="00CE08AA">
        <w:rPr>
          <w:rFonts w:cs="Times New Roman"/>
          <w:szCs w:val="24"/>
        </w:rPr>
        <w:t xml:space="preserve"> национальн</w:t>
      </w:r>
      <w:r w:rsidR="00DF5D09">
        <w:rPr>
          <w:rFonts w:cs="Times New Roman"/>
          <w:szCs w:val="24"/>
        </w:rPr>
        <w:t>ых</w:t>
      </w:r>
      <w:r w:rsidR="00CE08AA">
        <w:rPr>
          <w:rFonts w:cs="Times New Roman"/>
          <w:szCs w:val="24"/>
        </w:rPr>
        <w:t xml:space="preserve"> проекта</w:t>
      </w:r>
      <w:r w:rsidR="00DF5D09">
        <w:rPr>
          <w:rFonts w:cs="Times New Roman"/>
          <w:szCs w:val="24"/>
        </w:rPr>
        <w:t>х</w:t>
      </w:r>
      <w:r w:rsidR="00CE08AA">
        <w:rPr>
          <w:rFonts w:cs="Times New Roman"/>
          <w:szCs w:val="24"/>
        </w:rPr>
        <w:t>, через корпоративные инвестиционные программы или в рамках социальных инвестиций</w:t>
      </w:r>
      <w:r w:rsidR="00A32F07">
        <w:rPr>
          <w:rFonts w:cs="Times New Roman"/>
          <w:szCs w:val="24"/>
        </w:rPr>
        <w:t>.</w:t>
      </w:r>
      <w:r w:rsidR="0045557E">
        <w:rPr>
          <w:rFonts w:cs="Times New Roman"/>
          <w:szCs w:val="24"/>
        </w:rPr>
        <w:t xml:space="preserve"> Например, пятая часть (19% или в денежном выражении 1.2 трлн. руб.) в общей структуре финансирования тринадцатого национального проекта приходится на «Российские железные дороги». </w:t>
      </w:r>
      <w:r w:rsidR="00A32F07">
        <w:rPr>
          <w:rFonts w:cs="Times New Roman"/>
          <w:szCs w:val="24"/>
        </w:rPr>
        <w:t xml:space="preserve"> </w:t>
      </w:r>
      <w:r w:rsidR="001D5F56">
        <w:rPr>
          <w:rFonts w:cs="Times New Roman"/>
          <w:szCs w:val="24"/>
        </w:rPr>
        <w:t>Примечательно</w:t>
      </w:r>
      <w:r w:rsidR="0045557E">
        <w:rPr>
          <w:rFonts w:cs="Times New Roman"/>
          <w:szCs w:val="24"/>
        </w:rPr>
        <w:t xml:space="preserve"> однако</w:t>
      </w:r>
      <w:r w:rsidR="00A32F07">
        <w:rPr>
          <w:rFonts w:cs="Times New Roman"/>
          <w:szCs w:val="24"/>
        </w:rPr>
        <w:t>,</w:t>
      </w:r>
      <w:r w:rsidR="0045557E">
        <w:rPr>
          <w:rFonts w:cs="Times New Roman"/>
          <w:szCs w:val="24"/>
        </w:rPr>
        <w:t xml:space="preserve"> что</w:t>
      </w:r>
      <w:r w:rsidR="0087136D">
        <w:rPr>
          <w:rFonts w:cs="Times New Roman"/>
          <w:szCs w:val="24"/>
        </w:rPr>
        <w:t xml:space="preserve"> в процессе </w:t>
      </w:r>
      <w:r w:rsidR="0087136D" w:rsidRPr="0087136D">
        <w:rPr>
          <w:rFonts w:cs="Times New Roman"/>
          <w:szCs w:val="24"/>
        </w:rPr>
        <w:t>Заседания Совета по стратегическому развитию и нацпроектам</w:t>
      </w:r>
      <w:r w:rsidR="00A32F07">
        <w:rPr>
          <w:rFonts w:cs="Times New Roman"/>
          <w:szCs w:val="24"/>
        </w:rPr>
        <w:t xml:space="preserve"> </w:t>
      </w:r>
      <w:r w:rsidR="0087136D">
        <w:rPr>
          <w:rFonts w:cs="Times New Roman"/>
          <w:szCs w:val="24"/>
        </w:rPr>
        <w:t>в октябре 2018 года Президент Российской Федерации В.В. Путин</w:t>
      </w:r>
      <w:r w:rsidR="00BD032D">
        <w:rPr>
          <w:rFonts w:cs="Times New Roman"/>
          <w:szCs w:val="24"/>
        </w:rPr>
        <w:t xml:space="preserve"> </w:t>
      </w:r>
      <w:r w:rsidR="0045557E">
        <w:rPr>
          <w:rFonts w:cs="Times New Roman"/>
          <w:szCs w:val="24"/>
        </w:rPr>
        <w:t>не только поименно обозначил перечень государственных компаний и крупных российских игроков с государственным участием, от которых ожидается участие в 12 национальных проектов и одного комплексного плана модернизации, среди которых были указаны «</w:t>
      </w:r>
      <w:r w:rsidR="0045557E" w:rsidRPr="0087136D">
        <w:rPr>
          <w:rFonts w:cs="Times New Roman"/>
          <w:szCs w:val="24"/>
        </w:rPr>
        <w:t>Газпром», «</w:t>
      </w:r>
      <w:proofErr w:type="spellStart"/>
      <w:r w:rsidR="0045557E" w:rsidRPr="0087136D">
        <w:rPr>
          <w:rFonts w:cs="Times New Roman"/>
          <w:szCs w:val="24"/>
        </w:rPr>
        <w:t>Ростех</w:t>
      </w:r>
      <w:proofErr w:type="spellEnd"/>
      <w:r w:rsidR="0045557E" w:rsidRPr="0087136D">
        <w:rPr>
          <w:rFonts w:cs="Times New Roman"/>
          <w:szCs w:val="24"/>
        </w:rPr>
        <w:t>», «Ростелеком», «Роснефт</w:t>
      </w:r>
      <w:r w:rsidR="0045557E">
        <w:rPr>
          <w:rFonts w:cs="Times New Roman"/>
          <w:szCs w:val="24"/>
        </w:rPr>
        <w:t>ь</w:t>
      </w:r>
      <w:r w:rsidR="0045557E" w:rsidRPr="0087136D">
        <w:rPr>
          <w:rFonts w:cs="Times New Roman"/>
          <w:szCs w:val="24"/>
        </w:rPr>
        <w:t>», «Росатом»</w:t>
      </w:r>
      <w:r w:rsidR="0045557E">
        <w:rPr>
          <w:rFonts w:cs="Times New Roman"/>
          <w:szCs w:val="24"/>
        </w:rPr>
        <w:t>, «</w:t>
      </w:r>
      <w:proofErr w:type="spellStart"/>
      <w:r w:rsidR="0045557E">
        <w:rPr>
          <w:rFonts w:cs="Times New Roman"/>
          <w:szCs w:val="24"/>
        </w:rPr>
        <w:t>ВнешЭкономБанк</w:t>
      </w:r>
      <w:proofErr w:type="spellEnd"/>
      <w:r w:rsidR="0045557E">
        <w:rPr>
          <w:rFonts w:cs="Times New Roman"/>
          <w:szCs w:val="24"/>
        </w:rPr>
        <w:t xml:space="preserve">», «РЖД» и др., но и </w:t>
      </w:r>
      <w:r w:rsidR="00BD032D">
        <w:rPr>
          <w:rFonts w:cs="Times New Roman"/>
          <w:szCs w:val="24"/>
        </w:rPr>
        <w:t>призвал весь частный бизнес к участию в национальных проектах</w:t>
      </w:r>
      <w:r w:rsidR="0045557E">
        <w:rPr>
          <w:rFonts w:cs="Times New Roman"/>
          <w:szCs w:val="24"/>
        </w:rPr>
        <w:t xml:space="preserve">. </w:t>
      </w:r>
      <w:r w:rsidR="0045557E">
        <w:rPr>
          <w:rStyle w:val="aff4"/>
          <w:rFonts w:cs="Times New Roman"/>
          <w:szCs w:val="24"/>
        </w:rPr>
        <w:footnoteReference w:id="122"/>
      </w:r>
      <w:r w:rsidR="00F907EC">
        <w:rPr>
          <w:rFonts w:cs="Times New Roman"/>
          <w:szCs w:val="24"/>
        </w:rPr>
        <w:t xml:space="preserve"> </w:t>
      </w:r>
      <w:r w:rsidR="00CE08AA">
        <w:rPr>
          <w:rFonts w:cs="Times New Roman"/>
          <w:szCs w:val="24"/>
        </w:rPr>
        <w:t>Вторым вариантом</w:t>
      </w:r>
      <w:r w:rsidR="00F907EC">
        <w:rPr>
          <w:rFonts w:cs="Times New Roman"/>
          <w:szCs w:val="24"/>
        </w:rPr>
        <w:t xml:space="preserve"> инвестиций, входящи</w:t>
      </w:r>
      <w:r w:rsidR="007E7BDF">
        <w:rPr>
          <w:rFonts w:cs="Times New Roman"/>
          <w:szCs w:val="24"/>
        </w:rPr>
        <w:t>м</w:t>
      </w:r>
      <w:r w:rsidR="00F907EC">
        <w:rPr>
          <w:rFonts w:cs="Times New Roman"/>
          <w:szCs w:val="24"/>
        </w:rPr>
        <w:t xml:space="preserve"> в группу внебюджетных источников, могут являться инвестиции частного бизнеса в свои</w:t>
      </w:r>
      <w:r w:rsidR="007E7BDF">
        <w:rPr>
          <w:rFonts w:cs="Times New Roman"/>
          <w:szCs w:val="24"/>
        </w:rPr>
        <w:t xml:space="preserve"> же</w:t>
      </w:r>
      <w:r w:rsidR="00F907EC">
        <w:rPr>
          <w:rFonts w:cs="Times New Roman"/>
          <w:szCs w:val="24"/>
        </w:rPr>
        <w:t xml:space="preserve"> активы, но </w:t>
      </w:r>
      <w:r w:rsidR="00C72288">
        <w:rPr>
          <w:rFonts w:cs="Times New Roman"/>
          <w:szCs w:val="24"/>
        </w:rPr>
        <w:t>ориентированные</w:t>
      </w:r>
      <w:r w:rsidR="00F907EC">
        <w:rPr>
          <w:rFonts w:cs="Times New Roman"/>
          <w:szCs w:val="24"/>
        </w:rPr>
        <w:t xml:space="preserve"> на выполнение целей и задач, обозначенных в национальных проектах.</w:t>
      </w:r>
      <w:r w:rsidR="00C72288">
        <w:rPr>
          <w:rFonts w:cs="Times New Roman"/>
          <w:szCs w:val="24"/>
        </w:rPr>
        <w:t xml:space="preserve"> В данном случае государство</w:t>
      </w:r>
      <w:r w:rsidR="007E7BDF">
        <w:rPr>
          <w:rFonts w:cs="Times New Roman"/>
          <w:szCs w:val="24"/>
        </w:rPr>
        <w:t xml:space="preserve"> принимает на себя обязательства</w:t>
      </w:r>
      <w:r w:rsidR="008A01B2">
        <w:rPr>
          <w:rFonts w:cs="Times New Roman"/>
          <w:szCs w:val="24"/>
        </w:rPr>
        <w:t xml:space="preserve">, связанные с проведением исследований или созданием инфраструктурных объектов, </w:t>
      </w:r>
      <w:r w:rsidR="00DF5D09">
        <w:rPr>
          <w:rFonts w:cs="Times New Roman"/>
          <w:szCs w:val="24"/>
        </w:rPr>
        <w:t>другими словами,</w:t>
      </w:r>
      <w:r w:rsidR="008A01B2">
        <w:rPr>
          <w:rFonts w:cs="Times New Roman"/>
          <w:szCs w:val="24"/>
        </w:rPr>
        <w:t xml:space="preserve"> предоставляет государственную поддержку.</w:t>
      </w:r>
      <w:bookmarkEnd w:id="25"/>
      <w:r w:rsidR="008D727F" w:rsidRPr="008D727F">
        <w:rPr>
          <w:rFonts w:cs="Times New Roman"/>
          <w:szCs w:val="24"/>
        </w:rPr>
        <w:t xml:space="preserve"> </w:t>
      </w:r>
      <w:r w:rsidR="008D727F">
        <w:rPr>
          <w:rFonts w:cs="Times New Roman"/>
          <w:szCs w:val="24"/>
        </w:rPr>
        <w:t xml:space="preserve">Третьим вариантом инвестиций, входящих в группу внебюджетных источников, является непосредственно </w:t>
      </w:r>
      <w:r w:rsidR="00FA4B92">
        <w:rPr>
          <w:rFonts w:cs="Times New Roman"/>
          <w:szCs w:val="24"/>
        </w:rPr>
        <w:t>ГЧП</w:t>
      </w:r>
      <w:r w:rsidR="008D727F">
        <w:rPr>
          <w:rFonts w:cs="Times New Roman"/>
          <w:szCs w:val="24"/>
        </w:rPr>
        <w:t>, в котором на стороне публичного партнера выступает либо федеральный, либо региональный орган власти</w:t>
      </w:r>
      <w:r w:rsidR="000167B8">
        <w:rPr>
          <w:rFonts w:cs="Times New Roman"/>
          <w:szCs w:val="24"/>
        </w:rPr>
        <w:t xml:space="preserve"> (преимущественно региональный, поскольку основная нагрузка по исполнению национальных проектов возлагается на регионы)</w:t>
      </w:r>
      <w:r w:rsidR="00A956C1">
        <w:rPr>
          <w:rStyle w:val="aff4"/>
          <w:rFonts w:cs="Times New Roman"/>
          <w:szCs w:val="24"/>
        </w:rPr>
        <w:footnoteReference w:id="123"/>
      </w:r>
      <w:r w:rsidR="000167B8">
        <w:rPr>
          <w:rFonts w:cs="Times New Roman"/>
          <w:szCs w:val="24"/>
        </w:rPr>
        <w:t>.</w:t>
      </w:r>
      <w:r w:rsidR="00DF5D09">
        <w:rPr>
          <w:rFonts w:cs="Times New Roman"/>
          <w:szCs w:val="24"/>
        </w:rPr>
        <w:t xml:space="preserve"> Стоит отметить</w:t>
      </w:r>
      <w:r w:rsidR="00185AE9">
        <w:rPr>
          <w:rFonts w:cs="Times New Roman"/>
          <w:szCs w:val="24"/>
        </w:rPr>
        <w:t>,</w:t>
      </w:r>
      <w:r w:rsidR="00DF5D09">
        <w:rPr>
          <w:rFonts w:cs="Times New Roman"/>
          <w:szCs w:val="24"/>
        </w:rPr>
        <w:t xml:space="preserve"> что</w:t>
      </w:r>
      <w:r w:rsidR="00185AE9">
        <w:rPr>
          <w:rFonts w:cs="Times New Roman"/>
          <w:szCs w:val="24"/>
        </w:rPr>
        <w:t xml:space="preserve"> в высших эшелонах власти непрерывно ведутся разговоры о </w:t>
      </w:r>
      <w:r>
        <w:rPr>
          <w:rFonts w:cs="Times New Roman"/>
          <w:szCs w:val="24"/>
        </w:rPr>
        <w:t>стимулировании</w:t>
      </w:r>
      <w:r w:rsidR="00185AE9">
        <w:rPr>
          <w:rFonts w:cs="Times New Roman"/>
          <w:szCs w:val="24"/>
        </w:rPr>
        <w:t xml:space="preserve"> </w:t>
      </w:r>
      <w:r w:rsidR="00185AE9">
        <w:rPr>
          <w:rFonts w:cs="Times New Roman"/>
          <w:szCs w:val="24"/>
        </w:rPr>
        <w:lastRenderedPageBreak/>
        <w:t>привлечения непосредственно частного капитала</w:t>
      </w:r>
      <w:r w:rsidR="00DF5D09">
        <w:rPr>
          <w:rFonts w:cs="Times New Roman"/>
          <w:szCs w:val="24"/>
        </w:rPr>
        <w:t xml:space="preserve"> (не «</w:t>
      </w:r>
      <w:proofErr w:type="spellStart"/>
      <w:r w:rsidR="00DF5D09">
        <w:rPr>
          <w:rFonts w:cs="Times New Roman"/>
          <w:szCs w:val="24"/>
        </w:rPr>
        <w:t>квазигосударственного</w:t>
      </w:r>
      <w:proofErr w:type="spellEnd"/>
      <w:r w:rsidR="00DF5D09">
        <w:rPr>
          <w:rFonts w:cs="Times New Roman"/>
          <w:szCs w:val="24"/>
        </w:rPr>
        <w:t>»)</w:t>
      </w:r>
      <w:r w:rsidR="00185AE9">
        <w:rPr>
          <w:rFonts w:cs="Times New Roman"/>
          <w:szCs w:val="24"/>
        </w:rPr>
        <w:t xml:space="preserve"> в национальные проекты Российской Федерации, в т.ч. нередко в таком контексте указывается и инструмент государственного-частного партнерства, хорошо зарекомендовавший себя в первую очередь в ходе исполнения масштабных транспортных проектов на территории государства.</w:t>
      </w:r>
      <w:r w:rsidR="0015408D">
        <w:rPr>
          <w:rStyle w:val="aff4"/>
          <w:rFonts w:cs="Times New Roman"/>
          <w:szCs w:val="24"/>
        </w:rPr>
        <w:footnoteReference w:id="124"/>
      </w:r>
      <w:r w:rsidR="00ED54FB">
        <w:rPr>
          <w:rFonts w:cs="Times New Roman"/>
          <w:szCs w:val="24"/>
        </w:rPr>
        <w:t xml:space="preserve"> </w:t>
      </w:r>
    </w:p>
    <w:p w14:paraId="4D840818" w14:textId="3454AFD6" w:rsidR="00A32F07" w:rsidRDefault="00CF4FCE" w:rsidP="00A32F07">
      <w:pPr>
        <w:rPr>
          <w:rFonts w:cs="Times New Roman"/>
          <w:szCs w:val="24"/>
        </w:rPr>
      </w:pPr>
      <w:r>
        <w:rPr>
          <w:rFonts w:cs="Times New Roman"/>
          <w:szCs w:val="24"/>
        </w:rPr>
        <w:t>В итоге получается, что</w:t>
      </w:r>
      <w:r w:rsidR="005F5A1C">
        <w:rPr>
          <w:rFonts w:cs="Times New Roman"/>
          <w:szCs w:val="24"/>
        </w:rPr>
        <w:t xml:space="preserve"> несмотря на накопленный</w:t>
      </w:r>
      <w:r w:rsidR="001D5F56">
        <w:rPr>
          <w:rFonts w:cs="Times New Roman"/>
          <w:szCs w:val="24"/>
        </w:rPr>
        <w:t xml:space="preserve"> опыт</w:t>
      </w:r>
      <w:r w:rsidR="005F5A1C">
        <w:rPr>
          <w:rFonts w:cs="Times New Roman"/>
          <w:szCs w:val="24"/>
        </w:rPr>
        <w:t xml:space="preserve">, в т.ч. отрицательный, по результатам исполнения приоритетных проектов 2006 года и признания, что </w:t>
      </w:r>
      <w:r w:rsidR="00FA4B92">
        <w:rPr>
          <w:rFonts w:cs="Times New Roman"/>
          <w:szCs w:val="24"/>
        </w:rPr>
        <w:t>ГЧП</w:t>
      </w:r>
      <w:r w:rsidR="005F5A1C">
        <w:rPr>
          <w:rFonts w:cs="Times New Roman"/>
          <w:szCs w:val="24"/>
        </w:rPr>
        <w:t xml:space="preserve"> может и должно быть использовано при реализации аналогичных масштабных государственных инициатив, в новой версии национальных проектов РФ до 2024 года снова отсутствует прямое указание на данный механизм, хотя одновременно его применение </w:t>
      </w:r>
      <w:r w:rsidR="00953CDD">
        <w:rPr>
          <w:rFonts w:cs="Times New Roman"/>
          <w:szCs w:val="24"/>
        </w:rPr>
        <w:t xml:space="preserve">и </w:t>
      </w:r>
      <w:r w:rsidR="005F5A1C">
        <w:rPr>
          <w:rFonts w:cs="Times New Roman"/>
          <w:szCs w:val="24"/>
        </w:rPr>
        <w:t>не запрещается.</w:t>
      </w:r>
      <w:r w:rsidR="00FF6254">
        <w:rPr>
          <w:rFonts w:cs="Times New Roman"/>
          <w:szCs w:val="24"/>
        </w:rPr>
        <w:t xml:space="preserve"> Примечательно, что среди </w:t>
      </w:r>
      <w:r w:rsidR="00A80906">
        <w:rPr>
          <w:rFonts w:cs="Times New Roman"/>
          <w:szCs w:val="24"/>
        </w:rPr>
        <w:t>российского экспертного ГЧП – сообщества существует мнение, что про механизм ГЧП в рамках национальных проектов «вовсе забыли».</w:t>
      </w:r>
      <w:r w:rsidR="00A80906">
        <w:rPr>
          <w:rStyle w:val="aff4"/>
          <w:rFonts w:cs="Times New Roman"/>
          <w:szCs w:val="24"/>
        </w:rPr>
        <w:footnoteReference w:id="125"/>
      </w:r>
      <w:r w:rsidR="005F5A1C">
        <w:rPr>
          <w:rFonts w:cs="Times New Roman"/>
          <w:szCs w:val="24"/>
        </w:rPr>
        <w:t xml:space="preserve"> </w:t>
      </w:r>
    </w:p>
    <w:p w14:paraId="1894BBC1" w14:textId="6BAB34A5" w:rsidR="0015408D" w:rsidRPr="0016148B" w:rsidRDefault="001D1430" w:rsidP="0015408D">
      <w:pPr>
        <w:ind w:firstLine="708"/>
        <w:rPr>
          <w:rFonts w:cs="Times New Roman"/>
          <w:szCs w:val="24"/>
        </w:rPr>
      </w:pPr>
      <w:r>
        <w:rPr>
          <w:rFonts w:cs="Times New Roman"/>
          <w:szCs w:val="24"/>
        </w:rPr>
        <w:t xml:space="preserve">Ниже рассматривается </w:t>
      </w:r>
      <w:r w:rsidR="0015408D">
        <w:rPr>
          <w:rFonts w:cs="Times New Roman"/>
          <w:szCs w:val="24"/>
        </w:rPr>
        <w:t xml:space="preserve">распределения </w:t>
      </w:r>
      <w:r>
        <w:rPr>
          <w:rFonts w:cs="Times New Roman"/>
          <w:szCs w:val="24"/>
        </w:rPr>
        <w:t xml:space="preserve">внебюджетных средств в разрезе </w:t>
      </w:r>
      <w:r w:rsidR="0015408D">
        <w:rPr>
          <w:rFonts w:cs="Times New Roman"/>
          <w:szCs w:val="24"/>
        </w:rPr>
        <w:t>12 национальны</w:t>
      </w:r>
      <w:r>
        <w:rPr>
          <w:rFonts w:cs="Times New Roman"/>
          <w:szCs w:val="24"/>
        </w:rPr>
        <w:t>х</w:t>
      </w:r>
      <w:r w:rsidR="0015408D">
        <w:rPr>
          <w:rFonts w:cs="Times New Roman"/>
          <w:szCs w:val="24"/>
        </w:rPr>
        <w:t xml:space="preserve"> проект</w:t>
      </w:r>
      <w:r>
        <w:rPr>
          <w:rFonts w:cs="Times New Roman"/>
          <w:szCs w:val="24"/>
        </w:rPr>
        <w:t>ов</w:t>
      </w:r>
      <w:r w:rsidR="0015408D">
        <w:rPr>
          <w:rFonts w:cs="Times New Roman"/>
          <w:szCs w:val="24"/>
        </w:rPr>
        <w:t xml:space="preserve"> и одно</w:t>
      </w:r>
      <w:r>
        <w:rPr>
          <w:rFonts w:cs="Times New Roman"/>
          <w:szCs w:val="24"/>
        </w:rPr>
        <w:t>го</w:t>
      </w:r>
      <w:r w:rsidR="0015408D">
        <w:rPr>
          <w:rFonts w:cs="Times New Roman"/>
          <w:szCs w:val="24"/>
        </w:rPr>
        <w:t xml:space="preserve"> комплексно</w:t>
      </w:r>
      <w:r>
        <w:rPr>
          <w:rFonts w:cs="Times New Roman"/>
          <w:szCs w:val="24"/>
        </w:rPr>
        <w:t>го</w:t>
      </w:r>
      <w:r w:rsidR="0015408D">
        <w:rPr>
          <w:rFonts w:cs="Times New Roman"/>
          <w:szCs w:val="24"/>
        </w:rPr>
        <w:t xml:space="preserve"> план</w:t>
      </w:r>
      <w:r>
        <w:rPr>
          <w:rFonts w:cs="Times New Roman"/>
          <w:szCs w:val="24"/>
        </w:rPr>
        <w:t>а</w:t>
      </w:r>
      <w:r w:rsidR="0015408D">
        <w:rPr>
          <w:rFonts w:cs="Times New Roman"/>
          <w:szCs w:val="24"/>
        </w:rPr>
        <w:t xml:space="preserve"> модернизации и развития транспортной и энергетической инфраструктуры. </w:t>
      </w:r>
      <w:r w:rsidR="00D072E8">
        <w:rPr>
          <w:rFonts w:cs="Times New Roman"/>
          <w:szCs w:val="24"/>
        </w:rPr>
        <w:t>Первое число на диаграмме соответствует абсолютному значению объема</w:t>
      </w:r>
      <w:r>
        <w:rPr>
          <w:rFonts w:cs="Times New Roman"/>
          <w:szCs w:val="24"/>
        </w:rPr>
        <w:t xml:space="preserve"> внебюджетных средств</w:t>
      </w:r>
      <w:r w:rsidR="00D072E8">
        <w:rPr>
          <w:rFonts w:cs="Times New Roman"/>
          <w:szCs w:val="24"/>
        </w:rPr>
        <w:t xml:space="preserve">, </w:t>
      </w:r>
      <w:r>
        <w:rPr>
          <w:rFonts w:cs="Times New Roman"/>
          <w:szCs w:val="24"/>
        </w:rPr>
        <w:t>вкладываемых</w:t>
      </w:r>
      <w:r w:rsidR="00D072E8">
        <w:rPr>
          <w:rFonts w:cs="Times New Roman"/>
          <w:szCs w:val="24"/>
        </w:rPr>
        <w:t xml:space="preserve"> </w:t>
      </w:r>
      <w:r>
        <w:rPr>
          <w:rFonts w:cs="Times New Roman"/>
          <w:szCs w:val="24"/>
        </w:rPr>
        <w:t>в</w:t>
      </w:r>
      <w:r w:rsidR="00D072E8">
        <w:rPr>
          <w:rFonts w:cs="Times New Roman"/>
          <w:szCs w:val="24"/>
        </w:rPr>
        <w:t xml:space="preserve"> конкретный проект (в </w:t>
      </w:r>
      <w:r>
        <w:rPr>
          <w:rFonts w:cs="Times New Roman"/>
          <w:szCs w:val="24"/>
        </w:rPr>
        <w:t>млрд</w:t>
      </w:r>
      <w:r w:rsidR="00D072E8">
        <w:rPr>
          <w:rFonts w:cs="Times New Roman"/>
          <w:szCs w:val="24"/>
        </w:rPr>
        <w:t>. руб.), а второе - процент, который составля</w:t>
      </w:r>
      <w:r>
        <w:rPr>
          <w:rFonts w:cs="Times New Roman"/>
          <w:szCs w:val="24"/>
        </w:rPr>
        <w:t xml:space="preserve">ют внебюджетные средства </w:t>
      </w:r>
      <w:r w:rsidR="00D072E8">
        <w:rPr>
          <w:rFonts w:cs="Times New Roman"/>
          <w:szCs w:val="24"/>
        </w:rPr>
        <w:t>в общей структуре финансирования</w:t>
      </w:r>
      <w:r w:rsidR="00F80524">
        <w:rPr>
          <w:rFonts w:cs="Times New Roman"/>
          <w:szCs w:val="24"/>
        </w:rPr>
        <w:t xml:space="preserve"> конкретного национального проекта</w:t>
      </w:r>
      <w:r w:rsidR="00D072E8">
        <w:rPr>
          <w:rFonts w:cs="Times New Roman"/>
          <w:szCs w:val="24"/>
        </w:rPr>
        <w:t>.</w:t>
      </w:r>
      <w:r>
        <w:rPr>
          <w:rFonts w:cs="Times New Roman"/>
          <w:szCs w:val="24"/>
        </w:rPr>
        <w:t xml:space="preserve"> Однако, отдельно обращу внимание, что в данном случае под внебюджетными средствами понима</w:t>
      </w:r>
      <w:r w:rsidR="00781BC1">
        <w:rPr>
          <w:rFonts w:cs="Times New Roman"/>
          <w:szCs w:val="24"/>
        </w:rPr>
        <w:t xml:space="preserve">ется сумма </w:t>
      </w:r>
      <w:r>
        <w:rPr>
          <w:rFonts w:cs="Times New Roman"/>
          <w:szCs w:val="24"/>
        </w:rPr>
        <w:t>средств государ</w:t>
      </w:r>
      <w:r w:rsidR="00781BC1">
        <w:rPr>
          <w:rFonts w:cs="Times New Roman"/>
          <w:szCs w:val="24"/>
        </w:rPr>
        <w:t>с</w:t>
      </w:r>
      <w:r>
        <w:rPr>
          <w:rFonts w:cs="Times New Roman"/>
          <w:szCs w:val="24"/>
        </w:rPr>
        <w:t>т</w:t>
      </w:r>
      <w:r w:rsidR="00781BC1">
        <w:rPr>
          <w:rFonts w:cs="Times New Roman"/>
          <w:szCs w:val="24"/>
        </w:rPr>
        <w:t>в</w:t>
      </w:r>
      <w:r>
        <w:rPr>
          <w:rFonts w:cs="Times New Roman"/>
          <w:szCs w:val="24"/>
        </w:rPr>
        <w:t>енных внебюджетных фондов</w:t>
      </w:r>
      <w:r w:rsidR="00781BC1">
        <w:rPr>
          <w:rFonts w:cs="Times New Roman"/>
          <w:szCs w:val="24"/>
        </w:rPr>
        <w:t xml:space="preserve"> и чисто внебюджетных средств.</w:t>
      </w:r>
      <w:r w:rsidR="00F80524">
        <w:rPr>
          <w:rFonts w:cs="Times New Roman"/>
          <w:szCs w:val="24"/>
        </w:rPr>
        <w:t xml:space="preserve"> Информация исключительно по внебюджетным средствам отсутствует.</w:t>
      </w:r>
      <w:r w:rsidR="00781BC1">
        <w:rPr>
          <w:rFonts w:cs="Times New Roman"/>
          <w:szCs w:val="24"/>
        </w:rPr>
        <w:t xml:space="preserve"> </w:t>
      </w:r>
      <w:r>
        <w:rPr>
          <w:rFonts w:cs="Times New Roman"/>
          <w:szCs w:val="24"/>
        </w:rPr>
        <w:t xml:space="preserve"> </w:t>
      </w:r>
    </w:p>
    <w:p w14:paraId="1CF38D2B" w14:textId="232F8B5A" w:rsidR="0015408D" w:rsidRDefault="005006CF" w:rsidP="0015408D">
      <w:pPr>
        <w:pStyle w:val="aff6"/>
      </w:pPr>
      <w:r>
        <w:lastRenderedPageBreak/>
        <w:drawing>
          <wp:inline distT="0" distB="0" distL="0" distR="0" wp14:anchorId="7201D010" wp14:editId="4B6F230B">
            <wp:extent cx="6226175" cy="3200400"/>
            <wp:effectExtent l="0" t="0" r="3175" b="0"/>
            <wp:docPr id="1" name="Диаграмма 1">
              <a:extLst xmlns:a="http://schemas.openxmlformats.org/drawingml/2006/main">
                <a:ext uri="{FF2B5EF4-FFF2-40B4-BE49-F238E27FC236}">
                  <a16:creationId xmlns:a16="http://schemas.microsoft.com/office/drawing/2014/main" id="{8607B084-B1D0-499D-9C97-414754485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41A341" w14:textId="7EFD0897" w:rsidR="0015408D" w:rsidRPr="0015408D" w:rsidRDefault="0015408D" w:rsidP="001D1430">
      <w:pPr>
        <w:pStyle w:val="a0"/>
        <w:spacing w:line="240" w:lineRule="auto"/>
      </w:pPr>
      <w:r>
        <w:t xml:space="preserve">Структура распределения </w:t>
      </w:r>
      <w:r w:rsidR="001D1430">
        <w:t>внебюджетных средств</w:t>
      </w:r>
      <w:r>
        <w:t xml:space="preserve"> по национальным проектам</w:t>
      </w:r>
    </w:p>
    <w:p w14:paraId="7B8800CA" w14:textId="6C6FDF75" w:rsidR="00F80524" w:rsidRPr="008F01C7" w:rsidRDefault="00A80906" w:rsidP="00E061B8">
      <w:pPr>
        <w:ind w:firstLine="0"/>
      </w:pPr>
      <w:r>
        <w:rPr>
          <w:rFonts w:cs="Times New Roman"/>
          <w:szCs w:val="24"/>
        </w:rPr>
        <w:t xml:space="preserve">Составлено автором по данным </w:t>
      </w:r>
      <w:r>
        <w:t xml:space="preserve">Правительства Российской Федерации </w:t>
      </w:r>
      <w:r w:rsidRPr="00511A4F">
        <w:t>[</w:t>
      </w:r>
      <w:r>
        <w:t>Электронный ресурс</w:t>
      </w:r>
      <w:r w:rsidRPr="00511A4F">
        <w:t>]</w:t>
      </w:r>
      <w:r>
        <w:t>, 2020.</w:t>
      </w:r>
      <w:r>
        <w:rPr>
          <w:rStyle w:val="aff4"/>
        </w:rPr>
        <w:footnoteReference w:id="126"/>
      </w:r>
    </w:p>
    <w:p w14:paraId="5E11B00D" w14:textId="77777777" w:rsidR="00E061B8" w:rsidRDefault="0015408D" w:rsidP="00E061B8">
      <w:pPr>
        <w:ind w:firstLine="708"/>
        <w:rPr>
          <w:rFonts w:cs="Times New Roman"/>
          <w:szCs w:val="24"/>
        </w:rPr>
      </w:pPr>
      <w:r>
        <w:rPr>
          <w:rFonts w:cs="Times New Roman"/>
          <w:szCs w:val="24"/>
        </w:rPr>
        <w:t xml:space="preserve">Как видно из рисунка </w:t>
      </w:r>
      <w:r w:rsidR="00E061B8">
        <w:rPr>
          <w:rFonts w:cs="Times New Roman"/>
          <w:szCs w:val="24"/>
        </w:rPr>
        <w:t>11</w:t>
      </w:r>
      <w:r>
        <w:rPr>
          <w:rFonts w:cs="Times New Roman"/>
          <w:szCs w:val="24"/>
        </w:rPr>
        <w:t xml:space="preserve">, </w:t>
      </w:r>
      <w:r w:rsidR="008F01C7">
        <w:rPr>
          <w:rFonts w:cs="Times New Roman"/>
          <w:szCs w:val="24"/>
        </w:rPr>
        <w:t>наибольшая</w:t>
      </w:r>
      <w:r w:rsidR="00F80524">
        <w:rPr>
          <w:rFonts w:cs="Times New Roman"/>
          <w:szCs w:val="24"/>
        </w:rPr>
        <w:t xml:space="preserve"> часть внебюджетных средств </w:t>
      </w:r>
      <w:r w:rsidR="008D5760">
        <w:rPr>
          <w:rFonts w:cs="Times New Roman"/>
          <w:szCs w:val="24"/>
        </w:rPr>
        <w:t>должна быть направлена на такие национальные проекты, как «Комплексный план развития и расширен</w:t>
      </w:r>
      <w:r w:rsidR="008A6E76">
        <w:rPr>
          <w:rFonts w:cs="Times New Roman"/>
          <w:szCs w:val="24"/>
        </w:rPr>
        <w:t>ия транспортной и энергетической</w:t>
      </w:r>
      <w:r w:rsidR="008D5760">
        <w:rPr>
          <w:rFonts w:cs="Times New Roman"/>
          <w:szCs w:val="24"/>
        </w:rPr>
        <w:t xml:space="preserve"> инфраструктуры», «Экология», «Цифровая экономика», в то время в национальных проектах «Демография», «Культура», «Международная кооперация и экспорт» внебюджетных средств не предусматривается. Более того, например, в структуре финансирования национального проекта «Здравоохранение» на чисто внебюджетные средства приходится лишь 0.006% от общего объема финансирования (или 0.1 млрд. руб. в денежном выражении).</w:t>
      </w:r>
      <w:r w:rsidR="006E2942">
        <w:rPr>
          <w:rFonts w:cs="Times New Roman"/>
          <w:szCs w:val="24"/>
        </w:rPr>
        <w:t xml:space="preserve"> </w:t>
      </w:r>
    </w:p>
    <w:p w14:paraId="5C24213D" w14:textId="63DADB08" w:rsidR="008A6E76" w:rsidRDefault="008A6E76" w:rsidP="00E061B8">
      <w:pPr>
        <w:ind w:firstLine="708"/>
        <w:rPr>
          <w:rFonts w:cs="Times New Roman"/>
          <w:szCs w:val="24"/>
        </w:rPr>
      </w:pPr>
      <w:r>
        <w:rPr>
          <w:rFonts w:cs="Times New Roman"/>
          <w:szCs w:val="24"/>
        </w:rPr>
        <w:t>Рисунок 1</w:t>
      </w:r>
      <w:r w:rsidR="00E061B8">
        <w:rPr>
          <w:rFonts w:cs="Times New Roman"/>
          <w:szCs w:val="24"/>
        </w:rPr>
        <w:t>2</w:t>
      </w:r>
      <w:r>
        <w:rPr>
          <w:rFonts w:cs="Times New Roman"/>
          <w:szCs w:val="24"/>
        </w:rPr>
        <w:t xml:space="preserve">, приведенный ниже, демонстрирует распределение общего объема финансирования по 13 национальным проектам. </w:t>
      </w:r>
    </w:p>
    <w:p w14:paraId="32A71695" w14:textId="771977E9" w:rsidR="008A6E76" w:rsidRDefault="008A6E76" w:rsidP="00191E44">
      <w:pPr>
        <w:pStyle w:val="aff6"/>
        <w:rPr>
          <w:rFonts w:cs="Times New Roman"/>
          <w:szCs w:val="24"/>
        </w:rPr>
      </w:pPr>
      <w:r>
        <w:lastRenderedPageBreak/>
        <w:drawing>
          <wp:inline distT="0" distB="0" distL="0" distR="0" wp14:anchorId="713DA8EB" wp14:editId="0E533DED">
            <wp:extent cx="5940425" cy="3180799"/>
            <wp:effectExtent l="0" t="0" r="3175" b="635"/>
            <wp:docPr id="12" name="Диаграмма 12">
              <a:extLst xmlns:a="http://schemas.openxmlformats.org/drawingml/2006/main">
                <a:ext uri="{FF2B5EF4-FFF2-40B4-BE49-F238E27FC236}">
                  <a16:creationId xmlns:a16="http://schemas.microsoft.com/office/drawing/2014/main" id="{43EA3244-4CA5-497D-8C51-BA9AB58D2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D268D6" w14:textId="77777777" w:rsidR="00191E44" w:rsidRPr="0015408D" w:rsidRDefault="00191E44" w:rsidP="00191E44">
      <w:pPr>
        <w:pStyle w:val="a0"/>
      </w:pPr>
      <w:r>
        <w:t>Структура распределения денежных средств по национальным проектам</w:t>
      </w:r>
    </w:p>
    <w:p w14:paraId="5CC152B8" w14:textId="1C1BED6F" w:rsidR="00E061B8" w:rsidRPr="00E061B8" w:rsidRDefault="00191E44" w:rsidP="00E061B8">
      <w:pPr>
        <w:ind w:firstLine="0"/>
      </w:pPr>
      <w:r w:rsidRPr="00191E44">
        <w:rPr>
          <w:rFonts w:cs="Times New Roman"/>
          <w:szCs w:val="24"/>
        </w:rPr>
        <w:t xml:space="preserve">Составлено автором по данным </w:t>
      </w:r>
      <w:r>
        <w:t xml:space="preserve">Правительства Российской Федерации </w:t>
      </w:r>
      <w:r w:rsidRPr="00511A4F">
        <w:t>[</w:t>
      </w:r>
      <w:r>
        <w:t>Электронный ресурс</w:t>
      </w:r>
      <w:r w:rsidRPr="00511A4F">
        <w:t>]</w:t>
      </w:r>
      <w:r>
        <w:t>, 2020.</w:t>
      </w:r>
      <w:r>
        <w:rPr>
          <w:rStyle w:val="aff4"/>
        </w:rPr>
        <w:footnoteReference w:id="127"/>
      </w:r>
    </w:p>
    <w:p w14:paraId="4E2DC8FA" w14:textId="279D1F3E" w:rsidR="00A32F07" w:rsidRDefault="00191E44" w:rsidP="00F80524">
      <w:pPr>
        <w:ind w:firstLine="708"/>
        <w:rPr>
          <w:rFonts w:cs="Times New Roman"/>
          <w:szCs w:val="24"/>
        </w:rPr>
      </w:pPr>
      <w:r>
        <w:rPr>
          <w:rFonts w:cs="Times New Roman"/>
          <w:szCs w:val="24"/>
        </w:rPr>
        <w:t>Как видно из рисунка 1</w:t>
      </w:r>
      <w:r w:rsidR="00E061B8">
        <w:rPr>
          <w:rFonts w:cs="Times New Roman"/>
          <w:szCs w:val="24"/>
        </w:rPr>
        <w:t>2</w:t>
      </w:r>
      <w:r>
        <w:rPr>
          <w:rFonts w:cs="Times New Roman"/>
          <w:szCs w:val="24"/>
        </w:rPr>
        <w:t xml:space="preserve"> наиболее </w:t>
      </w:r>
      <w:r w:rsidR="0015408D">
        <w:rPr>
          <w:rFonts w:cs="Times New Roman"/>
          <w:szCs w:val="24"/>
        </w:rPr>
        <w:t>финансово затратными федеральными инициативами являются «Комплексный план модернизацию и развития транспортной и энергетической инфраструктуры», на которую приходится 6</w:t>
      </w:r>
      <w:r w:rsidR="00D072E8">
        <w:rPr>
          <w:rFonts w:cs="Times New Roman"/>
          <w:szCs w:val="24"/>
        </w:rPr>
        <w:t>.</w:t>
      </w:r>
      <w:r w:rsidR="0015408D">
        <w:rPr>
          <w:rFonts w:cs="Times New Roman"/>
          <w:szCs w:val="24"/>
        </w:rPr>
        <w:t>3481 трлн. руб. или 24.7% от общего объема всех инвестиций в национальные проекты, «Безопасные и качественные автомобильные дороги», на которую в свою очередь приходится 4.7797 трлн. руб. или 18.6% от общего объема запланированных инвестиций в национальные проекты, «Экология», на которую приходится соответственно 4.041 трлн. руб. или 15.7% от совокупного объема обозначенных инвестиций в национальные проекты, «Демография», на реализацию которой выделено 3.1052 трлн. руб. или 12.1% общего объема финансирования федеральных инициатив, а также национальный проект «Здравоохранение», на который выделено 1.7258 трлн. руб. или 6.7% от общего объема финансирования федеральных инициатив. Однако было бы ошибочно полагать, что суммой, заложенной на исполнение того или иного национального проекта, определяется степень значимости данного проекта. 12 национальных проектов и 1 комплексный план модернизации и развития транспортной и энергетической инфраструктуры соединены между собой сложными взаимосвязями,</w:t>
      </w:r>
      <w:r w:rsidR="00A80906">
        <w:rPr>
          <w:rFonts w:cs="Times New Roman"/>
          <w:szCs w:val="24"/>
        </w:rPr>
        <w:t xml:space="preserve"> что более подробно будет разобрано далее,</w:t>
      </w:r>
      <w:r w:rsidR="0015408D">
        <w:rPr>
          <w:rFonts w:cs="Times New Roman"/>
          <w:szCs w:val="24"/>
        </w:rPr>
        <w:t xml:space="preserve"> а следовательно, представляется невозможным идентифицировать, какой из национальных проектов является более или менее важным с </w:t>
      </w:r>
      <w:r w:rsidR="0015408D">
        <w:rPr>
          <w:rFonts w:cs="Times New Roman"/>
          <w:szCs w:val="24"/>
        </w:rPr>
        <w:lastRenderedPageBreak/>
        <w:t xml:space="preserve">точки зрения реализации. Только обеспечив исполнение в полном объеме и согласно установленным срокам всех 13 федеральных инициатив, появляется возможность достичь, описанные в документе – </w:t>
      </w:r>
      <w:r w:rsidR="0015408D" w:rsidRPr="0016148B">
        <w:rPr>
          <w:rFonts w:cs="Times New Roman"/>
          <w:szCs w:val="24"/>
        </w:rPr>
        <w:t>Указе №204 Президента РФ от 07.05.2018</w:t>
      </w:r>
      <w:r w:rsidR="0015408D">
        <w:rPr>
          <w:rFonts w:cs="Times New Roman"/>
          <w:szCs w:val="24"/>
        </w:rPr>
        <w:t>, амбициозные национальные цели. Различия же в величине инвестиций в большей степени связаны с характером мероприятий, через выполнение, которых планируется получить заявленные результаты. Анализируя структуру распределения денежных средств через данную призму, становится очевидным, что федеральные инициативы, предполагающие в наибольшей мере возведение инфраструктуры (например, «Комплексный план модернизации и развития транспортной и энергетической инфраструктуры», «Безопасные и качественные автомобильные дороги»), будут требовать больше финансовых ресурсов.</w:t>
      </w:r>
    </w:p>
    <w:p w14:paraId="06C012FD" w14:textId="7F475ACD" w:rsidR="00E715DA" w:rsidRDefault="009A04A1" w:rsidP="008F2796">
      <w:pPr>
        <w:ind w:firstLine="708"/>
        <w:rPr>
          <w:rFonts w:cs="Times New Roman"/>
          <w:szCs w:val="24"/>
        </w:rPr>
      </w:pPr>
      <w:r>
        <w:rPr>
          <w:rFonts w:cs="Times New Roman"/>
          <w:szCs w:val="24"/>
        </w:rPr>
        <w:t xml:space="preserve">На данный момент демонстрируются низкие результаты выполнения национальных проектов, что ставит под угрозу </w:t>
      </w:r>
      <w:r w:rsidR="000608F9">
        <w:rPr>
          <w:rFonts w:cs="Times New Roman"/>
          <w:szCs w:val="24"/>
        </w:rPr>
        <w:t xml:space="preserve">само </w:t>
      </w:r>
      <w:r>
        <w:rPr>
          <w:rFonts w:cs="Times New Roman"/>
          <w:szCs w:val="24"/>
        </w:rPr>
        <w:t>достижение амбициозных Национальных целей. Например,</w:t>
      </w:r>
      <w:r w:rsidR="005603FB">
        <w:rPr>
          <w:rFonts w:cs="Times New Roman"/>
          <w:szCs w:val="24"/>
        </w:rPr>
        <w:t xml:space="preserve"> показатель смертности населения вследствие </w:t>
      </w:r>
      <w:r w:rsidR="005603FB" w:rsidRPr="0016148B">
        <w:rPr>
          <w:rFonts w:cs="Times New Roman"/>
          <w:szCs w:val="24"/>
        </w:rPr>
        <w:t xml:space="preserve">сердечных заболеваний и иных заболеваний </w:t>
      </w:r>
      <w:proofErr w:type="spellStart"/>
      <w:r w:rsidR="005603FB" w:rsidRPr="0016148B">
        <w:rPr>
          <w:rFonts w:cs="Times New Roman"/>
          <w:szCs w:val="24"/>
        </w:rPr>
        <w:t>кровено</w:t>
      </w:r>
      <w:r w:rsidR="005603FB">
        <w:rPr>
          <w:rFonts w:cs="Times New Roman"/>
          <w:szCs w:val="24"/>
        </w:rPr>
        <w:t>сно</w:t>
      </w:r>
      <w:proofErr w:type="spellEnd"/>
      <w:r w:rsidR="005603FB" w:rsidRPr="0016148B">
        <w:rPr>
          <w:rFonts w:cs="Times New Roman"/>
          <w:szCs w:val="24"/>
        </w:rPr>
        <w:t xml:space="preserve"> - сосудистой системы</w:t>
      </w:r>
      <w:r w:rsidR="005603FB">
        <w:rPr>
          <w:rFonts w:cs="Times New Roman"/>
          <w:szCs w:val="24"/>
        </w:rPr>
        <w:t xml:space="preserve"> находился в 2019 году на уровне </w:t>
      </w:r>
      <w:r w:rsidR="005603FB" w:rsidRPr="005603FB">
        <w:rPr>
          <w:rFonts w:cs="Times New Roman"/>
          <w:szCs w:val="24"/>
        </w:rPr>
        <w:t>579</w:t>
      </w:r>
      <w:r w:rsidR="005603FB">
        <w:rPr>
          <w:rFonts w:cs="Times New Roman"/>
          <w:szCs w:val="24"/>
        </w:rPr>
        <w:t>.</w:t>
      </w:r>
      <w:r w:rsidR="005603FB" w:rsidRPr="005603FB">
        <w:rPr>
          <w:rFonts w:cs="Times New Roman"/>
          <w:szCs w:val="24"/>
        </w:rPr>
        <w:t>9</w:t>
      </w:r>
      <w:r w:rsidR="005603FB">
        <w:rPr>
          <w:rFonts w:cs="Times New Roman"/>
          <w:szCs w:val="24"/>
        </w:rPr>
        <w:t xml:space="preserve"> человек на каждые 100 тыс. человек, в то время как целевое значение составляло 575 человек на каждые 100 тыс. человек. Аналогичная ситуация наблюдалась и по</w:t>
      </w:r>
      <w:r w:rsidR="000608F9">
        <w:rPr>
          <w:rFonts w:cs="Times New Roman"/>
          <w:szCs w:val="24"/>
        </w:rPr>
        <w:t xml:space="preserve"> другому</w:t>
      </w:r>
      <w:r w:rsidR="005603FB">
        <w:rPr>
          <w:rFonts w:cs="Times New Roman"/>
          <w:szCs w:val="24"/>
        </w:rPr>
        <w:t xml:space="preserve"> показателю</w:t>
      </w:r>
      <w:r w:rsidR="000608F9">
        <w:rPr>
          <w:rFonts w:cs="Times New Roman"/>
          <w:szCs w:val="24"/>
        </w:rPr>
        <w:t xml:space="preserve"> национального проекта «Здравоохранение» -</w:t>
      </w:r>
      <w:r w:rsidR="005603FB">
        <w:rPr>
          <w:rFonts w:cs="Times New Roman"/>
          <w:szCs w:val="24"/>
        </w:rPr>
        <w:t xml:space="preserve"> </w:t>
      </w:r>
      <w:r w:rsidR="005603FB" w:rsidRPr="0016148B">
        <w:rPr>
          <w:rFonts w:cs="Times New Roman"/>
          <w:szCs w:val="24"/>
        </w:rPr>
        <w:t>смертност</w:t>
      </w:r>
      <w:r w:rsidR="001B1C5F">
        <w:rPr>
          <w:rFonts w:cs="Times New Roman"/>
          <w:szCs w:val="24"/>
        </w:rPr>
        <w:t>ь</w:t>
      </w:r>
      <w:r w:rsidR="005603FB" w:rsidRPr="0016148B">
        <w:rPr>
          <w:rFonts w:cs="Times New Roman"/>
          <w:szCs w:val="24"/>
        </w:rPr>
        <w:t xml:space="preserve"> в результате наличия неоплазий (опухолей), среди которых и злокачественные (раковые опухоли)</w:t>
      </w:r>
      <w:r w:rsidR="001B1C5F">
        <w:rPr>
          <w:rFonts w:cs="Times New Roman"/>
          <w:szCs w:val="24"/>
        </w:rPr>
        <w:t>: ожидаемое значение целевого показателя 199.5</w:t>
      </w:r>
      <w:r w:rsidR="005603FB" w:rsidRPr="0016148B">
        <w:rPr>
          <w:rFonts w:cs="Times New Roman"/>
          <w:szCs w:val="24"/>
        </w:rPr>
        <w:t xml:space="preserve"> прецедентов в расчете на 100 тыс. человек</w:t>
      </w:r>
      <w:r w:rsidR="001B1C5F">
        <w:rPr>
          <w:rFonts w:cs="Times New Roman"/>
          <w:szCs w:val="24"/>
        </w:rPr>
        <w:t xml:space="preserve">, а реально достигнутое </w:t>
      </w:r>
      <w:r w:rsidR="001B1C5F" w:rsidRPr="001B1C5F">
        <w:rPr>
          <w:rFonts w:cs="Times New Roman"/>
          <w:szCs w:val="24"/>
        </w:rPr>
        <w:t>203</w:t>
      </w:r>
      <w:r w:rsidR="001B1C5F">
        <w:rPr>
          <w:rFonts w:cs="Times New Roman"/>
          <w:szCs w:val="24"/>
        </w:rPr>
        <w:t>.</w:t>
      </w:r>
      <w:r w:rsidR="001B1C5F" w:rsidRPr="001B1C5F">
        <w:rPr>
          <w:rFonts w:cs="Times New Roman"/>
          <w:szCs w:val="24"/>
        </w:rPr>
        <w:t>2</w:t>
      </w:r>
      <w:r w:rsidR="001B1C5F">
        <w:rPr>
          <w:rFonts w:cs="Times New Roman"/>
          <w:szCs w:val="24"/>
        </w:rPr>
        <w:t xml:space="preserve"> </w:t>
      </w:r>
      <w:r w:rsidR="001B1C5F" w:rsidRPr="0016148B">
        <w:rPr>
          <w:rFonts w:cs="Times New Roman"/>
          <w:szCs w:val="24"/>
        </w:rPr>
        <w:t>прецедентов в расчете на 100 тыс. человек</w:t>
      </w:r>
      <w:r w:rsidR="00895E55">
        <w:rPr>
          <w:rStyle w:val="aff4"/>
          <w:rFonts w:cs="Times New Roman"/>
          <w:szCs w:val="24"/>
        </w:rPr>
        <w:footnoteReference w:id="128"/>
      </w:r>
      <w:r w:rsidR="001B1C5F">
        <w:rPr>
          <w:rFonts w:cs="Times New Roman"/>
          <w:szCs w:val="24"/>
        </w:rPr>
        <w:t>.</w:t>
      </w:r>
      <w:r w:rsidR="004A4BB6">
        <w:rPr>
          <w:rFonts w:cs="Times New Roman"/>
          <w:szCs w:val="24"/>
        </w:rPr>
        <w:t xml:space="preserve"> Несмотря на то, что</w:t>
      </w:r>
      <w:r w:rsidR="003503A7">
        <w:rPr>
          <w:rFonts w:cs="Times New Roman"/>
          <w:szCs w:val="24"/>
        </w:rPr>
        <w:t xml:space="preserve"> расхождение на первый взгляд может показаться некритичным, только в условиях 100% исполнения всех показателей национальных проектов вероятно достижение установленных Национальных целей.</w:t>
      </w:r>
      <w:r w:rsidR="001B1C5F">
        <w:rPr>
          <w:rFonts w:cs="Times New Roman"/>
          <w:szCs w:val="24"/>
        </w:rPr>
        <w:t xml:space="preserve"> Более того, что касается одного из </w:t>
      </w:r>
      <w:r w:rsidR="004A4BB6">
        <w:rPr>
          <w:rFonts w:cs="Times New Roman"/>
          <w:szCs w:val="24"/>
        </w:rPr>
        <w:t>фундаментальных национальных проектов «Производительность труда и занятость населения», который должен был стать драйвером выполнения Национальной цели «</w:t>
      </w:r>
      <w:r w:rsidR="004A4BB6" w:rsidRPr="0016148B">
        <w:rPr>
          <w:rFonts w:cs="Times New Roman"/>
          <w:szCs w:val="24"/>
        </w:rPr>
        <w:t>обеспечение Российской Федерации места в пятерке наиболее масштабных экономик на планете</w:t>
      </w:r>
      <w:r w:rsidR="004A4BB6">
        <w:rPr>
          <w:rFonts w:cs="Times New Roman"/>
          <w:szCs w:val="24"/>
        </w:rPr>
        <w:t xml:space="preserve">, </w:t>
      </w:r>
      <w:r w:rsidR="004A4BB6" w:rsidRPr="0016148B">
        <w:rPr>
          <w:rFonts w:cs="Times New Roman"/>
          <w:szCs w:val="24"/>
        </w:rPr>
        <w:t>ускорени</w:t>
      </w:r>
      <w:r w:rsidR="004A4BB6">
        <w:rPr>
          <w:rFonts w:cs="Times New Roman"/>
          <w:szCs w:val="24"/>
        </w:rPr>
        <w:t>е</w:t>
      </w:r>
      <w:r w:rsidR="004A4BB6" w:rsidRPr="0016148B">
        <w:rPr>
          <w:rFonts w:cs="Times New Roman"/>
          <w:szCs w:val="24"/>
        </w:rPr>
        <w:t xml:space="preserve"> экономического роста и достижения его значений выше общемировых при условии поддержания макроэкономической устойчивости</w:t>
      </w:r>
      <w:r w:rsidR="004A4BB6">
        <w:rPr>
          <w:rFonts w:cs="Times New Roman"/>
          <w:szCs w:val="24"/>
        </w:rPr>
        <w:t xml:space="preserve">», </w:t>
      </w:r>
      <w:r w:rsidR="003503A7">
        <w:rPr>
          <w:rFonts w:cs="Times New Roman"/>
          <w:szCs w:val="24"/>
        </w:rPr>
        <w:t xml:space="preserve">только половина из запланированных </w:t>
      </w:r>
      <w:r w:rsidR="00EC29F5">
        <w:rPr>
          <w:rFonts w:cs="Times New Roman"/>
          <w:szCs w:val="24"/>
        </w:rPr>
        <w:t xml:space="preserve">задач </w:t>
      </w:r>
      <w:r w:rsidR="003503A7">
        <w:rPr>
          <w:rFonts w:cs="Times New Roman"/>
          <w:szCs w:val="24"/>
        </w:rPr>
        <w:t xml:space="preserve">были достигнуты (6 из 11), а </w:t>
      </w:r>
      <w:r w:rsidR="000608F9">
        <w:rPr>
          <w:rFonts w:cs="Times New Roman"/>
          <w:szCs w:val="24"/>
        </w:rPr>
        <w:t xml:space="preserve">вклад данного национального проекта в выполнение соответствующей Национальной цели оценивается </w:t>
      </w:r>
      <w:r w:rsidR="00EC29F5">
        <w:rPr>
          <w:rFonts w:cs="Times New Roman"/>
          <w:szCs w:val="24"/>
        </w:rPr>
        <w:t>лишь</w:t>
      </w:r>
      <w:r w:rsidR="000608F9">
        <w:rPr>
          <w:rFonts w:cs="Times New Roman"/>
          <w:szCs w:val="24"/>
        </w:rPr>
        <w:t xml:space="preserve"> в 12%, что по мнению Счетной Палаты недопустимо мало.</w:t>
      </w:r>
      <w:r w:rsidR="000608F9">
        <w:rPr>
          <w:rStyle w:val="aff4"/>
          <w:rFonts w:cs="Times New Roman"/>
          <w:szCs w:val="24"/>
        </w:rPr>
        <w:footnoteReference w:id="129"/>
      </w:r>
      <w:r w:rsidR="000608F9">
        <w:rPr>
          <w:rFonts w:cs="Times New Roman"/>
          <w:szCs w:val="24"/>
        </w:rPr>
        <w:t xml:space="preserve"> Кроме того, по национальному проекту «Безопасные и качественные автомобильные дороги»</w:t>
      </w:r>
      <w:r w:rsidR="008E4F12">
        <w:rPr>
          <w:rFonts w:cs="Times New Roman"/>
          <w:szCs w:val="24"/>
        </w:rPr>
        <w:t xml:space="preserve"> в семи субъектах РФ на 2019 год зафиксирована </w:t>
      </w:r>
      <w:r w:rsidR="008E4F12">
        <w:rPr>
          <w:rFonts w:cs="Times New Roman"/>
          <w:szCs w:val="24"/>
        </w:rPr>
        <w:lastRenderedPageBreak/>
        <w:t>отрицательная динамика по показателю соответствия качества региональных автомобильных дорог нормативным стандартам, что напрямую противоречит цели рассматриваемого национального проекта. В качестве иллюстрации данному обстоятельству отмечу ситуацию в Пермском крае, где анализируемый показатель с 2018 года уменьшился на 13.1% (с 61% до 47.9%), в Хабаровском крае данный показатель сократился на 5.3% (с 59% до 53.7%)</w:t>
      </w:r>
      <w:r w:rsidR="000A10A7">
        <w:rPr>
          <w:rStyle w:val="aff4"/>
          <w:rFonts w:cs="Times New Roman"/>
          <w:szCs w:val="24"/>
        </w:rPr>
        <w:footnoteReference w:id="130"/>
      </w:r>
      <w:r w:rsidR="008E4F12">
        <w:rPr>
          <w:rFonts w:cs="Times New Roman"/>
          <w:szCs w:val="24"/>
        </w:rPr>
        <w:t>.</w:t>
      </w:r>
      <w:r w:rsidR="00463354">
        <w:rPr>
          <w:rFonts w:cs="Times New Roman"/>
          <w:szCs w:val="24"/>
        </w:rPr>
        <w:t xml:space="preserve"> По национальному проекту «Экология»</w:t>
      </w:r>
      <w:r w:rsidR="009A12AE">
        <w:rPr>
          <w:rFonts w:cs="Times New Roman"/>
          <w:szCs w:val="24"/>
        </w:rPr>
        <w:t xml:space="preserve"> в 2019 году</w:t>
      </w:r>
      <w:r w:rsidR="00463354">
        <w:rPr>
          <w:rFonts w:cs="Times New Roman"/>
          <w:szCs w:val="24"/>
        </w:rPr>
        <w:t xml:space="preserve"> высокий и очень высокий уровень загрязнения воздуха сохрани</w:t>
      </w:r>
      <w:r w:rsidR="009A12AE">
        <w:rPr>
          <w:rFonts w:cs="Times New Roman"/>
          <w:szCs w:val="24"/>
        </w:rPr>
        <w:t>лся в 46 городах РФ, что противоречит цели «</w:t>
      </w:r>
      <w:r w:rsidR="009A12AE" w:rsidRPr="00DA2AAA">
        <w:rPr>
          <w:rFonts w:cs="Times New Roman"/>
          <w:szCs w:val="24"/>
        </w:rPr>
        <w:t>обеспечени</w:t>
      </w:r>
      <w:r w:rsidR="009A12AE">
        <w:rPr>
          <w:rFonts w:cs="Times New Roman"/>
          <w:szCs w:val="24"/>
        </w:rPr>
        <w:t>я</w:t>
      </w:r>
      <w:r w:rsidR="009A12AE" w:rsidRPr="00DA2AAA">
        <w:rPr>
          <w:rFonts w:cs="Times New Roman"/>
          <w:szCs w:val="24"/>
        </w:rPr>
        <w:t xml:space="preserve"> как минимум на 20% снижения суммарного количества выбросов в атмосферу в населенных пунктах, где зафиксированы наивысшие уровня загрязнения</w:t>
      </w:r>
      <w:r w:rsidR="009A12AE">
        <w:rPr>
          <w:rFonts w:cs="Times New Roman"/>
          <w:szCs w:val="24"/>
        </w:rPr>
        <w:t>».</w:t>
      </w:r>
      <w:r w:rsidR="00895E55">
        <w:rPr>
          <w:rStyle w:val="aff4"/>
          <w:rFonts w:cs="Times New Roman"/>
          <w:szCs w:val="24"/>
        </w:rPr>
        <w:footnoteReference w:id="131"/>
      </w:r>
      <w:r w:rsidR="00305BDF">
        <w:rPr>
          <w:rFonts w:cs="Times New Roman"/>
          <w:szCs w:val="24"/>
        </w:rPr>
        <w:t xml:space="preserve"> Не было достигнуто и запланированное значение показателя </w:t>
      </w:r>
      <w:r w:rsidR="00305BDF" w:rsidRPr="00D4265B">
        <w:rPr>
          <w:rFonts w:cs="Times New Roman"/>
          <w:szCs w:val="24"/>
        </w:rPr>
        <w:t>численности граждан, занятых в малом и среднем предпринимательстве</w:t>
      </w:r>
      <w:r w:rsidR="00305BDF">
        <w:rPr>
          <w:rFonts w:cs="Times New Roman"/>
          <w:szCs w:val="24"/>
        </w:rPr>
        <w:t>, а также</w:t>
      </w:r>
      <w:r w:rsidR="00305BDF" w:rsidRPr="00D4265B">
        <w:rPr>
          <w:rFonts w:cs="Times New Roman"/>
          <w:szCs w:val="24"/>
        </w:rPr>
        <w:t xml:space="preserve"> в сфере индивидуального предпринимательства</w:t>
      </w:r>
      <w:r w:rsidR="00305BDF">
        <w:rPr>
          <w:rFonts w:cs="Times New Roman"/>
          <w:szCs w:val="24"/>
        </w:rPr>
        <w:t xml:space="preserve"> на 449.9 тыс. человек, что ставит под сомнение выполнение цели национального проекта </w:t>
      </w:r>
      <w:r w:rsidR="00305BDF" w:rsidRPr="00D4265B">
        <w:rPr>
          <w:rFonts w:cs="Times New Roman"/>
          <w:szCs w:val="24"/>
        </w:rPr>
        <w:t>«Малое и среднее предпринимательство, поддержка индивидуального предпринимательства»</w:t>
      </w:r>
      <w:r w:rsidR="000A10A7">
        <w:rPr>
          <w:rStyle w:val="aff4"/>
          <w:rFonts w:cs="Times New Roman"/>
          <w:szCs w:val="24"/>
        </w:rPr>
        <w:footnoteReference w:id="132"/>
      </w:r>
      <w:r w:rsidR="00305BDF">
        <w:rPr>
          <w:rFonts w:cs="Times New Roman"/>
          <w:szCs w:val="24"/>
        </w:rPr>
        <w:t xml:space="preserve">. </w:t>
      </w:r>
      <w:r w:rsidR="0089291D">
        <w:rPr>
          <w:rFonts w:cs="Times New Roman"/>
          <w:szCs w:val="24"/>
        </w:rPr>
        <w:t xml:space="preserve">Анализируя итоги 2019 года по национальному проекту </w:t>
      </w:r>
      <w:r w:rsidR="0089291D" w:rsidRPr="00BA14C9">
        <w:rPr>
          <w:rFonts w:cs="Times New Roman"/>
          <w:szCs w:val="24"/>
        </w:rPr>
        <w:t>«Международная кооперация и экспорт»</w:t>
      </w:r>
      <w:r w:rsidR="0089291D">
        <w:rPr>
          <w:rFonts w:cs="Times New Roman"/>
          <w:szCs w:val="24"/>
        </w:rPr>
        <w:t xml:space="preserve">, стоит отметить, что значение объема экспорта, выраженного в денежных терминах, </w:t>
      </w:r>
      <w:r w:rsidR="00EC29F5">
        <w:rPr>
          <w:rFonts w:cs="Times New Roman"/>
          <w:szCs w:val="24"/>
        </w:rPr>
        <w:t>отличается в меньшую сторону</w:t>
      </w:r>
      <w:r w:rsidR="0089291D">
        <w:rPr>
          <w:rFonts w:cs="Times New Roman"/>
          <w:szCs w:val="24"/>
        </w:rPr>
        <w:t xml:space="preserve"> на </w:t>
      </w:r>
      <w:r w:rsidR="0089291D" w:rsidRPr="0089291D">
        <w:rPr>
          <w:rFonts w:cs="Times New Roman"/>
          <w:szCs w:val="24"/>
        </w:rPr>
        <w:t>$8 млрд</w:t>
      </w:r>
      <w:r w:rsidR="0089291D">
        <w:rPr>
          <w:rFonts w:cs="Times New Roman"/>
          <w:szCs w:val="24"/>
        </w:rPr>
        <w:t>. руб. от планового значения. По Комплексному плану модернизацию магистральной инфраструктуры и расширению ее возможн</w:t>
      </w:r>
      <w:r w:rsidR="0046665D">
        <w:rPr>
          <w:rFonts w:cs="Times New Roman"/>
          <w:szCs w:val="24"/>
        </w:rPr>
        <w:t>ост</w:t>
      </w:r>
      <w:r w:rsidR="0089291D">
        <w:rPr>
          <w:rFonts w:cs="Times New Roman"/>
          <w:szCs w:val="24"/>
        </w:rPr>
        <w:t>ей</w:t>
      </w:r>
      <w:r w:rsidR="00191E44">
        <w:rPr>
          <w:rFonts w:cs="Times New Roman"/>
          <w:szCs w:val="24"/>
        </w:rPr>
        <w:t xml:space="preserve"> по расчетам Счетной Палаты </w:t>
      </w:r>
      <w:r w:rsidR="0046665D">
        <w:rPr>
          <w:rFonts w:cs="Times New Roman"/>
          <w:szCs w:val="24"/>
        </w:rPr>
        <w:t xml:space="preserve">в 2018 году было полностью </w:t>
      </w:r>
      <w:r w:rsidR="00EC29F5">
        <w:rPr>
          <w:rFonts w:cs="Times New Roman"/>
          <w:szCs w:val="24"/>
        </w:rPr>
        <w:t>выполнено</w:t>
      </w:r>
      <w:r w:rsidR="0046665D">
        <w:rPr>
          <w:rFonts w:cs="Times New Roman"/>
          <w:szCs w:val="24"/>
        </w:rPr>
        <w:t xml:space="preserve"> 5 из 12 запланированных </w:t>
      </w:r>
      <w:r w:rsidR="00EC29F5">
        <w:rPr>
          <w:rFonts w:cs="Times New Roman"/>
          <w:szCs w:val="24"/>
        </w:rPr>
        <w:t>мероприятий</w:t>
      </w:r>
      <w:r w:rsidR="0046665D">
        <w:rPr>
          <w:rFonts w:cs="Times New Roman"/>
          <w:szCs w:val="24"/>
        </w:rPr>
        <w:t>, в 2019 году тенденция сохранилась – было исполнено только 22 из 52 мероприятий, что соответствует только 42.3%.</w:t>
      </w:r>
      <w:r w:rsidR="00895E55">
        <w:rPr>
          <w:rStyle w:val="aff4"/>
          <w:rFonts w:cs="Times New Roman"/>
          <w:szCs w:val="24"/>
        </w:rPr>
        <w:footnoteReference w:id="133"/>
      </w:r>
      <w:r w:rsidR="008F2796">
        <w:rPr>
          <w:rFonts w:cs="Times New Roman"/>
          <w:szCs w:val="24"/>
        </w:rPr>
        <w:t xml:space="preserve"> </w:t>
      </w:r>
    </w:p>
    <w:p w14:paraId="2CA4FCCC" w14:textId="51A64948" w:rsidR="00E715DA" w:rsidRDefault="00E715DA" w:rsidP="00E715DA">
      <w:pPr>
        <w:ind w:firstLine="708"/>
        <w:rPr>
          <w:rFonts w:cs="Times New Roman"/>
          <w:szCs w:val="24"/>
        </w:rPr>
      </w:pPr>
      <w:r>
        <w:rPr>
          <w:rFonts w:cs="Times New Roman"/>
          <w:szCs w:val="24"/>
        </w:rPr>
        <w:t xml:space="preserve">Далее обратим внимание на исполнение расходов по федеральным инициативам. Так по состоянию на 30 ноября года денежные средства, выделенные на целый ряд национальных проектов были освоены исполнителями (включая региональные и муниципальные органов власти) в объемах менее 40% от запланированных показателей (например, по национальному проекту «Цифровая экономика» данный показатель составил </w:t>
      </w:r>
      <w:r>
        <w:rPr>
          <w:rFonts w:cs="Times New Roman"/>
          <w:szCs w:val="24"/>
        </w:rPr>
        <w:lastRenderedPageBreak/>
        <w:t>лишь 27.3%, по проекту «Экология» - 39.8%, а по проекту, нацеленному на обеспечения роста производительности труда и содействию занятости населения на 25 сентября 2019 год финансовое освоение находилось на уровне 35%.</w:t>
      </w:r>
      <w:r>
        <w:rPr>
          <w:rStyle w:val="aff4"/>
          <w:rFonts w:cs="Times New Roman"/>
          <w:szCs w:val="24"/>
        </w:rPr>
        <w:footnoteReference w:id="134"/>
      </w:r>
      <w:r>
        <w:rPr>
          <w:rFonts w:cs="Times New Roman"/>
          <w:szCs w:val="24"/>
        </w:rPr>
        <w:t xml:space="preserve"> </w:t>
      </w:r>
      <w:r>
        <w:rPr>
          <w:rStyle w:val="aff4"/>
          <w:rFonts w:cs="Times New Roman"/>
          <w:szCs w:val="24"/>
        </w:rPr>
        <w:footnoteReference w:id="135"/>
      </w:r>
    </w:p>
    <w:p w14:paraId="068062AD" w14:textId="75FC2B40" w:rsidR="00E715DA" w:rsidRDefault="00E715DA" w:rsidP="008F2796">
      <w:pPr>
        <w:ind w:firstLine="708"/>
        <w:rPr>
          <w:rFonts w:cs="Times New Roman"/>
          <w:szCs w:val="24"/>
        </w:rPr>
      </w:pPr>
      <w:r>
        <w:rPr>
          <w:rFonts w:cs="Times New Roman"/>
          <w:szCs w:val="24"/>
        </w:rPr>
        <w:t>Примечательно</w:t>
      </w:r>
      <w:r w:rsidR="008F2796">
        <w:rPr>
          <w:rFonts w:cs="Times New Roman"/>
          <w:szCs w:val="24"/>
        </w:rPr>
        <w:t>,</w:t>
      </w:r>
      <w:r>
        <w:rPr>
          <w:rFonts w:cs="Times New Roman"/>
          <w:szCs w:val="24"/>
        </w:rPr>
        <w:t xml:space="preserve"> что</w:t>
      </w:r>
      <w:r w:rsidR="00075B65">
        <w:rPr>
          <w:rFonts w:cs="Times New Roman"/>
          <w:szCs w:val="24"/>
        </w:rPr>
        <w:t xml:space="preserve"> согласно итогам </w:t>
      </w:r>
      <w:r w:rsidR="00391DC1">
        <w:rPr>
          <w:rFonts w:cs="Times New Roman"/>
          <w:szCs w:val="24"/>
        </w:rPr>
        <w:t xml:space="preserve">социологических </w:t>
      </w:r>
      <w:r w:rsidR="00075B65">
        <w:rPr>
          <w:rFonts w:cs="Times New Roman"/>
          <w:szCs w:val="24"/>
        </w:rPr>
        <w:t>опросов населения в 2019 году, лишь 7%</w:t>
      </w:r>
      <w:r w:rsidR="00287F56">
        <w:rPr>
          <w:rFonts w:cs="Times New Roman"/>
          <w:szCs w:val="24"/>
        </w:rPr>
        <w:t xml:space="preserve"> респондентов</w:t>
      </w:r>
      <w:r w:rsidR="00075B65">
        <w:rPr>
          <w:rFonts w:cs="Times New Roman"/>
          <w:szCs w:val="24"/>
        </w:rPr>
        <w:t xml:space="preserve"> </w:t>
      </w:r>
      <w:r w:rsidR="00391DC1">
        <w:rPr>
          <w:rFonts w:cs="Times New Roman"/>
          <w:szCs w:val="24"/>
        </w:rPr>
        <w:t xml:space="preserve">были </w:t>
      </w:r>
      <w:r w:rsidR="00075B65">
        <w:rPr>
          <w:rFonts w:cs="Times New Roman"/>
          <w:szCs w:val="24"/>
        </w:rPr>
        <w:t>осведомлены о реализации национальных проектов</w:t>
      </w:r>
      <w:r w:rsidR="003D67EC">
        <w:rPr>
          <w:rFonts w:cs="Times New Roman"/>
          <w:szCs w:val="24"/>
        </w:rPr>
        <w:t xml:space="preserve"> РФ</w:t>
      </w:r>
      <w:r w:rsidR="00391DC1">
        <w:rPr>
          <w:rFonts w:cs="Times New Roman"/>
          <w:szCs w:val="24"/>
        </w:rPr>
        <w:t>.</w:t>
      </w:r>
      <w:r w:rsidR="00391DC1">
        <w:rPr>
          <w:rStyle w:val="aff4"/>
          <w:rFonts w:cs="Times New Roman"/>
          <w:szCs w:val="24"/>
        </w:rPr>
        <w:footnoteReference w:id="136"/>
      </w:r>
      <w:r w:rsidR="00391DC1">
        <w:rPr>
          <w:rFonts w:cs="Times New Roman"/>
          <w:szCs w:val="24"/>
        </w:rPr>
        <w:t>. Более того, по состоянию на завершение первого года исполнения федеральных инициатив</w:t>
      </w:r>
      <w:r w:rsidR="00075B65">
        <w:rPr>
          <w:rFonts w:cs="Times New Roman"/>
          <w:szCs w:val="24"/>
        </w:rPr>
        <w:t xml:space="preserve"> граждане Российской Федерации в генеральной совокупности не ощущ</w:t>
      </w:r>
      <w:r w:rsidR="00391DC1">
        <w:rPr>
          <w:rFonts w:cs="Times New Roman"/>
          <w:szCs w:val="24"/>
        </w:rPr>
        <w:t>али</w:t>
      </w:r>
      <w:r w:rsidR="00391DC1">
        <w:rPr>
          <w:rStyle w:val="aff4"/>
          <w:rFonts w:cs="Times New Roman"/>
          <w:szCs w:val="24"/>
        </w:rPr>
        <w:footnoteReference w:id="137"/>
      </w:r>
      <w:r w:rsidR="00075B65">
        <w:rPr>
          <w:rFonts w:cs="Times New Roman"/>
          <w:szCs w:val="24"/>
        </w:rPr>
        <w:t xml:space="preserve"> эффекта от </w:t>
      </w:r>
      <w:r w:rsidR="00391DC1">
        <w:rPr>
          <w:rFonts w:cs="Times New Roman"/>
          <w:szCs w:val="24"/>
        </w:rPr>
        <w:t xml:space="preserve">их исполнения, что противоречит изначальной задумки национальных проектов, где центральное место занимал именно человек. </w:t>
      </w:r>
    </w:p>
    <w:p w14:paraId="24C3C8EF" w14:textId="02B4BE08" w:rsidR="000535D4" w:rsidRDefault="00E54398" w:rsidP="00E061B8">
      <w:pPr>
        <w:ind w:firstLine="708"/>
      </w:pPr>
      <w:r>
        <w:rPr>
          <w:rFonts w:cs="Times New Roman"/>
          <w:szCs w:val="24"/>
        </w:rPr>
        <w:t>Рассматривая национальные проекты, важно обратить внимание на внешнеэкономический контекст, в котором будет проходить их реализация.</w:t>
      </w:r>
      <w:r w:rsidR="000535D4">
        <w:rPr>
          <w:rFonts w:cs="Times New Roman"/>
          <w:szCs w:val="24"/>
        </w:rPr>
        <w:t xml:space="preserve"> </w:t>
      </w:r>
      <w:r w:rsidR="000535D4">
        <w:t xml:space="preserve">Примечательно, что уже в процессе написания настоящей работы </w:t>
      </w:r>
      <w:r w:rsidR="004C2E8D">
        <w:t xml:space="preserve">мировая и российская </w:t>
      </w:r>
      <w:r w:rsidR="000535D4">
        <w:t>экономическая конъектура претерпел</w:t>
      </w:r>
      <w:r w:rsidR="004C2E8D">
        <w:t>а</w:t>
      </w:r>
      <w:r w:rsidR="000535D4">
        <w:t xml:space="preserve"> существенные изменения. Согласно последней оценки </w:t>
      </w:r>
      <w:r w:rsidR="000535D4">
        <w:rPr>
          <w:lang w:val="en-US"/>
        </w:rPr>
        <w:t>Fitch</w:t>
      </w:r>
      <w:r w:rsidR="000535D4" w:rsidRPr="00CB6103">
        <w:t xml:space="preserve"> </w:t>
      </w:r>
      <w:r w:rsidR="000535D4">
        <w:rPr>
          <w:lang w:val="en-US"/>
        </w:rPr>
        <w:t>Ratings</w:t>
      </w:r>
      <w:r w:rsidR="000535D4">
        <w:t>, признанного рейтингового агентства мирового уровня, совокупный объем валового внутреннего продукта в 2020 году снизиться на 3.9%, в том числе в результате сокращения потребительского спроса и замедления деловой активности вследствие усложнения эпидемиологической ситуации по всему миру.</w:t>
      </w:r>
      <w:r w:rsidR="000535D4">
        <w:rPr>
          <w:rStyle w:val="aff4"/>
        </w:rPr>
        <w:footnoteReference w:id="138"/>
      </w:r>
      <w:r w:rsidR="000535D4">
        <w:t xml:space="preserve"> В свою очередь, в Российской Федерации величина уменьшения значения ВВП варьируется от 4.5% до 11% согласно позициям различных рейтинговых агентств: например, по мнению АКРА ожидается спад валового внутреннего продукта на 4.5% в случае развития ситуации в соответствии с базовым сценарием и на 7.5% в случае развития ситуации в соответствии с негативным сценарием, а по мнению </w:t>
      </w:r>
      <w:r w:rsidR="000535D4">
        <w:rPr>
          <w:lang w:val="en-US"/>
        </w:rPr>
        <w:t>Scope</w:t>
      </w:r>
      <w:r w:rsidR="000535D4" w:rsidRPr="009C0BB7">
        <w:t xml:space="preserve"> </w:t>
      </w:r>
      <w:r w:rsidR="000535D4">
        <w:rPr>
          <w:lang w:val="en-US"/>
        </w:rPr>
        <w:t>Ratings</w:t>
      </w:r>
      <w:r w:rsidR="000535D4">
        <w:t xml:space="preserve"> в случае негативного сценария падение составит 11.3 %. При этом значение показателя безработицы в стране может достигнуть от 6.7% до 8.9% к концу году (для сравнения на конец 2019 года аналогичный показатель находился на уровне 4.6%), инфляции – 4.8% году (для сравнения на конец 2019 года аналогичный показатель находился на уровне 3%).</w:t>
      </w:r>
      <w:r w:rsidR="000535D4">
        <w:rPr>
          <w:rStyle w:val="aff4"/>
        </w:rPr>
        <w:footnoteReference w:id="139"/>
      </w:r>
      <w:r w:rsidR="000535D4">
        <w:t xml:space="preserve"> Встает вопрос: «Актуально ли говорить </w:t>
      </w:r>
      <w:r w:rsidR="004C2E8D">
        <w:t xml:space="preserve">в новых экономических реалиях </w:t>
      </w:r>
      <w:r w:rsidR="000535D4">
        <w:t xml:space="preserve">о национальных проектах, </w:t>
      </w:r>
      <w:r w:rsidR="004C2E8D">
        <w:rPr>
          <w:rFonts w:cs="Times New Roman"/>
          <w:szCs w:val="24"/>
        </w:rPr>
        <w:t xml:space="preserve">59.53% от общего объема финансирования которых или в денежном выражении 15.3 </w:t>
      </w:r>
      <w:proofErr w:type="spellStart"/>
      <w:r w:rsidR="004C2E8D">
        <w:rPr>
          <w:rFonts w:cs="Times New Roman"/>
          <w:szCs w:val="24"/>
        </w:rPr>
        <w:t>трлн.руб</w:t>
      </w:r>
      <w:proofErr w:type="spellEnd"/>
      <w:r w:rsidR="004C2E8D">
        <w:rPr>
          <w:rFonts w:cs="Times New Roman"/>
          <w:szCs w:val="24"/>
        </w:rPr>
        <w:t xml:space="preserve">. по оценкам </w:t>
      </w:r>
      <w:r w:rsidR="004C2E8D">
        <w:rPr>
          <w:rFonts w:cs="Times New Roman"/>
          <w:szCs w:val="24"/>
        </w:rPr>
        <w:lastRenderedPageBreak/>
        <w:t>Национального Центра ГЧП составляют инвестиции в инфраструктуру</w:t>
      </w:r>
      <w:r w:rsidR="000535D4">
        <w:t>?»</w:t>
      </w:r>
      <w:r w:rsidR="004C2E8D">
        <w:rPr>
          <w:rStyle w:val="aff4"/>
          <w:rFonts w:cs="Times New Roman"/>
          <w:szCs w:val="24"/>
        </w:rPr>
        <w:footnoteReference w:id="140"/>
      </w:r>
      <w:r w:rsidR="004C2E8D">
        <w:t xml:space="preserve"> Как показывает практика, а также научные исследования в</w:t>
      </w:r>
      <w:r w:rsidR="000535D4">
        <w:t xml:space="preserve"> подобных кризисных экономических условиях инвестиции в инфраструктуру</w:t>
      </w:r>
      <w:r w:rsidR="004C2E8D">
        <w:t xml:space="preserve"> не только не теряют своей актуальности</w:t>
      </w:r>
      <w:r w:rsidR="000535D4">
        <w:t>,</w:t>
      </w:r>
      <w:r w:rsidR="004C2E8D">
        <w:t xml:space="preserve"> но и наоборот особую актуальность,</w:t>
      </w:r>
      <w:r w:rsidR="000535D4">
        <w:t xml:space="preserve"> поскольку они могут выступать в качестве триггера для создания новых рабочих мест, и как следствие повышения занятости населения, оказания услуг людям, что, как ожидается, должно стимулировать потребительский спрос, а также дальнейшее экономическое развитие территории. Наличие положительной статистически значимой связи между размером инфраструктурных инвестиций и ростом ВВП было</w:t>
      </w:r>
      <w:r w:rsidR="000535D4" w:rsidRPr="00906D41">
        <w:t xml:space="preserve"> </w:t>
      </w:r>
      <w:r w:rsidR="000535D4">
        <w:t>ранее доказано рядом исследователей с применением эконометрического инструментария, например,</w:t>
      </w:r>
      <w:r w:rsidR="000535D4" w:rsidRPr="00906D41">
        <w:t xml:space="preserve"> </w:t>
      </w:r>
      <w:r w:rsidR="000535D4">
        <w:t xml:space="preserve">Д. </w:t>
      </w:r>
      <w:proofErr w:type="spellStart"/>
      <w:r w:rsidR="000535D4">
        <w:t>Каннигом</w:t>
      </w:r>
      <w:proofErr w:type="spellEnd"/>
      <w:r w:rsidR="000535D4">
        <w:t xml:space="preserve"> (1999)</w:t>
      </w:r>
      <w:r w:rsidR="000535D4">
        <w:rPr>
          <w:rStyle w:val="aff4"/>
        </w:rPr>
        <w:footnoteReference w:id="141"/>
      </w:r>
      <w:r w:rsidR="000535D4">
        <w:t xml:space="preserve">, П. </w:t>
      </w:r>
      <w:proofErr w:type="spellStart"/>
      <w:r w:rsidR="000535D4">
        <w:t>Деметриадесом</w:t>
      </w:r>
      <w:proofErr w:type="spellEnd"/>
      <w:r w:rsidR="000535D4">
        <w:t xml:space="preserve"> на примере рассмотрения 12 стран</w:t>
      </w:r>
      <w:r w:rsidR="000535D4" w:rsidRPr="00D51783">
        <w:t xml:space="preserve"> </w:t>
      </w:r>
      <w:r w:rsidR="000535D4">
        <w:t xml:space="preserve">- участников Организации экономического сотрудничества и развития </w:t>
      </w:r>
      <w:r w:rsidR="000535D4" w:rsidRPr="00D51783">
        <w:t>(</w:t>
      </w:r>
      <w:r w:rsidR="000535D4">
        <w:t>2000)</w:t>
      </w:r>
      <w:r w:rsidR="000535D4">
        <w:rPr>
          <w:rStyle w:val="aff4"/>
        </w:rPr>
        <w:footnoteReference w:id="142"/>
      </w:r>
      <w:r w:rsidR="000535D4">
        <w:t xml:space="preserve">, Н. </w:t>
      </w:r>
      <w:proofErr w:type="spellStart"/>
      <w:r w:rsidR="000535D4">
        <w:t>Трипафи</w:t>
      </w:r>
      <w:proofErr w:type="spellEnd"/>
      <w:r w:rsidR="000535D4" w:rsidRPr="00D51783">
        <w:t xml:space="preserve"> </w:t>
      </w:r>
      <w:r w:rsidR="000535D4">
        <w:t xml:space="preserve">на индийском кейсе </w:t>
      </w:r>
      <w:r w:rsidR="000535D4" w:rsidRPr="00D51783">
        <w:t>(2016)</w:t>
      </w:r>
      <w:r w:rsidR="000535D4">
        <w:rPr>
          <w:rStyle w:val="aff4"/>
        </w:rPr>
        <w:footnoteReference w:id="143"/>
      </w:r>
      <w:r w:rsidR="000535D4">
        <w:t xml:space="preserve">. В данном контексте, в частности, аудиторской компанией </w:t>
      </w:r>
      <w:r w:rsidR="000535D4">
        <w:rPr>
          <w:lang w:val="en-US"/>
        </w:rPr>
        <w:t>PWC</w:t>
      </w:r>
      <w:r w:rsidR="000535D4" w:rsidRPr="009F3575">
        <w:t xml:space="preserve"> </w:t>
      </w:r>
      <w:r w:rsidR="000535D4">
        <w:t xml:space="preserve">было подсчитано, что в случае Канады </w:t>
      </w:r>
      <w:r w:rsidR="000535D4">
        <w:rPr>
          <w:rFonts w:cs="Times New Roman"/>
          <w:szCs w:val="24"/>
        </w:rPr>
        <w:t xml:space="preserve">с каждого дополнительного доллара, вложенного в инфраструктуру, в среднем ожидается рост ВВП в размере </w:t>
      </w:r>
      <w:r w:rsidR="000535D4">
        <w:t>$ 2,46 — $ 3,83 в долгосрочной перспективе.</w:t>
      </w:r>
      <w:r w:rsidR="000535D4">
        <w:rPr>
          <w:rStyle w:val="aff4"/>
        </w:rPr>
        <w:footnoteReference w:id="144"/>
      </w:r>
      <w:r w:rsidR="000535D4">
        <w:t xml:space="preserve"> </w:t>
      </w:r>
      <w:r w:rsidR="000535D4">
        <w:rPr>
          <w:rFonts w:cs="Times New Roman"/>
          <w:szCs w:val="24"/>
        </w:rPr>
        <w:t>Среди иных связанных позитивных следствий такого рода инвестиций выделяют сокращение безработицы и рост доли частного бизнеса в экономике. В первом случае Международный валютный фонд пришел к выводу, что с каждым дополнительным процентом от ВВП, вложенном в инфраструктуру, в среднем ожидается сокращение численности безработных на 0.35% в долгосрочной перспективе</w:t>
      </w:r>
      <w:r w:rsidR="000535D4">
        <w:rPr>
          <w:rStyle w:val="aff4"/>
          <w:rFonts w:cs="Times New Roman"/>
          <w:szCs w:val="24"/>
        </w:rPr>
        <w:footnoteReference w:id="145"/>
      </w:r>
      <w:r w:rsidR="000535D4">
        <w:rPr>
          <w:rFonts w:cs="Times New Roman"/>
          <w:szCs w:val="24"/>
        </w:rPr>
        <w:t>. Во втором случае исследования</w:t>
      </w:r>
      <w:r w:rsidR="000535D4" w:rsidRPr="006A45E1">
        <w:rPr>
          <w:rFonts w:cs="Times New Roman"/>
          <w:szCs w:val="24"/>
        </w:rPr>
        <w:t xml:space="preserve"> </w:t>
      </w:r>
      <w:r w:rsidR="000535D4">
        <w:rPr>
          <w:rFonts w:cs="Times New Roman"/>
          <w:szCs w:val="24"/>
        </w:rPr>
        <w:t xml:space="preserve">Б. </w:t>
      </w:r>
      <w:proofErr w:type="spellStart"/>
      <w:r w:rsidR="000535D4">
        <w:rPr>
          <w:rFonts w:cs="Times New Roman"/>
          <w:szCs w:val="24"/>
        </w:rPr>
        <w:t>Лайтхарта</w:t>
      </w:r>
      <w:proofErr w:type="spellEnd"/>
      <w:r w:rsidR="000535D4">
        <w:rPr>
          <w:rFonts w:cs="Times New Roman"/>
          <w:szCs w:val="24"/>
        </w:rPr>
        <w:t xml:space="preserve"> показали, что с каждым дополнительным процентом от ВВП, вложенном в инфраструктуру, в среднем ожидается рост доли, приходящейся на частный бизнес, в национальной экономике на 0.17% в долгосрочной перспективе.</w:t>
      </w:r>
      <w:r w:rsidR="000535D4">
        <w:rPr>
          <w:rStyle w:val="aff4"/>
          <w:rFonts w:cs="Times New Roman"/>
          <w:szCs w:val="24"/>
        </w:rPr>
        <w:footnoteReference w:id="146"/>
      </w:r>
      <w:r w:rsidR="000535D4">
        <w:rPr>
          <w:rFonts w:cs="Times New Roman"/>
          <w:szCs w:val="24"/>
        </w:rPr>
        <w:t xml:space="preserve"> Примечательно, что перечисленные эффекты в том числе прямо коррелируется с Национальными целями (в разрезе роста ВВП, снижения безработицы), и соответственно целями и задачами национальных проектов (например, повышения доли частного и среднего бизнеса в национальной экономике – национальный проект «Малое и среднее </w:t>
      </w:r>
      <w:r w:rsidR="000535D4">
        <w:rPr>
          <w:rFonts w:cs="Times New Roman"/>
          <w:szCs w:val="24"/>
        </w:rPr>
        <w:lastRenderedPageBreak/>
        <w:t>предпринимательство, поддержка индивидуального предпринимательства»</w:t>
      </w:r>
      <w:r w:rsidR="004C2E8D">
        <w:rPr>
          <w:rFonts w:cs="Times New Roman"/>
          <w:szCs w:val="24"/>
        </w:rPr>
        <w:t>, как будет продемонстрировано ниже</w:t>
      </w:r>
      <w:r w:rsidR="000535D4">
        <w:rPr>
          <w:rFonts w:cs="Times New Roman"/>
          <w:szCs w:val="24"/>
        </w:rPr>
        <w:t xml:space="preserve">). </w:t>
      </w:r>
      <w:r w:rsidR="000535D4">
        <w:t>Более того, А. Ауэрбах в своей работе доказывает, что эффекты от инвестиций в инфраструктуру в периоды экономической рецессии значительнее, чем в период экономического роста.</w:t>
      </w:r>
      <w:r w:rsidR="000535D4">
        <w:rPr>
          <w:rStyle w:val="aff4"/>
        </w:rPr>
        <w:footnoteReference w:id="147"/>
      </w:r>
      <w:r w:rsidR="004C2E8D">
        <w:t xml:space="preserve"> </w:t>
      </w:r>
      <w:r w:rsidR="000535D4">
        <w:t>Стоит отметить, что существуют и практические иллюстрации успешного использования законодателями различных государств инфраструктурных вложений для преодоления последствий экономического спада</w:t>
      </w:r>
      <w:r w:rsidR="000535D4" w:rsidRPr="00C26A59">
        <w:t>.</w:t>
      </w:r>
      <w:r w:rsidR="000535D4">
        <w:t xml:space="preserve"> Например, Китайским правительством в 1998 году было принято решение о направлении 90 млрд. долларов на реализацию инфраструктурных решений для нивелирования последствий азиатского кризиса, что способствовало обеспечению уже к 2000 году 7.6% роста национального ВВП, а в 2008 году для смягчения последствий мирового финансового кризиса было принято решение о вложении 586 млрд. долларов в инфраструктуру, что, в свою очередь, способствовало достижению к 2010 году роста ВВП Китая на уровне10.4% в год.</w:t>
      </w:r>
      <w:r w:rsidR="000535D4">
        <w:rPr>
          <w:rStyle w:val="aff4"/>
        </w:rPr>
        <w:footnoteReference w:id="148"/>
      </w:r>
      <w:r w:rsidR="000535D4">
        <w:t xml:space="preserve"> С целью стимулирования развития экономики в после кризисное время Правительство Индии и Франции также придерживались аналогичной стратегии: в Индии в этой связи было направлено 13 млрд. долларов на создание инфраструктуры, в т.ч. в рамках ГЧП-проектов, в 2010 прирост ВВП Индии относительно 2009 года преодолел отметку в 8%, во Франции в 2009 году было выделено 13 млрд. евро на содействие исполнения инфраструктурных проектов (включая поддержку проектов в рамках государственно-частного партнерства), в 2011 году в стране был зафиксирован рост ВВП на 2.1% относительно прошлогоднего значения аналогичного показателя. </w:t>
      </w:r>
      <w:r w:rsidR="000535D4">
        <w:rPr>
          <w:rStyle w:val="aff4"/>
        </w:rPr>
        <w:footnoteReference w:id="149"/>
      </w:r>
      <w:r w:rsidR="000535D4" w:rsidRPr="00782418">
        <w:rPr>
          <w:rFonts w:cs="Times New Roman"/>
          <w:szCs w:val="24"/>
        </w:rPr>
        <w:t xml:space="preserve"> </w:t>
      </w:r>
      <w:r w:rsidR="000535D4">
        <w:rPr>
          <w:rFonts w:cs="Times New Roman"/>
          <w:szCs w:val="24"/>
        </w:rPr>
        <w:t xml:space="preserve">Из всего вышесказанного, следует, что прекращать вложения в инфраструктуру даже в кризисные периоды не верная стратегия. </w:t>
      </w:r>
      <w:r w:rsidR="00B65919">
        <w:rPr>
          <w:rFonts w:cs="Times New Roman"/>
          <w:szCs w:val="24"/>
        </w:rPr>
        <w:t>Опираясь на</w:t>
      </w:r>
      <w:r w:rsidR="000535D4">
        <w:rPr>
          <w:rFonts w:cs="Times New Roman"/>
          <w:szCs w:val="24"/>
        </w:rPr>
        <w:t xml:space="preserve"> оценк</w:t>
      </w:r>
      <w:r w:rsidR="00B65919">
        <w:rPr>
          <w:rFonts w:cs="Times New Roman"/>
          <w:szCs w:val="24"/>
        </w:rPr>
        <w:t xml:space="preserve">у Национального Центра ГЧП объема предусмотренного финансирования инфраструктурных задач </w:t>
      </w:r>
      <w:r w:rsidR="000535D4">
        <w:rPr>
          <w:rFonts w:cs="Times New Roman"/>
          <w:szCs w:val="24"/>
        </w:rPr>
        <w:t>тринадцати национальных проектов на достижение инфраструктурных задач</w:t>
      </w:r>
      <w:r w:rsidR="00B65919">
        <w:rPr>
          <w:rFonts w:cs="Times New Roman"/>
          <w:szCs w:val="24"/>
        </w:rPr>
        <w:t xml:space="preserve"> - </w:t>
      </w:r>
      <w:r w:rsidR="000535D4">
        <w:rPr>
          <w:rFonts w:cs="Times New Roman"/>
          <w:szCs w:val="24"/>
        </w:rPr>
        <w:t>59.53% от общего объема финансирования</w:t>
      </w:r>
      <w:r w:rsidR="00B65919">
        <w:rPr>
          <w:rFonts w:cs="Times New Roman"/>
          <w:szCs w:val="24"/>
        </w:rPr>
        <w:t xml:space="preserve"> или</w:t>
      </w:r>
      <w:r w:rsidR="000535D4">
        <w:rPr>
          <w:rFonts w:cs="Times New Roman"/>
          <w:szCs w:val="24"/>
        </w:rPr>
        <w:t xml:space="preserve"> в денежном выражении составляет 15.3 </w:t>
      </w:r>
      <w:proofErr w:type="spellStart"/>
      <w:r w:rsidR="000535D4">
        <w:rPr>
          <w:rFonts w:cs="Times New Roman"/>
          <w:szCs w:val="24"/>
        </w:rPr>
        <w:t>трлн.руб</w:t>
      </w:r>
      <w:proofErr w:type="spellEnd"/>
      <w:r w:rsidR="000535D4">
        <w:rPr>
          <w:rFonts w:cs="Times New Roman"/>
          <w:szCs w:val="24"/>
        </w:rPr>
        <w:t>., можно сделать вывод, что продолжающиеся инвестиции в национальные проекты могут стать триггером не толь</w:t>
      </w:r>
      <w:r w:rsidR="004C2E8D">
        <w:rPr>
          <w:rFonts w:cs="Times New Roman"/>
          <w:szCs w:val="24"/>
        </w:rPr>
        <w:t>к</w:t>
      </w:r>
      <w:r w:rsidR="000535D4">
        <w:rPr>
          <w:rFonts w:cs="Times New Roman"/>
          <w:szCs w:val="24"/>
        </w:rPr>
        <w:t>о поддержки, но и развития российской экономики</w:t>
      </w:r>
      <w:r w:rsidR="00B65919">
        <w:rPr>
          <w:rFonts w:cs="Times New Roman"/>
          <w:szCs w:val="24"/>
        </w:rPr>
        <w:t xml:space="preserve">, однако для этого необходимо идентифицировать </w:t>
      </w:r>
      <w:r w:rsidR="006E2942">
        <w:rPr>
          <w:rFonts w:cs="Times New Roman"/>
          <w:szCs w:val="24"/>
        </w:rPr>
        <w:t xml:space="preserve">новые </w:t>
      </w:r>
      <w:r w:rsidR="00B65919">
        <w:rPr>
          <w:rFonts w:cs="Times New Roman"/>
          <w:szCs w:val="24"/>
        </w:rPr>
        <w:t>механизмы и инструменты осуществления такого рода инвестиций</w:t>
      </w:r>
      <w:r w:rsidR="006E2942">
        <w:rPr>
          <w:rFonts w:cs="Times New Roman"/>
          <w:szCs w:val="24"/>
        </w:rPr>
        <w:t>, поскольку, как было продемонстрировано выше</w:t>
      </w:r>
      <w:r w:rsidR="00E061B8">
        <w:rPr>
          <w:rFonts w:cs="Times New Roman"/>
          <w:szCs w:val="24"/>
        </w:rPr>
        <w:t>,</w:t>
      </w:r>
      <w:r w:rsidR="006E2942">
        <w:rPr>
          <w:rFonts w:cs="Times New Roman"/>
          <w:szCs w:val="24"/>
        </w:rPr>
        <w:t xml:space="preserve"> применяемые сегодня механизмы и инструменты, не дают желательного результата</w:t>
      </w:r>
      <w:r w:rsidR="00B65919">
        <w:rPr>
          <w:rFonts w:cs="Times New Roman"/>
          <w:szCs w:val="24"/>
        </w:rPr>
        <w:t>.</w:t>
      </w:r>
      <w:r w:rsidR="000535D4">
        <w:rPr>
          <w:rStyle w:val="aff4"/>
          <w:rFonts w:cs="Times New Roman"/>
          <w:szCs w:val="24"/>
        </w:rPr>
        <w:footnoteReference w:id="150"/>
      </w:r>
      <w:r w:rsidR="00E061B8">
        <w:rPr>
          <w:rFonts w:cs="Times New Roman"/>
          <w:szCs w:val="24"/>
        </w:rPr>
        <w:t xml:space="preserve"> С целью корректной </w:t>
      </w:r>
      <w:r w:rsidR="00E061B8">
        <w:rPr>
          <w:rFonts w:cs="Times New Roman"/>
          <w:szCs w:val="24"/>
        </w:rPr>
        <w:lastRenderedPageBreak/>
        <w:t xml:space="preserve">идентификации </w:t>
      </w:r>
      <w:r w:rsidR="00E94304">
        <w:rPr>
          <w:rFonts w:cs="Times New Roman"/>
          <w:szCs w:val="24"/>
        </w:rPr>
        <w:t>механизмов и инструментов изначально требуется проанализировать ожидаемые результаты от выполнения двенадцати национальных проектов и одного комплексного плана развития транспортной и энергетической инфраструктуры и определить их основной вектор.</w:t>
      </w:r>
    </w:p>
    <w:p w14:paraId="3A0E5EA1" w14:textId="77777777" w:rsidR="00E54398" w:rsidRDefault="00E54398" w:rsidP="00E54398">
      <w:pPr>
        <w:pStyle w:val="2"/>
      </w:pPr>
      <w:bookmarkStart w:id="26" w:name="_Toc41486220"/>
      <w:r>
        <w:t>2.3. Ожидаемые результаты от реализации национальных проектов</w:t>
      </w:r>
      <w:bookmarkEnd w:id="26"/>
    </w:p>
    <w:p w14:paraId="54512AE4" w14:textId="6790A8E4" w:rsidR="00E54398" w:rsidRDefault="00E54398" w:rsidP="00E54398">
      <w:pPr>
        <w:spacing w:after="160"/>
        <w:ind w:firstLine="360"/>
        <w:rPr>
          <w:rFonts w:cs="Times New Roman"/>
          <w:szCs w:val="24"/>
        </w:rPr>
      </w:pPr>
      <w:r w:rsidRPr="0016148B">
        <w:rPr>
          <w:rFonts w:cs="Times New Roman"/>
          <w:szCs w:val="24"/>
        </w:rPr>
        <w:t>Далее будут рассмотрены более</w:t>
      </w:r>
      <w:r>
        <w:rPr>
          <w:rFonts w:cs="Times New Roman"/>
          <w:szCs w:val="24"/>
        </w:rPr>
        <w:t xml:space="preserve"> детально</w:t>
      </w:r>
      <w:r w:rsidRPr="0016148B">
        <w:rPr>
          <w:rFonts w:cs="Times New Roman"/>
          <w:szCs w:val="24"/>
        </w:rPr>
        <w:t xml:space="preserve"> </w:t>
      </w:r>
      <w:r>
        <w:rPr>
          <w:rFonts w:cs="Times New Roman"/>
          <w:szCs w:val="24"/>
        </w:rPr>
        <w:t xml:space="preserve">основные </w:t>
      </w:r>
      <w:r w:rsidRPr="0016148B">
        <w:rPr>
          <w:rFonts w:cs="Times New Roman"/>
          <w:szCs w:val="24"/>
        </w:rPr>
        <w:t>запланированные результаты по каждой из</w:t>
      </w:r>
      <w:r>
        <w:rPr>
          <w:rFonts w:cs="Times New Roman"/>
          <w:szCs w:val="24"/>
        </w:rPr>
        <w:t xml:space="preserve"> тринадцати</w:t>
      </w:r>
      <w:r w:rsidRPr="0016148B">
        <w:rPr>
          <w:rFonts w:cs="Times New Roman"/>
          <w:szCs w:val="24"/>
        </w:rPr>
        <w:t xml:space="preserve"> </w:t>
      </w:r>
      <w:r w:rsidR="00B65919">
        <w:rPr>
          <w:rFonts w:cs="Times New Roman"/>
          <w:szCs w:val="24"/>
        </w:rPr>
        <w:t>федеральных</w:t>
      </w:r>
      <w:r w:rsidRPr="0016148B">
        <w:rPr>
          <w:rFonts w:cs="Times New Roman"/>
          <w:szCs w:val="24"/>
        </w:rPr>
        <w:t xml:space="preserve"> инициатив. </w:t>
      </w:r>
      <w:r>
        <w:rPr>
          <w:rFonts w:cs="Times New Roman"/>
          <w:szCs w:val="24"/>
        </w:rPr>
        <w:t>Д</w:t>
      </w:r>
      <w:r w:rsidRPr="0016148B">
        <w:rPr>
          <w:rFonts w:cs="Times New Roman"/>
          <w:szCs w:val="24"/>
        </w:rPr>
        <w:t>ля целей настоящей выпускной квалификационной работы ожидаемые результаты</w:t>
      </w:r>
      <w:r>
        <w:rPr>
          <w:rFonts w:cs="Times New Roman"/>
          <w:szCs w:val="24"/>
        </w:rPr>
        <w:t xml:space="preserve"> будут подразделяться на инфраструктурные (например, </w:t>
      </w:r>
      <w:r w:rsidRPr="0016148B">
        <w:rPr>
          <w:rFonts w:cs="Times New Roman"/>
          <w:szCs w:val="24"/>
        </w:rPr>
        <w:t>создание, реконструкция объектов медицинского назначения</w:t>
      </w:r>
      <w:r>
        <w:rPr>
          <w:rFonts w:cs="Times New Roman"/>
          <w:szCs w:val="24"/>
        </w:rPr>
        <w:t>, общеобразовательных школ, строительство автомобильных дорог</w:t>
      </w:r>
      <w:r w:rsidRPr="0016148B">
        <w:rPr>
          <w:rFonts w:cs="Times New Roman"/>
          <w:szCs w:val="24"/>
        </w:rPr>
        <w:t>)</w:t>
      </w:r>
      <w:r>
        <w:rPr>
          <w:rFonts w:cs="Times New Roman"/>
          <w:szCs w:val="24"/>
        </w:rPr>
        <w:t>, социальные (например, снижение смертности населения в результате ДТП, увеличение доли граждан РФ, систематически занимающихся спортом, р</w:t>
      </w:r>
      <w:r w:rsidRPr="0016148B">
        <w:rPr>
          <w:rFonts w:cs="Times New Roman"/>
          <w:szCs w:val="24"/>
        </w:rPr>
        <w:t>ост посещаемости населением учреждений куль</w:t>
      </w:r>
      <w:r>
        <w:rPr>
          <w:rFonts w:cs="Times New Roman"/>
          <w:szCs w:val="24"/>
        </w:rPr>
        <w:t>т</w:t>
      </w:r>
      <w:r w:rsidRPr="0016148B">
        <w:rPr>
          <w:rFonts w:cs="Times New Roman"/>
          <w:szCs w:val="24"/>
        </w:rPr>
        <w:t>уры</w:t>
      </w:r>
      <w:r>
        <w:rPr>
          <w:rFonts w:cs="Times New Roman"/>
          <w:szCs w:val="24"/>
        </w:rPr>
        <w:t>), на экологические (</w:t>
      </w:r>
      <w:r w:rsidRPr="000058A8">
        <w:rPr>
          <w:rFonts w:eastAsia="Calibri" w:cs="Times New Roman"/>
          <w:szCs w:val="24"/>
        </w:rPr>
        <w:t>например, сокращение</w:t>
      </w:r>
      <w:r>
        <w:rPr>
          <w:rFonts w:eastAsia="Calibri" w:cs="Times New Roman"/>
          <w:szCs w:val="24"/>
        </w:rPr>
        <w:t xml:space="preserve"> </w:t>
      </w:r>
      <w:r w:rsidRPr="00DA2AAA">
        <w:rPr>
          <w:rFonts w:cs="Times New Roman"/>
          <w:szCs w:val="24"/>
        </w:rPr>
        <w:t>количества выбросов в атмосферу</w:t>
      </w:r>
      <w:r w:rsidRPr="000058A8">
        <w:rPr>
          <w:rFonts w:eastAsia="Calibri" w:cs="Times New Roman"/>
          <w:szCs w:val="24"/>
        </w:rPr>
        <w:t>,</w:t>
      </w:r>
      <w:r>
        <w:rPr>
          <w:rFonts w:eastAsia="Calibri" w:cs="Times New Roman"/>
          <w:szCs w:val="24"/>
        </w:rPr>
        <w:t xml:space="preserve"> уменьшение уровня загрязнения</w:t>
      </w:r>
      <w:r w:rsidRPr="000058A8">
        <w:rPr>
          <w:rFonts w:eastAsia="Calibri" w:cs="Times New Roman"/>
          <w:szCs w:val="24"/>
        </w:rPr>
        <w:t xml:space="preserve"> водных объектов</w:t>
      </w:r>
      <w:r>
        <w:rPr>
          <w:rFonts w:eastAsia="Calibri" w:cs="Times New Roman"/>
          <w:szCs w:val="24"/>
        </w:rPr>
        <w:t>, очистка от мусора береговых линий</w:t>
      </w:r>
      <w:r w:rsidRPr="000058A8">
        <w:rPr>
          <w:rFonts w:eastAsia="Calibri" w:cs="Times New Roman"/>
          <w:szCs w:val="24"/>
        </w:rPr>
        <w:t>)</w:t>
      </w:r>
      <w:r>
        <w:rPr>
          <w:rFonts w:eastAsia="Calibri" w:cs="Times New Roman"/>
          <w:szCs w:val="24"/>
        </w:rPr>
        <w:t xml:space="preserve">, иные </w:t>
      </w:r>
      <w:r>
        <w:rPr>
          <w:rFonts w:cs="Times New Roman"/>
          <w:szCs w:val="24"/>
        </w:rPr>
        <w:t xml:space="preserve">не инфраструктурные </w:t>
      </w:r>
      <w:r w:rsidRPr="0016148B">
        <w:rPr>
          <w:rFonts w:cs="Times New Roman"/>
          <w:szCs w:val="24"/>
        </w:rPr>
        <w:t>(например,</w:t>
      </w:r>
      <w:r>
        <w:rPr>
          <w:rFonts w:cs="Times New Roman"/>
          <w:szCs w:val="24"/>
        </w:rPr>
        <w:t xml:space="preserve"> профессиональная</w:t>
      </w:r>
      <w:r w:rsidRPr="0016148B">
        <w:rPr>
          <w:rFonts w:cs="Times New Roman"/>
          <w:szCs w:val="24"/>
        </w:rPr>
        <w:t xml:space="preserve"> подготовка</w:t>
      </w:r>
      <w:r>
        <w:rPr>
          <w:rFonts w:cs="Times New Roman"/>
          <w:szCs w:val="24"/>
        </w:rPr>
        <w:t xml:space="preserve"> медицинских </w:t>
      </w:r>
      <w:r w:rsidRPr="0016148B">
        <w:rPr>
          <w:rFonts w:cs="Times New Roman"/>
          <w:szCs w:val="24"/>
        </w:rPr>
        <w:t>специалистов</w:t>
      </w:r>
      <w:r>
        <w:rPr>
          <w:rFonts w:cs="Times New Roman"/>
          <w:szCs w:val="24"/>
        </w:rPr>
        <w:t>, повышение квалификации педагогического состава общеобразовательной школы, переоборудование спортивных школ</w:t>
      </w:r>
      <w:r w:rsidRPr="0016148B">
        <w:rPr>
          <w:rFonts w:cs="Times New Roman"/>
          <w:szCs w:val="24"/>
        </w:rPr>
        <w:t>)</w:t>
      </w:r>
      <w:r>
        <w:rPr>
          <w:rFonts w:cs="Times New Roman"/>
          <w:szCs w:val="24"/>
        </w:rPr>
        <w:t xml:space="preserve">. </w:t>
      </w:r>
      <w:r w:rsidRPr="00880A56">
        <w:rPr>
          <w:rFonts w:cs="Times New Roman"/>
          <w:szCs w:val="24"/>
        </w:rPr>
        <w:t>Отдельно стоит отмети</w:t>
      </w:r>
      <w:r>
        <w:rPr>
          <w:rFonts w:cs="Times New Roman"/>
          <w:szCs w:val="24"/>
        </w:rPr>
        <w:t xml:space="preserve">ть, что под </w:t>
      </w:r>
      <w:r w:rsidRPr="00880A56">
        <w:rPr>
          <w:rFonts w:cs="Times New Roman"/>
          <w:szCs w:val="24"/>
        </w:rPr>
        <w:t>инфраструктурны</w:t>
      </w:r>
      <w:r>
        <w:rPr>
          <w:rFonts w:cs="Times New Roman"/>
          <w:szCs w:val="24"/>
        </w:rPr>
        <w:t>ми</w:t>
      </w:r>
      <w:r w:rsidRPr="00880A56">
        <w:rPr>
          <w:rFonts w:cs="Times New Roman"/>
          <w:szCs w:val="24"/>
        </w:rPr>
        <w:t xml:space="preserve"> результат</w:t>
      </w:r>
      <w:r>
        <w:rPr>
          <w:rFonts w:cs="Times New Roman"/>
          <w:szCs w:val="24"/>
        </w:rPr>
        <w:t xml:space="preserve">ами также будет </w:t>
      </w:r>
      <w:r w:rsidRPr="00880A56">
        <w:rPr>
          <w:rFonts w:cs="Times New Roman"/>
          <w:szCs w:val="24"/>
        </w:rPr>
        <w:t>понима</w:t>
      </w:r>
      <w:r>
        <w:rPr>
          <w:rFonts w:cs="Times New Roman"/>
          <w:szCs w:val="24"/>
        </w:rPr>
        <w:t xml:space="preserve">ться и </w:t>
      </w:r>
      <w:r w:rsidRPr="00880A56">
        <w:rPr>
          <w:rFonts w:cs="Times New Roman"/>
          <w:szCs w:val="24"/>
        </w:rPr>
        <w:t xml:space="preserve">«цифровая инфраструктура», примерами которой могут являться цифровые электронные системы, созданные на базе </w:t>
      </w:r>
      <w:r w:rsidRPr="00880A56">
        <w:rPr>
          <w:rFonts w:cs="Times New Roman"/>
          <w:szCs w:val="24"/>
          <w:lang w:val="en-US"/>
        </w:rPr>
        <w:t>IT</w:t>
      </w:r>
      <w:r w:rsidRPr="00880A56">
        <w:rPr>
          <w:rFonts w:cs="Times New Roman"/>
          <w:szCs w:val="24"/>
        </w:rPr>
        <w:t>-технологий и цифровые продукты (приложения, платформы, порталы).</w:t>
      </w:r>
      <w:r>
        <w:rPr>
          <w:rFonts w:cs="Times New Roman"/>
          <w:szCs w:val="24"/>
        </w:rPr>
        <w:t xml:space="preserve"> Что касается экологических результатов, то их представляется возможным идентифицировать только в разрезе одноименного национального проекта «Экология», поскольку данная тема не сквозит через все 13 федеральных инициатив,  в связи с чем экологические результаты будут содержаться не во всех составленных таблицах. Итоговые таблицы по каждому национальному проекту представлены в Приложении 2. Также подчеркну, что все процентные соотношения, указанные в таблицах, рассчитывались на 2024 год, год завершения исполнения национальных проектов, относительно показателей 2018 года, года, предшествующего началу реализации национальных проектов. </w:t>
      </w:r>
    </w:p>
    <w:p w14:paraId="48E755F4" w14:textId="77777777" w:rsidR="00E54398" w:rsidRDefault="00E54398" w:rsidP="00E54398">
      <w:pPr>
        <w:ind w:firstLine="708"/>
      </w:pPr>
      <w:r>
        <w:rPr>
          <w:rFonts w:cs="Times New Roman"/>
          <w:szCs w:val="24"/>
        </w:rPr>
        <w:t xml:space="preserve">Итак, в результате реализации национального проекта «Здравоохранение» планируется не просто </w:t>
      </w:r>
      <w:r>
        <w:t>с</w:t>
      </w:r>
      <w:r w:rsidRPr="0016148B">
        <w:t>озда</w:t>
      </w:r>
      <w:r>
        <w:t>ть</w:t>
      </w:r>
      <w:r w:rsidRPr="0016148B">
        <w:t xml:space="preserve"> 420 пунктов оказания амбулаторной помощи в области онкологии</w:t>
      </w:r>
      <w:r>
        <w:t xml:space="preserve">, 18 референс-центров для организации исследований в области онкологических </w:t>
      </w:r>
      <w:r>
        <w:lastRenderedPageBreak/>
        <w:t xml:space="preserve">заболеваний, 40 детских медицинских центров, 350 </w:t>
      </w:r>
      <w:proofErr w:type="spellStart"/>
      <w:r>
        <w:t>ФАПов</w:t>
      </w:r>
      <w:proofErr w:type="spellEnd"/>
      <w:r>
        <w:t xml:space="preserve">, а также реконструировать 1200 </w:t>
      </w:r>
      <w:proofErr w:type="spellStart"/>
      <w:r>
        <w:t>ФАПов</w:t>
      </w:r>
      <w:proofErr w:type="spellEnd"/>
      <w:r>
        <w:t>, 1300 мобильных пунктов предоставления медицинских услуг, 114 учреждений для профильной подготовки медицинских кадров, единую цифровую платформу телемедицины и единую электронную платформу, объединяющую все медицинские учреждения и цифровые сервисы для граждан, но и достичь ряд четко определенных социальных результатов, среди которых, например, уменьшение показателя</w:t>
      </w:r>
      <w:r w:rsidRPr="00130F36">
        <w:t xml:space="preserve"> смертности</w:t>
      </w:r>
      <w:r>
        <w:t xml:space="preserve"> по нескольким категориям: </w:t>
      </w:r>
      <w:r w:rsidRPr="00130F36">
        <w:t>среди граждан, относящихся к трудоспособной возрастной группе на 27.76%</w:t>
      </w:r>
      <w:r>
        <w:t xml:space="preserve">, среди детей в возрасте до 1 года на 19.64%, среди граждан от сердечных заболеваний и иных заболеваний </w:t>
      </w:r>
      <w:proofErr w:type="spellStart"/>
      <w:r>
        <w:t>кровеносно</w:t>
      </w:r>
      <w:proofErr w:type="spellEnd"/>
      <w:r>
        <w:t xml:space="preserve"> - сосудистой системы на 23.42%, в результате наличия неоплазий, включая и злокачественные на 7.7%. </w:t>
      </w:r>
    </w:p>
    <w:p w14:paraId="6DD94568" w14:textId="77777777" w:rsidR="00E54398" w:rsidRDefault="00E54398" w:rsidP="00E54398">
      <w:pPr>
        <w:ind w:firstLine="708"/>
      </w:pPr>
      <w:r>
        <w:t xml:space="preserve">Иные не инфраструктурные ожидаемые результаты можно разделить на несколько категорий: во-первых, обновление медицинского оборудования, закупка недостающих материалов и единиц техники медицинского назначения, во-вторых, проведение кадровой работы, а именно подготовки медицинских специалистов и повышение их квалификации, в-третьих, повышение эффективности деятельности медицинских учреждений, в том числе и пунктов оказания первой медицинской помощи, а именно уменьшение показателя затраченного пациентами времени на ожидание приема медицинского специалиста, внедрение новых технологий для записи к медицинскому специалисту и т.д., в - четвертых, повышение качества предоставляемых медицинских услуг населения. </w:t>
      </w:r>
    </w:p>
    <w:p w14:paraId="4348A9D5" w14:textId="77777777" w:rsidR="00E54398" w:rsidRDefault="00E54398" w:rsidP="00E54398">
      <w:pPr>
        <w:ind w:firstLine="708"/>
        <w:rPr>
          <w:rFonts w:cs="Times New Roman"/>
          <w:szCs w:val="24"/>
        </w:rPr>
      </w:pPr>
      <w:r>
        <w:rPr>
          <w:rFonts w:cs="Times New Roman"/>
          <w:szCs w:val="24"/>
        </w:rPr>
        <w:t xml:space="preserve">Более подробно ожидаемые инфраструктурные, социальные и иные не инфраструктурные результаты от исполнения национального проекта «Здравоохранение» с подразделением </w:t>
      </w:r>
      <w:r w:rsidRPr="0016148B">
        <w:rPr>
          <w:rFonts w:cs="Times New Roman"/>
          <w:szCs w:val="24"/>
        </w:rPr>
        <w:t>представлены</w:t>
      </w:r>
      <w:r>
        <w:rPr>
          <w:rFonts w:cs="Times New Roman"/>
          <w:szCs w:val="24"/>
        </w:rPr>
        <w:t xml:space="preserve"> в Приложении 1 под пунктом 1.</w:t>
      </w:r>
    </w:p>
    <w:p w14:paraId="55A81E61" w14:textId="77777777" w:rsidR="00E54398" w:rsidRPr="00261B43" w:rsidRDefault="00E54398" w:rsidP="00E54398">
      <w:pPr>
        <w:ind w:firstLine="708"/>
        <w:rPr>
          <w:rFonts w:cs="Times New Roman"/>
          <w:szCs w:val="24"/>
        </w:rPr>
      </w:pPr>
      <w:r>
        <w:rPr>
          <w:rFonts w:cs="Times New Roman"/>
          <w:szCs w:val="24"/>
        </w:rPr>
        <w:t xml:space="preserve">Что касается национального проекта «Образование», то им предусмотрено не просто создание </w:t>
      </w:r>
      <w:r>
        <w:t xml:space="preserve">дополнительных </w:t>
      </w:r>
      <w:r w:rsidRPr="0016148B">
        <w:t>2</w:t>
      </w:r>
      <w:r>
        <w:t>30 тыс. мест в</w:t>
      </w:r>
      <w:r w:rsidRPr="0016148B">
        <w:t xml:space="preserve"> общеобразовательных</w:t>
      </w:r>
      <w:r>
        <w:t xml:space="preserve"> учреждениях для ликвидации третьей смены в начальной и средней общеобразовательных школах, </w:t>
      </w:r>
      <w:r w:rsidRPr="0016148B">
        <w:t>585 технопарков (в т.ч. мобильных</w:t>
      </w:r>
      <w:r>
        <w:t xml:space="preserve">) для </w:t>
      </w:r>
      <w:r w:rsidRPr="0016148B">
        <w:t>своевременн</w:t>
      </w:r>
      <w:r>
        <w:t>ой</w:t>
      </w:r>
      <w:r w:rsidRPr="0016148B">
        <w:t xml:space="preserve"> идентификаци</w:t>
      </w:r>
      <w:r>
        <w:t>и</w:t>
      </w:r>
      <w:r w:rsidRPr="0016148B">
        <w:t xml:space="preserve"> талантов и уникальных способностей у детей и подростков</w:t>
      </w:r>
      <w:r>
        <w:t>,</w:t>
      </w:r>
      <w:r w:rsidRPr="00261B43">
        <w:t xml:space="preserve"> </w:t>
      </w:r>
      <w:r w:rsidRPr="00071E99">
        <w:t>340 специализированных центров для обучения детей информационным технологиям</w:t>
      </w:r>
      <w:r>
        <w:t xml:space="preserve">, но и </w:t>
      </w:r>
      <w:r w:rsidRPr="0016148B">
        <w:rPr>
          <w:rFonts w:cs="Times New Roman"/>
          <w:szCs w:val="24"/>
        </w:rPr>
        <w:t>повышение конкурентоспособности российской системы образования</w:t>
      </w:r>
      <w:r>
        <w:rPr>
          <w:rFonts w:cs="Times New Roman"/>
          <w:szCs w:val="24"/>
        </w:rPr>
        <w:t>, а именно о</w:t>
      </w:r>
      <w:r w:rsidRPr="0016148B">
        <w:rPr>
          <w:rFonts w:cs="Times New Roman"/>
          <w:szCs w:val="24"/>
        </w:rPr>
        <w:t>беспечение Российской Федерации места в десятке лучших систем общего образования в мире по качеству подготовки</w:t>
      </w:r>
      <w:r>
        <w:rPr>
          <w:rFonts w:cs="Times New Roman"/>
          <w:szCs w:val="24"/>
        </w:rPr>
        <w:t xml:space="preserve"> и </w:t>
      </w:r>
      <w:r w:rsidRPr="0016148B">
        <w:rPr>
          <w:rFonts w:cs="Times New Roman"/>
          <w:szCs w:val="24"/>
        </w:rPr>
        <w:t xml:space="preserve">в десятке стран по наибольшему количеству национальных Университетов, включенных в глобальный рейтинг </w:t>
      </w:r>
      <w:r>
        <w:rPr>
          <w:rFonts w:cs="Times New Roman"/>
          <w:szCs w:val="24"/>
        </w:rPr>
        <w:t>лучших</w:t>
      </w:r>
      <w:r w:rsidRPr="0016148B">
        <w:rPr>
          <w:rFonts w:cs="Times New Roman"/>
          <w:szCs w:val="24"/>
        </w:rPr>
        <w:t xml:space="preserve"> 500 высших учебных учреждений в мире</w:t>
      </w:r>
      <w:r>
        <w:rPr>
          <w:rFonts w:cs="Times New Roman"/>
          <w:szCs w:val="24"/>
        </w:rPr>
        <w:t xml:space="preserve">, что в том числе должно способствовать </w:t>
      </w:r>
      <w:r>
        <w:t xml:space="preserve">обеспечению </w:t>
      </w:r>
      <w:r>
        <w:rPr>
          <w:rFonts w:cs="Times New Roman"/>
          <w:szCs w:val="24"/>
        </w:rPr>
        <w:t>двукратного р</w:t>
      </w:r>
      <w:r w:rsidRPr="0016148B">
        <w:rPr>
          <w:rFonts w:cs="Times New Roman"/>
          <w:szCs w:val="24"/>
        </w:rPr>
        <w:t>ост</w:t>
      </w:r>
      <w:r>
        <w:rPr>
          <w:rFonts w:cs="Times New Roman"/>
          <w:szCs w:val="24"/>
        </w:rPr>
        <w:t>а</w:t>
      </w:r>
      <w:r w:rsidRPr="0016148B">
        <w:rPr>
          <w:rFonts w:cs="Times New Roman"/>
          <w:szCs w:val="24"/>
        </w:rPr>
        <w:t xml:space="preserve"> количества студентов - граждан иностранных государств, обучающихся в высших образовательных учреждениях, расположенных на территории Российской Федерации</w:t>
      </w:r>
      <w:r>
        <w:rPr>
          <w:rFonts w:cs="Times New Roman"/>
          <w:szCs w:val="24"/>
        </w:rPr>
        <w:t xml:space="preserve">. </w:t>
      </w:r>
    </w:p>
    <w:p w14:paraId="2DA24C73" w14:textId="77777777" w:rsidR="00E54398" w:rsidRDefault="00E54398" w:rsidP="00E54398">
      <w:pPr>
        <w:ind w:firstLine="708"/>
      </w:pPr>
      <w:r>
        <w:rPr>
          <w:rFonts w:cs="Times New Roman"/>
          <w:szCs w:val="24"/>
        </w:rPr>
        <w:lastRenderedPageBreak/>
        <w:t>Важнейшими ожидаемыми социальными и иными не инфраструктурными результатами являются, во-первых, охват</w:t>
      </w:r>
      <w:r w:rsidRPr="0016148B">
        <w:t xml:space="preserve"> 70% всех учеников</w:t>
      </w:r>
      <w:r>
        <w:t xml:space="preserve"> по дополнительным образовательным направлениям, представленным в государственных школах</w:t>
      </w:r>
      <w:r w:rsidRPr="0016148B">
        <w:t>, а также 70% молодых специалистов преподавательского состава (возрастная группа до 35 лет) программами наставничества</w:t>
      </w:r>
      <w:r>
        <w:t>, во-вторых, подготовка</w:t>
      </w:r>
      <w:r w:rsidRPr="003077A4">
        <w:rPr>
          <w:rFonts w:cs="Times New Roman"/>
          <w:szCs w:val="24"/>
        </w:rPr>
        <w:t xml:space="preserve"> </w:t>
      </w:r>
      <w:r w:rsidRPr="0016148B">
        <w:t>25 тыс. специалистов в области волонтерского движения</w:t>
      </w:r>
      <w:r>
        <w:t>, в-третьих, п</w:t>
      </w:r>
      <w:r w:rsidRPr="0016148B">
        <w:rPr>
          <w:rFonts w:cs="Times New Roman"/>
          <w:szCs w:val="24"/>
        </w:rPr>
        <w:t>овы</w:t>
      </w:r>
      <w:r>
        <w:rPr>
          <w:rFonts w:cs="Times New Roman"/>
          <w:szCs w:val="24"/>
        </w:rPr>
        <w:t>шение</w:t>
      </w:r>
      <w:r w:rsidRPr="0016148B">
        <w:rPr>
          <w:rFonts w:cs="Times New Roman"/>
          <w:szCs w:val="24"/>
        </w:rPr>
        <w:t xml:space="preserve"> </w:t>
      </w:r>
      <w:r>
        <w:rPr>
          <w:rFonts w:cs="Times New Roman"/>
          <w:szCs w:val="24"/>
        </w:rPr>
        <w:t xml:space="preserve">профессиональной </w:t>
      </w:r>
      <w:r w:rsidRPr="0016148B">
        <w:rPr>
          <w:rFonts w:cs="Times New Roman"/>
          <w:szCs w:val="24"/>
        </w:rPr>
        <w:t>квалификаци</w:t>
      </w:r>
      <w:r>
        <w:rPr>
          <w:rFonts w:cs="Times New Roman"/>
          <w:szCs w:val="24"/>
        </w:rPr>
        <w:t>и</w:t>
      </w:r>
      <w:r w:rsidRPr="0016148B">
        <w:rPr>
          <w:rFonts w:cs="Times New Roman"/>
          <w:szCs w:val="24"/>
        </w:rPr>
        <w:t xml:space="preserve"> не менее, чем 50% преподавательского состава общеобразовательных учреждений по всей стране</w:t>
      </w:r>
      <w:r>
        <w:rPr>
          <w:rFonts w:cs="Times New Roman"/>
          <w:szCs w:val="24"/>
        </w:rPr>
        <w:t xml:space="preserve">, в-четвертых, </w:t>
      </w:r>
      <w:r>
        <w:t>о</w:t>
      </w:r>
      <w:r w:rsidRPr="0016148B">
        <w:t>сна</w:t>
      </w:r>
      <w:r>
        <w:t>щение</w:t>
      </w:r>
      <w:r w:rsidRPr="0016148B">
        <w:t xml:space="preserve"> 16 тыс. общеобразовательных учреждений современной материально-технической базой, необходимой для успешного освоения проходимого материала учениками (в т.ч. и в области цифровых технологий)</w:t>
      </w:r>
      <w:r>
        <w:rPr>
          <w:rFonts w:cs="Times New Roman"/>
          <w:szCs w:val="24"/>
        </w:rPr>
        <w:t xml:space="preserve">. </w:t>
      </w:r>
    </w:p>
    <w:p w14:paraId="465BB01E" w14:textId="77777777" w:rsidR="00E54398" w:rsidRPr="00EB25D8" w:rsidRDefault="00E54398" w:rsidP="00E54398">
      <w:pPr>
        <w:ind w:firstLine="708"/>
        <w:rPr>
          <w:rFonts w:cs="Times New Roman"/>
          <w:szCs w:val="24"/>
        </w:rPr>
      </w:pPr>
      <w:r>
        <w:rPr>
          <w:rFonts w:cs="Times New Roman"/>
          <w:szCs w:val="24"/>
        </w:rPr>
        <w:t xml:space="preserve">Более подробно ожидаемые результаты от исполнения национального проекта «Образование» с подразделением на инфраструктурные, социальные и иные не инфраструктурные </w:t>
      </w:r>
      <w:r w:rsidRPr="0016148B">
        <w:rPr>
          <w:rFonts w:cs="Times New Roman"/>
          <w:szCs w:val="24"/>
        </w:rPr>
        <w:t>представлены</w:t>
      </w:r>
      <w:r>
        <w:rPr>
          <w:rFonts w:cs="Times New Roman"/>
          <w:szCs w:val="24"/>
        </w:rPr>
        <w:t xml:space="preserve"> в Приложении 1 под пунктом 2.</w:t>
      </w:r>
    </w:p>
    <w:p w14:paraId="46804EA8" w14:textId="77777777" w:rsidR="00E54398" w:rsidRDefault="00E54398" w:rsidP="00E54398">
      <w:pPr>
        <w:ind w:firstLine="708"/>
      </w:pPr>
      <w:r>
        <w:rPr>
          <w:rFonts w:cs="Times New Roman"/>
          <w:szCs w:val="24"/>
        </w:rPr>
        <w:t xml:space="preserve">В национальном проекте «Демография» устанавливаются четыре ключевые социальные цели: во-первых, обеспечить рост </w:t>
      </w:r>
      <w:r w:rsidRPr="00622553">
        <w:rPr>
          <w:rFonts w:cs="Times New Roman"/>
          <w:szCs w:val="24"/>
        </w:rPr>
        <w:t>ожидаемой продолжительности здоровой жизни до отметки в 67 лет</w:t>
      </w:r>
      <w:r>
        <w:rPr>
          <w:rFonts w:cs="Times New Roman"/>
          <w:szCs w:val="24"/>
        </w:rPr>
        <w:t>, во-вторых, обеспечить рост</w:t>
      </w:r>
      <w:r w:rsidRPr="00622553">
        <w:rPr>
          <w:rFonts w:cs="Times New Roman"/>
          <w:szCs w:val="24"/>
        </w:rPr>
        <w:t xml:space="preserve"> на 5% числа рожденных детей в расчете на одну представительницу женского пола</w:t>
      </w:r>
      <w:r>
        <w:rPr>
          <w:rFonts w:cs="Times New Roman"/>
          <w:szCs w:val="24"/>
        </w:rPr>
        <w:t>, в-третьих, у</w:t>
      </w:r>
      <w:r w:rsidRPr="00622553">
        <w:rPr>
          <w:rFonts w:cs="Times New Roman"/>
          <w:szCs w:val="24"/>
        </w:rPr>
        <w:t>велич</w:t>
      </w:r>
      <w:r>
        <w:rPr>
          <w:rFonts w:cs="Times New Roman"/>
          <w:szCs w:val="24"/>
        </w:rPr>
        <w:t>ить</w:t>
      </w:r>
      <w:r w:rsidRPr="00622553">
        <w:rPr>
          <w:rFonts w:cs="Times New Roman"/>
          <w:szCs w:val="24"/>
        </w:rPr>
        <w:t xml:space="preserve"> на 37.5% дол</w:t>
      </w:r>
      <w:r>
        <w:rPr>
          <w:rFonts w:cs="Times New Roman"/>
          <w:szCs w:val="24"/>
        </w:rPr>
        <w:t xml:space="preserve">ю </w:t>
      </w:r>
      <w:r w:rsidRPr="00622553">
        <w:rPr>
          <w:rFonts w:cs="Times New Roman"/>
          <w:szCs w:val="24"/>
        </w:rPr>
        <w:t>граждан РФ, приверженных здоровому образу жизни</w:t>
      </w:r>
      <w:r>
        <w:rPr>
          <w:rFonts w:cs="Times New Roman"/>
          <w:szCs w:val="24"/>
        </w:rPr>
        <w:t>, в-четвертых, обеспечить р</w:t>
      </w:r>
      <w:r w:rsidRPr="00622553">
        <w:rPr>
          <w:rFonts w:cs="Times New Roman"/>
          <w:szCs w:val="24"/>
        </w:rPr>
        <w:t>ост на 49.5 % доли граждан РФ, занимающихся спортом на постоянной основе</w:t>
      </w:r>
      <w:r>
        <w:rPr>
          <w:rFonts w:cs="Times New Roman"/>
          <w:szCs w:val="24"/>
        </w:rPr>
        <w:t xml:space="preserve">, в-пятых, охватить не менее 90% </w:t>
      </w:r>
      <w:r w:rsidRPr="00DD4C21">
        <w:t xml:space="preserve">старшего возраста, у которых были диагностированы </w:t>
      </w:r>
      <w:r>
        <w:t xml:space="preserve">хронические </w:t>
      </w:r>
      <w:r w:rsidRPr="00DD4C21">
        <w:t>заболевания</w:t>
      </w:r>
      <w:r>
        <w:t>,</w:t>
      </w:r>
      <w:r>
        <w:rPr>
          <w:rFonts w:cs="Times New Roman"/>
          <w:szCs w:val="24"/>
        </w:rPr>
        <w:t xml:space="preserve"> </w:t>
      </w:r>
      <w:r w:rsidRPr="00DD4C21">
        <w:t>постоянн</w:t>
      </w:r>
      <w:r>
        <w:t>ым</w:t>
      </w:r>
      <w:r w:rsidRPr="00DD4C21">
        <w:t xml:space="preserve"> медицинск</w:t>
      </w:r>
      <w:r>
        <w:t>им наблюдением</w:t>
      </w:r>
      <w:r>
        <w:rPr>
          <w:rFonts w:cs="Times New Roman"/>
          <w:szCs w:val="24"/>
        </w:rPr>
        <w:t xml:space="preserve">. Для достижения каждой из обозначенных выше целей предусматривается ряд инфраструктурных, а также не инфраструктурных мероприятий. В частности,  </w:t>
      </w:r>
      <w:r>
        <w:t xml:space="preserve">для </w:t>
      </w:r>
      <w:r w:rsidRPr="0016148B">
        <w:rPr>
          <w:rFonts w:cs="Times New Roman"/>
          <w:szCs w:val="24"/>
        </w:rPr>
        <w:t>обеспечени</w:t>
      </w:r>
      <w:r>
        <w:rPr>
          <w:rFonts w:cs="Times New Roman"/>
          <w:szCs w:val="24"/>
        </w:rPr>
        <w:t>я</w:t>
      </w:r>
      <w:r w:rsidRPr="0016148B">
        <w:rPr>
          <w:rFonts w:cs="Times New Roman"/>
          <w:szCs w:val="24"/>
        </w:rPr>
        <w:t xml:space="preserve"> граждан независимо от </w:t>
      </w:r>
      <w:r>
        <w:rPr>
          <w:rFonts w:cs="Times New Roman"/>
          <w:szCs w:val="24"/>
        </w:rPr>
        <w:t xml:space="preserve">их </w:t>
      </w:r>
      <w:r w:rsidRPr="0016148B">
        <w:rPr>
          <w:rFonts w:cs="Times New Roman"/>
          <w:szCs w:val="24"/>
        </w:rPr>
        <w:t>поло - возрастной группы материально-технической базой необходимой для систематических занятий спортом</w:t>
      </w:r>
      <w:r>
        <w:rPr>
          <w:rFonts w:cs="Times New Roman"/>
          <w:szCs w:val="24"/>
        </w:rPr>
        <w:t xml:space="preserve"> предполагается </w:t>
      </w:r>
      <w:r>
        <w:t>о</w:t>
      </w:r>
      <w:r w:rsidRPr="0016148B">
        <w:t>рганиз</w:t>
      </w:r>
      <w:r>
        <w:t>овать</w:t>
      </w:r>
      <w:r w:rsidRPr="0016148B">
        <w:t xml:space="preserve"> 106 искусственных футбольных полей</w:t>
      </w:r>
      <w:r>
        <w:t>, с</w:t>
      </w:r>
      <w:r w:rsidRPr="0016148B">
        <w:t>озда</w:t>
      </w:r>
      <w:r>
        <w:t>ть</w:t>
      </w:r>
      <w:r w:rsidRPr="0016148B">
        <w:t xml:space="preserve"> 50 ледовых хоккейных арен</w:t>
      </w:r>
      <w:r>
        <w:t xml:space="preserve">, </w:t>
      </w:r>
      <w:r w:rsidRPr="0016148B">
        <w:t>4 центр</w:t>
      </w:r>
      <w:r>
        <w:t>а</w:t>
      </w:r>
      <w:r w:rsidRPr="0016148B">
        <w:t xml:space="preserve"> для подготовки хоккеистов в регионах</w:t>
      </w:r>
      <w:r>
        <w:t>, переоборудовать</w:t>
      </w:r>
      <w:r w:rsidRPr="00F12C20">
        <w:t xml:space="preserve">  400 спортивных школ олимпийского резерва, 120 хоккейных спортивных шко</w:t>
      </w:r>
      <w:r>
        <w:t xml:space="preserve">л, </w:t>
      </w:r>
      <w:r w:rsidRPr="0016148B">
        <w:t>подготов</w:t>
      </w:r>
      <w:r>
        <w:t>ить</w:t>
      </w:r>
      <w:r w:rsidRPr="0016148B">
        <w:t xml:space="preserve"> </w:t>
      </w:r>
      <w:r>
        <w:t>45</w:t>
      </w:r>
      <w:r w:rsidRPr="0016148B">
        <w:t>.</w:t>
      </w:r>
      <w:r>
        <w:t>05</w:t>
      </w:r>
      <w:r w:rsidRPr="0016148B">
        <w:t xml:space="preserve"> тыс. специалистов в области спорта (тренеры</w:t>
      </w:r>
      <w:r>
        <w:t>,</w:t>
      </w:r>
      <w:r w:rsidRPr="0016148B">
        <w:t xml:space="preserve"> инструкторы</w:t>
      </w:r>
      <w:r>
        <w:t xml:space="preserve"> и т.д.). Однако важно подчеркнуть, что в рамках национального проекта возведение инфраструктуры не является самоцелью, а выступает лишь в качестве инструмента достижения социальной цели по увеличению числа граждан, систематически занимающихся физической культурой.</w:t>
      </w:r>
    </w:p>
    <w:p w14:paraId="4356621E" w14:textId="77777777" w:rsidR="00E54398" w:rsidRPr="00DC5A63" w:rsidRDefault="00E54398" w:rsidP="00E54398">
      <w:pPr>
        <w:ind w:firstLine="708"/>
        <w:rPr>
          <w:rFonts w:cs="Times New Roman"/>
          <w:szCs w:val="24"/>
        </w:rPr>
      </w:pPr>
      <w:r>
        <w:rPr>
          <w:rFonts w:cs="Times New Roman"/>
          <w:szCs w:val="24"/>
        </w:rPr>
        <w:t xml:space="preserve">Более подробно результаты от исполнения национального проекта «Демография» с подразделением на инфраструктурные, социальные и иные не инфраструктурные </w:t>
      </w:r>
      <w:r w:rsidRPr="0016148B">
        <w:rPr>
          <w:rFonts w:cs="Times New Roman"/>
          <w:szCs w:val="24"/>
        </w:rPr>
        <w:t>представлены</w:t>
      </w:r>
      <w:r>
        <w:rPr>
          <w:rFonts w:cs="Times New Roman"/>
          <w:szCs w:val="24"/>
        </w:rPr>
        <w:t xml:space="preserve"> в Приложении 1 под пунктом 3.</w:t>
      </w:r>
    </w:p>
    <w:p w14:paraId="63FEDFA1" w14:textId="77777777" w:rsidR="00E54398" w:rsidRPr="00E912D8" w:rsidRDefault="00E54398" w:rsidP="00E54398">
      <w:pPr>
        <w:ind w:firstLine="708"/>
        <w:rPr>
          <w:rFonts w:cs="Times New Roman"/>
          <w:szCs w:val="24"/>
        </w:rPr>
      </w:pPr>
      <w:r>
        <w:rPr>
          <w:rFonts w:cs="Times New Roman"/>
          <w:szCs w:val="24"/>
        </w:rPr>
        <w:lastRenderedPageBreak/>
        <w:t>Что касается следующего национального проекта «Культура», то</w:t>
      </w:r>
      <w:r w:rsidRPr="00E912D8">
        <w:rPr>
          <w:rFonts w:cs="Times New Roman"/>
          <w:szCs w:val="24"/>
        </w:rPr>
        <w:t xml:space="preserve"> </w:t>
      </w:r>
      <w:r>
        <w:rPr>
          <w:rFonts w:cs="Times New Roman"/>
          <w:szCs w:val="24"/>
        </w:rPr>
        <w:t xml:space="preserve">важнейшим социальным результатом его реализации является </w:t>
      </w:r>
      <w:r w:rsidRPr="0016148B">
        <w:rPr>
          <w:rFonts w:cs="Times New Roman"/>
          <w:szCs w:val="24"/>
        </w:rPr>
        <w:t>рост посещаемости населением учреждений куль</w:t>
      </w:r>
      <w:r>
        <w:rPr>
          <w:rFonts w:cs="Times New Roman"/>
          <w:szCs w:val="24"/>
        </w:rPr>
        <w:t>т</w:t>
      </w:r>
      <w:r w:rsidRPr="0016148B">
        <w:rPr>
          <w:rFonts w:cs="Times New Roman"/>
          <w:szCs w:val="24"/>
        </w:rPr>
        <w:t>уры на 15%</w:t>
      </w:r>
      <w:r>
        <w:rPr>
          <w:rFonts w:cs="Times New Roman"/>
          <w:szCs w:val="24"/>
        </w:rPr>
        <w:t xml:space="preserve">. Для этого планируется не только </w:t>
      </w:r>
      <w:r>
        <w:t>с</w:t>
      </w:r>
      <w:r w:rsidRPr="0016148B">
        <w:t>троительство 39</w:t>
      </w:r>
      <w:r>
        <w:t xml:space="preserve"> учреждений культуры </w:t>
      </w:r>
      <w:r w:rsidRPr="0016148B">
        <w:t>в малых городах</w:t>
      </w:r>
      <w:r>
        <w:t>, р</w:t>
      </w:r>
      <w:r w:rsidRPr="0016148B">
        <w:t>еконструкция 5</w:t>
      </w:r>
      <w:r>
        <w:t>5</w:t>
      </w:r>
      <w:r w:rsidRPr="0016148B">
        <w:t xml:space="preserve">6 </w:t>
      </w:r>
      <w:r>
        <w:t>объектов</w:t>
      </w:r>
      <w:r w:rsidRPr="0016148B">
        <w:t xml:space="preserve"> культуры</w:t>
      </w:r>
      <w:r>
        <w:t xml:space="preserve">, реставрация 40 детских театров, но и </w:t>
      </w:r>
      <w:r>
        <w:rPr>
          <w:rFonts w:cs="Times New Roman"/>
          <w:szCs w:val="24"/>
        </w:rPr>
        <w:t>о</w:t>
      </w:r>
      <w:r w:rsidRPr="00D777E8">
        <w:rPr>
          <w:rFonts w:cs="Times New Roman"/>
          <w:szCs w:val="24"/>
        </w:rPr>
        <w:t>рганизация молодежного симфонического оркестра</w:t>
      </w:r>
      <w:r>
        <w:rPr>
          <w:rFonts w:cs="Times New Roman"/>
          <w:szCs w:val="24"/>
        </w:rPr>
        <w:t xml:space="preserve">, </w:t>
      </w:r>
      <w:r w:rsidRPr="0016148B">
        <w:t>установка музыкального инвентаря в 1800 учреждений культуры</w:t>
      </w:r>
      <w:r>
        <w:t>, о</w:t>
      </w:r>
      <w:r w:rsidRPr="0016148B">
        <w:t xml:space="preserve">бновление материально-технической базы 660 библиотек, </w:t>
      </w:r>
      <w:r>
        <w:t xml:space="preserve">закупка и </w:t>
      </w:r>
      <w:r w:rsidRPr="0016148B">
        <w:t>введение в эксплуатацию современного оборудования для демонстрации фильмов в 1200 кинотеатрах, находящихся в малых городах</w:t>
      </w:r>
      <w:r>
        <w:t>,</w:t>
      </w:r>
      <w:r w:rsidRPr="00E81688">
        <w:t xml:space="preserve"> </w:t>
      </w:r>
      <w:r w:rsidRPr="0016148B">
        <w:t>600 мобильных культурных центров для жителей сельской местност</w:t>
      </w:r>
      <w:r>
        <w:t>и, с</w:t>
      </w:r>
      <w:r w:rsidRPr="0016148B">
        <w:t>оздание 48 выставок на базе музеев</w:t>
      </w:r>
      <w:r>
        <w:t>, р</w:t>
      </w:r>
      <w:r w:rsidRPr="0016148B">
        <w:t>азработк</w:t>
      </w:r>
      <w:r>
        <w:t>а</w:t>
      </w:r>
      <w:r w:rsidRPr="0016148B">
        <w:t xml:space="preserve"> 500 концертных залов</w:t>
      </w:r>
      <w:r>
        <w:t xml:space="preserve">, 450 </w:t>
      </w:r>
      <w:r w:rsidRPr="00023B68">
        <w:t>экскурсий по музеям РФ</w:t>
      </w:r>
      <w:r w:rsidRPr="0016148B">
        <w:t xml:space="preserve"> на основе технологии виртуальной реальности</w:t>
      </w:r>
      <w:r>
        <w:t>, повышение</w:t>
      </w:r>
      <w:r w:rsidRPr="0016148B">
        <w:t xml:space="preserve"> профессиональной квалификации 200 тыс. специалистов, занятых в сфере культуры</w:t>
      </w:r>
      <w:r>
        <w:t xml:space="preserve"> и т.д.. </w:t>
      </w:r>
    </w:p>
    <w:p w14:paraId="43D60F4F" w14:textId="77777777" w:rsidR="00E54398" w:rsidRDefault="00E54398" w:rsidP="00E54398">
      <w:pPr>
        <w:ind w:firstLine="708"/>
        <w:rPr>
          <w:rFonts w:cs="Times New Roman"/>
          <w:szCs w:val="24"/>
        </w:rPr>
      </w:pPr>
      <w:r>
        <w:rPr>
          <w:rFonts w:cs="Times New Roman"/>
          <w:szCs w:val="24"/>
        </w:rPr>
        <w:t xml:space="preserve">Более подробно результаты от исполнения национального проекта «Культура» с подразделением на инфраструктурные, социальные и иные не инфраструктурные </w:t>
      </w:r>
      <w:r w:rsidRPr="0016148B">
        <w:rPr>
          <w:rFonts w:cs="Times New Roman"/>
          <w:szCs w:val="24"/>
        </w:rPr>
        <w:t>представлены</w:t>
      </w:r>
      <w:r>
        <w:rPr>
          <w:rFonts w:cs="Times New Roman"/>
          <w:szCs w:val="24"/>
        </w:rPr>
        <w:t xml:space="preserve"> в Приложении 1 под пунктом 4.</w:t>
      </w:r>
    </w:p>
    <w:p w14:paraId="06163227" w14:textId="77777777" w:rsidR="00E54398" w:rsidRDefault="00E54398" w:rsidP="00E54398">
      <w:pPr>
        <w:ind w:firstLine="708"/>
      </w:pPr>
      <w:r>
        <w:rPr>
          <w:rFonts w:cs="Times New Roman"/>
          <w:szCs w:val="24"/>
        </w:rPr>
        <w:t xml:space="preserve">Ключевым социальным результатом следующего национального проекта, а именно национального проекта «Безопасные и качественные автомобильные дороги» является </w:t>
      </w:r>
      <w:r>
        <w:t>с</w:t>
      </w:r>
      <w:r w:rsidRPr="00623841">
        <w:t>окращение смертности в связи с дорожно-транспортн</w:t>
      </w:r>
      <w:r>
        <w:t>ыми</w:t>
      </w:r>
      <w:r w:rsidRPr="00623841">
        <w:t xml:space="preserve"> происшестви</w:t>
      </w:r>
      <w:r>
        <w:t>ям</w:t>
      </w:r>
      <w:r w:rsidRPr="00623841">
        <w:t xml:space="preserve"> в 3.5 раза</w:t>
      </w:r>
      <w:r>
        <w:t>. В этой связи планируется у</w:t>
      </w:r>
      <w:r w:rsidRPr="00623841">
        <w:t>меньш</w:t>
      </w:r>
      <w:r>
        <w:t>ить</w:t>
      </w:r>
      <w:r w:rsidRPr="00623841">
        <w:t xml:space="preserve"> вдвое числ</w:t>
      </w:r>
      <w:r>
        <w:t>о</w:t>
      </w:r>
      <w:r w:rsidRPr="00623841">
        <w:t xml:space="preserve"> аварийно-опасных участников, локализованных на автомобильных дорога</w:t>
      </w:r>
      <w:r>
        <w:t>х, провести ремонт автомобильных дорог, находящихся в ведении субъектов Российской Федерации для обеспечения роста на 7.8 % доли их соответствия установленным нормативным стандартам, а также ремонт автомобильных дорог, находящихся в ведении Министерства обороны Российской Федерации для обеспечения роста на 26% доли их соответствия установленным нормативным стандартам, в</w:t>
      </w:r>
      <w:r w:rsidRPr="0016148B">
        <w:t>ве</w:t>
      </w:r>
      <w:r>
        <w:t>сти</w:t>
      </w:r>
      <w:r w:rsidRPr="0016148B">
        <w:t xml:space="preserve"> в эксплуатацию автоматизированн</w:t>
      </w:r>
      <w:r>
        <w:t>ую</w:t>
      </w:r>
      <w:r w:rsidRPr="0016148B">
        <w:t xml:space="preserve"> систем</w:t>
      </w:r>
      <w:r>
        <w:t>у</w:t>
      </w:r>
      <w:r w:rsidRPr="0016148B">
        <w:t xml:space="preserve"> для обеспечения </w:t>
      </w:r>
      <w:proofErr w:type="spellStart"/>
      <w:r w:rsidRPr="0016148B">
        <w:t>тахографического</w:t>
      </w:r>
      <w:proofErr w:type="spellEnd"/>
      <w:r w:rsidRPr="0016148B">
        <w:t xml:space="preserve"> контроля водителей транспортных средств</w:t>
      </w:r>
      <w:r>
        <w:t>, п</w:t>
      </w:r>
      <w:r w:rsidRPr="0016148B">
        <w:t>овы</w:t>
      </w:r>
      <w:r>
        <w:t>сить</w:t>
      </w:r>
      <w:r w:rsidRPr="0016148B">
        <w:t xml:space="preserve"> показател</w:t>
      </w:r>
      <w:r>
        <w:t>ь</w:t>
      </w:r>
      <w:r w:rsidRPr="0016148B">
        <w:t xml:space="preserve"> инсталляций камер фото и видеофиксации на автомобильных дорогах на 11</w:t>
      </w:r>
      <w:r>
        <w:t>1</w:t>
      </w:r>
      <w:r w:rsidRPr="0016148B">
        <w:t>%</w:t>
      </w:r>
      <w:r>
        <w:t xml:space="preserve"> по сравнению со значением аналогичного показателя в 2017 году и т.д. Среди иных не инфраструктурных результатов отмечается у</w:t>
      </w:r>
      <w:r w:rsidRPr="00623841">
        <w:t>меньшение на 10% доли перегруженных федеральных и региональных автомобильных дорог</w:t>
      </w:r>
      <w:r>
        <w:t>. Способствуют достижению данной цели Комплексный план развития транспортной инфраструктуры (тринадцатый национальный проект).</w:t>
      </w:r>
    </w:p>
    <w:p w14:paraId="1C8EBD97" w14:textId="77777777" w:rsidR="00E54398" w:rsidRDefault="00E54398" w:rsidP="00E54398">
      <w:pPr>
        <w:ind w:firstLine="708"/>
        <w:rPr>
          <w:rFonts w:cs="Times New Roman"/>
          <w:szCs w:val="24"/>
        </w:rPr>
      </w:pPr>
      <w:r>
        <w:rPr>
          <w:rFonts w:cs="Times New Roman"/>
          <w:szCs w:val="24"/>
        </w:rPr>
        <w:t xml:space="preserve">Более подробно результаты от исполнения национального проекта «Безопасные и качественные автомобильные дороги» с подразделением на инфраструктурные, социальные и иные не инфраструктурные </w:t>
      </w:r>
      <w:r w:rsidRPr="0016148B">
        <w:rPr>
          <w:rFonts w:cs="Times New Roman"/>
          <w:szCs w:val="24"/>
        </w:rPr>
        <w:t>представлены</w:t>
      </w:r>
      <w:r>
        <w:rPr>
          <w:rFonts w:cs="Times New Roman"/>
          <w:szCs w:val="24"/>
        </w:rPr>
        <w:t xml:space="preserve"> в Приложении 1 под пунктом 5.</w:t>
      </w:r>
    </w:p>
    <w:p w14:paraId="2B0BFEE8" w14:textId="77777777" w:rsidR="00E54398" w:rsidRDefault="00E54398" w:rsidP="00E54398">
      <w:pPr>
        <w:ind w:firstLine="708"/>
      </w:pPr>
      <w:r>
        <w:lastRenderedPageBreak/>
        <w:t xml:space="preserve">В контексте следующего национального проекта, а именно «Жилье и городская среда» предполагается получить следующие социальные результаты: во-первых, рост качества городской среды на 30%, во-вторых, уменьшение вдвое количества городов Российской Федерации, имеющих неблагоприятную городскую среду, в-третьих, замена жилой площади для 530.9 тыс. человек, проживающих в непригодных условиях, в-четвертых, охват 30% населения МО, где осуществляется проект, нацеленный на улучшение городской среды, голосованием с целью принятия коллективного решения. Для достижения заявленных социальных результатов планируется, в частности, реконструировать 31 тыс. общественных пространств, а также возвести 120 млн. кв. метров жилого назначения. </w:t>
      </w:r>
    </w:p>
    <w:p w14:paraId="063ED4D7" w14:textId="77777777" w:rsidR="00E54398" w:rsidRDefault="00E54398" w:rsidP="00E54398">
      <w:pPr>
        <w:ind w:firstLine="708"/>
        <w:rPr>
          <w:rFonts w:cs="Times New Roman"/>
          <w:szCs w:val="24"/>
        </w:rPr>
      </w:pPr>
      <w:r>
        <w:rPr>
          <w:rFonts w:cs="Times New Roman"/>
          <w:szCs w:val="24"/>
        </w:rPr>
        <w:t xml:space="preserve">Более подробно результаты от исполнения национального проекта «Жилье и городская среда» с подразделением на инфраструктурные, социальные и иные не инфраструктурные </w:t>
      </w:r>
      <w:r w:rsidRPr="0016148B">
        <w:rPr>
          <w:rFonts w:cs="Times New Roman"/>
          <w:szCs w:val="24"/>
        </w:rPr>
        <w:t>представлены</w:t>
      </w:r>
      <w:r>
        <w:rPr>
          <w:rFonts w:cs="Times New Roman"/>
          <w:szCs w:val="24"/>
        </w:rPr>
        <w:t xml:space="preserve"> в Приложении 1 под пунктом 6.</w:t>
      </w:r>
    </w:p>
    <w:p w14:paraId="3377E551" w14:textId="77777777" w:rsidR="00E54398" w:rsidRDefault="00E54398" w:rsidP="00E54398">
      <w:pPr>
        <w:ind w:firstLine="708"/>
      </w:pPr>
      <w:r>
        <w:rPr>
          <w:rFonts w:cs="Times New Roman"/>
          <w:szCs w:val="24"/>
        </w:rPr>
        <w:t xml:space="preserve">Переходя к национальному проекту «Экология», стоит отметить, что в рамках него планируется получить следующие социальные и экологические результаты: во-первых, </w:t>
      </w:r>
      <w:r w:rsidRPr="00DA2AAA">
        <w:rPr>
          <w:rFonts w:cs="Times New Roman"/>
          <w:szCs w:val="24"/>
        </w:rPr>
        <w:t>улуч</w:t>
      </w:r>
      <w:r>
        <w:rPr>
          <w:rFonts w:cs="Times New Roman"/>
          <w:szCs w:val="24"/>
        </w:rPr>
        <w:t>шить качество</w:t>
      </w:r>
      <w:r w:rsidRPr="00DA2AAA">
        <w:rPr>
          <w:rFonts w:cs="Times New Roman"/>
          <w:szCs w:val="24"/>
        </w:rPr>
        <w:t xml:space="preserve"> питьевой вод</w:t>
      </w:r>
      <w:r>
        <w:rPr>
          <w:rFonts w:cs="Times New Roman"/>
          <w:szCs w:val="24"/>
        </w:rPr>
        <w:t>ы доступной гражданам Российской Федерации, во-вторых, у</w:t>
      </w:r>
      <w:r w:rsidRPr="00DA2AAA">
        <w:rPr>
          <w:rFonts w:cs="Times New Roman"/>
          <w:szCs w:val="24"/>
        </w:rPr>
        <w:t>стра</w:t>
      </w:r>
      <w:r>
        <w:rPr>
          <w:rFonts w:cs="Times New Roman"/>
          <w:szCs w:val="24"/>
        </w:rPr>
        <w:t xml:space="preserve">нить </w:t>
      </w:r>
      <w:r w:rsidRPr="00DA2AAA">
        <w:rPr>
          <w:rFonts w:cs="Times New Roman"/>
          <w:szCs w:val="24"/>
        </w:rPr>
        <w:t>обнаруженны</w:t>
      </w:r>
      <w:r>
        <w:rPr>
          <w:rFonts w:cs="Times New Roman"/>
          <w:szCs w:val="24"/>
        </w:rPr>
        <w:t>е</w:t>
      </w:r>
      <w:r w:rsidRPr="00DA2AAA">
        <w:rPr>
          <w:rFonts w:cs="Times New Roman"/>
          <w:szCs w:val="24"/>
        </w:rPr>
        <w:t xml:space="preserve"> </w:t>
      </w:r>
      <w:r>
        <w:rPr>
          <w:rFonts w:cs="Times New Roman"/>
          <w:szCs w:val="24"/>
        </w:rPr>
        <w:t>по</w:t>
      </w:r>
      <w:r w:rsidRPr="00DA2AAA">
        <w:rPr>
          <w:rFonts w:cs="Times New Roman"/>
          <w:szCs w:val="24"/>
        </w:rPr>
        <w:t xml:space="preserve"> состоянию на 01.01.2018 года незаконны</w:t>
      </w:r>
      <w:r>
        <w:rPr>
          <w:rFonts w:cs="Times New Roman"/>
          <w:szCs w:val="24"/>
        </w:rPr>
        <w:t>е</w:t>
      </w:r>
      <w:r w:rsidRPr="00DA2AAA">
        <w:rPr>
          <w:rFonts w:cs="Times New Roman"/>
          <w:szCs w:val="24"/>
        </w:rPr>
        <w:t xml:space="preserve"> свал</w:t>
      </w:r>
      <w:r>
        <w:rPr>
          <w:rFonts w:cs="Times New Roman"/>
          <w:szCs w:val="24"/>
        </w:rPr>
        <w:t>ки</w:t>
      </w:r>
      <w:r w:rsidRPr="00DA2AAA">
        <w:rPr>
          <w:rFonts w:cs="Times New Roman"/>
          <w:szCs w:val="24"/>
        </w:rPr>
        <w:t xml:space="preserve"> в городах в полном объеме</w:t>
      </w:r>
      <w:r>
        <w:rPr>
          <w:rFonts w:cs="Times New Roman"/>
          <w:szCs w:val="24"/>
        </w:rPr>
        <w:t xml:space="preserve"> (в частности, предполагается </w:t>
      </w:r>
      <w:r>
        <w:t>построить и ввести в эксплуатацию</w:t>
      </w:r>
      <w:r w:rsidRPr="003E4EFB">
        <w:t xml:space="preserve"> </w:t>
      </w:r>
      <w:r>
        <w:t xml:space="preserve">до 2024 года </w:t>
      </w:r>
      <w:r w:rsidRPr="003E4EFB">
        <w:t>7 комплексов по переработке и ликвидации отходов</w:t>
      </w:r>
      <w:r>
        <w:rPr>
          <w:rFonts w:cs="Times New Roman"/>
          <w:szCs w:val="24"/>
        </w:rPr>
        <w:t xml:space="preserve">, </w:t>
      </w:r>
      <w:r w:rsidRPr="00A1394A">
        <w:t>относящихся к первому и второму классу опасности</w:t>
      </w:r>
      <w:r>
        <w:t>)</w:t>
      </w:r>
      <w:r>
        <w:rPr>
          <w:rFonts w:cs="Times New Roman"/>
          <w:szCs w:val="24"/>
        </w:rPr>
        <w:t>, в - третьих, у</w:t>
      </w:r>
      <w:r w:rsidRPr="00B95C91">
        <w:rPr>
          <w:rFonts w:cs="Times New Roman"/>
          <w:szCs w:val="24"/>
        </w:rPr>
        <w:t>меньш</w:t>
      </w:r>
      <w:r>
        <w:rPr>
          <w:rFonts w:cs="Times New Roman"/>
          <w:szCs w:val="24"/>
        </w:rPr>
        <w:t>ить</w:t>
      </w:r>
      <w:r w:rsidRPr="00B95C91">
        <w:rPr>
          <w:rFonts w:cs="Times New Roman"/>
          <w:szCs w:val="24"/>
        </w:rPr>
        <w:t xml:space="preserve"> на 22% объем загрязняющих выбросов в воздух</w:t>
      </w:r>
      <w:r>
        <w:rPr>
          <w:rFonts w:cs="Times New Roman"/>
          <w:szCs w:val="24"/>
        </w:rPr>
        <w:t>, в-четвертых, у</w:t>
      </w:r>
      <w:r w:rsidRPr="00B95C91">
        <w:rPr>
          <w:rFonts w:cs="Times New Roman"/>
          <w:szCs w:val="24"/>
        </w:rPr>
        <w:t>меньш</w:t>
      </w:r>
      <w:r>
        <w:rPr>
          <w:rFonts w:cs="Times New Roman"/>
          <w:szCs w:val="24"/>
        </w:rPr>
        <w:t xml:space="preserve">ить </w:t>
      </w:r>
      <w:r w:rsidRPr="00B95C91">
        <w:rPr>
          <w:rFonts w:cs="Times New Roman"/>
          <w:szCs w:val="24"/>
        </w:rPr>
        <w:t>в 3 раза объем загрязняющих выбросов в рек</w:t>
      </w:r>
      <w:r>
        <w:rPr>
          <w:rFonts w:cs="Times New Roman"/>
          <w:szCs w:val="24"/>
        </w:rPr>
        <w:t xml:space="preserve">и и </w:t>
      </w:r>
      <w:r w:rsidRPr="00B95C91">
        <w:rPr>
          <w:rFonts w:cs="Times New Roman"/>
          <w:szCs w:val="24"/>
        </w:rPr>
        <w:t>на 30% - в озер</w:t>
      </w:r>
      <w:r>
        <w:rPr>
          <w:rFonts w:cs="Times New Roman"/>
          <w:szCs w:val="24"/>
        </w:rPr>
        <w:t>а, в - пятых, обеспечить ш</w:t>
      </w:r>
      <w:r w:rsidRPr="00B95C91">
        <w:rPr>
          <w:rFonts w:cs="Times New Roman"/>
          <w:szCs w:val="24"/>
        </w:rPr>
        <w:t>естикратный рост свободных от мусора береговых линий</w:t>
      </w:r>
      <w:r>
        <w:rPr>
          <w:rFonts w:cs="Times New Roman"/>
          <w:szCs w:val="24"/>
        </w:rPr>
        <w:t xml:space="preserve">, в – шестых, </w:t>
      </w:r>
      <w:r>
        <w:t xml:space="preserve">освободить от мусора </w:t>
      </w:r>
      <w:r w:rsidRPr="00A1394A">
        <w:t>281 км водных объектов РФ</w:t>
      </w:r>
      <w:r>
        <w:rPr>
          <w:rFonts w:cs="Times New Roman"/>
          <w:szCs w:val="24"/>
        </w:rPr>
        <w:t xml:space="preserve"> , в – седьмых,  в</w:t>
      </w:r>
      <w:r w:rsidRPr="00B95C91">
        <w:rPr>
          <w:rFonts w:cs="Times New Roman"/>
          <w:szCs w:val="24"/>
        </w:rPr>
        <w:t>ысад</w:t>
      </w:r>
      <w:r>
        <w:rPr>
          <w:rFonts w:cs="Times New Roman"/>
          <w:szCs w:val="24"/>
        </w:rPr>
        <w:t>ить</w:t>
      </w:r>
      <w:r w:rsidRPr="00B95C91">
        <w:rPr>
          <w:rFonts w:cs="Times New Roman"/>
          <w:szCs w:val="24"/>
        </w:rPr>
        <w:t xml:space="preserve"> 360 тонн семян хвойных пород деревьев с целью компенсации ущерба вырубки</w:t>
      </w:r>
      <w:r>
        <w:rPr>
          <w:rFonts w:cs="Times New Roman"/>
          <w:szCs w:val="24"/>
        </w:rPr>
        <w:t>, в – восьмых, в</w:t>
      </w:r>
      <w:r w:rsidRPr="00B95C91">
        <w:rPr>
          <w:rFonts w:cs="Times New Roman"/>
          <w:szCs w:val="24"/>
        </w:rPr>
        <w:t>ыпус</w:t>
      </w:r>
      <w:r>
        <w:rPr>
          <w:rFonts w:cs="Times New Roman"/>
          <w:szCs w:val="24"/>
        </w:rPr>
        <w:t>тить</w:t>
      </w:r>
      <w:r w:rsidRPr="00B95C91">
        <w:rPr>
          <w:rFonts w:cs="Times New Roman"/>
          <w:szCs w:val="24"/>
        </w:rPr>
        <w:t xml:space="preserve"> в воды Байкала 753 млн. личинок уникальных представителей водного мира</w:t>
      </w:r>
      <w:r>
        <w:rPr>
          <w:rFonts w:cs="Times New Roman"/>
          <w:szCs w:val="24"/>
        </w:rPr>
        <w:t>.</w:t>
      </w:r>
    </w:p>
    <w:p w14:paraId="19A52A85" w14:textId="77777777" w:rsidR="00E54398" w:rsidRPr="001B2814" w:rsidRDefault="00E54398" w:rsidP="00E54398">
      <w:pPr>
        <w:ind w:firstLine="708"/>
        <w:rPr>
          <w:rFonts w:cs="Times New Roman"/>
          <w:szCs w:val="24"/>
        </w:rPr>
      </w:pPr>
      <w:r>
        <w:rPr>
          <w:rFonts w:cs="Times New Roman"/>
          <w:szCs w:val="24"/>
        </w:rPr>
        <w:t>Более подробно ознакомиться с ожидаемыми результатами от исполнения национального проекта «Экология» с их подразделением на инфраструктурные, социальные и иные не инфраструктурные можно в Приложении 1 под пунктом 7.</w:t>
      </w:r>
    </w:p>
    <w:p w14:paraId="705CFED7" w14:textId="77777777" w:rsidR="00E54398" w:rsidRDefault="00E54398" w:rsidP="00E54398">
      <w:pPr>
        <w:ind w:firstLine="708"/>
      </w:pPr>
      <w:r w:rsidRPr="0075546D">
        <w:rPr>
          <w:rFonts w:cs="Times New Roman"/>
          <w:szCs w:val="24"/>
        </w:rPr>
        <w:t xml:space="preserve">В рамках федеральной инициативы </w:t>
      </w:r>
      <w:r>
        <w:rPr>
          <w:rFonts w:cs="Times New Roman"/>
          <w:szCs w:val="24"/>
        </w:rPr>
        <w:t xml:space="preserve">«Наука» не только </w:t>
      </w:r>
      <w:r>
        <w:t>построить 15 научно-образовательных центров, соответствующих мировым стандартам, 35 научных центров со специализацией на сельском хозяйстве, создать 250 научных лабораторий, но и модернизировать 50 процентов оборудования организаций, на базе которых проводятся научных исследований и создаются прорывные разработки, провести 238 морских экспедиций в научно-исследовательских целях, опубликовать 4000 статей по профилю научно-технологического развития в изданиях с первого по второй квартили, добавить 5</w:t>
      </w:r>
      <w:r w:rsidRPr="00E81035">
        <w:t xml:space="preserve">00 </w:t>
      </w:r>
      <w:r w:rsidRPr="00E81035">
        <w:lastRenderedPageBreak/>
        <w:t xml:space="preserve">российских журналов в области науки в базы данных мирового </w:t>
      </w:r>
      <w:r>
        <w:t xml:space="preserve">уровня, подготовить 10 000 специалистов в области научно-технического развития. </w:t>
      </w:r>
    </w:p>
    <w:p w14:paraId="3AA965BB" w14:textId="77777777" w:rsidR="00E54398" w:rsidRDefault="00E54398" w:rsidP="00E54398">
      <w:pPr>
        <w:ind w:firstLine="708"/>
      </w:pPr>
      <w:r>
        <w:t>В</w:t>
      </w:r>
      <w:r>
        <w:rPr>
          <w:rFonts w:cs="Times New Roman"/>
          <w:szCs w:val="24"/>
        </w:rPr>
        <w:t>ажнейшим не инфраструктурным ожидаемым результатом является в</w:t>
      </w:r>
      <w:r w:rsidRPr="0075546D">
        <w:rPr>
          <w:rFonts w:cs="Times New Roman"/>
          <w:szCs w:val="24"/>
        </w:rPr>
        <w:t xml:space="preserve">хождение Российской Федерации в пятерку стран мира по проведению исследований и наличию инновационных разработок в </w:t>
      </w:r>
      <w:r>
        <w:rPr>
          <w:rFonts w:cs="Times New Roman"/>
          <w:szCs w:val="24"/>
        </w:rPr>
        <w:t xml:space="preserve">ряде </w:t>
      </w:r>
      <w:r w:rsidRPr="0075546D">
        <w:rPr>
          <w:rFonts w:cs="Times New Roman"/>
          <w:szCs w:val="24"/>
        </w:rPr>
        <w:t>конкретных научных област</w:t>
      </w:r>
      <w:r>
        <w:rPr>
          <w:rFonts w:cs="Times New Roman"/>
          <w:szCs w:val="24"/>
        </w:rPr>
        <w:t xml:space="preserve">ей, закрепленных в Стратегии научно-технологического развития РФ (в частности, в области высоких технологий, добывающей промышленности, медицины, сельского хозяйства, телекоммуникаций и т.д.), а ключевым ожидаемым социальным результатом является </w:t>
      </w:r>
      <w:r>
        <w:t>д</w:t>
      </w:r>
      <w:r w:rsidRPr="0075546D">
        <w:t>остижения показателя количества ведущих специалистов в области науки, осуществляющих деятельность на территории Российской Федерации, до отметки в 30.8 тыс.</w:t>
      </w:r>
      <w:r>
        <w:t xml:space="preserve"> </w:t>
      </w:r>
      <w:r w:rsidRPr="0075546D">
        <w:t>человек</w:t>
      </w:r>
      <w:r>
        <w:t xml:space="preserve">. </w:t>
      </w:r>
    </w:p>
    <w:p w14:paraId="0FB098DE" w14:textId="77777777" w:rsidR="00E54398" w:rsidRPr="00E81035" w:rsidRDefault="00E54398" w:rsidP="00E54398">
      <w:pPr>
        <w:ind w:firstLine="708"/>
        <w:rPr>
          <w:rFonts w:cs="Times New Roman"/>
          <w:szCs w:val="24"/>
        </w:rPr>
      </w:pPr>
      <w:r>
        <w:rPr>
          <w:rFonts w:cs="Times New Roman"/>
          <w:szCs w:val="24"/>
        </w:rPr>
        <w:t>Более подробно ознакомиться с ожидаемыми результатами от исполнения национального проекта «Наука» с их подразделением на инфраструктурные, социальные и иные не инфраструктурные можно в Приложении 1 под пунктом 8.</w:t>
      </w:r>
    </w:p>
    <w:p w14:paraId="04E53FA3" w14:textId="77777777" w:rsidR="00E54398" w:rsidRDefault="00E54398" w:rsidP="00E54398">
      <w:pPr>
        <w:ind w:firstLine="708"/>
      </w:pPr>
      <w:r>
        <w:rPr>
          <w:rFonts w:cs="Times New Roman"/>
          <w:szCs w:val="24"/>
        </w:rPr>
        <w:t>Переходя к следующей</w:t>
      </w:r>
      <w:r w:rsidRPr="00D4265B">
        <w:rPr>
          <w:rFonts w:cs="Times New Roman"/>
          <w:szCs w:val="24"/>
        </w:rPr>
        <w:t xml:space="preserve"> федеральной инициатив</w:t>
      </w:r>
      <w:r>
        <w:rPr>
          <w:rFonts w:cs="Times New Roman"/>
          <w:szCs w:val="24"/>
        </w:rPr>
        <w:t xml:space="preserve">е, а именно </w:t>
      </w:r>
      <w:r w:rsidRPr="00D4265B">
        <w:t>«Малое и среднее предпринимательство, поддержка индивидуального предпринимательства»</w:t>
      </w:r>
      <w:r>
        <w:rPr>
          <w:rFonts w:cs="Times New Roman"/>
          <w:szCs w:val="24"/>
        </w:rPr>
        <w:t xml:space="preserve">, стоит отметить, что его ключевым ожидаемым социальным результатом является </w:t>
      </w:r>
      <w:r w:rsidRPr="00D4265B">
        <w:rPr>
          <w:rFonts w:cs="Times New Roman"/>
          <w:szCs w:val="24"/>
        </w:rPr>
        <w:t>рост показателя численности граждан, занятых в малом и среднем предпринимательстве</w:t>
      </w:r>
      <w:r>
        <w:rPr>
          <w:rFonts w:cs="Times New Roman"/>
          <w:szCs w:val="24"/>
        </w:rPr>
        <w:t>, а также</w:t>
      </w:r>
      <w:r w:rsidRPr="00D4265B">
        <w:rPr>
          <w:rFonts w:cs="Times New Roman"/>
          <w:szCs w:val="24"/>
        </w:rPr>
        <w:t xml:space="preserve"> в сфере индивидуального предпринимательства</w:t>
      </w:r>
      <w:r>
        <w:rPr>
          <w:rFonts w:cs="Times New Roman"/>
          <w:szCs w:val="24"/>
        </w:rPr>
        <w:t xml:space="preserve"> на 30%, а основными иными не инфраструктурными результатами, во-первых, п</w:t>
      </w:r>
      <w:r w:rsidRPr="00D4265B">
        <w:rPr>
          <w:rFonts w:cs="Times New Roman"/>
          <w:szCs w:val="24"/>
        </w:rPr>
        <w:t>овы</w:t>
      </w:r>
      <w:r>
        <w:rPr>
          <w:rFonts w:cs="Times New Roman"/>
          <w:szCs w:val="24"/>
        </w:rPr>
        <w:t>шение</w:t>
      </w:r>
      <w:r w:rsidRPr="00D4265B">
        <w:rPr>
          <w:rFonts w:cs="Times New Roman"/>
          <w:szCs w:val="24"/>
        </w:rPr>
        <w:t xml:space="preserve"> вклад</w:t>
      </w:r>
      <w:r>
        <w:rPr>
          <w:rFonts w:cs="Times New Roman"/>
          <w:szCs w:val="24"/>
        </w:rPr>
        <w:t>а</w:t>
      </w:r>
      <w:r w:rsidRPr="00D4265B">
        <w:rPr>
          <w:rFonts w:cs="Times New Roman"/>
          <w:szCs w:val="24"/>
        </w:rPr>
        <w:t xml:space="preserve"> малого и среднего предпринимательства в экономику Российской Федерации</w:t>
      </w:r>
      <w:r>
        <w:rPr>
          <w:rFonts w:cs="Times New Roman"/>
          <w:szCs w:val="24"/>
        </w:rPr>
        <w:t xml:space="preserve"> (в структуре ВВП) на 45.7%, а во-вторых, </w:t>
      </w:r>
      <w:r>
        <w:t>рост</w:t>
      </w:r>
      <w:r w:rsidRPr="001B1C61">
        <w:t xml:space="preserve"> процент</w:t>
      </w:r>
      <w:r>
        <w:t>а</w:t>
      </w:r>
      <w:r w:rsidRPr="001B1C61">
        <w:t xml:space="preserve"> экспорта, приходящегося на продукты малого и среднего предпринимательства, а также индивидуального предпринимательства</w:t>
      </w:r>
      <w:r>
        <w:t xml:space="preserve"> </w:t>
      </w:r>
      <w:r w:rsidRPr="001B1C61">
        <w:t>в общей структуре несырьевого экспорта государства</w:t>
      </w:r>
      <w:r>
        <w:t xml:space="preserve"> на 16.28 %. Для достижения данных результатов планируется осуществить ряд не инфраструктурных изменений по двум направлениям. Во-первых, институциональные изменения, в частности, в</w:t>
      </w:r>
      <w:r w:rsidRPr="00D4265B">
        <w:t>недрение особого порядка налогообложения для самозанятых во всех регионах Российской Федерации</w:t>
      </w:r>
      <w:r>
        <w:t>, д</w:t>
      </w:r>
      <w:r w:rsidRPr="00D4265B">
        <w:t>обавление 60 тыс. представителей малого и среднего бизнеса в специальный реестр для заключения впоследствии контрактов с крупнейшими заказчиками</w:t>
      </w:r>
      <w:r>
        <w:t>, р</w:t>
      </w:r>
      <w:r w:rsidRPr="00B21AE3">
        <w:t>азработка и внедрение инструментов, предоставляющих возможность представителям малого и среднего бизнеса участвовать на фондовом рынке</w:t>
      </w:r>
      <w:r>
        <w:t>. Вторым фокусом не инфраструктурных изменений является профессиональная подготовка в области предпринимательства, а именно п</w:t>
      </w:r>
      <w:r w:rsidRPr="00D4265B">
        <w:t>редоставление 450 тыс. человек подготовки по профильным</w:t>
      </w:r>
      <w:r>
        <w:t xml:space="preserve"> предметам</w:t>
      </w:r>
      <w:r w:rsidRPr="00D4265B">
        <w:t xml:space="preserve"> в области предпринимательства (основы введения бизнеса, финансы и т.</w:t>
      </w:r>
      <w:r>
        <w:t xml:space="preserve"> </w:t>
      </w:r>
      <w:r w:rsidRPr="00D4265B">
        <w:t>д)</w:t>
      </w:r>
      <w:r>
        <w:t>, а также п</w:t>
      </w:r>
      <w:r w:rsidRPr="00D4265B">
        <w:t xml:space="preserve">рофессиональная подготовка 3900 менторов для оказания впоследствии профильной </w:t>
      </w:r>
      <w:r w:rsidRPr="00D4265B">
        <w:lastRenderedPageBreak/>
        <w:t>поддержки представителям малого, среднего и индивидуального предпринимательства</w:t>
      </w:r>
      <w:r>
        <w:t>. Для поддержки не инфраструктурных мероприятий запланировано исполнение и ряда инфраструктурных мероприятий (в т.ч. и в области цифровой инфраструктуры), в частности, построить 100 специальных центров «Мой бизнес» на территории Российской Федерации, 129 технопарков на территории субъектов Российской Федерации, разработать и ввести в техническую эксплуатацию электронный портал с целью оказания информационно-аналитической поддержки компаниям и частным инвесторам, действующих на территории Российской Федерации, создать мобильное приложение для организации деятельности самозанятых.</w:t>
      </w:r>
    </w:p>
    <w:p w14:paraId="69C71286" w14:textId="77777777" w:rsidR="00E54398" w:rsidRPr="002F5089" w:rsidRDefault="00E54398" w:rsidP="00E54398">
      <w:pPr>
        <w:ind w:firstLine="708"/>
        <w:rPr>
          <w:rFonts w:cs="Times New Roman"/>
          <w:szCs w:val="24"/>
        </w:rPr>
      </w:pPr>
      <w:r>
        <w:rPr>
          <w:rFonts w:cs="Times New Roman"/>
          <w:szCs w:val="24"/>
        </w:rPr>
        <w:t xml:space="preserve">Более подробно результаты от исполнения национального проекта «Малое и среднее предпринимательство, </w:t>
      </w:r>
      <w:r w:rsidRPr="00D4265B">
        <w:t>поддержка индивидуального предпринимательства</w:t>
      </w:r>
      <w:r>
        <w:rPr>
          <w:rFonts w:cs="Times New Roman"/>
          <w:szCs w:val="24"/>
        </w:rPr>
        <w:t xml:space="preserve">» с подразделением на инфраструктурные, социальные и иные не инфраструктурные </w:t>
      </w:r>
      <w:r w:rsidRPr="0016148B">
        <w:rPr>
          <w:rFonts w:cs="Times New Roman"/>
          <w:szCs w:val="24"/>
        </w:rPr>
        <w:t>представлены</w:t>
      </w:r>
      <w:r>
        <w:rPr>
          <w:rFonts w:cs="Times New Roman"/>
          <w:szCs w:val="24"/>
        </w:rPr>
        <w:t xml:space="preserve"> в Приложении 1 под пунктом 9.</w:t>
      </w:r>
    </w:p>
    <w:p w14:paraId="151E955E" w14:textId="77777777" w:rsidR="00E54398" w:rsidRDefault="00E54398" w:rsidP="00E54398">
      <w:pPr>
        <w:ind w:firstLine="708"/>
      </w:pPr>
      <w:r>
        <w:rPr>
          <w:rFonts w:cs="Times New Roman"/>
          <w:szCs w:val="24"/>
        </w:rPr>
        <w:t>Национальный проект «Цифровая экономика» имеет несколько траекторий ожидаемых результатов. Во-первых, это создание инфраструктуры для образовательных и научных целей, в частности, с</w:t>
      </w:r>
      <w:r w:rsidRPr="00765290">
        <w:rPr>
          <w:rFonts w:cs="Times New Roman"/>
          <w:szCs w:val="24"/>
        </w:rPr>
        <w:t>троительство 76 инфраструктурных объектов для выполнения прикладных проектов по учебным профилям «Математика», «Информатика», «Технология»</w:t>
      </w:r>
      <w:r>
        <w:rPr>
          <w:rFonts w:cs="Times New Roman"/>
          <w:szCs w:val="24"/>
        </w:rPr>
        <w:t>,</w:t>
      </w:r>
      <w:r w:rsidRPr="00765290">
        <w:rPr>
          <w:rFonts w:cs="Times New Roman"/>
          <w:szCs w:val="24"/>
        </w:rPr>
        <w:t xml:space="preserve"> 5 международных центров, на базе которых будут реализовываться исследования, происходить обмен опытом и наилучшими практиками, а также предоставлят</w:t>
      </w:r>
      <w:r>
        <w:rPr>
          <w:rFonts w:cs="Times New Roman"/>
          <w:szCs w:val="24"/>
        </w:rPr>
        <w:t>ь</w:t>
      </w:r>
      <w:r w:rsidRPr="00765290">
        <w:rPr>
          <w:rFonts w:cs="Times New Roman"/>
          <w:szCs w:val="24"/>
        </w:rPr>
        <w:t>ся услуги по обучению и повышению квалификации в области математики, информатики, физики</w:t>
      </w:r>
      <w:r>
        <w:rPr>
          <w:rFonts w:cs="Times New Roman"/>
          <w:szCs w:val="24"/>
        </w:rPr>
        <w:t xml:space="preserve">. Во-вторых, это создание основной </w:t>
      </w:r>
      <w:r>
        <w:rPr>
          <w:rFonts w:cs="Times New Roman"/>
          <w:szCs w:val="24"/>
          <w:lang w:val="en-US"/>
        </w:rPr>
        <w:t>IT</w:t>
      </w:r>
      <w:r w:rsidRPr="00765290">
        <w:rPr>
          <w:rFonts w:cs="Times New Roman"/>
          <w:szCs w:val="24"/>
        </w:rPr>
        <w:t xml:space="preserve"> </w:t>
      </w:r>
      <w:r>
        <w:rPr>
          <w:rFonts w:cs="Times New Roman"/>
          <w:szCs w:val="24"/>
        </w:rPr>
        <w:t>–</w:t>
      </w:r>
      <w:r w:rsidRPr="00765290">
        <w:rPr>
          <w:rFonts w:cs="Times New Roman"/>
          <w:szCs w:val="24"/>
        </w:rPr>
        <w:t xml:space="preserve"> </w:t>
      </w:r>
      <w:r>
        <w:rPr>
          <w:rFonts w:cs="Times New Roman"/>
          <w:szCs w:val="24"/>
        </w:rPr>
        <w:t xml:space="preserve">инфраструктуры, в частности, </w:t>
      </w:r>
      <w:r w:rsidRPr="00765290">
        <w:rPr>
          <w:rFonts w:cs="Times New Roman"/>
          <w:szCs w:val="24"/>
        </w:rPr>
        <w:t>цифровой системы «Федеральный портал пространственных данных»</w:t>
      </w:r>
      <w:r>
        <w:rPr>
          <w:rFonts w:cs="Times New Roman"/>
          <w:szCs w:val="24"/>
        </w:rPr>
        <w:t xml:space="preserve">, </w:t>
      </w:r>
      <w:r w:rsidRPr="00765290">
        <w:rPr>
          <w:rFonts w:cs="Times New Roman"/>
          <w:szCs w:val="24"/>
        </w:rPr>
        <w:t>цифровой системы «Интернет вещей»</w:t>
      </w:r>
      <w:r>
        <w:rPr>
          <w:rFonts w:cs="Times New Roman"/>
          <w:szCs w:val="24"/>
        </w:rPr>
        <w:t xml:space="preserve">, </w:t>
      </w:r>
      <w:r w:rsidRPr="00285D5B">
        <w:t>электронной системы взаимодействия силовых служб Российской Федерации</w:t>
      </w:r>
      <w:r>
        <w:t xml:space="preserve">, </w:t>
      </w:r>
      <w:r>
        <w:rPr>
          <w:rFonts w:cs="Times New Roman"/>
          <w:szCs w:val="24"/>
        </w:rPr>
        <w:t>базовой информационно – телекоммуникационной инфраструктуры для п</w:t>
      </w:r>
      <w:r w:rsidRPr="00CF02C5">
        <w:rPr>
          <w:rFonts w:cs="Times New Roman"/>
          <w:szCs w:val="24"/>
        </w:rPr>
        <w:t>редоставлени</w:t>
      </w:r>
      <w:r>
        <w:rPr>
          <w:rFonts w:cs="Times New Roman"/>
          <w:szCs w:val="24"/>
        </w:rPr>
        <w:t>я</w:t>
      </w:r>
      <w:r w:rsidRPr="00CF02C5">
        <w:rPr>
          <w:rFonts w:cs="Times New Roman"/>
          <w:szCs w:val="24"/>
        </w:rPr>
        <w:t xml:space="preserve"> доступа всем государственным учреждениям социальной сфере к Всемирной сети Интернет в 85 субъектах Российской Федерации</w:t>
      </w:r>
      <w:r>
        <w:rPr>
          <w:rFonts w:cs="Times New Roman"/>
          <w:szCs w:val="24"/>
        </w:rPr>
        <w:t xml:space="preserve">, а также для </w:t>
      </w:r>
      <w:r>
        <w:t>п</w:t>
      </w:r>
      <w:r w:rsidRPr="00CF02C5">
        <w:t>одключени</w:t>
      </w:r>
      <w:r>
        <w:t xml:space="preserve">я </w:t>
      </w:r>
      <w:r w:rsidRPr="00CF02C5">
        <w:t>системы 5G в 10 городах Российской Федерации</w:t>
      </w:r>
      <w:r>
        <w:t xml:space="preserve">. В – третьих, это возведение поддерживающей </w:t>
      </w:r>
      <w:r>
        <w:rPr>
          <w:lang w:val="en-US"/>
        </w:rPr>
        <w:t>IT</w:t>
      </w:r>
      <w:r w:rsidRPr="002F0F34">
        <w:t xml:space="preserve"> – </w:t>
      </w:r>
      <w:r>
        <w:t>инфраструктуры, в том числе</w:t>
      </w:r>
      <w:r>
        <w:rPr>
          <w:rFonts w:cs="Times New Roman"/>
          <w:szCs w:val="24"/>
        </w:rPr>
        <w:t xml:space="preserve"> </w:t>
      </w:r>
      <w:r w:rsidRPr="00CF02C5">
        <w:t>8 центров со специализацией на анализе данных</w:t>
      </w:r>
      <w:r>
        <w:t xml:space="preserve">, 8 </w:t>
      </w:r>
      <w:r w:rsidRPr="00285D5B">
        <w:t xml:space="preserve">центров по предупреждению возникновения кибератак и </w:t>
      </w:r>
      <w:r>
        <w:t xml:space="preserve">оперативного (целевой показатель до 1 часа) </w:t>
      </w:r>
      <w:r w:rsidRPr="00285D5B">
        <w:t>устранения последствий кибератак в случае их возникновения</w:t>
      </w:r>
      <w:r>
        <w:t xml:space="preserve">, </w:t>
      </w:r>
      <w:r w:rsidRPr="00285D5B">
        <w:t xml:space="preserve">единой </w:t>
      </w:r>
      <w:r>
        <w:t xml:space="preserve">государственной </w:t>
      </w:r>
      <w:r w:rsidRPr="00285D5B">
        <w:t>облачной платформы</w:t>
      </w:r>
      <w:r>
        <w:t xml:space="preserve"> и т.д. В-четвертых, это профессиональная подготовка кадров, в частности, подготовка 270 тыс. специалистов в области цифровой экономики до 2024 года, 120 тыс. специалистов в области информационных технологий до 2024 года, а также обеспечение повышения квалификации и развития компетенций в области цифровых технологий 10 млн. граждан Российской </w:t>
      </w:r>
      <w:r>
        <w:lastRenderedPageBreak/>
        <w:t>Федерации. В-пятых, это правовые и институциональные изменения, в том числе, п</w:t>
      </w:r>
      <w:r w:rsidRPr="00285D5B">
        <w:t>ринятие федерального закона как регуляторной базы для цифровой экономики</w:t>
      </w:r>
      <w:r>
        <w:t>, р</w:t>
      </w:r>
      <w:r w:rsidRPr="00391082">
        <w:t>азработка единых стандартов и качественных показателей для центров по анализу данных</w:t>
      </w:r>
      <w:r>
        <w:t xml:space="preserve">. Первые три вектора ожидаемых результатов, перечисленные выше, относятся к категории инфраструктурных, а последние два вектора ожидаемых результатов – к иным не инфраструктурным. Основными же социальными результатами выполнения анализируемой федеральной инициативы являются: предоставление доступа 13958 населённым пунктам доступа к Всемирной сети Интернет, переход 5000 </w:t>
      </w:r>
      <w:proofErr w:type="spellStart"/>
      <w:r>
        <w:t>ФАПов</w:t>
      </w:r>
      <w:proofErr w:type="spellEnd"/>
      <w:r>
        <w:t xml:space="preserve"> и 8000 учреждений в сфере образования на оказание стандартных цифровых услуг для граждан.</w:t>
      </w:r>
    </w:p>
    <w:p w14:paraId="51550632" w14:textId="77777777" w:rsidR="00E54398" w:rsidRPr="00BE7C70" w:rsidRDefault="00E54398" w:rsidP="00E54398">
      <w:pPr>
        <w:ind w:firstLine="708"/>
        <w:rPr>
          <w:rFonts w:cs="Times New Roman"/>
          <w:szCs w:val="24"/>
        </w:rPr>
      </w:pPr>
      <w:r>
        <w:rPr>
          <w:rFonts w:cs="Times New Roman"/>
          <w:szCs w:val="24"/>
        </w:rPr>
        <w:t>Более подробно ознакомиться с результатами от исполнения национального проекта «</w:t>
      </w:r>
      <w:r>
        <w:t>Цифровая экономика</w:t>
      </w:r>
      <w:r>
        <w:rPr>
          <w:rFonts w:cs="Times New Roman"/>
          <w:szCs w:val="24"/>
        </w:rPr>
        <w:t>» с подразделением на инфраструктурные, социальные и иные не инфраструктурные можно в Приложении 1 под пунктом 10.</w:t>
      </w:r>
    </w:p>
    <w:p w14:paraId="45DB9E34" w14:textId="77777777" w:rsidR="00E54398" w:rsidRDefault="00E54398" w:rsidP="00E54398">
      <w:pPr>
        <w:ind w:firstLine="708"/>
      </w:pPr>
      <w:r>
        <w:rPr>
          <w:rFonts w:cs="Times New Roman"/>
          <w:szCs w:val="24"/>
        </w:rPr>
        <w:t>Важнейшими не инфраструктурными результатами национального проекта, «Производительность труда и поддержка занятости» являются следующие: во-первых,</w:t>
      </w:r>
      <w:r w:rsidRPr="00AD42D8">
        <w:t xml:space="preserve"> </w:t>
      </w:r>
      <w:r>
        <w:rPr>
          <w:rFonts w:cs="Times New Roman"/>
          <w:szCs w:val="24"/>
        </w:rPr>
        <w:t>у</w:t>
      </w:r>
      <w:r w:rsidRPr="00AD42D8">
        <w:rPr>
          <w:rFonts w:cs="Times New Roman"/>
          <w:szCs w:val="24"/>
        </w:rPr>
        <w:t xml:space="preserve">величение в 10 раз числа предприятий среднего и крупного бизнеса, задействованных в исполнении национальных проектов </w:t>
      </w:r>
      <w:r>
        <w:rPr>
          <w:rFonts w:cs="Times New Roman"/>
          <w:szCs w:val="24"/>
        </w:rPr>
        <w:t xml:space="preserve">и </w:t>
      </w:r>
      <w:r w:rsidRPr="00AD42D8">
        <w:rPr>
          <w:rFonts w:cs="Times New Roman"/>
          <w:szCs w:val="24"/>
        </w:rPr>
        <w:t>осуществляющих деятельность в секторах национальной экономики отличных от сырьевых</w:t>
      </w:r>
      <w:r>
        <w:rPr>
          <w:rFonts w:cs="Times New Roman"/>
          <w:szCs w:val="24"/>
        </w:rPr>
        <w:t>, во-вторых, у</w:t>
      </w:r>
      <w:r w:rsidRPr="00AD42D8">
        <w:rPr>
          <w:rFonts w:cs="Times New Roman"/>
          <w:szCs w:val="24"/>
        </w:rPr>
        <w:t xml:space="preserve">величение в 3.5 раза годовой производительности труда </w:t>
      </w:r>
      <w:r>
        <w:rPr>
          <w:rFonts w:cs="Times New Roman"/>
          <w:szCs w:val="24"/>
        </w:rPr>
        <w:t>на</w:t>
      </w:r>
      <w:r w:rsidRPr="00AD42D8">
        <w:rPr>
          <w:rFonts w:cs="Times New Roman"/>
          <w:szCs w:val="24"/>
        </w:rPr>
        <w:t xml:space="preserve"> </w:t>
      </w:r>
      <w:r>
        <w:rPr>
          <w:rFonts w:cs="Times New Roman"/>
          <w:szCs w:val="24"/>
        </w:rPr>
        <w:t xml:space="preserve">аналогичных </w:t>
      </w:r>
      <w:r w:rsidRPr="00AD42D8">
        <w:rPr>
          <w:rFonts w:cs="Times New Roman"/>
          <w:szCs w:val="24"/>
        </w:rPr>
        <w:t>предприятиях</w:t>
      </w:r>
      <w:r>
        <w:rPr>
          <w:rFonts w:cs="Times New Roman"/>
          <w:szCs w:val="24"/>
        </w:rPr>
        <w:t>, в-третьих, у</w:t>
      </w:r>
      <w:r w:rsidRPr="00AD42D8">
        <w:rPr>
          <w:rFonts w:cs="Times New Roman"/>
          <w:szCs w:val="24"/>
        </w:rPr>
        <w:t>величение в 80 раз числа предприятий, охваченных проектом по внедрению автоматизированных процессов и цифровых решений в деятельност</w:t>
      </w:r>
      <w:r>
        <w:rPr>
          <w:rFonts w:cs="Times New Roman"/>
          <w:szCs w:val="24"/>
        </w:rPr>
        <w:t>ь</w:t>
      </w:r>
      <w:r w:rsidRPr="00AD42D8">
        <w:rPr>
          <w:rFonts w:cs="Times New Roman"/>
          <w:szCs w:val="24"/>
        </w:rPr>
        <w:t xml:space="preserve"> экономического субъекта</w:t>
      </w:r>
      <w:r>
        <w:rPr>
          <w:rFonts w:cs="Times New Roman"/>
          <w:szCs w:val="24"/>
        </w:rPr>
        <w:t xml:space="preserve">. </w:t>
      </w:r>
      <w:r>
        <w:t>В контексте анализируемого национального проекта предполагается построить 65 центров компетенций, образовать 952 потоков-образцов основных продуктов, у</w:t>
      </w:r>
      <w:r w:rsidRPr="00BA14C9">
        <w:t>станов</w:t>
      </w:r>
      <w:r>
        <w:t>ить</w:t>
      </w:r>
      <w:r w:rsidRPr="00BA14C9">
        <w:t xml:space="preserve"> </w:t>
      </w:r>
      <w:r>
        <w:t xml:space="preserve">образовательные </w:t>
      </w:r>
      <w:r w:rsidRPr="00BA14C9">
        <w:t>стандарт</w:t>
      </w:r>
      <w:r>
        <w:t>ы</w:t>
      </w:r>
      <w:r w:rsidRPr="00BA14C9">
        <w:t xml:space="preserve"> подготовки специалистов по уч</w:t>
      </w:r>
      <w:r>
        <w:t>еб</w:t>
      </w:r>
      <w:r w:rsidRPr="00BA14C9">
        <w:t>ным дисциплинам «Бережливое производство», «Научная организация труда»</w:t>
      </w:r>
      <w:r>
        <w:t>,</w:t>
      </w:r>
      <w:r w:rsidRPr="00BA14C9">
        <w:t xml:space="preserve"> </w:t>
      </w:r>
      <w:r>
        <w:t>обучить и направить</w:t>
      </w:r>
      <w:r w:rsidRPr="00BA14C9">
        <w:t xml:space="preserve"> 4350 менторов</w:t>
      </w:r>
      <w:r>
        <w:t xml:space="preserve"> в </w:t>
      </w:r>
      <w:r w:rsidRPr="00BA14C9">
        <w:t>организаци</w:t>
      </w:r>
      <w:r>
        <w:t>и</w:t>
      </w:r>
      <w:r w:rsidRPr="00BA14C9">
        <w:t>, входящи</w:t>
      </w:r>
      <w:r>
        <w:t>е</w:t>
      </w:r>
      <w:r w:rsidRPr="00BA14C9">
        <w:t xml:space="preserve"> в субъектный состав исполнителей федеральн</w:t>
      </w:r>
      <w:r>
        <w:t xml:space="preserve">ой инициативы, организовать площадки для обмена опытом, в т.ч. и с зарубежными партнерами. </w:t>
      </w:r>
    </w:p>
    <w:p w14:paraId="15511C44" w14:textId="77777777" w:rsidR="00E54398" w:rsidRPr="00BC6BD3" w:rsidRDefault="00E54398" w:rsidP="00E54398">
      <w:pPr>
        <w:ind w:firstLine="708"/>
        <w:rPr>
          <w:rFonts w:cs="Times New Roman"/>
          <w:szCs w:val="24"/>
        </w:rPr>
      </w:pPr>
      <w:r>
        <w:rPr>
          <w:rFonts w:cs="Times New Roman"/>
          <w:szCs w:val="24"/>
        </w:rPr>
        <w:t>Более подробно ознакомиться с результатами от исполнения национального проекта «</w:t>
      </w:r>
      <w:r>
        <w:t>Производительность труда и поддержка занятости</w:t>
      </w:r>
      <w:r>
        <w:rPr>
          <w:rFonts w:cs="Times New Roman"/>
          <w:szCs w:val="24"/>
        </w:rPr>
        <w:t>» с подразделением на инфраструктурные, социальные и иные не инфраструктурные можно в Приложении 1 под пунктом 11.</w:t>
      </w:r>
    </w:p>
    <w:p w14:paraId="63B61B57" w14:textId="77777777" w:rsidR="00E54398" w:rsidRDefault="00E54398" w:rsidP="00E54398">
      <w:pPr>
        <w:ind w:firstLine="708"/>
      </w:pPr>
      <w:r>
        <w:rPr>
          <w:rFonts w:cs="Times New Roman"/>
          <w:szCs w:val="24"/>
        </w:rPr>
        <w:t xml:space="preserve">В рамках следующего национального проекта, а именно национального проекта </w:t>
      </w:r>
      <w:r w:rsidRPr="00BA14C9">
        <w:t>«Международная кооперация и экспорт»</w:t>
      </w:r>
      <w:r>
        <w:t xml:space="preserve"> ожидается получить следующие результаты: во-первых, увеличить на 85% значение объёма экспорта продукции, относящейся к категории отличной от сырьевой и энергетической, во-вторых, увеличить в 2 раза значение объема экспорта товаров, относящихся к категории агропромышленного комплекса, в-третьих, </w:t>
      </w:r>
      <w:r>
        <w:lastRenderedPageBreak/>
        <w:t xml:space="preserve">увеличить на 73% значение объема экспорта услуг, в-четвертых, увеличить вклада в национальный ВВП совокупного экспорта услуг, а также товаров, относящихся к категориям обрабатывающей промышленности, сельского хозяйства на 3.9%, в-пятых, обеспечить 50% рост значения объема товарооборота в результате установления торговых отношений с государствами, входящими в Евразийский экономический альянс. В этой связи планируется, в частности, добавить новые виды услуг в полный спектр услуг, предоставление которых происходит в рамках общего рынка стран Евразийского экономического союза, внедрить новую усовершенствованную версию экспортного образца (2.0) как минимум на территории 75 регионов Российской Федерации, разработать </w:t>
      </w:r>
      <w:r w:rsidRPr="00536848">
        <w:rPr>
          <w:rFonts w:cs="Times New Roman"/>
          <w:szCs w:val="24"/>
        </w:rPr>
        <w:t>совокупност</w:t>
      </w:r>
      <w:r>
        <w:rPr>
          <w:rFonts w:cs="Times New Roman"/>
          <w:szCs w:val="24"/>
        </w:rPr>
        <w:t>ь</w:t>
      </w:r>
      <w:r w:rsidRPr="00536848">
        <w:rPr>
          <w:rFonts w:cs="Times New Roman"/>
          <w:szCs w:val="24"/>
        </w:rPr>
        <w:t xml:space="preserve"> финансовых инструментов, способствующих </w:t>
      </w:r>
      <w:r>
        <w:rPr>
          <w:rFonts w:cs="Times New Roman"/>
          <w:szCs w:val="24"/>
        </w:rPr>
        <w:t>наращению</w:t>
      </w:r>
      <w:r w:rsidRPr="00536848">
        <w:rPr>
          <w:rFonts w:cs="Times New Roman"/>
          <w:szCs w:val="24"/>
        </w:rPr>
        <w:t xml:space="preserve"> экспорта в иностранные государства</w:t>
      </w:r>
      <w:r>
        <w:t xml:space="preserve"> и т.д. Для поддержки социальных и иных не инфраструктурных результатов предполагается предпринять и ряд инфраструктурных мер, например, образовать 25 лабораторий, имеющих международную аккредитацию ILAC, создать и открыть 6 пунктов по работе с оптовой продукцией, произведенной на экспорт, сформировать цифровую платформу «Одно окно», создать единый национальный центр со специализацией на экспертно-аналитической работе по вопросам экспорта российской продукции.</w:t>
      </w:r>
    </w:p>
    <w:p w14:paraId="5C43D31D" w14:textId="77777777" w:rsidR="00E54398" w:rsidRDefault="00E54398" w:rsidP="00E54398">
      <w:pPr>
        <w:ind w:firstLine="708"/>
        <w:rPr>
          <w:rFonts w:cs="Times New Roman"/>
          <w:szCs w:val="24"/>
        </w:rPr>
      </w:pPr>
      <w:r>
        <w:rPr>
          <w:rFonts w:cs="Times New Roman"/>
          <w:szCs w:val="24"/>
        </w:rPr>
        <w:t xml:space="preserve">Более подробно результаты от исполнения национального проекта «Международная кооперация и экспорт» с подразделением на инфраструктурные, социальные и иные не инфраструктурные </w:t>
      </w:r>
      <w:r w:rsidRPr="0016148B">
        <w:rPr>
          <w:rFonts w:cs="Times New Roman"/>
          <w:szCs w:val="24"/>
        </w:rPr>
        <w:t>представлены</w:t>
      </w:r>
      <w:r>
        <w:rPr>
          <w:rFonts w:cs="Times New Roman"/>
          <w:szCs w:val="24"/>
        </w:rPr>
        <w:t xml:space="preserve"> в Приложении 1 под пунктом 12.</w:t>
      </w:r>
    </w:p>
    <w:p w14:paraId="3106D8B3" w14:textId="77777777" w:rsidR="00E54398" w:rsidRDefault="00E54398" w:rsidP="00E54398">
      <w:pPr>
        <w:ind w:firstLine="708"/>
        <w:rPr>
          <w:rFonts w:cs="Times New Roman"/>
          <w:szCs w:val="24"/>
        </w:rPr>
      </w:pPr>
      <w:r>
        <w:rPr>
          <w:rFonts w:cs="Times New Roman"/>
          <w:szCs w:val="24"/>
        </w:rPr>
        <w:t>Что касается следующей федеральной инициативы, а именно «</w:t>
      </w:r>
      <w:r>
        <w:t xml:space="preserve">Комплексного плана модернизации и расширения магистральной инфраструктуры», стоит отметить, что несмотря на то, что данная инициатива </w:t>
      </w:r>
      <w:r>
        <w:rPr>
          <w:rFonts w:cs="Times New Roman"/>
          <w:szCs w:val="24"/>
        </w:rPr>
        <w:t xml:space="preserve">имеет отличное от вышеупомянутых двенадцати «Национальных проектов» наименование, чем в том числе объясняется многообразие встречаемых формулировок федеральных инициатив - «Двенадцать национальных проектов плюс один комплексный план модернизации и развития», «Тринадцать национальных проектов», она, как и остальные двенадцать фигурирует в Указе </w:t>
      </w:r>
      <w:r w:rsidRPr="0016148B">
        <w:rPr>
          <w:rFonts w:cs="Times New Roman"/>
          <w:szCs w:val="24"/>
        </w:rPr>
        <w:t>№ 204 Президента РФ от 07.05.2018</w:t>
      </w:r>
      <w:r>
        <w:rPr>
          <w:rFonts w:cs="Times New Roman"/>
          <w:szCs w:val="24"/>
        </w:rPr>
        <w:t xml:space="preserve">, поэтому представляется оправданным рассмотреть  данную инициативу в общем ключе ожидаемых результатов с подразделением на группу инфраструктурных, социальных, иных не инфраструктурных. </w:t>
      </w:r>
    </w:p>
    <w:p w14:paraId="6EB42AB5" w14:textId="77777777" w:rsidR="00E54398" w:rsidRPr="00710B97" w:rsidRDefault="00E54398" w:rsidP="00E54398">
      <w:pPr>
        <w:ind w:firstLine="708"/>
        <w:rPr>
          <w:rFonts w:cs="Times New Roman"/>
          <w:szCs w:val="24"/>
        </w:rPr>
      </w:pPr>
      <w:r>
        <w:rPr>
          <w:rFonts w:cs="Times New Roman"/>
          <w:szCs w:val="24"/>
        </w:rPr>
        <w:t xml:space="preserve">Глобально можно выделить два направления ожидаемых результатов от реализации анализируемой федеральной инициативы, а именно развитие транспортной системы Российской Федерации (включая автомобильные трассы, воздушные, морские, железнодорожные пути) и совершенствование электрических сетей и электроэнергетических систем Российской Федерации. К первому вектору ожидаемых </w:t>
      </w:r>
      <w:r>
        <w:rPr>
          <w:rFonts w:cs="Times New Roman"/>
          <w:szCs w:val="24"/>
        </w:rPr>
        <w:lastRenderedPageBreak/>
        <w:t>результатов относится, например, у</w:t>
      </w:r>
      <w:r w:rsidRPr="00186DCB">
        <w:rPr>
          <w:rFonts w:cs="Times New Roman"/>
          <w:szCs w:val="24"/>
        </w:rPr>
        <w:t>величение на 38 % доли региональных гражданских авиаперевозок без требуемой пересадки в столице в общей структуре гражданских авиаперевозок по территории Р</w:t>
      </w:r>
      <w:r>
        <w:rPr>
          <w:rFonts w:cs="Times New Roman"/>
          <w:szCs w:val="24"/>
        </w:rPr>
        <w:t xml:space="preserve">Ф, </w:t>
      </w:r>
      <w:r>
        <w:t xml:space="preserve">обеспечение Российской Федерации вхождения в ТОП- 50 стран по эффективности организации логистики для транспортировки грузов. Ко второму вектору ожидаемых результатов относится, в частности, </w:t>
      </w:r>
      <w:r>
        <w:rPr>
          <w:rFonts w:cs="Times New Roman"/>
          <w:szCs w:val="24"/>
        </w:rPr>
        <w:t>о</w:t>
      </w:r>
      <w:r w:rsidRPr="00186DCB">
        <w:rPr>
          <w:rFonts w:cs="Times New Roman"/>
          <w:szCs w:val="24"/>
        </w:rPr>
        <w:t>своение новых источников получения энергии на возобновляемой основе и введение в эксплуатацию систем, функционирующих на базе данных энергетических источниках</w:t>
      </w:r>
      <w:r>
        <w:rPr>
          <w:rFonts w:cs="Times New Roman"/>
          <w:szCs w:val="24"/>
        </w:rPr>
        <w:t>, с</w:t>
      </w:r>
      <w:r w:rsidRPr="00186DCB">
        <w:rPr>
          <w:rFonts w:cs="Times New Roman"/>
          <w:szCs w:val="24"/>
        </w:rPr>
        <w:t>держанный совокупный прирост объема энергопотребления на уровне 6%</w:t>
      </w:r>
      <w:r>
        <w:rPr>
          <w:rFonts w:cs="Times New Roman"/>
          <w:szCs w:val="24"/>
        </w:rPr>
        <w:t>, у</w:t>
      </w:r>
      <w:r w:rsidRPr="00186DCB">
        <w:rPr>
          <w:rFonts w:cs="Times New Roman"/>
          <w:szCs w:val="24"/>
        </w:rPr>
        <w:t>меньшение на 12% количества избыточных мощностей энергетического сектора</w:t>
      </w:r>
      <w:r>
        <w:rPr>
          <w:rFonts w:cs="Times New Roman"/>
          <w:szCs w:val="24"/>
        </w:rPr>
        <w:t>, у</w:t>
      </w:r>
      <w:r w:rsidRPr="00186DCB">
        <w:rPr>
          <w:rFonts w:cs="Times New Roman"/>
          <w:szCs w:val="24"/>
        </w:rPr>
        <w:t>меньшение на 20% числа аварий, произошедших на электростанциях и вызванных техническими неисправностями</w:t>
      </w:r>
      <w:r>
        <w:rPr>
          <w:rFonts w:cs="Times New Roman"/>
          <w:szCs w:val="24"/>
        </w:rPr>
        <w:t xml:space="preserve">. Одним из планируемых фундаментальных социальных результатов является </w:t>
      </w:r>
      <w:r>
        <w:t>п</w:t>
      </w:r>
      <w:r w:rsidRPr="00B20C60">
        <w:t>редоста</w:t>
      </w:r>
      <w:r>
        <w:t>вление</w:t>
      </w:r>
      <w:r w:rsidRPr="00B20C60">
        <w:t xml:space="preserve"> населению</w:t>
      </w:r>
      <w:r>
        <w:t xml:space="preserve"> РФ независимо от места проживания</w:t>
      </w:r>
      <w:r w:rsidRPr="00B20C60">
        <w:t xml:space="preserve"> </w:t>
      </w:r>
      <w:r>
        <w:t xml:space="preserve">стабильной </w:t>
      </w:r>
      <w:r w:rsidRPr="00B20C60">
        <w:t>электрическ</w:t>
      </w:r>
      <w:r>
        <w:t>ой</w:t>
      </w:r>
      <w:r w:rsidRPr="00B20C60">
        <w:t xml:space="preserve"> энерги</w:t>
      </w:r>
      <w:r>
        <w:t xml:space="preserve">и. Получение или неполучение каждого из обозначенных выше ожидаемых результатов </w:t>
      </w:r>
      <w:r>
        <w:rPr>
          <w:rFonts w:cs="Times New Roman"/>
          <w:szCs w:val="24"/>
        </w:rPr>
        <w:t xml:space="preserve">находится в тесной взаимосвязи с получением или неполучением инфраструктурных результатов, подробно описанных в Приложении 1 под пунктом 13. </w:t>
      </w:r>
    </w:p>
    <w:p w14:paraId="10D7603C" w14:textId="49827C81" w:rsidR="00E54398" w:rsidRDefault="00E94304" w:rsidP="00E54398">
      <w:pPr>
        <w:ind w:firstLine="708"/>
        <w:rPr>
          <w:rFonts w:cs="Times New Roman"/>
          <w:szCs w:val="24"/>
        </w:rPr>
      </w:pPr>
      <w:r>
        <w:rPr>
          <w:rFonts w:cs="Times New Roman"/>
          <w:szCs w:val="24"/>
        </w:rPr>
        <w:t>О</w:t>
      </w:r>
      <w:r w:rsidR="00E54398">
        <w:rPr>
          <w:rFonts w:cs="Times New Roman"/>
          <w:szCs w:val="24"/>
        </w:rPr>
        <w:t xml:space="preserve">тдельно подчеркну, что между 12 национальными проектами, а также одним комплексным планом модернизации и развития транспортной и энергетической инфраструктуры наблюдается тесная взаимосвязь. Так, например, успех реализации национального проекта «Демография» в значительной степени зависит от положительных результатов выполнения национального проекта «Здравоохранение», что наглядно продемонстрировано через целевые показатели соответствующих проектов (уменьшение уровня смертности в результате одних из самых распространенных заболеваний на сегодняшний момент не только в Российской Федерации, но и в целом в мире – в результате новообразований и сердечно-сосудистых заболеваний оказывает непосредственное влияние на обеспечение роста продолжительности жизни граждан, проживающих на территории России). На рост продолжительности жизни должно оказать положительное воздействие и сокращение числа </w:t>
      </w:r>
      <w:r w:rsidR="00E54398" w:rsidRPr="0016148B">
        <w:rPr>
          <w:rFonts w:cs="Times New Roman"/>
          <w:szCs w:val="24"/>
        </w:rPr>
        <w:t>аварийно-опасных участников, локализованных на автомобильных дорогах</w:t>
      </w:r>
      <w:r w:rsidR="00E54398">
        <w:rPr>
          <w:rFonts w:cs="Times New Roman"/>
          <w:szCs w:val="24"/>
        </w:rPr>
        <w:t xml:space="preserve"> (целевой показатель национального проекта «Безопасные и качественные автомобильные дороги»). Более того, на продолжительность жизни населения страны влияет и экологическая обстановка, в частности качество воздуха, питьевой воды доступной людям и т.д. (задачи национального проекта «Экология»). Аналогичную связь можно установить и между следующими федеральными инициативами – «Культура» и «Образование», поскольку как правило рост количества посещений </w:t>
      </w:r>
      <w:r w:rsidR="00E54398" w:rsidRPr="0016148B">
        <w:rPr>
          <w:rFonts w:cs="Times New Roman"/>
          <w:szCs w:val="24"/>
        </w:rPr>
        <w:t>учреждений куль</w:t>
      </w:r>
      <w:r w:rsidR="00E54398">
        <w:rPr>
          <w:rFonts w:cs="Times New Roman"/>
          <w:szCs w:val="24"/>
        </w:rPr>
        <w:t>т</w:t>
      </w:r>
      <w:r w:rsidR="00E54398" w:rsidRPr="0016148B">
        <w:rPr>
          <w:rFonts w:cs="Times New Roman"/>
          <w:szCs w:val="24"/>
        </w:rPr>
        <w:t>уры</w:t>
      </w:r>
      <w:r w:rsidR="00E54398">
        <w:rPr>
          <w:rFonts w:cs="Times New Roman"/>
          <w:szCs w:val="24"/>
        </w:rPr>
        <w:t xml:space="preserve"> (одна из целей проекта «Культура») ведет к повышению не только общего культурного уровня личности, но и содействует расширению и накоплению базы </w:t>
      </w:r>
      <w:r w:rsidR="00E54398">
        <w:rPr>
          <w:rFonts w:cs="Times New Roman"/>
          <w:szCs w:val="24"/>
        </w:rPr>
        <w:lastRenderedPageBreak/>
        <w:t xml:space="preserve">знаний человека, что в конечном итоге, должно привести к развитию </w:t>
      </w:r>
      <w:r w:rsidR="00E54398" w:rsidRPr="0016148B">
        <w:rPr>
          <w:rFonts w:cs="Times New Roman"/>
          <w:szCs w:val="24"/>
        </w:rPr>
        <w:t>социально-ответственного</w:t>
      </w:r>
      <w:r w:rsidR="00E54398">
        <w:rPr>
          <w:rFonts w:cs="Times New Roman"/>
          <w:szCs w:val="24"/>
        </w:rPr>
        <w:t xml:space="preserve"> члена общества с устоявшимися общепринятыми </w:t>
      </w:r>
      <w:r w:rsidR="00E54398" w:rsidRPr="0016148B">
        <w:rPr>
          <w:rFonts w:cs="Times New Roman"/>
          <w:szCs w:val="24"/>
        </w:rPr>
        <w:t>нравственны</w:t>
      </w:r>
      <w:r w:rsidR="00E54398">
        <w:rPr>
          <w:rFonts w:cs="Times New Roman"/>
          <w:szCs w:val="24"/>
        </w:rPr>
        <w:t>ми</w:t>
      </w:r>
      <w:r w:rsidR="00E54398" w:rsidRPr="0016148B">
        <w:rPr>
          <w:rFonts w:cs="Times New Roman"/>
          <w:szCs w:val="24"/>
        </w:rPr>
        <w:t xml:space="preserve"> усто</w:t>
      </w:r>
      <w:r w:rsidR="00E54398">
        <w:rPr>
          <w:rFonts w:cs="Times New Roman"/>
          <w:szCs w:val="24"/>
        </w:rPr>
        <w:t>ями (одна из целей национального проекта «Образование»). Схожие взаимосвязи представляется возможным проследить и между другими федеральными инициативами, такими как, например, «Образование» и «Наука», «Экология» и «Жилье и городская среда», «Наука» и «Цифровая экономика», «Цифровая экономика» и «Производительность труда и содействие занятости населения», «</w:t>
      </w:r>
      <w:r w:rsidR="00E54398" w:rsidRPr="00D4265B">
        <w:rPr>
          <w:rFonts w:cs="Times New Roman"/>
          <w:szCs w:val="24"/>
        </w:rPr>
        <w:t>Малое и среднее предпринимательство, поддержка индивидуального предпринимательства»</w:t>
      </w:r>
      <w:r w:rsidR="00E54398">
        <w:rPr>
          <w:rFonts w:cs="Times New Roman"/>
          <w:szCs w:val="24"/>
        </w:rPr>
        <w:t xml:space="preserve"> и </w:t>
      </w:r>
      <w:r w:rsidR="00E54398" w:rsidRPr="00BA14C9">
        <w:rPr>
          <w:rFonts w:cs="Times New Roman"/>
          <w:szCs w:val="24"/>
        </w:rPr>
        <w:t>«Международная кооперация и экспорт»</w:t>
      </w:r>
      <w:r w:rsidR="00E54398">
        <w:rPr>
          <w:rFonts w:cs="Times New Roman"/>
          <w:szCs w:val="24"/>
        </w:rPr>
        <w:t xml:space="preserve">. </w:t>
      </w:r>
    </w:p>
    <w:p w14:paraId="2DEF3CA7" w14:textId="2A720B50" w:rsidR="003365CE" w:rsidRDefault="003365CE" w:rsidP="003365CE">
      <w:pPr>
        <w:rPr>
          <w:rFonts w:cs="Times New Roman"/>
          <w:szCs w:val="24"/>
        </w:rPr>
      </w:pPr>
      <w:r>
        <w:rPr>
          <w:rFonts w:cs="Times New Roman"/>
          <w:szCs w:val="24"/>
        </w:rPr>
        <w:t>Примечательно, что в отличие от ранее действовавших приоритетных проектов, государственных программ и целевых программ, национальные проекты РФ до 2024 года, хотя и содержат инфраструктурные задачи (строительство научных центров, онкологических центров, дорог и т.д.) все чаще включают формулировки «переоборудование», «повышение квалификации персонала» (за исключением тринадцатого национального проекта. Однако из этого не следует, что самой инфраструктуры на сегодняшний день в Российской Федерации достаточно, что было продемонстрировано ранее в настоящей главе.</w:t>
      </w:r>
    </w:p>
    <w:p w14:paraId="3D2A029A" w14:textId="5FBD7BDC" w:rsidR="00E94304" w:rsidRDefault="00E54398" w:rsidP="00EA4069">
      <w:pPr>
        <w:ind w:firstLine="708"/>
        <w:rPr>
          <w:rFonts w:cs="Times New Roman"/>
          <w:szCs w:val="24"/>
        </w:rPr>
      </w:pPr>
      <w:r w:rsidRPr="00097463">
        <w:rPr>
          <w:rFonts w:cs="Times New Roman"/>
          <w:szCs w:val="24"/>
        </w:rPr>
        <w:t xml:space="preserve">В целом, можно констатировать, что разработанные на федеральном </w:t>
      </w:r>
      <w:r w:rsidR="00E94304" w:rsidRPr="00097463">
        <w:rPr>
          <w:rFonts w:cs="Times New Roman"/>
          <w:szCs w:val="24"/>
        </w:rPr>
        <w:t>уровне инициативы</w:t>
      </w:r>
      <w:r w:rsidRPr="00097463">
        <w:rPr>
          <w:rFonts w:cs="Times New Roman"/>
          <w:szCs w:val="24"/>
        </w:rPr>
        <w:t>, направлены на комплексную качественную модернизацию национальной экономики с целью обеспечения прорывного социально-экономического и динамичного научно-технического развития государства, для достижения стабильного повышения качества жизни населения Российской Федерации. Двенадцать национальных проектов и один комплексный план модернизации и развития</w:t>
      </w:r>
      <w:r>
        <w:rPr>
          <w:rFonts w:cs="Times New Roman"/>
          <w:szCs w:val="24"/>
        </w:rPr>
        <w:t xml:space="preserve"> транспортной и энергетической</w:t>
      </w:r>
      <w:r w:rsidRPr="00097463">
        <w:rPr>
          <w:rFonts w:cs="Times New Roman"/>
          <w:szCs w:val="24"/>
        </w:rPr>
        <w:t xml:space="preserve"> инфраструктуры затрагивают наиболее важные сферы социально-экономического развития страны</w:t>
      </w:r>
      <w:r>
        <w:rPr>
          <w:rFonts w:cs="Times New Roman"/>
          <w:szCs w:val="24"/>
        </w:rPr>
        <w:t xml:space="preserve"> ровно, как и</w:t>
      </w:r>
      <w:r w:rsidRPr="00097463">
        <w:rPr>
          <w:rFonts w:cs="Times New Roman"/>
          <w:szCs w:val="24"/>
        </w:rPr>
        <w:t xml:space="preserve"> ключевые сферы жизни каждого гражданина, что находит отражение в самом название, которое носят разработанные инициативы – «национальные». При этом неоднократно на высшем государственном уровне подчеркивалось</w:t>
      </w:r>
      <w:r>
        <w:rPr>
          <w:rFonts w:cs="Times New Roman"/>
          <w:szCs w:val="24"/>
        </w:rPr>
        <w:t xml:space="preserve">, </w:t>
      </w:r>
      <w:r w:rsidRPr="00097463">
        <w:rPr>
          <w:rFonts w:cs="Times New Roman"/>
          <w:szCs w:val="24"/>
        </w:rPr>
        <w:t>что рост уровня жизни гражданина является безусловным приоритетом, конечной целью исполнения совокупности национальных проектов,</w:t>
      </w:r>
      <w:r>
        <w:rPr>
          <w:rFonts w:cs="Times New Roman"/>
          <w:szCs w:val="24"/>
        </w:rPr>
        <w:t xml:space="preserve"> и </w:t>
      </w:r>
      <w:r w:rsidRPr="00097463">
        <w:rPr>
          <w:rFonts w:cs="Times New Roman"/>
          <w:szCs w:val="24"/>
        </w:rPr>
        <w:t xml:space="preserve">результаты выполнения данных национальных проектов должны быть заметны для каждого гражданина </w:t>
      </w:r>
      <w:r w:rsidR="00E94304">
        <w:rPr>
          <w:rFonts w:cs="Times New Roman"/>
          <w:szCs w:val="24"/>
        </w:rPr>
        <w:t>и в</w:t>
      </w:r>
      <w:r w:rsidRPr="00097463">
        <w:rPr>
          <w:rFonts w:cs="Times New Roman"/>
          <w:szCs w:val="24"/>
        </w:rPr>
        <w:t xml:space="preserve"> текущий момент времени, </w:t>
      </w:r>
      <w:r w:rsidR="00E94304">
        <w:rPr>
          <w:rFonts w:cs="Times New Roman"/>
          <w:szCs w:val="24"/>
        </w:rPr>
        <w:t xml:space="preserve">и в </w:t>
      </w:r>
      <w:r w:rsidRPr="00097463">
        <w:rPr>
          <w:rFonts w:cs="Times New Roman"/>
          <w:szCs w:val="24"/>
        </w:rPr>
        <w:t xml:space="preserve">долгосрочной перспективе. Другими словами, в отличие от реализованных ранее государственных проектов (в т.ч. приоритетных проектах), в данных инициативах наблюдается </w:t>
      </w:r>
      <w:r>
        <w:rPr>
          <w:rFonts w:cs="Times New Roman"/>
          <w:szCs w:val="24"/>
        </w:rPr>
        <w:t xml:space="preserve">безусловное </w:t>
      </w:r>
      <w:r w:rsidRPr="00097463">
        <w:rPr>
          <w:rFonts w:cs="Times New Roman"/>
          <w:szCs w:val="24"/>
        </w:rPr>
        <w:t>смещение фокуса</w:t>
      </w:r>
      <w:r>
        <w:rPr>
          <w:rFonts w:cs="Times New Roman"/>
          <w:szCs w:val="24"/>
        </w:rPr>
        <w:t xml:space="preserve"> </w:t>
      </w:r>
      <w:r w:rsidRPr="00097463">
        <w:rPr>
          <w:rFonts w:cs="Times New Roman"/>
          <w:szCs w:val="24"/>
        </w:rPr>
        <w:t>на человека, т.е. с непосредственного возведения инфраструктуры на</w:t>
      </w:r>
      <w:r>
        <w:rPr>
          <w:rFonts w:cs="Times New Roman"/>
          <w:szCs w:val="24"/>
        </w:rPr>
        <w:t xml:space="preserve"> ее ключевой эффект - </w:t>
      </w:r>
      <w:r w:rsidRPr="00097463">
        <w:rPr>
          <w:rFonts w:cs="Times New Roman"/>
          <w:szCs w:val="24"/>
        </w:rPr>
        <w:t xml:space="preserve"> улучшение качества жизни человека. В целом, такой подход </w:t>
      </w:r>
      <w:r>
        <w:rPr>
          <w:rFonts w:cs="Times New Roman"/>
          <w:szCs w:val="24"/>
        </w:rPr>
        <w:t xml:space="preserve">сегодня </w:t>
      </w:r>
      <w:r w:rsidRPr="00097463">
        <w:rPr>
          <w:rFonts w:cs="Times New Roman"/>
          <w:szCs w:val="24"/>
        </w:rPr>
        <w:t xml:space="preserve">поддерживается многими развитыми государствами на ровне с международными институтами (Организация Объединенных Наций, Всемирный </w:t>
      </w:r>
      <w:r w:rsidRPr="00097463">
        <w:rPr>
          <w:rFonts w:cs="Times New Roman"/>
          <w:szCs w:val="24"/>
        </w:rPr>
        <w:lastRenderedPageBreak/>
        <w:t>банк, Организация экономического сотрудничества и развития и др.)</w:t>
      </w:r>
      <w:r>
        <w:rPr>
          <w:rFonts w:cs="Times New Roman"/>
          <w:szCs w:val="24"/>
        </w:rPr>
        <w:t xml:space="preserve">, которые постулируют </w:t>
      </w:r>
      <w:r w:rsidRPr="00097463">
        <w:rPr>
          <w:rFonts w:cs="Times New Roman"/>
          <w:szCs w:val="24"/>
        </w:rPr>
        <w:t>важность осуществления инвестиций в качественную инфраструктуру</w:t>
      </w:r>
      <w:r>
        <w:rPr>
          <w:rFonts w:cs="Times New Roman"/>
          <w:szCs w:val="24"/>
        </w:rPr>
        <w:t xml:space="preserve">, </w:t>
      </w:r>
      <w:r w:rsidRPr="00097463">
        <w:rPr>
          <w:rFonts w:cs="Times New Roman"/>
          <w:szCs w:val="24"/>
        </w:rPr>
        <w:t>не только способств</w:t>
      </w:r>
      <w:r>
        <w:rPr>
          <w:rFonts w:cs="Times New Roman"/>
          <w:szCs w:val="24"/>
        </w:rPr>
        <w:t xml:space="preserve">ующую </w:t>
      </w:r>
      <w:r w:rsidRPr="00097463">
        <w:rPr>
          <w:rFonts w:cs="Times New Roman"/>
          <w:szCs w:val="24"/>
        </w:rPr>
        <w:t xml:space="preserve">экономическому росту, но и </w:t>
      </w:r>
      <w:r>
        <w:rPr>
          <w:rFonts w:cs="Times New Roman"/>
          <w:szCs w:val="24"/>
        </w:rPr>
        <w:t>содействующую повышению</w:t>
      </w:r>
      <w:r w:rsidRPr="00097463">
        <w:rPr>
          <w:rFonts w:cs="Times New Roman"/>
          <w:szCs w:val="24"/>
        </w:rPr>
        <w:t xml:space="preserve"> качеств</w:t>
      </w:r>
      <w:r>
        <w:rPr>
          <w:rFonts w:cs="Times New Roman"/>
          <w:szCs w:val="24"/>
        </w:rPr>
        <w:t>а</w:t>
      </w:r>
      <w:r w:rsidRPr="00097463">
        <w:rPr>
          <w:rFonts w:cs="Times New Roman"/>
          <w:szCs w:val="24"/>
        </w:rPr>
        <w:t xml:space="preserve"> жизни людей,</w:t>
      </w:r>
      <w:r>
        <w:rPr>
          <w:rFonts w:cs="Times New Roman"/>
          <w:szCs w:val="24"/>
        </w:rPr>
        <w:t xml:space="preserve"> независимо от сферы, в которой она создается </w:t>
      </w:r>
      <w:r w:rsidRPr="00097463">
        <w:rPr>
          <w:rFonts w:cs="Times New Roman"/>
          <w:szCs w:val="24"/>
        </w:rPr>
        <w:t>(</w:t>
      </w:r>
      <w:r>
        <w:rPr>
          <w:rFonts w:cs="Times New Roman"/>
          <w:szCs w:val="24"/>
        </w:rPr>
        <w:t>энергетика</w:t>
      </w:r>
      <w:r w:rsidRPr="00097463">
        <w:rPr>
          <w:rFonts w:cs="Times New Roman"/>
          <w:szCs w:val="24"/>
        </w:rPr>
        <w:t>,</w:t>
      </w:r>
      <w:r>
        <w:rPr>
          <w:rFonts w:cs="Times New Roman"/>
          <w:szCs w:val="24"/>
        </w:rPr>
        <w:t xml:space="preserve"> медицина, образование, транспорт и т.д.</w:t>
      </w:r>
      <w:r w:rsidRPr="00097463">
        <w:rPr>
          <w:rFonts w:cs="Times New Roman"/>
          <w:szCs w:val="24"/>
        </w:rPr>
        <w:t>)</w:t>
      </w:r>
      <w:r>
        <w:rPr>
          <w:rFonts w:cs="Times New Roman"/>
          <w:szCs w:val="24"/>
        </w:rPr>
        <w:t>.</w:t>
      </w:r>
      <w:r w:rsidR="00C53A19">
        <w:rPr>
          <w:rFonts w:cs="Times New Roman"/>
          <w:szCs w:val="24"/>
        </w:rPr>
        <w:t xml:space="preserve"> Возводимый в такой парадигме объект инфраструктуры не только призван выполнять свою прямую функцию (например, обеспечивать пропускную возможность автомобильной трассы на уровне 25 тыс. транспортных средств в сутки), но и способствовать достижению иных целей национального развития, куда, например, включается уменьшение загрязнение воздуха, сохранение биологического разнообразия флоры и фауны, очищение водных объектов (в случае, если водных объект расположен в непосредственной близости от дороги), а значит</w:t>
      </w:r>
      <w:r w:rsidR="003365CE">
        <w:rPr>
          <w:rFonts w:cs="Times New Roman"/>
          <w:szCs w:val="24"/>
        </w:rPr>
        <w:t xml:space="preserve"> в оценку воздействия инфраструктурного объекта в таком подходе должны быть включены</w:t>
      </w:r>
      <w:r w:rsidR="00C53A19">
        <w:rPr>
          <w:rFonts w:cs="Times New Roman"/>
          <w:szCs w:val="24"/>
        </w:rPr>
        <w:t xml:space="preserve"> помимо экономических еще и экологические, и социальные параме</w:t>
      </w:r>
      <w:r w:rsidR="003365CE">
        <w:rPr>
          <w:rFonts w:cs="Times New Roman"/>
          <w:szCs w:val="24"/>
        </w:rPr>
        <w:t>тры.</w:t>
      </w:r>
      <w:r w:rsidR="00C53A19">
        <w:rPr>
          <w:rStyle w:val="aff4"/>
          <w:rFonts w:cs="Times New Roman"/>
          <w:szCs w:val="24"/>
        </w:rPr>
        <w:footnoteReference w:id="151"/>
      </w:r>
      <w:r w:rsidR="00E357C7">
        <w:rPr>
          <w:rFonts w:cs="Times New Roman"/>
          <w:szCs w:val="24"/>
        </w:rPr>
        <w:t>Принимая во внимание, что с течением времени механизм государственно-частного партнерства доказал свою эффективность не только в разрезе привлечения финансовых ресурсов для выполнения капиталоемких проектов, но и в разрезе повышения качества предоставляемых услуг населению, в том числе благодаря специфическим особенностям ГЧП-соглашений (например, возврат вложенных частым инвестором денежных средств на эксплуатационной стадии), закономерно</w:t>
      </w:r>
      <w:r w:rsidR="003365CE">
        <w:rPr>
          <w:rFonts w:cs="Times New Roman"/>
          <w:szCs w:val="24"/>
        </w:rPr>
        <w:t xml:space="preserve"> встает вопрос: «А может ли инструмент государственно-частного партнерства применяться</w:t>
      </w:r>
      <w:r w:rsidR="00E47FA8">
        <w:rPr>
          <w:rFonts w:cs="Times New Roman"/>
          <w:szCs w:val="24"/>
        </w:rPr>
        <w:t xml:space="preserve"> не только в контексте создания социально-значимых объектов инфраструктуры или оказания более качественных услуг населению, а именно в контексте национального развития, где качество жизни населения является безусловным приоритетом, где учитывается комплексное воздействие того или иного объекта инфраструктуры на качество жизни человека, а не только непосредственный прямой результат без учета, каким образом и с помощью каких средств он был достигнут?». </w:t>
      </w:r>
      <w:r w:rsidR="00E357C7">
        <w:rPr>
          <w:rFonts w:cs="Times New Roman"/>
          <w:szCs w:val="24"/>
        </w:rPr>
        <w:t xml:space="preserve">Как показал анализ литературы, результаты которого представлены в главе 1, научное сообщество дает утвердительный ответ на данный вопрос (третий научный подход к ГЧП). </w:t>
      </w:r>
      <w:r w:rsidR="00EA4069">
        <w:rPr>
          <w:rFonts w:cs="Times New Roman"/>
          <w:szCs w:val="24"/>
        </w:rPr>
        <w:t xml:space="preserve">Более того, сегодняшний день наблюдается ряд благоприятных факторов для использования механизма ГЧП в национальных проектах. Во – первых, </w:t>
      </w:r>
      <w:r w:rsidR="00E94304">
        <w:rPr>
          <w:rFonts w:cs="Times New Roman"/>
          <w:szCs w:val="24"/>
        </w:rPr>
        <w:t xml:space="preserve">несмотря на 15% снижение объема иностранных прямых инвестиций в экономику РФ по состоянию на 2019 год в сравнении с 2013 годом, периодом до введения санкций по отношению к России, по данным Внешэкономбанка и Национального Центра ГЧП частные инвесторы (российские и зарубежные), представители банковско-финансового блока проявляют интерес в отношении российского рынка инфраструктуры, и данный интерес по </w:t>
      </w:r>
      <w:r w:rsidR="00E94304">
        <w:rPr>
          <w:rFonts w:cs="Times New Roman"/>
          <w:szCs w:val="24"/>
        </w:rPr>
        <w:lastRenderedPageBreak/>
        <w:t xml:space="preserve">различным оценкам может быть </w:t>
      </w:r>
      <w:proofErr w:type="spellStart"/>
      <w:r w:rsidR="00E94304">
        <w:rPr>
          <w:rFonts w:cs="Times New Roman"/>
          <w:szCs w:val="24"/>
        </w:rPr>
        <w:t>монетизирован</w:t>
      </w:r>
      <w:proofErr w:type="spellEnd"/>
      <w:r w:rsidR="00E94304">
        <w:rPr>
          <w:rFonts w:cs="Times New Roman"/>
          <w:szCs w:val="24"/>
        </w:rPr>
        <w:t xml:space="preserve"> в сумму, доходящую до 2 трлн. руб. ежегодно.</w:t>
      </w:r>
      <w:r w:rsidR="00EA4069">
        <w:rPr>
          <w:rFonts w:cs="Times New Roman"/>
          <w:szCs w:val="24"/>
        </w:rPr>
        <w:t xml:space="preserve"> Во – вторых, </w:t>
      </w:r>
      <w:r w:rsidR="00E94304">
        <w:rPr>
          <w:rFonts w:cs="Times New Roman"/>
          <w:szCs w:val="24"/>
        </w:rPr>
        <w:t xml:space="preserve"> </w:t>
      </w:r>
      <w:r w:rsidR="00EA4069">
        <w:rPr>
          <w:rFonts w:cs="Times New Roman"/>
          <w:szCs w:val="24"/>
        </w:rPr>
        <w:t>п</w:t>
      </w:r>
      <w:r w:rsidR="00E94304">
        <w:rPr>
          <w:rFonts w:cs="Times New Roman"/>
          <w:szCs w:val="24"/>
        </w:rPr>
        <w:t xml:space="preserve">озитивное влияние на привлечение частных инвестиций в исполнение национальных проектов оказывает и проводимая Банком России денежно-кредитная политика, в частности, уменьшение ключевой ставки на 0.5% до отметки в 5.5% в конце апреля 2020 года и возможное дальнейшее понижение ставки на 1% дополнительно до значения в 4.5% в июне 2020 года. </w:t>
      </w:r>
      <w:r w:rsidR="00E94304">
        <w:rPr>
          <w:rStyle w:val="aff4"/>
          <w:rFonts w:cs="Times New Roman"/>
          <w:szCs w:val="24"/>
        </w:rPr>
        <w:footnoteReference w:id="152"/>
      </w:r>
      <w:r w:rsidR="00E94304">
        <w:rPr>
          <w:rFonts w:cs="Times New Roman"/>
          <w:szCs w:val="24"/>
        </w:rPr>
        <w:t xml:space="preserve"> Снижение Центральным банком ключевой ставки (ставки кредитования ЦБ коммерческих банков) должно привести к уменьшению стоимости долга (заемных средств), а значит и к снижению значения показателя внутренней нормы доходности (коэффициент, при котором у частного партнера существует экономическая заинтересованность в реализации проекта, т.е. проект для него является экономически привлекательным). Данное обстоятельство благоприятно влияет на возможность использования механизма ГЧП, поскольку, во-первых, мировая практика демонстрирует распределение пропорций между собственными и заемными средствами в проектах ГЧП в соотношении 30</w:t>
      </w:r>
      <w:r w:rsidR="00E94304" w:rsidRPr="00374C65">
        <w:rPr>
          <w:rFonts w:cs="Times New Roman"/>
          <w:szCs w:val="24"/>
        </w:rPr>
        <w:t>/</w:t>
      </w:r>
      <w:r w:rsidR="00E94304">
        <w:rPr>
          <w:rFonts w:cs="Times New Roman"/>
          <w:szCs w:val="24"/>
        </w:rPr>
        <w:t xml:space="preserve">70 соответственно, а во-вторых, публичному партнеру будет дешевле обеспечивать плату </w:t>
      </w:r>
      <w:proofErr w:type="spellStart"/>
      <w:r w:rsidR="00E94304">
        <w:rPr>
          <w:rFonts w:cs="Times New Roman"/>
          <w:szCs w:val="24"/>
        </w:rPr>
        <w:t>концедента</w:t>
      </w:r>
      <w:proofErr w:type="spellEnd"/>
      <w:r w:rsidR="00E94304">
        <w:rPr>
          <w:rFonts w:cs="Times New Roman"/>
          <w:szCs w:val="24"/>
        </w:rPr>
        <w:t xml:space="preserve"> в проектах, где платежный механизм такой трансферт предполагается.</w:t>
      </w:r>
      <w:r w:rsidR="00E94304">
        <w:rPr>
          <w:rStyle w:val="aff4"/>
          <w:rFonts w:cs="Times New Roman"/>
          <w:szCs w:val="24"/>
        </w:rPr>
        <w:footnoteReference w:id="153"/>
      </w:r>
    </w:p>
    <w:p w14:paraId="1DD0DA59" w14:textId="7600BAA1" w:rsidR="00EA4069" w:rsidRDefault="002B711C" w:rsidP="00072467">
      <w:pPr>
        <w:ind w:firstLine="708"/>
        <w:rPr>
          <w:rFonts w:cs="Times New Roman"/>
          <w:szCs w:val="24"/>
        </w:rPr>
      </w:pPr>
      <w:r>
        <w:rPr>
          <w:rFonts w:cs="Times New Roman"/>
          <w:szCs w:val="24"/>
        </w:rPr>
        <w:t>Таким образом получается, что научное сообщество все чаще в последние годы постулирует, что механизм государственно – частного партнерства может быть использован для достижения целей развития, коими в том числе и явля</w:t>
      </w:r>
      <w:r w:rsidR="00072467">
        <w:rPr>
          <w:rFonts w:cs="Times New Roman"/>
          <w:szCs w:val="24"/>
        </w:rPr>
        <w:t>ю</w:t>
      </w:r>
      <w:r>
        <w:rPr>
          <w:rFonts w:cs="Times New Roman"/>
          <w:szCs w:val="24"/>
        </w:rPr>
        <w:t>тся цели, обозначенные в рамках национальных проектов,</w:t>
      </w:r>
      <w:r w:rsidR="00072467">
        <w:rPr>
          <w:rFonts w:cs="Times New Roman"/>
          <w:szCs w:val="24"/>
        </w:rPr>
        <w:t xml:space="preserve"> более того,</w:t>
      </w:r>
      <w:r>
        <w:rPr>
          <w:rFonts w:cs="Times New Roman"/>
          <w:szCs w:val="24"/>
        </w:rPr>
        <w:t xml:space="preserve"> в Российской Федерации наблюдаются благоприятные факторы для применения ГЧП, о</w:t>
      </w:r>
      <w:r w:rsidR="00EA4069">
        <w:rPr>
          <w:rFonts w:cs="Times New Roman"/>
          <w:szCs w:val="24"/>
        </w:rPr>
        <w:t>днако</w:t>
      </w:r>
      <w:r>
        <w:rPr>
          <w:rFonts w:cs="Times New Roman"/>
          <w:szCs w:val="24"/>
        </w:rPr>
        <w:t>, данн</w:t>
      </w:r>
      <w:r w:rsidR="00072467">
        <w:rPr>
          <w:rFonts w:cs="Times New Roman"/>
          <w:szCs w:val="24"/>
        </w:rPr>
        <w:t xml:space="preserve">ый механизм сотрудничества государства и частного бизнеса полноценно не работает в контексте ключевых программных документов до 2024 года (существуют лишь единичные проекты, решение по которым было принято до начала реализации национальных проектов) и, </w:t>
      </w:r>
      <w:r w:rsidR="00EA4069">
        <w:rPr>
          <w:rFonts w:cs="Times New Roman"/>
          <w:szCs w:val="24"/>
        </w:rPr>
        <w:t xml:space="preserve">как было выявлено ранее в настоящей главе работы, не был указан в национальных проектах даже в контексте инструмента, применяемого в условиях нехватки капитальных вложений (первый научный подход к ГЧП, представленный в главе 1). </w:t>
      </w:r>
    </w:p>
    <w:p w14:paraId="39E12438" w14:textId="64617A51" w:rsidR="00021A1F" w:rsidRDefault="00072467" w:rsidP="00072467">
      <w:pPr>
        <w:ind w:firstLine="708"/>
        <w:rPr>
          <w:rFonts w:cs="Times New Roman"/>
          <w:szCs w:val="24"/>
        </w:rPr>
      </w:pPr>
      <w:r>
        <w:rPr>
          <w:rFonts w:cs="Times New Roman"/>
          <w:szCs w:val="24"/>
        </w:rPr>
        <w:t xml:space="preserve">Для </w:t>
      </w:r>
      <w:r w:rsidR="00021A1F">
        <w:rPr>
          <w:rFonts w:cs="Times New Roman"/>
          <w:szCs w:val="24"/>
        </w:rPr>
        <w:t xml:space="preserve">получения экспертного мнения по вопросу использования механизма государственно-частного партнерства в качестве одного из инструментов реализации национальных проектов РФ и </w:t>
      </w:r>
      <w:r>
        <w:rPr>
          <w:rFonts w:cs="Times New Roman"/>
          <w:szCs w:val="24"/>
        </w:rPr>
        <w:t xml:space="preserve">выявления барьеров </w:t>
      </w:r>
      <w:r w:rsidR="00021A1F">
        <w:rPr>
          <w:rFonts w:cs="Times New Roman"/>
          <w:szCs w:val="24"/>
        </w:rPr>
        <w:t xml:space="preserve">его применения мною был проведен экспертный опрос в два этапа по методике </w:t>
      </w:r>
      <w:proofErr w:type="spellStart"/>
      <w:r w:rsidR="00021A1F">
        <w:rPr>
          <w:rFonts w:cs="Times New Roman"/>
          <w:szCs w:val="24"/>
        </w:rPr>
        <w:t>Делфи</w:t>
      </w:r>
      <w:proofErr w:type="spellEnd"/>
      <w:r w:rsidR="00021A1F">
        <w:rPr>
          <w:rFonts w:cs="Times New Roman"/>
          <w:szCs w:val="24"/>
        </w:rPr>
        <w:t xml:space="preserve">. </w:t>
      </w:r>
    </w:p>
    <w:p w14:paraId="1504A475" w14:textId="3EC5808B" w:rsidR="00072467" w:rsidRDefault="00072467" w:rsidP="00072467">
      <w:pPr>
        <w:ind w:firstLine="708"/>
        <w:rPr>
          <w:rFonts w:cs="Times New Roman"/>
          <w:szCs w:val="24"/>
        </w:rPr>
      </w:pPr>
      <w:r>
        <w:rPr>
          <w:rFonts w:cs="Times New Roman"/>
          <w:szCs w:val="24"/>
        </w:rPr>
        <w:t xml:space="preserve"> </w:t>
      </w:r>
    </w:p>
    <w:p w14:paraId="051379FA" w14:textId="425EDE51" w:rsidR="00021A1F" w:rsidRPr="00021A1F" w:rsidRDefault="00021A1F" w:rsidP="00021A1F">
      <w:pPr>
        <w:pStyle w:val="10"/>
      </w:pPr>
      <w:bookmarkStart w:id="27" w:name="_Toc41486221"/>
      <w:r>
        <w:lastRenderedPageBreak/>
        <w:t xml:space="preserve">Глава 3. </w:t>
      </w:r>
      <w:r w:rsidR="005F7F8D">
        <w:t>Барьеры применения механизма ГЧП в национальных проектах РФ и пути их преодоления</w:t>
      </w:r>
      <w:bookmarkEnd w:id="27"/>
      <w:r w:rsidR="005F7F8D">
        <w:t xml:space="preserve"> </w:t>
      </w:r>
    </w:p>
    <w:p w14:paraId="6CCD677D" w14:textId="73C8C101" w:rsidR="005F7F8D" w:rsidRDefault="005F7F8D" w:rsidP="00BD79C5">
      <w:pPr>
        <w:pStyle w:val="2"/>
      </w:pPr>
      <w:bookmarkStart w:id="28" w:name="_Toc41486222"/>
      <w:r>
        <w:t xml:space="preserve">3.1. Экспертный опрос </w:t>
      </w:r>
      <w:r w:rsidR="008B6332">
        <w:t>по</w:t>
      </w:r>
      <w:r>
        <w:t xml:space="preserve"> метод</w:t>
      </w:r>
      <w:r w:rsidR="008B6332">
        <w:t>у</w:t>
      </w:r>
      <w:r>
        <w:t xml:space="preserve"> </w:t>
      </w:r>
      <w:proofErr w:type="spellStart"/>
      <w:r>
        <w:t>Дельфи</w:t>
      </w:r>
      <w:bookmarkEnd w:id="28"/>
      <w:proofErr w:type="spellEnd"/>
    </w:p>
    <w:p w14:paraId="5810ECC1" w14:textId="7F416ACA" w:rsidR="00185CA7" w:rsidRDefault="004A7CD9" w:rsidP="004A7CD9">
      <w:pPr>
        <w:ind w:firstLine="0"/>
      </w:pPr>
      <w:r>
        <w:tab/>
      </w:r>
      <w:r w:rsidR="007753DF">
        <w:t>А</w:t>
      </w:r>
      <w:r>
        <w:t>нкетировани</w:t>
      </w:r>
      <w:r w:rsidR="007753DF">
        <w:t>е проводилось с целью</w:t>
      </w:r>
      <w:r>
        <w:t xml:space="preserve">: получить экспертное мнение по вопросу, может ли </w:t>
      </w:r>
      <w:r w:rsidR="007753DF">
        <w:t>ГЧП</w:t>
      </w:r>
      <w:r>
        <w:t xml:space="preserve"> выступать одним из инструментов достижения Национальных целей развития России и механизмов осуществления национальных проектов, а также идентифицировать совокупность барьеров, препятствующих применению ГЧП в ключевых программных документах Российской Федерации до 2024 года.</w:t>
      </w:r>
      <w:r w:rsidR="00C86E1A">
        <w:t xml:space="preserve"> </w:t>
      </w:r>
      <w:r w:rsidR="00A2718E">
        <w:t xml:space="preserve">Таким образом, выполнение данного этапа выпускной квалификационной работы было направлено на углубление понимания теоретических основ сотрудничества государства и частного бизнеса для целей развития в современных российских реалиях путем изучения мнения экспертов, обладающих значительным профессиональным опытом в сфере ГЧП и имеющих практический опыт участия в ГЧП – проектах в </w:t>
      </w:r>
      <w:r w:rsidR="001E34C1">
        <w:t>Российской Федерации. В этой связи д</w:t>
      </w:r>
      <w:r w:rsidR="00C86E1A">
        <w:t>ля целей настоящей ра</w:t>
      </w:r>
      <w:r w:rsidR="001E34C1">
        <w:t>боты</w:t>
      </w:r>
      <w:r w:rsidR="00C86E1A">
        <w:t xml:space="preserve"> принципиально важным являлось обеспечить участие в опросе специалистов,</w:t>
      </w:r>
      <w:r w:rsidR="00185CA7">
        <w:t xml:space="preserve"> </w:t>
      </w:r>
      <w:r w:rsidR="00C86E1A">
        <w:t>имеющих</w:t>
      </w:r>
      <w:r w:rsidR="001E34C1">
        <w:t xml:space="preserve"> знания, компетенции, опыт </w:t>
      </w:r>
      <w:r w:rsidR="00C86E1A">
        <w:t>в сфере государственно - частного партнерства</w:t>
      </w:r>
      <w:r w:rsidR="00185CA7">
        <w:t xml:space="preserve">, а также максимально учесть экспертное мнение каждого из них. В силу данных особенностей было принято решение о разработке и проведении опроса согласно методике </w:t>
      </w:r>
      <w:proofErr w:type="spellStart"/>
      <w:r w:rsidR="00185CA7">
        <w:t>Дельфи</w:t>
      </w:r>
      <w:proofErr w:type="spellEnd"/>
      <w:r w:rsidR="00185CA7">
        <w:t>, обладающей рядом отличительных характеристик, описанных ниже.</w:t>
      </w:r>
    </w:p>
    <w:p w14:paraId="0D18F351" w14:textId="2EC1DE9B" w:rsidR="00C86E1A" w:rsidRDefault="00185CA7" w:rsidP="00185CA7">
      <w:pPr>
        <w:pStyle w:val="3"/>
      </w:pPr>
      <w:bookmarkStart w:id="29" w:name="_Toc41486223"/>
      <w:r>
        <w:t>3.1.1.</w:t>
      </w:r>
      <w:r w:rsidR="00AC33FD" w:rsidRPr="00BE6313">
        <w:t xml:space="preserve"> </w:t>
      </w:r>
      <w:r>
        <w:t>Методология исследования</w:t>
      </w:r>
      <w:bookmarkEnd w:id="29"/>
    </w:p>
    <w:p w14:paraId="5DC95448" w14:textId="320DC616" w:rsidR="0099414E" w:rsidRPr="00BE6313" w:rsidRDefault="00E55239" w:rsidP="00185CA7">
      <w:r>
        <w:t xml:space="preserve">Метод </w:t>
      </w:r>
      <w:proofErr w:type="spellStart"/>
      <w:r>
        <w:t>Дельфи</w:t>
      </w:r>
      <w:proofErr w:type="spellEnd"/>
      <w:r w:rsidR="00C248C0">
        <w:t xml:space="preserve"> представляет собой итерационную процедуру сбора, обработки, анализа и интерпретации экспертных оценок, направленную на</w:t>
      </w:r>
      <w:r w:rsidR="00B65458" w:rsidRPr="00B65458">
        <w:t xml:space="preserve"> достижение консенсуса между участниками по проблемным вопросам </w:t>
      </w:r>
      <w:r w:rsidR="00242B50" w:rsidRPr="00B65458">
        <w:t>при</w:t>
      </w:r>
      <w:r w:rsidR="00242B50">
        <w:t xml:space="preserve"> последовательном максимальном учете</w:t>
      </w:r>
      <w:r w:rsidR="00B65458" w:rsidRPr="00B65458">
        <w:t xml:space="preserve"> мнения каждого эксперта.</w:t>
      </w:r>
      <w:r w:rsidR="00AC33FD" w:rsidRPr="00AC33FD">
        <w:t xml:space="preserve"> </w:t>
      </w:r>
      <w:r w:rsidR="00AC33FD">
        <w:t>Стоит отметить, что данный метод не раз использовался в научных работах</w:t>
      </w:r>
      <w:r w:rsidR="007753DF">
        <w:t xml:space="preserve"> по </w:t>
      </w:r>
      <w:proofErr w:type="spellStart"/>
      <w:r w:rsidR="007753DF">
        <w:t>менеджемнту</w:t>
      </w:r>
      <w:proofErr w:type="spellEnd"/>
      <w:r w:rsidR="00AC33FD">
        <w:t>,</w:t>
      </w:r>
      <w:r w:rsidR="007753DF">
        <w:t xml:space="preserve"> а также в исследованиях,</w:t>
      </w:r>
      <w:r w:rsidR="00AC33FD">
        <w:t xml:space="preserve"> посвященных изучению рисков в проектах государственно - частного партнерства.</w:t>
      </w:r>
      <w:r w:rsidR="00AC33FD">
        <w:rPr>
          <w:rStyle w:val="aff4"/>
        </w:rPr>
        <w:footnoteReference w:id="154"/>
      </w:r>
      <w:r w:rsidR="00AC33FD">
        <w:t xml:space="preserve"> </w:t>
      </w:r>
      <w:r w:rsidR="00C248C0">
        <w:t xml:space="preserve">Применение данного метода базируется на </w:t>
      </w:r>
      <w:r w:rsidR="00242B50">
        <w:t xml:space="preserve">пошаговом </w:t>
      </w:r>
      <w:r w:rsidR="00C248C0">
        <w:t>выполнени</w:t>
      </w:r>
      <w:r w:rsidR="00242B50">
        <w:t>и</w:t>
      </w:r>
      <w:r w:rsidR="00C248C0">
        <w:t xml:space="preserve"> </w:t>
      </w:r>
      <w:r w:rsidR="002C4370">
        <w:t>нескольких этапов, первым</w:t>
      </w:r>
      <w:r w:rsidR="00326182">
        <w:t xml:space="preserve"> </w:t>
      </w:r>
      <w:r w:rsidR="002C4370">
        <w:t>из которых является формирование участников экспертной группы</w:t>
      </w:r>
      <w:r w:rsidR="00DE6AB8">
        <w:t xml:space="preserve">. Данный этап </w:t>
      </w:r>
      <w:r w:rsidR="00242B50">
        <w:t>представляется</w:t>
      </w:r>
      <w:r w:rsidR="00DE6AB8">
        <w:t xml:space="preserve"> одним из важнейших, поскольку от качества отбора респондентов в конечном счете зав</w:t>
      </w:r>
      <w:r w:rsidR="00242B50">
        <w:t>и</w:t>
      </w:r>
      <w:r w:rsidR="00DE6AB8">
        <w:t xml:space="preserve">сит результат </w:t>
      </w:r>
      <w:r w:rsidR="0064427E">
        <w:t>исследования</w:t>
      </w:r>
      <w:r w:rsidR="002C4370">
        <w:t>.</w:t>
      </w:r>
      <w:r w:rsidR="006075CB">
        <w:t xml:space="preserve"> </w:t>
      </w:r>
    </w:p>
    <w:p w14:paraId="6AFA3D5F" w14:textId="78A5D7E9" w:rsidR="00C87CD3" w:rsidRDefault="00326182" w:rsidP="00185CA7">
      <w:r>
        <w:t>Едино</w:t>
      </w:r>
      <w:r w:rsidR="001E34C1">
        <w:t>го мнения</w:t>
      </w:r>
      <w:r>
        <w:t xml:space="preserve"> относительно необходимого и достаточного числа участников опроса</w:t>
      </w:r>
      <w:r w:rsidR="004021CE">
        <w:t xml:space="preserve"> в случае применения</w:t>
      </w:r>
      <w:r>
        <w:t xml:space="preserve"> метод</w:t>
      </w:r>
      <w:r w:rsidR="004021CE">
        <w:t>а</w:t>
      </w:r>
      <w:r>
        <w:t xml:space="preserve"> </w:t>
      </w:r>
      <w:proofErr w:type="spellStart"/>
      <w:r>
        <w:t>Дельфи</w:t>
      </w:r>
      <w:proofErr w:type="spellEnd"/>
      <w:r>
        <w:t xml:space="preserve">, не существует, однако большинство </w:t>
      </w:r>
      <w:r>
        <w:lastRenderedPageBreak/>
        <w:t xml:space="preserve">исследователей придерживаются </w:t>
      </w:r>
      <w:r w:rsidR="001E34C1">
        <w:t>позиции</w:t>
      </w:r>
      <w:r>
        <w:t xml:space="preserve">, что </w:t>
      </w:r>
      <w:r w:rsidR="004021CE">
        <w:t>оно должно находится в диапазоне</w:t>
      </w:r>
      <w:r>
        <w:t xml:space="preserve"> от 8 до 20 человек.</w:t>
      </w:r>
      <w:r>
        <w:rPr>
          <w:rStyle w:val="aff4"/>
        </w:rPr>
        <w:footnoteReference w:id="155"/>
      </w:r>
      <w:r w:rsidR="004021CE">
        <w:t xml:space="preserve"> Обязательным условием является наличие у каждого респондента</w:t>
      </w:r>
      <w:r w:rsidR="0099414E">
        <w:t xml:space="preserve"> знани</w:t>
      </w:r>
      <w:r w:rsidR="004021CE">
        <w:t>й</w:t>
      </w:r>
      <w:r w:rsidR="009C4408">
        <w:t>, компетенци</w:t>
      </w:r>
      <w:r w:rsidR="004021CE">
        <w:t>й</w:t>
      </w:r>
      <w:r w:rsidR="0099414E">
        <w:t xml:space="preserve"> и опыт</w:t>
      </w:r>
      <w:r w:rsidR="004021CE">
        <w:t>а</w:t>
      </w:r>
      <w:r w:rsidR="0099414E">
        <w:t xml:space="preserve"> в предметной </w:t>
      </w:r>
      <w:r w:rsidR="009C4408">
        <w:t>области</w:t>
      </w:r>
      <w:r w:rsidR="0099414E">
        <w:t xml:space="preserve">, вопросам развития которой посвящено анкетирование. </w:t>
      </w:r>
      <w:r w:rsidR="006075CB">
        <w:t>В данном случае в качестве квалификационных критериев респондентов использовались</w:t>
      </w:r>
      <w:r w:rsidR="00242B50">
        <w:t>:</w:t>
      </w:r>
      <w:r w:rsidR="006075CB">
        <w:t xml:space="preserve"> профессиональный опыт в сфере ГЧП и количество проектов ГЧП, в которых</w:t>
      </w:r>
      <w:r w:rsidR="00242B50">
        <w:t xml:space="preserve"> респондент принимал участие. </w:t>
      </w:r>
      <w:r w:rsidR="00C87CD3">
        <w:t>Примечательно, что аналогичный</w:t>
      </w:r>
      <w:r w:rsidR="00242B50">
        <w:t xml:space="preserve"> подход был продемонстрирован в работе </w:t>
      </w:r>
      <w:proofErr w:type="spellStart"/>
      <w:r w:rsidR="00242B50">
        <w:t>Манолидеса</w:t>
      </w:r>
      <w:proofErr w:type="spellEnd"/>
      <w:r w:rsidR="00242B50">
        <w:t>.</w:t>
      </w:r>
      <w:r w:rsidR="00242B50">
        <w:rPr>
          <w:rStyle w:val="aff4"/>
        </w:rPr>
        <w:footnoteReference w:id="156"/>
      </w:r>
      <w:r w:rsidR="00242B50">
        <w:t xml:space="preserve"> </w:t>
      </w:r>
      <w:r w:rsidR="0099414E">
        <w:t>Более того, для получения комплексной</w:t>
      </w:r>
      <w:r w:rsidR="00DE6AB8">
        <w:t xml:space="preserve"> независимой</w:t>
      </w:r>
      <w:r w:rsidR="0099414E">
        <w:t xml:space="preserve"> оценки</w:t>
      </w:r>
      <w:r w:rsidR="004021CE">
        <w:t>, основанной на рассмотрении гетерогенных взглядов,</w:t>
      </w:r>
      <w:r w:rsidR="0099414E">
        <w:t xml:space="preserve"> рекомендуется включать в состав участников </w:t>
      </w:r>
      <w:r w:rsidR="009C4408">
        <w:t>специалистов, ведущих свою профессиональную деятельность в рамках одной предметной области</w:t>
      </w:r>
      <w:r w:rsidR="004021CE">
        <w:t xml:space="preserve"> (в случае настоящего исследования – в </w:t>
      </w:r>
      <w:r w:rsidR="00DE6AB8">
        <w:t>области</w:t>
      </w:r>
      <w:r w:rsidR="004021CE">
        <w:t xml:space="preserve"> государственно-частного партнерства)</w:t>
      </w:r>
      <w:r w:rsidR="009C4408">
        <w:t>, но в различных сферах</w:t>
      </w:r>
      <w:r w:rsidR="004021CE">
        <w:t xml:space="preserve"> (например, государственная служба, частный бизнес, финансово – банковская сфера</w:t>
      </w:r>
      <w:r w:rsidR="00F4095B">
        <w:t>,</w:t>
      </w:r>
      <w:r w:rsidR="004021CE">
        <w:t xml:space="preserve"> научная сфера, преподавательская сфера).</w:t>
      </w:r>
      <w:r w:rsidR="00242B50">
        <w:t xml:space="preserve"> Все описанные выше требования к формированию экспертной панели </w:t>
      </w:r>
      <w:r w:rsidR="00C87CD3">
        <w:t xml:space="preserve">для проведения </w:t>
      </w:r>
      <w:r w:rsidR="00242B50">
        <w:t>опроса</w:t>
      </w:r>
      <w:r w:rsidR="00C87CD3">
        <w:t xml:space="preserve"> в рамках настоящей работы</w:t>
      </w:r>
      <w:r w:rsidR="00242B50">
        <w:t xml:space="preserve"> были </w:t>
      </w:r>
      <w:r w:rsidR="00C87CD3">
        <w:t>выполнены. Общее число участников составило 20 человек.</w:t>
      </w:r>
      <w:r w:rsidR="00CA4CBC">
        <w:t xml:space="preserve"> Рисунок 13, представленный ниже, демонстрирует распределение респондентов по сферам занятости.  </w:t>
      </w:r>
    </w:p>
    <w:p w14:paraId="72AAF596" w14:textId="25E1B90C" w:rsidR="00CA4CBC" w:rsidRDefault="001247E0" w:rsidP="001247E0">
      <w:pPr>
        <w:pStyle w:val="aff6"/>
      </w:pPr>
      <w:r>
        <w:drawing>
          <wp:inline distT="0" distB="0" distL="0" distR="0" wp14:anchorId="5F84C937" wp14:editId="6FC86BF8">
            <wp:extent cx="4025900" cy="2495550"/>
            <wp:effectExtent l="0" t="0" r="12700" b="0"/>
            <wp:docPr id="25" name="Диаграмма 25">
              <a:extLst xmlns:a="http://schemas.openxmlformats.org/drawingml/2006/main">
                <a:ext uri="{FF2B5EF4-FFF2-40B4-BE49-F238E27FC236}">
                  <a16:creationId xmlns:a16="http://schemas.microsoft.com/office/drawing/2014/main" id="{60A9F6D9-B884-432F-A3EB-8BBA0CD7B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01934C" w14:textId="0F2A9171" w:rsidR="00CA4CBC" w:rsidRPr="00CA4CBC" w:rsidRDefault="00CA4CBC" w:rsidP="00CA4CBC">
      <w:pPr>
        <w:pStyle w:val="a0"/>
      </w:pPr>
      <w:r>
        <w:t xml:space="preserve">Распределение респондентов по сфере занятости </w:t>
      </w:r>
    </w:p>
    <w:p w14:paraId="58B99CE0" w14:textId="1A563F77" w:rsidR="00185CA7" w:rsidRDefault="007753DF" w:rsidP="00A13C2A">
      <w:pPr>
        <w:ind w:firstLine="0"/>
        <w:jc w:val="center"/>
      </w:pPr>
      <w:r>
        <w:t xml:space="preserve">Источник: </w:t>
      </w:r>
      <w:r w:rsidR="00CA4CBC">
        <w:t>Составлено автором на основе данных исследования.</w:t>
      </w:r>
    </w:p>
    <w:p w14:paraId="5306A1D0" w14:textId="73ACCCA4" w:rsidR="00CA4CBC" w:rsidRDefault="00CA4CBC" w:rsidP="00CA4CBC">
      <w:pPr>
        <w:ind w:firstLine="0"/>
      </w:pPr>
      <w:r>
        <w:lastRenderedPageBreak/>
        <w:tab/>
      </w:r>
      <w:r w:rsidR="00AE4D46">
        <w:t xml:space="preserve">Как видно из рисунка 13 экспертная выборка являлась по большей части сбалансированной, т.е. в опросе принимали участие </w:t>
      </w:r>
      <w:r w:rsidR="00A13C2A">
        <w:t xml:space="preserve">равным образом </w:t>
      </w:r>
      <w:r w:rsidR="00AE4D46">
        <w:t>специалисты ГЧП, ведущие свою профессиональную деятельность в различных сферах: на государственной службе (</w:t>
      </w:r>
      <w:r w:rsidR="00C728D0" w:rsidRPr="00C728D0">
        <w:t>5</w:t>
      </w:r>
      <w:r w:rsidR="00AE4D46">
        <w:t xml:space="preserve"> человека), в финансово – банковской сфере (3 человека), в частном бизнесе (4 человека), в научной</w:t>
      </w:r>
      <w:r w:rsidR="001E34C1">
        <w:t xml:space="preserve"> (4 человека)</w:t>
      </w:r>
      <w:r w:rsidR="00AE4D46">
        <w:t xml:space="preserve"> и преподавательской сфере (4 человека).   </w:t>
      </w:r>
    </w:p>
    <w:p w14:paraId="132BA867" w14:textId="3AC42CDA" w:rsidR="00FE2FF1" w:rsidRDefault="00FE2FF1" w:rsidP="00CA4CBC">
      <w:pPr>
        <w:ind w:firstLine="0"/>
      </w:pPr>
      <w:r>
        <w:tab/>
        <w:t xml:space="preserve">Более того, участники экспертного опроса обладали значительным профессиональным опытом в сфере государственно – частного партнерства, что демонстрирует диаграмма распределения респондентов по четырем </w:t>
      </w:r>
      <w:r w:rsidR="00A13C2A">
        <w:t>под</w:t>
      </w:r>
      <w:r>
        <w:t>группам в зависимости от количества лет имеющегося профессионального опыта</w:t>
      </w:r>
      <w:r w:rsidR="001E34C1">
        <w:t xml:space="preserve"> на момент участия в опросе.</w:t>
      </w:r>
      <w:r>
        <w:t xml:space="preserve"> (рис. 14).</w:t>
      </w:r>
    </w:p>
    <w:p w14:paraId="61CE9F03" w14:textId="453AB607" w:rsidR="00CA4CBC" w:rsidRDefault="00CA4CBC" w:rsidP="00FE2FF1">
      <w:pPr>
        <w:pStyle w:val="aff6"/>
      </w:pPr>
      <w:r>
        <w:tab/>
      </w:r>
      <w:r w:rsidR="00FE2FF1">
        <w:drawing>
          <wp:inline distT="0" distB="0" distL="0" distR="0" wp14:anchorId="47F868A9" wp14:editId="47C6D789">
            <wp:extent cx="4089400" cy="1993900"/>
            <wp:effectExtent l="0" t="0" r="6350" b="6350"/>
            <wp:docPr id="23" name="Диаграмма 23">
              <a:extLst xmlns:a="http://schemas.openxmlformats.org/drawingml/2006/main">
                <a:ext uri="{FF2B5EF4-FFF2-40B4-BE49-F238E27FC236}">
                  <a16:creationId xmlns:a16="http://schemas.microsoft.com/office/drawing/2014/main" id="{A2C90CFB-3356-44C8-ACBC-11A7674EE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660727" w14:textId="360AB126" w:rsidR="00FE2FF1" w:rsidRPr="00FE2FF1" w:rsidRDefault="00FE2FF1" w:rsidP="00FE2FF1">
      <w:pPr>
        <w:pStyle w:val="a0"/>
      </w:pPr>
      <w:r>
        <w:t>Распределение респондентов по профессиональному опыту в сфере ГЧП</w:t>
      </w:r>
    </w:p>
    <w:p w14:paraId="1A13E07B" w14:textId="4C65E123" w:rsidR="00CA4CBC" w:rsidRDefault="007753DF" w:rsidP="00A13C2A">
      <w:pPr>
        <w:ind w:firstLine="0"/>
        <w:jc w:val="center"/>
      </w:pPr>
      <w:r>
        <w:t xml:space="preserve">Источник: </w:t>
      </w:r>
      <w:r w:rsidR="00A13C2A" w:rsidRPr="00A13C2A">
        <w:t>Составлено автором на основе данных исследования.</w:t>
      </w:r>
    </w:p>
    <w:p w14:paraId="4F635428" w14:textId="32479051" w:rsidR="00A13C2A" w:rsidRDefault="00A13C2A" w:rsidP="00A13C2A">
      <w:pPr>
        <w:ind w:firstLine="708"/>
      </w:pPr>
      <w:r>
        <w:t>Как видно из диаграммы, продемонстрированной выше, 80% участников опроса имели профессиональный в сфере государственно - частного партнерства более 6 лет</w:t>
      </w:r>
      <w:r w:rsidR="00F123D7">
        <w:t>, в частности, профессиональный опыт 45% респондентов составлял от 6 до 10 лет, а 25% - от 11 до 15 лет</w:t>
      </w:r>
      <w:r>
        <w:t>. Принимая во внимание, что концепция ГЧП в современной России начала обсуждаться лишь в 2004 году</w:t>
      </w:r>
      <w:r w:rsidR="00590149">
        <w:t xml:space="preserve">, то данный показатель является </w:t>
      </w:r>
      <w:r w:rsidR="00F123D7">
        <w:t xml:space="preserve">значительным. Более того, 10% выборки имеют опыт в сфере ГЧП даже более 16 лет. </w:t>
      </w:r>
    </w:p>
    <w:p w14:paraId="7E783C54" w14:textId="4DC50F83" w:rsidR="000B33D4" w:rsidRDefault="001525D7" w:rsidP="00A13C2A">
      <w:pPr>
        <w:ind w:firstLine="708"/>
      </w:pPr>
      <w:r>
        <w:t xml:space="preserve"> Что касается количества проектов ГЧП, в которых респондент принимал участие, то представляется возможным констатировать, что 90% участников опроса имели соответствующий опыт, т.е. участвовали как минимум в одном проекте ГЧП.</w:t>
      </w:r>
      <w:r w:rsidR="00022A30">
        <w:t xml:space="preserve"> Более подробные данные</w:t>
      </w:r>
      <w:r>
        <w:t xml:space="preserve"> </w:t>
      </w:r>
      <w:r w:rsidR="00022A30">
        <w:t>представлены ниже на рисунке 15.</w:t>
      </w:r>
    </w:p>
    <w:p w14:paraId="51CFE543" w14:textId="289DC1C9" w:rsidR="00F123D7" w:rsidRDefault="00F123D7" w:rsidP="00F123D7">
      <w:pPr>
        <w:pStyle w:val="aff6"/>
      </w:pPr>
      <w:r>
        <w:lastRenderedPageBreak/>
        <w:drawing>
          <wp:inline distT="0" distB="0" distL="0" distR="0" wp14:anchorId="0209DA6E" wp14:editId="2666909E">
            <wp:extent cx="4127500" cy="2317750"/>
            <wp:effectExtent l="0" t="0" r="6350" b="6350"/>
            <wp:docPr id="24" name="Диаграмма 24">
              <a:extLst xmlns:a="http://schemas.openxmlformats.org/drawingml/2006/main">
                <a:ext uri="{FF2B5EF4-FFF2-40B4-BE49-F238E27FC236}">
                  <a16:creationId xmlns:a16="http://schemas.microsoft.com/office/drawing/2014/main" id="{3A0698E9-6031-454B-A070-927CA70A4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066220" w14:textId="77777777" w:rsidR="000B33D4" w:rsidRDefault="00F123D7" w:rsidP="000B33D4">
      <w:pPr>
        <w:pStyle w:val="a0"/>
        <w:spacing w:line="240" w:lineRule="auto"/>
      </w:pPr>
      <w:r>
        <w:t>Распределение респондентов на подгруппы</w:t>
      </w:r>
      <w:r w:rsidR="000B33D4">
        <w:t xml:space="preserve"> по опыту принятия участия в</w:t>
      </w:r>
      <w:r>
        <w:t xml:space="preserve"> проект</w:t>
      </w:r>
      <w:r w:rsidR="000B33D4">
        <w:t>ах ГЧП</w:t>
      </w:r>
    </w:p>
    <w:p w14:paraId="4720042D" w14:textId="1BF0FF4A" w:rsidR="00F123D7" w:rsidRDefault="000B33D4" w:rsidP="000B33D4">
      <w:pPr>
        <w:jc w:val="center"/>
      </w:pPr>
      <w:r w:rsidRPr="000B33D4">
        <w:t>Составлено автором на основе данных исследования.</w:t>
      </w:r>
    </w:p>
    <w:p w14:paraId="077E868A" w14:textId="0BF3C556" w:rsidR="00022A30" w:rsidRDefault="00022A30" w:rsidP="00022A30">
      <w:r>
        <w:t>Как видно из рисунка 15, 35% респондентов (или 7 человек) принимали участие в 1 или 2 проектах ГЧП, 25% респондентов (или 5 человек) – в 3 - 5 проектах, а 30% респондентов (или 6 человек) – в более, чем пяти. Не имели соответствующего опыта 10% респондентов (или 2 человека), занимающихся</w:t>
      </w:r>
      <w:r w:rsidR="00F4095B">
        <w:t xml:space="preserve"> исключительно научной</w:t>
      </w:r>
      <w:r>
        <w:t xml:space="preserve"> деятельностью</w:t>
      </w:r>
      <w:r w:rsidR="00F4095B">
        <w:t>, но на протяжении</w:t>
      </w:r>
      <w:r>
        <w:t xml:space="preserve"> более 6 лет</w:t>
      </w:r>
      <w:r w:rsidR="00F4095B">
        <w:t xml:space="preserve"> и имеющих публикации в отраслевых журналах</w:t>
      </w:r>
      <w:r>
        <w:t>, поэтому</w:t>
      </w:r>
      <w:r w:rsidR="00F4095B">
        <w:t xml:space="preserve"> было решено оставить данных респондентов в составе экспертной панели.  </w:t>
      </w:r>
    </w:p>
    <w:p w14:paraId="0AE4851C" w14:textId="542C1A49" w:rsidR="0020681E" w:rsidRDefault="00FA1758" w:rsidP="00022A30">
      <w:r>
        <w:t xml:space="preserve">Следующим этапом, предусмотренным методом </w:t>
      </w:r>
      <w:proofErr w:type="spellStart"/>
      <w:r>
        <w:t>Дельфи</w:t>
      </w:r>
      <w:proofErr w:type="spellEnd"/>
      <w:r>
        <w:t>, явл</w:t>
      </w:r>
      <w:r w:rsidR="001E34C1">
        <w:t>ялась</w:t>
      </w:r>
      <w:r>
        <w:t xml:space="preserve"> непосредственно разработка </w:t>
      </w:r>
      <w:r w:rsidR="00A77703">
        <w:t>дизайна исследования</w:t>
      </w:r>
      <w:r>
        <w:t xml:space="preserve"> (на практике чаще всего данный этап идет параллельно</w:t>
      </w:r>
      <w:r w:rsidR="00A77703">
        <w:t xml:space="preserve"> с формированием экспертной группы</w:t>
      </w:r>
      <w:r>
        <w:t>). Для сбора</w:t>
      </w:r>
      <w:r w:rsidR="00A77703">
        <w:t xml:space="preserve"> экспертных оценок</w:t>
      </w:r>
      <w:r w:rsidR="00147352">
        <w:t>, следуя инструкциям разработчиков используемой методики,</w:t>
      </w:r>
      <w:r w:rsidR="00A77703">
        <w:t xml:space="preserve"> применя</w:t>
      </w:r>
      <w:r w:rsidR="001E34C1">
        <w:t xml:space="preserve">лась </w:t>
      </w:r>
      <w:r w:rsidR="00A77703">
        <w:t xml:space="preserve">пятибалльная шкала </w:t>
      </w:r>
      <w:proofErr w:type="spellStart"/>
      <w:r w:rsidR="00A77703">
        <w:t>Лайкерта</w:t>
      </w:r>
      <w:proofErr w:type="spellEnd"/>
      <w:r w:rsidR="00A77703">
        <w:t>, где 1 соответствует «Полностью не согласен» или «Очень низкая вероятность», а 5 – «Полностью согласен» или «Очень высокая вероятность» в зависимости от вопроса.</w:t>
      </w:r>
      <w:r w:rsidR="00147352">
        <w:rPr>
          <w:rStyle w:val="aff4"/>
        </w:rPr>
        <w:footnoteReference w:id="157"/>
      </w:r>
      <w:r w:rsidR="00F63F58">
        <w:t xml:space="preserve"> Выбор шкалы от 1 до 5</w:t>
      </w:r>
      <w:r w:rsidR="00195D98">
        <w:t xml:space="preserve"> </w:t>
      </w:r>
      <w:r w:rsidR="00F63F58">
        <w:t>(а не, например, от -2  -«Полностью не согласен» или «Очень низкая вероятность»  до 2 - «Полностью согласен» или «Очень высокая вероятность») обуславливался</w:t>
      </w:r>
      <w:r w:rsidR="00195D98">
        <w:t xml:space="preserve"> особенностями дальнейшей статистической обработки результатов с помощью инструментария </w:t>
      </w:r>
      <w:r w:rsidR="00195D98">
        <w:rPr>
          <w:lang w:val="en-US"/>
        </w:rPr>
        <w:t>R</w:t>
      </w:r>
      <w:r w:rsidR="00195D98" w:rsidRPr="00195D98">
        <w:t xml:space="preserve"> </w:t>
      </w:r>
      <w:r w:rsidR="00195D98">
        <w:t>–</w:t>
      </w:r>
      <w:r w:rsidR="00195D98" w:rsidRPr="00195D98">
        <w:t xml:space="preserve"> </w:t>
      </w:r>
      <w:r w:rsidR="00195D98">
        <w:rPr>
          <w:lang w:val="en-US"/>
        </w:rPr>
        <w:t>studio</w:t>
      </w:r>
      <w:r w:rsidR="00195D98">
        <w:t xml:space="preserve">, где для расчета показателей описательной статистики необходимо иметь неотрицательные данные, т.е. вида от 1 до 5 в данном случае. </w:t>
      </w:r>
      <w:r w:rsidR="00A77703">
        <w:t xml:space="preserve"> Всего в</w:t>
      </w:r>
      <w:r w:rsidR="00147352">
        <w:t xml:space="preserve"> подготовленную</w:t>
      </w:r>
      <w:r w:rsidR="0020681E">
        <w:t xml:space="preserve"> мною</w:t>
      </w:r>
      <w:r w:rsidR="00A77703">
        <w:t xml:space="preserve"> анкету вошло 8 вопросов</w:t>
      </w:r>
      <w:r w:rsidR="0020681E">
        <w:t>, 3 из которых отводились на характеристику профиля респондента.</w:t>
      </w:r>
    </w:p>
    <w:p w14:paraId="14E4C16C" w14:textId="5DA8ADF4" w:rsidR="00576DA3" w:rsidRDefault="0020681E" w:rsidP="00022A30">
      <w:r>
        <w:t>Далее запуска</w:t>
      </w:r>
      <w:r w:rsidR="00147352">
        <w:t>лся</w:t>
      </w:r>
      <w:r>
        <w:t xml:space="preserve"> первый тур анкетирования</w:t>
      </w:r>
      <w:r w:rsidR="00714905">
        <w:t>, в ходе которого</w:t>
      </w:r>
      <w:r w:rsidR="00900C13">
        <w:t xml:space="preserve"> </w:t>
      </w:r>
      <w:r>
        <w:t>участник</w:t>
      </w:r>
      <w:r w:rsidR="00714905">
        <w:t>у</w:t>
      </w:r>
      <w:r>
        <w:t xml:space="preserve"> </w:t>
      </w:r>
      <w:r w:rsidR="00714905">
        <w:t>треб</w:t>
      </w:r>
      <w:r w:rsidR="00147352">
        <w:t>овалось</w:t>
      </w:r>
      <w:r w:rsidR="00714905">
        <w:t xml:space="preserve"> отметить </w:t>
      </w:r>
      <w:r w:rsidR="00714905" w:rsidRPr="00714905">
        <w:t>единственный вариант ответа</w:t>
      </w:r>
      <w:r w:rsidR="00714905">
        <w:t xml:space="preserve"> (по пятибалльной шкале </w:t>
      </w:r>
      <w:proofErr w:type="spellStart"/>
      <w:r w:rsidR="00714905">
        <w:t>Лайкерта</w:t>
      </w:r>
      <w:proofErr w:type="spellEnd"/>
      <w:r w:rsidR="00714905">
        <w:t>)</w:t>
      </w:r>
      <w:r w:rsidR="00714905" w:rsidRPr="00714905">
        <w:t xml:space="preserve">, наиболее точно </w:t>
      </w:r>
      <w:r w:rsidR="00714905" w:rsidRPr="00714905">
        <w:lastRenderedPageBreak/>
        <w:t>отража</w:t>
      </w:r>
      <w:r w:rsidR="00714905">
        <w:t>ющий его</w:t>
      </w:r>
      <w:r w:rsidR="00714905" w:rsidRPr="00714905">
        <w:t xml:space="preserve"> точку зрения</w:t>
      </w:r>
      <w:r w:rsidR="00900C13">
        <w:t xml:space="preserve"> по каждому из обозначенных в форме</w:t>
      </w:r>
      <w:r w:rsidR="00A06AB3">
        <w:t xml:space="preserve"> для заполнения</w:t>
      </w:r>
      <w:r w:rsidR="00900C13">
        <w:t xml:space="preserve"> вопросов</w:t>
      </w:r>
      <w:r w:rsidR="00714905">
        <w:t>.</w:t>
      </w:r>
      <w:r w:rsidR="00900C13">
        <w:t xml:space="preserve"> Более того, респонденту предоставля</w:t>
      </w:r>
      <w:r w:rsidR="00147352">
        <w:t>лась</w:t>
      </w:r>
      <w:r w:rsidR="00900C13">
        <w:t xml:space="preserve"> также возможность предложить свою альтернативу для включения в</w:t>
      </w:r>
      <w:r w:rsidR="00A06AB3">
        <w:t xml:space="preserve"> опросную</w:t>
      </w:r>
      <w:r w:rsidR="00900C13">
        <w:t xml:space="preserve"> форму</w:t>
      </w:r>
      <w:r w:rsidR="00421045">
        <w:t xml:space="preserve"> на</w:t>
      </w:r>
      <w:r w:rsidR="00A06AB3">
        <w:t xml:space="preserve"> второ</w:t>
      </w:r>
      <w:r w:rsidR="00421045">
        <w:t>м</w:t>
      </w:r>
      <w:r w:rsidR="00A06AB3">
        <w:t xml:space="preserve"> тур</w:t>
      </w:r>
      <w:r w:rsidR="00421045">
        <w:t>е</w:t>
      </w:r>
      <w:r w:rsidR="00900C13">
        <w:t xml:space="preserve"> </w:t>
      </w:r>
      <w:r w:rsidR="00A06AB3">
        <w:t>анкетирования (например, добавить</w:t>
      </w:r>
      <w:r w:rsidR="00421045">
        <w:t xml:space="preserve"> для оценки</w:t>
      </w:r>
      <w:r w:rsidR="00A06AB3">
        <w:t xml:space="preserve"> к общему перечню иной </w:t>
      </w:r>
      <w:r w:rsidR="00421045">
        <w:t>значимый, по его мнению,</w:t>
      </w:r>
      <w:r w:rsidR="00A06AB3">
        <w:t xml:space="preserve"> барьер применения механизма ГЧП в качестве инструмента реализации национальных проектов</w:t>
      </w:r>
      <w:r w:rsidR="00421045">
        <w:t>)</w:t>
      </w:r>
      <w:r w:rsidR="00900C13">
        <w:t xml:space="preserve">. </w:t>
      </w:r>
      <w:r w:rsidR="00714905">
        <w:t xml:space="preserve">Ключевой особенностью метода </w:t>
      </w:r>
      <w:proofErr w:type="spellStart"/>
      <w:r w:rsidR="00714905">
        <w:t>Дельфи</w:t>
      </w:r>
      <w:proofErr w:type="spellEnd"/>
      <w:r w:rsidR="00714905">
        <w:t xml:space="preserve"> на этапе непосредственного проведения анкетирования является его заочный формат и анонимность (в целях избегания возникновения ситуации</w:t>
      </w:r>
      <w:r w:rsidR="00900C13">
        <w:t xml:space="preserve"> присоединения к мнению более авторитетного специалиста или к мнению большинства </w:t>
      </w:r>
      <w:r w:rsidR="00147352">
        <w:t xml:space="preserve">на первом этапе опроса </w:t>
      </w:r>
      <w:r w:rsidR="00900C13">
        <w:t>(эффект известный в экономической науке как «эффект общего вагона»)).</w:t>
      </w:r>
      <w:r w:rsidR="00FE0558">
        <w:t xml:space="preserve"> Сбор экспертных мнений происходил в дистанционном формате с применением онлайн – опросов. </w:t>
      </w:r>
    </w:p>
    <w:p w14:paraId="72F2C7D1" w14:textId="6E26FDB7" w:rsidR="00214E5B" w:rsidRDefault="00421045" w:rsidP="00022A30">
      <w:r>
        <w:t xml:space="preserve">После завершения первого тура экспертного опроса полученные </w:t>
      </w:r>
      <w:r w:rsidR="00576DA3">
        <w:t>ответы</w:t>
      </w:r>
      <w:r w:rsidR="00147352">
        <w:t xml:space="preserve"> подлежат обработки</w:t>
      </w:r>
      <w:r w:rsidR="00576DA3">
        <w:t xml:space="preserve"> и по каждому пункту вопроса рассчитывается агрегированная экспертная оценка, основанная на одном из показателей центральной тенденции, а именно либо на моде, либо на медиане, либо на среднеарифметическом значении. В рамках настоящего исследования </w:t>
      </w:r>
      <w:r w:rsidR="00E32806">
        <w:t xml:space="preserve">для вычислительных целей </w:t>
      </w:r>
      <w:r w:rsidR="00576DA3">
        <w:t>применялось медианное значение</w:t>
      </w:r>
      <w:r w:rsidR="00147352">
        <w:t xml:space="preserve">, поскольку оно позволяет получить «серединный результат», путем разделения всей области собранных упорядоченных значений на две равные части и выбора </w:t>
      </w:r>
      <w:r w:rsidR="00E00C4C">
        <w:t>числа</w:t>
      </w:r>
      <w:r w:rsidR="00147352">
        <w:t>, разделяющего эт</w:t>
      </w:r>
      <w:r w:rsidR="00E00C4C">
        <w:t>и две равные части общей области упорядоченных значений</w:t>
      </w:r>
      <w:r w:rsidR="00576DA3">
        <w:t>.</w:t>
      </w:r>
      <w:r w:rsidR="00E32806">
        <w:t xml:space="preserve"> Помимо расчета агрегированной экспертной оценки на данном этапе также калькулируется степень внутренней согласованности ответов респондентов, используя статистический инструмент «Альфа </w:t>
      </w:r>
      <w:proofErr w:type="spellStart"/>
      <w:r w:rsidR="00E32806">
        <w:t>Кронбаха</w:t>
      </w:r>
      <w:proofErr w:type="spellEnd"/>
      <w:r w:rsidR="00E32806">
        <w:t>»</w:t>
      </w:r>
      <w:r w:rsidR="00214E5B">
        <w:t>, вычисляемый по следующей формуле:</w:t>
      </w:r>
    </w:p>
    <w:p w14:paraId="21E63176" w14:textId="71FB7B7E" w:rsidR="00F4095B" w:rsidRPr="00BE6313" w:rsidRDefault="0090376E" w:rsidP="0090376E">
      <w:pPr>
        <w:pStyle w:val="af9"/>
      </w:pPr>
      <w:r>
        <w:rPr>
          <w:rFonts w:ascii="Times New Roman" w:eastAsiaTheme="minorEastAsia" w:hAnsi="Times New Roman"/>
          <w:shd w:val="clear" w:color="auto" w:fill="FFFFFF"/>
        </w:rPr>
        <w:tab/>
      </w:r>
      <m:oMath>
        <m:r>
          <m:rPr>
            <m:sty m:val="p"/>
          </m:rPr>
          <w:rPr>
            <w:shd w:val="clear" w:color="auto" w:fill="FFFFFF"/>
          </w:rPr>
          <m:t>α</m:t>
        </m:r>
        <m:r>
          <m:rPr>
            <m:sty m:val="p"/>
          </m:rPr>
          <w:rPr>
            <w:rFonts w:hAnsi="Arial"/>
            <w:shd w:val="clear" w:color="auto" w:fill="FFFFFF"/>
          </w:rPr>
          <m:t>=</m:t>
        </m:r>
        <m:f>
          <m:fPr>
            <m:ctrlPr>
              <w:rPr>
                <w:rFonts w:hAnsi="Arial"/>
                <w:shd w:val="clear" w:color="auto" w:fill="FFFFFF"/>
              </w:rPr>
            </m:ctrlPr>
          </m:fPr>
          <m:num>
            <m:r>
              <w:rPr>
                <w:rFonts w:hAnsi="Arial"/>
                <w:shd w:val="clear" w:color="auto" w:fill="FFFFFF"/>
                <w:lang w:val="en-US"/>
              </w:rPr>
              <m:t>K</m:t>
            </m:r>
          </m:num>
          <m:den>
            <m:r>
              <w:rPr>
                <w:rFonts w:hAnsi="Arial"/>
                <w:shd w:val="clear" w:color="auto" w:fill="FFFFFF"/>
              </w:rPr>
              <m:t>K</m:t>
            </m:r>
            <m:r>
              <m:rPr>
                <m:sty m:val="p"/>
              </m:rPr>
              <w:rPr>
                <w:rFonts w:hAnsi="Arial"/>
                <w:shd w:val="clear" w:color="auto" w:fill="FFFFFF"/>
              </w:rPr>
              <m:t>-</m:t>
            </m:r>
            <m:r>
              <m:rPr>
                <m:sty m:val="p"/>
              </m:rPr>
              <w:rPr>
                <w:rFonts w:hAnsi="Arial"/>
                <w:shd w:val="clear" w:color="auto" w:fill="FFFFFF"/>
              </w:rPr>
              <m:t>1</m:t>
            </m:r>
          </m:den>
        </m:f>
        <m:r>
          <m:rPr>
            <m:sty m:val="p"/>
          </m:rPr>
          <w:rPr>
            <w:rFonts w:hAnsi="Arial"/>
            <w:shd w:val="clear" w:color="auto" w:fill="FFFFFF"/>
          </w:rPr>
          <m:t>(1</m:t>
        </m:r>
        <m:r>
          <m:rPr>
            <m:sty m:val="p"/>
          </m:rPr>
          <w:rPr>
            <w:rFonts w:hAnsi="Arial"/>
            <w:shd w:val="clear" w:color="auto" w:fill="FFFFFF"/>
          </w:rPr>
          <m:t>-</m:t>
        </m:r>
        <m:f>
          <m:fPr>
            <m:ctrlPr>
              <w:rPr>
                <w:shd w:val="clear" w:color="auto" w:fill="FFFFFF"/>
              </w:rPr>
            </m:ctrlPr>
          </m:fPr>
          <m:num>
            <m:nary>
              <m:naryPr>
                <m:chr m:val="∑"/>
                <m:limLoc m:val="undOvr"/>
                <m:ctrlPr>
                  <w:rPr>
                    <w:shd w:val="clear" w:color="auto" w:fill="FFFFFF"/>
                  </w:rPr>
                </m:ctrlPr>
              </m:naryPr>
              <m:sub>
                <m:r>
                  <w:rPr>
                    <w:shd w:val="clear" w:color="auto" w:fill="FFFFFF"/>
                  </w:rPr>
                  <m:t>j</m:t>
                </m:r>
                <m:r>
                  <m:rPr>
                    <m:sty m:val="p"/>
                  </m:rPr>
                  <w:rPr>
                    <w:shd w:val="clear" w:color="auto" w:fill="FFFFFF"/>
                  </w:rPr>
                  <m:t>=1</m:t>
                </m:r>
              </m:sub>
              <m:sup>
                <m:r>
                  <w:rPr>
                    <w:shd w:val="clear" w:color="auto" w:fill="FFFFFF"/>
                  </w:rPr>
                  <m:t>j</m:t>
                </m:r>
              </m:sup>
              <m:e>
                <m:sSubSup>
                  <m:sSubSupPr>
                    <m:ctrlPr>
                      <w:rPr>
                        <w:shd w:val="clear" w:color="auto" w:fill="FFFFFF"/>
                      </w:rPr>
                    </m:ctrlPr>
                  </m:sSubSupPr>
                  <m:e>
                    <m:r>
                      <m:rPr>
                        <m:sty m:val="p"/>
                      </m:rPr>
                      <w:rPr>
                        <w:sz w:val="20"/>
                        <w:szCs w:val="20"/>
                        <w:shd w:val="clear" w:color="auto" w:fill="FFFFFF"/>
                      </w:rPr>
                      <m:t> σ</m:t>
                    </m:r>
                  </m:e>
                  <m:sub>
                    <m:r>
                      <w:rPr>
                        <w:shd w:val="clear" w:color="auto" w:fill="FFFFFF"/>
                        <w:lang w:val="en-US"/>
                      </w:rPr>
                      <m:t>j</m:t>
                    </m:r>
                  </m:sub>
                  <m:sup>
                    <m:r>
                      <m:rPr>
                        <m:sty m:val="p"/>
                      </m:rPr>
                      <w:rPr>
                        <w:shd w:val="clear" w:color="auto" w:fill="FFFFFF"/>
                      </w:rPr>
                      <m:t>2</m:t>
                    </m:r>
                  </m:sup>
                </m:sSubSup>
              </m:e>
            </m:nary>
          </m:num>
          <m:den>
            <m:sSubSup>
              <m:sSubSupPr>
                <m:ctrlPr>
                  <w:rPr>
                    <w:shd w:val="clear" w:color="auto" w:fill="FFFFFF"/>
                  </w:rPr>
                </m:ctrlPr>
              </m:sSubSupPr>
              <m:e>
                <m:r>
                  <m:rPr>
                    <m:sty m:val="p"/>
                  </m:rPr>
                  <w:rPr>
                    <w:sz w:val="20"/>
                    <w:szCs w:val="20"/>
                    <w:shd w:val="clear" w:color="auto" w:fill="FFFFFF"/>
                  </w:rPr>
                  <m:t> σ</m:t>
                </m:r>
              </m:e>
              <m:sub>
                <m:r>
                  <w:rPr>
                    <w:shd w:val="clear" w:color="auto" w:fill="FFFFFF"/>
                  </w:rPr>
                  <m:t>x</m:t>
                </m:r>
              </m:sub>
              <m:sup>
                <m:r>
                  <m:rPr>
                    <m:sty m:val="p"/>
                  </m:rPr>
                  <w:rPr>
                    <w:shd w:val="clear" w:color="auto" w:fill="FFFFFF"/>
                  </w:rPr>
                  <m:t>2</m:t>
                </m:r>
              </m:sup>
            </m:sSubSup>
          </m:den>
        </m:f>
        <m:r>
          <m:rPr>
            <m:sty m:val="p"/>
          </m:rPr>
          <w:rPr>
            <w:shd w:val="clear" w:color="auto" w:fill="FFFFFF"/>
          </w:rPr>
          <m:t>)</m:t>
        </m:r>
      </m:oMath>
      <w:r w:rsidR="00E32806">
        <w:t xml:space="preserve">  </w:t>
      </w:r>
      <w:r w:rsidR="00576DA3">
        <w:t xml:space="preserve"> </w:t>
      </w:r>
      <w:r>
        <w:tab/>
      </w:r>
      <w:r w:rsidRPr="00BE6313">
        <w:t>(1)</w:t>
      </w:r>
    </w:p>
    <w:p w14:paraId="57BD7553" w14:textId="04402477" w:rsidR="0090376E" w:rsidRDefault="0023078A" w:rsidP="0090376E">
      <w:pPr>
        <w:ind w:firstLine="0"/>
        <w:rPr>
          <w:rFonts w:eastAsiaTheme="minorEastAsia"/>
          <w:shd w:val="clear" w:color="auto" w:fill="FFFFFF"/>
        </w:rPr>
      </w:pPr>
      <w:r>
        <w:t xml:space="preserve">где </w:t>
      </w:r>
      <m:oMath>
        <m:r>
          <m:rPr>
            <m:sty m:val="p"/>
          </m:rPr>
          <w:rPr>
            <w:rFonts w:ascii="Cambria Math" w:hAnsi="Cambria Math"/>
            <w:shd w:val="clear" w:color="auto" w:fill="FFFFFF"/>
          </w:rPr>
          <m:t>α</m:t>
        </m:r>
      </m:oMath>
      <w:r>
        <w:rPr>
          <w:rFonts w:eastAsiaTheme="minorEastAsia"/>
          <w:shd w:val="clear" w:color="auto" w:fill="FFFFFF"/>
        </w:rPr>
        <w:t xml:space="preserve"> – коэффициент Кронбаха;</w:t>
      </w:r>
    </w:p>
    <w:p w14:paraId="2BC395F7" w14:textId="4745594E" w:rsidR="0023078A" w:rsidRDefault="0023078A" w:rsidP="0090376E">
      <w:pPr>
        <w:ind w:firstLine="0"/>
        <w:rPr>
          <w:rFonts w:eastAsiaTheme="minorEastAsia"/>
          <w:shd w:val="clear" w:color="auto" w:fill="FFFFFF"/>
        </w:rPr>
      </w:pPr>
      <w:r>
        <w:rPr>
          <w:rFonts w:eastAsiaTheme="minorEastAsia"/>
          <w:shd w:val="clear" w:color="auto" w:fill="FFFFFF"/>
          <w:lang w:val="en-US"/>
        </w:rPr>
        <w:t>K</w:t>
      </w:r>
      <w:r w:rsidRPr="00BE6313">
        <w:rPr>
          <w:rFonts w:eastAsiaTheme="minorEastAsia"/>
          <w:shd w:val="clear" w:color="auto" w:fill="FFFFFF"/>
        </w:rPr>
        <w:t xml:space="preserve"> – </w:t>
      </w:r>
      <w:r>
        <w:rPr>
          <w:rFonts w:eastAsiaTheme="minorEastAsia"/>
          <w:shd w:val="clear" w:color="auto" w:fill="FFFFFF"/>
        </w:rPr>
        <w:t>число позиций шкалы;</w:t>
      </w:r>
    </w:p>
    <w:p w14:paraId="4A7FDA87" w14:textId="3D7D8D85" w:rsidR="0023078A" w:rsidRDefault="00B87AB7" w:rsidP="0090376E">
      <w:pPr>
        <w:ind w:firstLine="0"/>
        <w:rPr>
          <w:rFonts w:eastAsiaTheme="minorEastAsia"/>
          <w:shd w:val="clear" w:color="auto" w:fill="FFFFFF"/>
        </w:rPr>
      </w:pPr>
      <m:oMath>
        <m:sSubSup>
          <m:sSubSupPr>
            <m:ctrlPr>
              <w:rPr>
                <w:rFonts w:ascii="Cambria Math" w:hAnsi="Cambria Math"/>
                <w:shd w:val="clear" w:color="auto" w:fill="FFFFFF"/>
              </w:rPr>
            </m:ctrlPr>
          </m:sSubSupPr>
          <m:e>
            <m:r>
              <m:rPr>
                <m:sty m:val="p"/>
              </m:rPr>
              <w:rPr>
                <w:rFonts w:ascii="Cambria Math" w:hAnsi="Cambria Math"/>
                <w:sz w:val="20"/>
                <w:szCs w:val="20"/>
                <w:shd w:val="clear" w:color="auto" w:fill="FFFFFF"/>
              </w:rPr>
              <m:t> σ</m:t>
            </m:r>
          </m:e>
          <m:sub>
            <m:r>
              <w:rPr>
                <w:rFonts w:ascii="Cambria Math" w:hAnsi="Cambria Math"/>
                <w:shd w:val="clear" w:color="auto" w:fill="FFFFFF"/>
                <w:lang w:val="en-US"/>
              </w:rPr>
              <m:t>j</m:t>
            </m:r>
          </m:sub>
          <m:sup>
            <m:r>
              <m:rPr>
                <m:sty m:val="p"/>
              </m:rPr>
              <w:rPr>
                <w:rFonts w:ascii="Cambria Math" w:hAnsi="Cambria Math"/>
                <w:shd w:val="clear" w:color="auto" w:fill="FFFFFF"/>
              </w:rPr>
              <m:t>2</m:t>
            </m:r>
          </m:sup>
        </m:sSubSup>
      </m:oMath>
      <w:r w:rsidR="0023078A">
        <w:rPr>
          <w:rFonts w:eastAsiaTheme="minorEastAsia"/>
          <w:shd w:val="clear" w:color="auto" w:fill="FFFFFF"/>
        </w:rPr>
        <w:t xml:space="preserve"> – дисперсия отдельной позиции шкалы;</w:t>
      </w:r>
    </w:p>
    <w:p w14:paraId="14AAF911" w14:textId="4543CDDB" w:rsidR="0023078A" w:rsidRDefault="00B87AB7" w:rsidP="0090376E">
      <w:pPr>
        <w:ind w:firstLine="0"/>
        <w:rPr>
          <w:rFonts w:eastAsiaTheme="minorEastAsia"/>
          <w:shd w:val="clear" w:color="auto" w:fill="FFFFFF"/>
        </w:rPr>
      </w:pPr>
      <m:oMath>
        <m:sSubSup>
          <m:sSubSupPr>
            <m:ctrlPr>
              <w:rPr>
                <w:rFonts w:ascii="Cambria Math" w:hAnsi="Cambria Math"/>
                <w:shd w:val="clear" w:color="auto" w:fill="FFFFFF"/>
              </w:rPr>
            </m:ctrlPr>
          </m:sSubSupPr>
          <m:e>
            <m:r>
              <m:rPr>
                <m:sty m:val="p"/>
              </m:rPr>
              <w:rPr>
                <w:rFonts w:ascii="Cambria Math" w:hAnsi="Cambria Math"/>
                <w:sz w:val="20"/>
                <w:szCs w:val="20"/>
                <w:shd w:val="clear" w:color="auto" w:fill="FFFFFF"/>
              </w:rPr>
              <m:t> σ</m:t>
            </m:r>
          </m:e>
          <m:sub>
            <m:r>
              <w:rPr>
                <w:rFonts w:ascii="Cambria Math" w:hAnsi="Cambria Math"/>
                <w:shd w:val="clear" w:color="auto" w:fill="FFFFFF"/>
              </w:rPr>
              <m:t>x</m:t>
            </m:r>
          </m:sub>
          <m:sup>
            <m:r>
              <m:rPr>
                <m:sty m:val="p"/>
              </m:rPr>
              <w:rPr>
                <w:rFonts w:ascii="Cambria Math" w:hAnsi="Cambria Math"/>
                <w:shd w:val="clear" w:color="auto" w:fill="FFFFFF"/>
              </w:rPr>
              <m:t>2</m:t>
            </m:r>
          </m:sup>
        </m:sSubSup>
      </m:oMath>
      <w:r w:rsidR="0023078A">
        <w:rPr>
          <w:rFonts w:eastAsiaTheme="minorEastAsia"/>
          <w:shd w:val="clear" w:color="auto" w:fill="FFFFFF"/>
        </w:rPr>
        <w:t xml:space="preserve"> – общая дисперсия шкалы.</w:t>
      </w:r>
    </w:p>
    <w:p w14:paraId="551ECBEF" w14:textId="62311DAB" w:rsidR="0023078A" w:rsidRPr="00E00C4C" w:rsidRDefault="0023078A" w:rsidP="0090376E">
      <w:pPr>
        <w:ind w:firstLine="0"/>
        <w:rPr>
          <w:rFonts w:eastAsiaTheme="minorEastAsia"/>
          <w:shd w:val="clear" w:color="auto" w:fill="FFFFFF"/>
        </w:rPr>
      </w:pPr>
      <w:r>
        <w:rPr>
          <w:rFonts w:eastAsiaTheme="minorEastAsia"/>
          <w:shd w:val="clear" w:color="auto" w:fill="FFFFFF"/>
        </w:rPr>
        <w:tab/>
      </w:r>
      <w:r w:rsidR="00092350">
        <w:rPr>
          <w:rFonts w:eastAsiaTheme="minorEastAsia"/>
          <w:shd w:val="clear" w:color="auto" w:fill="FFFFFF"/>
        </w:rPr>
        <w:t xml:space="preserve">Значение коэффициента </w:t>
      </w:r>
      <w:proofErr w:type="spellStart"/>
      <w:r w:rsidR="00092350">
        <w:rPr>
          <w:rFonts w:eastAsiaTheme="minorEastAsia"/>
          <w:shd w:val="clear" w:color="auto" w:fill="FFFFFF"/>
        </w:rPr>
        <w:t>Кронбаха</w:t>
      </w:r>
      <w:proofErr w:type="spellEnd"/>
      <w:r w:rsidR="00092350">
        <w:rPr>
          <w:rFonts w:eastAsiaTheme="minorEastAsia"/>
          <w:shd w:val="clear" w:color="auto" w:fill="FFFFFF"/>
        </w:rPr>
        <w:t>, превышающее 0.</w:t>
      </w:r>
      <w:r w:rsidR="00B413D5">
        <w:rPr>
          <w:rFonts w:eastAsiaTheme="minorEastAsia"/>
          <w:shd w:val="clear" w:color="auto" w:fill="FFFFFF"/>
        </w:rPr>
        <w:t>8</w:t>
      </w:r>
      <w:r w:rsidR="00092350">
        <w:rPr>
          <w:rFonts w:eastAsiaTheme="minorEastAsia"/>
          <w:shd w:val="clear" w:color="auto" w:fill="FFFFFF"/>
        </w:rPr>
        <w:t>, соответствует высокому уровню внутренней согласованности (</w:t>
      </w:r>
      <w:r w:rsidR="00B413D5">
        <w:rPr>
          <w:rFonts w:eastAsiaTheme="minorEastAsia"/>
          <w:shd w:val="clear" w:color="auto" w:fill="FFFFFF"/>
        </w:rPr>
        <w:t xml:space="preserve">от 0.8 до 0.9 - «хорошо» и больше 0.9 </w:t>
      </w:r>
      <w:proofErr w:type="gramStart"/>
      <w:r w:rsidR="00B413D5">
        <w:rPr>
          <w:rFonts w:eastAsiaTheme="minorEastAsia"/>
          <w:shd w:val="clear" w:color="auto" w:fill="FFFFFF"/>
        </w:rPr>
        <w:t xml:space="preserve">-  </w:t>
      </w:r>
      <w:r w:rsidR="00092350">
        <w:rPr>
          <w:rFonts w:eastAsiaTheme="minorEastAsia"/>
          <w:shd w:val="clear" w:color="auto" w:fill="FFFFFF"/>
        </w:rPr>
        <w:t>«</w:t>
      </w:r>
      <w:proofErr w:type="gramEnd"/>
      <w:r w:rsidR="00092350">
        <w:rPr>
          <w:rFonts w:eastAsiaTheme="minorEastAsia"/>
          <w:shd w:val="clear" w:color="auto" w:fill="FFFFFF"/>
        </w:rPr>
        <w:t xml:space="preserve">отлично» в терминах оценки альфа </w:t>
      </w:r>
      <w:proofErr w:type="spellStart"/>
      <w:r w:rsidR="00092350">
        <w:rPr>
          <w:rFonts w:eastAsiaTheme="minorEastAsia"/>
          <w:shd w:val="clear" w:color="auto" w:fill="FFFFFF"/>
        </w:rPr>
        <w:t>Кронбаха</w:t>
      </w:r>
      <w:proofErr w:type="spellEnd"/>
      <w:r w:rsidR="00092350">
        <w:rPr>
          <w:rFonts w:eastAsiaTheme="minorEastAsia"/>
          <w:shd w:val="clear" w:color="auto" w:fill="FFFFFF"/>
        </w:rPr>
        <w:t>).</w:t>
      </w:r>
      <w:r w:rsidR="00DC3A39">
        <w:rPr>
          <w:rFonts w:eastAsiaTheme="minorEastAsia"/>
          <w:shd w:val="clear" w:color="auto" w:fill="FFFFFF"/>
        </w:rPr>
        <w:t xml:space="preserve"> Поскольку одной из фундаментальных особенностей метода </w:t>
      </w:r>
      <w:proofErr w:type="spellStart"/>
      <w:r w:rsidR="00DC3A39">
        <w:rPr>
          <w:rFonts w:eastAsiaTheme="minorEastAsia"/>
          <w:shd w:val="clear" w:color="auto" w:fill="FFFFFF"/>
        </w:rPr>
        <w:t>Дельфи</w:t>
      </w:r>
      <w:proofErr w:type="spellEnd"/>
      <w:r w:rsidR="00DC3A39">
        <w:rPr>
          <w:rFonts w:eastAsiaTheme="minorEastAsia"/>
          <w:shd w:val="clear" w:color="auto" w:fill="FFFFFF"/>
        </w:rPr>
        <w:t xml:space="preserve"> является нацеленность на достижение консенсуса между участниками по проблемным вопросам, рекомендуется проводить анкетирование до тех пор, пока не будет достигнуто значение коэффициента </w:t>
      </w:r>
      <w:proofErr w:type="spellStart"/>
      <w:r w:rsidR="00DC3A39">
        <w:rPr>
          <w:rFonts w:eastAsiaTheme="minorEastAsia"/>
          <w:shd w:val="clear" w:color="auto" w:fill="FFFFFF"/>
        </w:rPr>
        <w:t>Кронбаха</w:t>
      </w:r>
      <w:proofErr w:type="spellEnd"/>
      <w:r w:rsidR="00DC3A39">
        <w:rPr>
          <w:rFonts w:eastAsiaTheme="minorEastAsia"/>
          <w:shd w:val="clear" w:color="auto" w:fill="FFFFFF"/>
        </w:rPr>
        <w:t xml:space="preserve"> в 0.9.</w:t>
      </w:r>
      <w:r>
        <w:rPr>
          <w:rFonts w:eastAsiaTheme="minorEastAsia"/>
          <w:shd w:val="clear" w:color="auto" w:fill="FFFFFF"/>
        </w:rPr>
        <w:t xml:space="preserve"> </w:t>
      </w:r>
      <w:r w:rsidR="00DC3A39">
        <w:rPr>
          <w:rFonts w:eastAsiaTheme="minorEastAsia"/>
          <w:shd w:val="clear" w:color="auto" w:fill="FFFFFF"/>
        </w:rPr>
        <w:t>О</w:t>
      </w:r>
      <w:r>
        <w:rPr>
          <w:rFonts w:eastAsiaTheme="minorEastAsia"/>
          <w:shd w:val="clear" w:color="auto" w:fill="FFFFFF"/>
        </w:rPr>
        <w:t>просн</w:t>
      </w:r>
      <w:r w:rsidR="00DC3A39">
        <w:rPr>
          <w:rFonts w:eastAsiaTheme="minorEastAsia"/>
          <w:shd w:val="clear" w:color="auto" w:fill="FFFFFF"/>
        </w:rPr>
        <w:t>ая</w:t>
      </w:r>
      <w:r>
        <w:rPr>
          <w:rFonts w:eastAsiaTheme="minorEastAsia"/>
          <w:shd w:val="clear" w:color="auto" w:fill="FFFFFF"/>
        </w:rPr>
        <w:t xml:space="preserve"> форм</w:t>
      </w:r>
      <w:r w:rsidR="00DC3A39">
        <w:rPr>
          <w:rFonts w:eastAsiaTheme="minorEastAsia"/>
          <w:shd w:val="clear" w:color="auto" w:fill="FFFFFF"/>
        </w:rPr>
        <w:t xml:space="preserve">а каждого следующего </w:t>
      </w:r>
      <w:r w:rsidR="00DC3A39">
        <w:rPr>
          <w:rFonts w:eastAsiaTheme="minorEastAsia"/>
          <w:shd w:val="clear" w:color="auto" w:fill="FFFFFF"/>
        </w:rPr>
        <w:lastRenderedPageBreak/>
        <w:t xml:space="preserve">этапа </w:t>
      </w:r>
      <w:r>
        <w:rPr>
          <w:rFonts w:eastAsiaTheme="minorEastAsia"/>
          <w:shd w:val="clear" w:color="auto" w:fill="FFFFFF"/>
        </w:rPr>
        <w:t>экспертного анкетирования</w:t>
      </w:r>
      <w:r w:rsidR="00DC3A39">
        <w:rPr>
          <w:rFonts w:eastAsiaTheme="minorEastAsia"/>
          <w:shd w:val="clear" w:color="auto" w:fill="FFFFFF"/>
        </w:rPr>
        <w:t xml:space="preserve"> содерж</w:t>
      </w:r>
      <w:r w:rsidR="00C331A4">
        <w:rPr>
          <w:rFonts w:eastAsiaTheme="minorEastAsia"/>
          <w:shd w:val="clear" w:color="auto" w:fill="FFFFFF"/>
        </w:rPr>
        <w:t>ала</w:t>
      </w:r>
      <w:r w:rsidR="00DC3A39">
        <w:rPr>
          <w:rFonts w:eastAsiaTheme="minorEastAsia"/>
          <w:shd w:val="clear" w:color="auto" w:fill="FFFFFF"/>
        </w:rPr>
        <w:t xml:space="preserve"> дополнительные позиции, предложенные респондентами для включения в опрос на предыдущем этапе, а также агрегированную экспертную позицию по каждому вопросу. </w:t>
      </w:r>
      <w:r w:rsidR="00EE71DC">
        <w:rPr>
          <w:rFonts w:eastAsiaTheme="minorEastAsia"/>
          <w:shd w:val="clear" w:color="auto" w:fill="FFFFFF"/>
        </w:rPr>
        <w:t xml:space="preserve">Например, в рамках настоящего исследования на первом этапе анкетирования участниками опроса было предложено включить в общий перечень барьеров два дополнительных барьера применения механизма ГЧП в качестве одного из инструментов выполнения национальных проектов, а именно </w:t>
      </w:r>
      <w:r w:rsidR="00EE71DC">
        <w:rPr>
          <w:rFonts w:eastAsia="Calibri" w:cs="Times New Roman"/>
          <w:szCs w:val="24"/>
        </w:rPr>
        <w:t>з</w:t>
      </w:r>
      <w:r w:rsidR="00EE71DC" w:rsidRPr="009B4450">
        <w:rPr>
          <w:rFonts w:eastAsia="Calibri" w:cs="Times New Roman"/>
          <w:szCs w:val="24"/>
        </w:rPr>
        <w:t>апрет учета факторов, влияющих на достижение целей развития, в российской Методике оценки эффективности проектов ГЧП и их сравнительного преимущества</w:t>
      </w:r>
      <w:r w:rsidR="00EE71DC">
        <w:rPr>
          <w:rFonts w:eastAsia="Calibri" w:cs="Times New Roman"/>
          <w:szCs w:val="24"/>
        </w:rPr>
        <w:t xml:space="preserve"> и н</w:t>
      </w:r>
      <w:r w:rsidR="00EE71DC" w:rsidRPr="009B4450">
        <w:rPr>
          <w:rFonts w:eastAsia="Calibri" w:cs="Times New Roman"/>
          <w:szCs w:val="24"/>
        </w:rPr>
        <w:t>езаинтересованность частного партнера в операционной фазе проекта вследствие получения основной прибыли еще на этапе строительства (через ДГП, подрядчиков, завышения сметы т.д.)​​​​​​​</w:t>
      </w:r>
      <w:r w:rsidR="00EE71DC">
        <w:rPr>
          <w:rFonts w:eastAsiaTheme="minorEastAsia"/>
          <w:shd w:val="clear" w:color="auto" w:fill="FFFFFF"/>
        </w:rPr>
        <w:t xml:space="preserve"> </w:t>
      </w:r>
      <w:r w:rsidR="00DC3A39" w:rsidRPr="00DC3A39">
        <w:rPr>
          <w:rFonts w:eastAsiaTheme="minorEastAsia"/>
          <w:shd w:val="clear" w:color="auto" w:fill="FFFFFF"/>
        </w:rPr>
        <w:t>После ознакомления с агрегированной экспертной оценкой</w:t>
      </w:r>
      <w:r w:rsidR="00DC3A39">
        <w:rPr>
          <w:rFonts w:eastAsiaTheme="minorEastAsia"/>
          <w:shd w:val="clear" w:color="auto" w:fill="FFFFFF"/>
        </w:rPr>
        <w:t xml:space="preserve"> участнику предлага</w:t>
      </w:r>
      <w:r w:rsidR="00C331A4">
        <w:rPr>
          <w:rFonts w:eastAsiaTheme="minorEastAsia"/>
          <w:shd w:val="clear" w:color="auto" w:fill="FFFFFF"/>
        </w:rPr>
        <w:t>лось</w:t>
      </w:r>
      <w:r w:rsidR="00DC3A39">
        <w:rPr>
          <w:rFonts w:eastAsiaTheme="minorEastAsia"/>
          <w:shd w:val="clear" w:color="auto" w:fill="FFFFFF"/>
        </w:rPr>
        <w:t xml:space="preserve"> либо </w:t>
      </w:r>
      <w:r w:rsidR="00DC3A39" w:rsidRPr="00DC3A39">
        <w:rPr>
          <w:rFonts w:eastAsiaTheme="minorEastAsia"/>
          <w:shd w:val="clear" w:color="auto" w:fill="FFFFFF"/>
        </w:rPr>
        <w:t xml:space="preserve"> пересмотреть свой отве</w:t>
      </w:r>
      <w:r w:rsidR="00DC3A39">
        <w:rPr>
          <w:rFonts w:eastAsiaTheme="minorEastAsia"/>
          <w:shd w:val="clear" w:color="auto" w:fill="FFFFFF"/>
        </w:rPr>
        <w:t xml:space="preserve">т, либо </w:t>
      </w:r>
      <w:r w:rsidR="00DC3A39" w:rsidRPr="00DC3A39">
        <w:rPr>
          <w:rFonts w:eastAsiaTheme="minorEastAsia"/>
          <w:shd w:val="clear" w:color="auto" w:fill="FFFFFF"/>
        </w:rPr>
        <w:t xml:space="preserve">уточнить </w:t>
      </w:r>
      <w:r w:rsidR="00C331A4">
        <w:rPr>
          <w:rFonts w:eastAsiaTheme="minorEastAsia"/>
          <w:shd w:val="clear" w:color="auto" w:fill="FFFFFF"/>
        </w:rPr>
        <w:t>свою</w:t>
      </w:r>
      <w:r w:rsidR="00DC3A39" w:rsidRPr="00DC3A39">
        <w:rPr>
          <w:rFonts w:eastAsiaTheme="minorEastAsia"/>
          <w:shd w:val="clear" w:color="auto" w:fill="FFFFFF"/>
        </w:rPr>
        <w:t xml:space="preserve"> точку зрения в специально отведенном поле в случае, если она существенно отлича</w:t>
      </w:r>
      <w:r w:rsidR="00C331A4">
        <w:rPr>
          <w:rFonts w:eastAsiaTheme="minorEastAsia"/>
          <w:shd w:val="clear" w:color="auto" w:fill="FFFFFF"/>
        </w:rPr>
        <w:t>лась</w:t>
      </w:r>
      <w:r w:rsidR="00DC3A39" w:rsidRPr="00DC3A39">
        <w:rPr>
          <w:rFonts w:eastAsiaTheme="minorEastAsia"/>
          <w:shd w:val="clear" w:color="auto" w:fill="FFFFFF"/>
        </w:rPr>
        <w:t xml:space="preserve"> от усредненного ответа экспертной группы (например, экспертная позиция: "Полностью согласен"/"Скорее согласен, чем не согласен", а</w:t>
      </w:r>
      <w:r w:rsidR="00C331A4">
        <w:rPr>
          <w:rFonts w:eastAsiaTheme="minorEastAsia"/>
          <w:shd w:val="clear" w:color="auto" w:fill="FFFFFF"/>
        </w:rPr>
        <w:t xml:space="preserve"> мнение респондента</w:t>
      </w:r>
      <w:r w:rsidR="00DC3A39" w:rsidRPr="00DC3A39">
        <w:rPr>
          <w:rFonts w:eastAsiaTheme="minorEastAsia"/>
          <w:shd w:val="clear" w:color="auto" w:fill="FFFFFF"/>
        </w:rPr>
        <w:t xml:space="preserve"> - "Полностью НЕ согласен"/ "Скорее НЕ согласен, чем согласен" соответственно).</w:t>
      </w:r>
      <w:r w:rsidR="00C331A4">
        <w:rPr>
          <w:rFonts w:eastAsiaTheme="minorEastAsia"/>
          <w:shd w:val="clear" w:color="auto" w:fill="FFFFFF"/>
        </w:rPr>
        <w:t xml:space="preserve"> После завершения каждого нового тура анкетирования повторялась процедура расчета агрегированной экспертной оценки на основе медианного значения, показателя центральной тенденции, а также внутренней согласованности ответов участников опроса, применяя статистический инструмент «Альфа </w:t>
      </w:r>
      <w:proofErr w:type="spellStart"/>
      <w:r w:rsidR="00C331A4">
        <w:rPr>
          <w:rFonts w:eastAsiaTheme="minorEastAsia"/>
          <w:shd w:val="clear" w:color="auto" w:fill="FFFFFF"/>
        </w:rPr>
        <w:t>Кронбаха</w:t>
      </w:r>
      <w:proofErr w:type="spellEnd"/>
      <w:r w:rsidR="00C331A4">
        <w:rPr>
          <w:rFonts w:eastAsiaTheme="minorEastAsia"/>
          <w:shd w:val="clear" w:color="auto" w:fill="FFFFFF"/>
        </w:rPr>
        <w:t xml:space="preserve">», по формуле, представленной ранее (1). Для достижения значения коэффициента </w:t>
      </w:r>
      <w:proofErr w:type="spellStart"/>
      <w:r w:rsidR="00C331A4">
        <w:rPr>
          <w:rFonts w:eastAsiaTheme="minorEastAsia"/>
          <w:shd w:val="clear" w:color="auto" w:fill="FFFFFF"/>
        </w:rPr>
        <w:t>Кронбаха</w:t>
      </w:r>
      <w:proofErr w:type="spellEnd"/>
      <w:r w:rsidR="00C331A4">
        <w:rPr>
          <w:rFonts w:eastAsiaTheme="minorEastAsia"/>
          <w:shd w:val="clear" w:color="auto" w:fill="FFFFFF"/>
        </w:rPr>
        <w:t xml:space="preserve"> выше 0.9 в рамках настоящего исследования потребовалось провести два тура анкетирования.</w:t>
      </w:r>
    </w:p>
    <w:p w14:paraId="76A1E6B4" w14:textId="44173500" w:rsidR="0023078A" w:rsidRPr="008B6332" w:rsidRDefault="008B6332" w:rsidP="008B6332">
      <w:pPr>
        <w:pStyle w:val="3"/>
        <w:rPr>
          <w:rFonts w:eastAsiaTheme="minorEastAsia"/>
          <w:shd w:val="clear" w:color="auto" w:fill="FFFFFF"/>
        </w:rPr>
      </w:pPr>
      <w:bookmarkStart w:id="30" w:name="_Toc41486224"/>
      <w:r w:rsidRPr="008B6332">
        <w:rPr>
          <w:rFonts w:eastAsiaTheme="minorEastAsia"/>
          <w:shd w:val="clear" w:color="auto" w:fill="FFFFFF"/>
        </w:rPr>
        <w:t xml:space="preserve">3.1.2. </w:t>
      </w:r>
      <w:r>
        <w:rPr>
          <w:rFonts w:eastAsiaTheme="minorEastAsia"/>
          <w:shd w:val="clear" w:color="auto" w:fill="FFFFFF"/>
        </w:rPr>
        <w:t xml:space="preserve">Результаты экспертного опроса по методу </w:t>
      </w:r>
      <w:proofErr w:type="spellStart"/>
      <w:r>
        <w:rPr>
          <w:rFonts w:eastAsiaTheme="minorEastAsia"/>
          <w:shd w:val="clear" w:color="auto" w:fill="FFFFFF"/>
        </w:rPr>
        <w:t>Дельфи</w:t>
      </w:r>
      <w:bookmarkEnd w:id="30"/>
      <w:proofErr w:type="spellEnd"/>
    </w:p>
    <w:p w14:paraId="560B66A5" w14:textId="6DB07296" w:rsidR="00F63F58" w:rsidRPr="00E46599" w:rsidRDefault="003D3DB1" w:rsidP="0090376E">
      <w:pPr>
        <w:ind w:firstLine="0"/>
      </w:pPr>
      <w:r>
        <w:tab/>
        <w:t>Первый этап экспертного опроса</w:t>
      </w:r>
      <w:r w:rsidR="008F4586">
        <w:t xml:space="preserve">, во-первых, продемонстрировал, что </w:t>
      </w:r>
      <w:r w:rsidR="00F63F58">
        <w:t xml:space="preserve">на сегодняшний день ГЧП используется в Российской Федерации главным образом как механизм </w:t>
      </w:r>
      <w:r w:rsidR="00F63F58" w:rsidRPr="000058A8">
        <w:rPr>
          <w:rFonts w:eastAsia="Calibri" w:cs="Times New Roman"/>
          <w:szCs w:val="24"/>
        </w:rPr>
        <w:t>осуществления капиталоемких проектов в условиях дефицита бюджетных средств</w:t>
      </w:r>
      <w:r w:rsidR="00195D98">
        <w:rPr>
          <w:rFonts w:eastAsia="Calibri" w:cs="Times New Roman"/>
          <w:szCs w:val="24"/>
        </w:rPr>
        <w:t xml:space="preserve">, во вторую очередь, как </w:t>
      </w:r>
      <w:r w:rsidR="00195D98" w:rsidRPr="000058A8">
        <w:t>средство более эффективного оказания качественных услуг населению</w:t>
      </w:r>
      <w:r w:rsidR="00195D98">
        <w:t>, но</w:t>
      </w:r>
      <w:r w:rsidR="00E46599">
        <w:t xml:space="preserve"> в тоже время</w:t>
      </w:r>
      <w:r w:rsidR="00195D98">
        <w:t xml:space="preserve"> фактически не применяется как </w:t>
      </w:r>
      <w:r w:rsidR="00195D98" w:rsidRPr="00883FD5">
        <w:t>как инструмент для развития</w:t>
      </w:r>
      <w:r w:rsidR="00195D98">
        <w:t xml:space="preserve"> (для достижения социальных, экологических, экономических показателей Национальных целей развития России)</w:t>
      </w:r>
      <w:r w:rsidR="008E5378">
        <w:t xml:space="preserve">. Представленный вывод строится на вычисленном медианном значении экспертного мнения по каждому пункту вопроса относительно целей применения механизма ГЧП в настоящее время в Российской Федерации. Для калькуляции показателя центральной тенденции (медианы) использовался инструментарий программы </w:t>
      </w:r>
      <w:r w:rsidR="008E5378">
        <w:rPr>
          <w:lang w:val="en-US"/>
        </w:rPr>
        <w:t>R</w:t>
      </w:r>
      <w:r w:rsidR="008E5378" w:rsidRPr="008E5378">
        <w:t>-</w:t>
      </w:r>
      <w:r w:rsidR="008E5378">
        <w:rPr>
          <w:lang w:val="en-US"/>
        </w:rPr>
        <w:t>studio</w:t>
      </w:r>
      <w:r w:rsidR="008E5378" w:rsidRPr="008E5378">
        <w:t>.</w:t>
      </w:r>
      <w:r w:rsidR="008E5378">
        <w:t xml:space="preserve"> Числовое значение и текстовая интерпретация полученного значения приводятся ниже, в таблице 1.</w:t>
      </w:r>
      <w:r w:rsidR="00E46599">
        <w:t xml:space="preserve"> Отдельно отмечу, что в исследовании применялась пятибалльная шкала </w:t>
      </w:r>
      <w:proofErr w:type="spellStart"/>
      <w:r w:rsidR="00E46599">
        <w:lastRenderedPageBreak/>
        <w:t>Лайкерта</w:t>
      </w:r>
      <w:proofErr w:type="spellEnd"/>
      <w:r w:rsidR="00E46599">
        <w:t xml:space="preserve">, в которой 1 соответствует «Полностью не согласен», а 5 – «Полностью согласен». Выбор именно такой модификации шкалы </w:t>
      </w:r>
      <w:proofErr w:type="spellStart"/>
      <w:r w:rsidR="00E46599">
        <w:t>Лайкерта</w:t>
      </w:r>
      <w:proofErr w:type="spellEnd"/>
      <w:r w:rsidR="00E46599">
        <w:t xml:space="preserve"> обусловлен как особенностями метода </w:t>
      </w:r>
      <w:proofErr w:type="spellStart"/>
      <w:r w:rsidR="00E46599">
        <w:t>Дельфи</w:t>
      </w:r>
      <w:proofErr w:type="spellEnd"/>
      <w:r w:rsidR="00E46599">
        <w:t xml:space="preserve">, так и требования статической программы </w:t>
      </w:r>
      <w:r w:rsidR="00E46599">
        <w:rPr>
          <w:lang w:val="en-US"/>
        </w:rPr>
        <w:t>R</w:t>
      </w:r>
      <w:r w:rsidR="00E46599" w:rsidRPr="00E46599">
        <w:t>-</w:t>
      </w:r>
      <w:r w:rsidR="00E46599">
        <w:rPr>
          <w:lang w:val="en-US"/>
        </w:rPr>
        <w:t>studio</w:t>
      </w:r>
      <w:r w:rsidR="00E46599" w:rsidRPr="00E46599">
        <w:t xml:space="preserve"> </w:t>
      </w:r>
      <w:r w:rsidR="00E46599">
        <w:t xml:space="preserve">к обрабатываемым данным. </w:t>
      </w:r>
      <w:r w:rsidR="00D908E7">
        <w:t xml:space="preserve">Более того, также было посчитано стандартное отклонение, являющееся линейной мерой измерения отклонения значений вокруг ожидаемой величины). </w:t>
      </w:r>
    </w:p>
    <w:p w14:paraId="7514091B" w14:textId="42AAEEC2" w:rsidR="00195D98" w:rsidRPr="0090376E" w:rsidRDefault="00195D98" w:rsidP="008E5378">
      <w:pPr>
        <w:pStyle w:val="a2"/>
        <w:spacing w:line="240" w:lineRule="auto"/>
      </w:pPr>
      <w:r>
        <w:t>Результаты</w:t>
      </w:r>
      <w:r w:rsidR="008E5378">
        <w:t xml:space="preserve"> экспертного мнения по вопросу идентификации целей применения ГЧП в РФ в настоящее время</w:t>
      </w:r>
    </w:p>
    <w:tbl>
      <w:tblPr>
        <w:tblStyle w:val="ae"/>
        <w:tblW w:w="10065" w:type="dxa"/>
        <w:tblInd w:w="-147" w:type="dxa"/>
        <w:tblLayout w:type="fixed"/>
        <w:tblLook w:val="04A0" w:firstRow="1" w:lastRow="0" w:firstColumn="1" w:lastColumn="0" w:noHBand="0" w:noVBand="1"/>
      </w:tblPr>
      <w:tblGrid>
        <w:gridCol w:w="4395"/>
        <w:gridCol w:w="1701"/>
        <w:gridCol w:w="1559"/>
        <w:gridCol w:w="2410"/>
      </w:tblGrid>
      <w:tr w:rsidR="001E5321" w14:paraId="38604767" w14:textId="77777777" w:rsidTr="00D908E7">
        <w:trPr>
          <w:trHeight w:val="819"/>
          <w:tblHeader/>
        </w:trPr>
        <w:tc>
          <w:tcPr>
            <w:tcW w:w="4395" w:type="dxa"/>
          </w:tcPr>
          <w:p w14:paraId="0E6DB497" w14:textId="77777777" w:rsidR="001E5321" w:rsidRPr="00195D98" w:rsidRDefault="001E5321" w:rsidP="00195D98">
            <w:pPr>
              <w:pStyle w:val="ac"/>
              <w:rPr>
                <w:lang w:val="ru-RU"/>
              </w:rPr>
            </w:pPr>
          </w:p>
        </w:tc>
        <w:tc>
          <w:tcPr>
            <w:tcW w:w="1701" w:type="dxa"/>
          </w:tcPr>
          <w:p w14:paraId="5914B20C" w14:textId="1728B74F" w:rsidR="001E5321" w:rsidRPr="001E5321" w:rsidRDefault="001E5321" w:rsidP="00195D98">
            <w:pPr>
              <w:pStyle w:val="ac"/>
              <w:spacing w:line="240" w:lineRule="auto"/>
              <w:rPr>
                <w:color w:val="000000" w:themeColor="text1"/>
                <w:lang w:val="ru-RU"/>
              </w:rPr>
            </w:pPr>
            <w:r>
              <w:rPr>
                <w:color w:val="000000" w:themeColor="text1"/>
                <w:lang w:val="ru-RU"/>
              </w:rPr>
              <w:t>Стандартное отклонение</w:t>
            </w:r>
          </w:p>
        </w:tc>
        <w:tc>
          <w:tcPr>
            <w:tcW w:w="1559" w:type="dxa"/>
          </w:tcPr>
          <w:p w14:paraId="21B5C6DF" w14:textId="178EB725" w:rsidR="001E5321" w:rsidRPr="00195D98" w:rsidRDefault="001E5321" w:rsidP="00195D98">
            <w:pPr>
              <w:pStyle w:val="ac"/>
              <w:spacing w:line="240" w:lineRule="auto"/>
              <w:rPr>
                <w:color w:val="000000" w:themeColor="text1"/>
                <w:lang w:val="ru-RU"/>
              </w:rPr>
            </w:pPr>
            <w:proofErr w:type="spellStart"/>
            <w:r w:rsidRPr="00195D98">
              <w:rPr>
                <w:color w:val="000000" w:themeColor="text1"/>
              </w:rPr>
              <w:t>Медианное</w:t>
            </w:r>
            <w:proofErr w:type="spellEnd"/>
            <w:r w:rsidRPr="00195D98">
              <w:rPr>
                <w:color w:val="000000" w:themeColor="text1"/>
              </w:rPr>
              <w:t xml:space="preserve"> </w:t>
            </w:r>
            <w:proofErr w:type="spellStart"/>
            <w:r w:rsidRPr="00195D98">
              <w:rPr>
                <w:color w:val="000000" w:themeColor="text1"/>
              </w:rPr>
              <w:t>значение</w:t>
            </w:r>
            <w:proofErr w:type="spellEnd"/>
          </w:p>
        </w:tc>
        <w:tc>
          <w:tcPr>
            <w:tcW w:w="2410" w:type="dxa"/>
          </w:tcPr>
          <w:p w14:paraId="559B0D76" w14:textId="3934A959" w:rsidR="001E5321" w:rsidRPr="00195D98" w:rsidRDefault="001E5321" w:rsidP="00195D98">
            <w:pPr>
              <w:pStyle w:val="ac"/>
              <w:spacing w:line="240" w:lineRule="auto"/>
              <w:rPr>
                <w:color w:val="000000" w:themeColor="text1"/>
                <w:lang w:val="ru-RU"/>
              </w:rPr>
            </w:pPr>
            <w:r>
              <w:rPr>
                <w:color w:val="000000" w:themeColor="text1"/>
                <w:lang w:val="ru-RU"/>
              </w:rPr>
              <w:t>Интерпретация агрегированной экспертной оценки</w:t>
            </w:r>
          </w:p>
        </w:tc>
      </w:tr>
      <w:tr w:rsidR="001E5321" w14:paraId="6239B682" w14:textId="77777777" w:rsidTr="00D908E7">
        <w:trPr>
          <w:trHeight w:val="808"/>
        </w:trPr>
        <w:tc>
          <w:tcPr>
            <w:tcW w:w="4395" w:type="dxa"/>
          </w:tcPr>
          <w:p w14:paraId="60A00498" w14:textId="77777777" w:rsidR="001E5321" w:rsidRPr="000058A8" w:rsidRDefault="001E5321" w:rsidP="00195D98">
            <w:pPr>
              <w:pStyle w:val="ad"/>
              <w:spacing w:line="240" w:lineRule="auto"/>
            </w:pPr>
            <w:r w:rsidRPr="000058A8">
              <w:t>механизм осуществления капиталоемких проектов в условиях дефицита бюджетных средств</w:t>
            </w:r>
          </w:p>
        </w:tc>
        <w:tc>
          <w:tcPr>
            <w:tcW w:w="1701" w:type="dxa"/>
          </w:tcPr>
          <w:p w14:paraId="33F54ECF" w14:textId="25512EBE" w:rsidR="001E5321" w:rsidRPr="00195D98" w:rsidRDefault="0001210F" w:rsidP="00195D98">
            <w:pPr>
              <w:pStyle w:val="ad"/>
              <w:spacing w:line="240" w:lineRule="auto"/>
              <w:jc w:val="center"/>
            </w:pPr>
            <w:r>
              <w:t>1.23</w:t>
            </w:r>
          </w:p>
        </w:tc>
        <w:tc>
          <w:tcPr>
            <w:tcW w:w="1559" w:type="dxa"/>
          </w:tcPr>
          <w:p w14:paraId="75DD34AD" w14:textId="2B388FE7" w:rsidR="001E5321" w:rsidRPr="00195D98" w:rsidRDefault="001E5321" w:rsidP="00195D98">
            <w:pPr>
              <w:pStyle w:val="ad"/>
              <w:spacing w:line="240" w:lineRule="auto"/>
              <w:jc w:val="center"/>
            </w:pPr>
            <w:r w:rsidRPr="00195D98">
              <w:t>5</w:t>
            </w:r>
          </w:p>
        </w:tc>
        <w:tc>
          <w:tcPr>
            <w:tcW w:w="2410" w:type="dxa"/>
          </w:tcPr>
          <w:p w14:paraId="423ABB8C" w14:textId="77777777" w:rsidR="001E5321" w:rsidRPr="00195D98" w:rsidRDefault="001E5321" w:rsidP="00195D98">
            <w:pPr>
              <w:pStyle w:val="ad"/>
              <w:spacing w:line="240" w:lineRule="auto"/>
              <w:jc w:val="center"/>
            </w:pPr>
            <w:r w:rsidRPr="00195D98">
              <w:t>Полностью согласен</w:t>
            </w:r>
          </w:p>
        </w:tc>
      </w:tr>
      <w:tr w:rsidR="001E5321" w14:paraId="188607E5" w14:textId="77777777" w:rsidTr="00D908E7">
        <w:trPr>
          <w:trHeight w:val="546"/>
        </w:trPr>
        <w:tc>
          <w:tcPr>
            <w:tcW w:w="4395" w:type="dxa"/>
          </w:tcPr>
          <w:p w14:paraId="5B1B9276" w14:textId="77777777" w:rsidR="001E5321" w:rsidRPr="000058A8" w:rsidRDefault="001E5321" w:rsidP="00195D98">
            <w:pPr>
              <w:pStyle w:val="ad"/>
              <w:spacing w:line="240" w:lineRule="auto"/>
            </w:pPr>
            <w:r w:rsidRPr="000058A8">
              <w:t>средство более эффективного оказания качественных услуг населению</w:t>
            </w:r>
          </w:p>
        </w:tc>
        <w:tc>
          <w:tcPr>
            <w:tcW w:w="1701" w:type="dxa"/>
          </w:tcPr>
          <w:p w14:paraId="0A8AB873" w14:textId="047E36B4" w:rsidR="001E5321" w:rsidRPr="00195D98" w:rsidRDefault="0001210F" w:rsidP="00195D98">
            <w:pPr>
              <w:pStyle w:val="ad"/>
              <w:spacing w:line="240" w:lineRule="auto"/>
              <w:jc w:val="center"/>
            </w:pPr>
            <w:r>
              <w:t>1.14</w:t>
            </w:r>
          </w:p>
        </w:tc>
        <w:tc>
          <w:tcPr>
            <w:tcW w:w="1559" w:type="dxa"/>
          </w:tcPr>
          <w:p w14:paraId="4BCE8EA9" w14:textId="5D1505C2" w:rsidR="001E5321" w:rsidRPr="00195D98" w:rsidRDefault="001E5321" w:rsidP="00195D98">
            <w:pPr>
              <w:pStyle w:val="ad"/>
              <w:spacing w:line="240" w:lineRule="auto"/>
              <w:jc w:val="center"/>
            </w:pPr>
            <w:r w:rsidRPr="00195D98">
              <w:t>4</w:t>
            </w:r>
          </w:p>
        </w:tc>
        <w:tc>
          <w:tcPr>
            <w:tcW w:w="2410" w:type="dxa"/>
          </w:tcPr>
          <w:p w14:paraId="4E43C269" w14:textId="77777777" w:rsidR="001E5321" w:rsidRPr="00195D98" w:rsidRDefault="001E5321" w:rsidP="00195D98">
            <w:pPr>
              <w:pStyle w:val="ad"/>
              <w:spacing w:line="240" w:lineRule="auto"/>
              <w:jc w:val="center"/>
            </w:pPr>
            <w:r w:rsidRPr="00195D98">
              <w:t>Скорее согласен, чем не согласен</w:t>
            </w:r>
          </w:p>
        </w:tc>
      </w:tr>
      <w:tr w:rsidR="001E5321" w14:paraId="67DAE394" w14:textId="77777777" w:rsidTr="00D908E7">
        <w:trPr>
          <w:trHeight w:val="1082"/>
        </w:trPr>
        <w:tc>
          <w:tcPr>
            <w:tcW w:w="4395" w:type="dxa"/>
          </w:tcPr>
          <w:p w14:paraId="68E9962F" w14:textId="77777777" w:rsidR="001E5321" w:rsidRPr="000058A8" w:rsidRDefault="001E5321" w:rsidP="00195D98">
            <w:pPr>
              <w:pStyle w:val="ad"/>
              <w:spacing w:line="240" w:lineRule="auto"/>
            </w:pPr>
            <w:r w:rsidRPr="00883FD5">
              <w:t>как инструмент для развития</w:t>
            </w:r>
            <w:r>
              <w:t xml:space="preserve"> (для достижения социальных, экологических, экономических показателей Национальных целей развития России)</w:t>
            </w:r>
          </w:p>
        </w:tc>
        <w:tc>
          <w:tcPr>
            <w:tcW w:w="1701" w:type="dxa"/>
          </w:tcPr>
          <w:p w14:paraId="498DC5D7" w14:textId="1A58A41D" w:rsidR="001E5321" w:rsidRPr="00195D98" w:rsidRDefault="0001210F" w:rsidP="00195D98">
            <w:pPr>
              <w:pStyle w:val="ad"/>
              <w:spacing w:line="240" w:lineRule="auto"/>
              <w:jc w:val="center"/>
            </w:pPr>
            <w:r>
              <w:t>1.28</w:t>
            </w:r>
          </w:p>
        </w:tc>
        <w:tc>
          <w:tcPr>
            <w:tcW w:w="1559" w:type="dxa"/>
          </w:tcPr>
          <w:p w14:paraId="6433798A" w14:textId="6E2CD900" w:rsidR="001E5321" w:rsidRPr="00195D98" w:rsidRDefault="001E5321" w:rsidP="00195D98">
            <w:pPr>
              <w:pStyle w:val="ad"/>
              <w:spacing w:line="240" w:lineRule="auto"/>
              <w:jc w:val="center"/>
            </w:pPr>
            <w:r w:rsidRPr="00195D98">
              <w:t>2</w:t>
            </w:r>
          </w:p>
        </w:tc>
        <w:tc>
          <w:tcPr>
            <w:tcW w:w="2410" w:type="dxa"/>
          </w:tcPr>
          <w:p w14:paraId="25CA95A0" w14:textId="77777777" w:rsidR="001E5321" w:rsidRPr="00195D98" w:rsidRDefault="001E5321" w:rsidP="00195D98">
            <w:pPr>
              <w:pStyle w:val="ad"/>
              <w:spacing w:line="240" w:lineRule="auto"/>
              <w:jc w:val="center"/>
            </w:pPr>
            <w:r w:rsidRPr="00195D98">
              <w:t xml:space="preserve">Скорее </w:t>
            </w:r>
            <w:commentRangeStart w:id="31"/>
            <w:r w:rsidRPr="00143562">
              <w:rPr>
                <w:b/>
                <w:bCs/>
                <w:color w:val="FF0000"/>
                <w:u w:val="single"/>
              </w:rPr>
              <w:t>не</w:t>
            </w:r>
            <w:commentRangeEnd w:id="31"/>
            <w:r w:rsidR="007753DF">
              <w:rPr>
                <w:rStyle w:val="af3"/>
              </w:rPr>
              <w:commentReference w:id="31"/>
            </w:r>
            <w:r w:rsidRPr="00195D98">
              <w:t xml:space="preserve"> согласен, чем согласен</w:t>
            </w:r>
          </w:p>
        </w:tc>
      </w:tr>
    </w:tbl>
    <w:p w14:paraId="774C4469" w14:textId="2761D9FE" w:rsidR="008E5378" w:rsidRPr="0090376E" w:rsidRDefault="008E5378" w:rsidP="0090376E">
      <w:pPr>
        <w:ind w:firstLine="0"/>
      </w:pPr>
      <w:r>
        <w:t xml:space="preserve">Составлено автором на основе </w:t>
      </w:r>
      <w:r w:rsidR="00144CFB">
        <w:t>результатов экспертного опроса</w:t>
      </w:r>
      <w:r>
        <w:t xml:space="preserve">. </w:t>
      </w:r>
    </w:p>
    <w:p w14:paraId="30FF0111" w14:textId="2CB82831" w:rsidR="006D7378" w:rsidRDefault="00E46599" w:rsidP="000B33D4">
      <w:r>
        <w:t>Несмотря на то, что в настоящее время механизм ГЧП</w:t>
      </w:r>
      <w:r w:rsidR="00A203FB">
        <w:t xml:space="preserve"> в Российской Федерации</w:t>
      </w:r>
      <w:r>
        <w:t xml:space="preserve"> по мнению экспертной группы, которое совпадает и с позицией Национального Центра ГЧП, </w:t>
      </w:r>
      <w:r w:rsidR="00A203FB">
        <w:t>применяется исключительно для привлечения частных инвестиций в условиях дефицита бюджетных средств</w:t>
      </w:r>
      <w:r w:rsidR="00C07284">
        <w:t xml:space="preserve"> или реже как средство </w:t>
      </w:r>
      <w:r w:rsidR="00C07284" w:rsidRPr="000058A8">
        <w:t>более эффективного оказания качественных услуг населению</w:t>
      </w:r>
      <w:r w:rsidR="00C07284">
        <w:t xml:space="preserve">, </w:t>
      </w:r>
      <w:r w:rsidR="00A203FB">
        <w:t xml:space="preserve">высококвалифицированные специалисты видят потенциал расширения его применения </w:t>
      </w:r>
      <w:r w:rsidR="00C07284">
        <w:t xml:space="preserve">для целей развития </w:t>
      </w:r>
      <w:r w:rsidR="00A203FB">
        <w:t xml:space="preserve">в контексте национальных проектов </w:t>
      </w:r>
      <w:r w:rsidR="00C07284">
        <w:t>(достижение социальных, экологических, экономических показателей Национальных целей развития России, транслированных в национальные проекты), что подтверждается вычисленной медианной оценкой равной 5, что соответствует текстовой интерпретации «Полностью согласен». Числовое значение другого статистического показателя, также применяемого для измерения центральной тенденции, а именно средне</w:t>
      </w:r>
      <w:r w:rsidR="006D7378">
        <w:t>го</w:t>
      </w:r>
      <w:r w:rsidR="00C07284">
        <w:t xml:space="preserve"> значени</w:t>
      </w:r>
      <w:r w:rsidR="006D7378">
        <w:t>я</w:t>
      </w:r>
      <w:r w:rsidR="00C07284">
        <w:t xml:space="preserve"> в данном случае</w:t>
      </w:r>
      <w:r w:rsidR="006D7378">
        <w:t xml:space="preserve"> </w:t>
      </w:r>
      <w:r w:rsidR="00C07284">
        <w:t>составило</w:t>
      </w:r>
      <w:r w:rsidR="006D7378">
        <w:t xml:space="preserve"> 4</w:t>
      </w:r>
      <w:r w:rsidR="00F46FA1">
        <w:t xml:space="preserve"> (стандартное отклонение 1.23)</w:t>
      </w:r>
      <w:r w:rsidR="006D7378">
        <w:t>, что соответствует текстовой интерпретации «Скорее согласен, чем не согласен», однако стоит подчеркнуть, что сама направленность тенденции ответов респондентов сохраняется при изменении статистического показателя для вычислительных целей. Третий традиционно применяемый статистический показатель центральной тенденции – мода (наиболее вероятное значение или, другими словами, наиболее часто встречаемый результат среди ответов экспертной панели) также демонстрирует аналогичные результаты, представленные ниже на рисунке 1</w:t>
      </w:r>
      <w:r w:rsidR="00144CFB">
        <w:t>6</w:t>
      </w:r>
      <w:r w:rsidR="006D7378">
        <w:t xml:space="preserve">.  </w:t>
      </w:r>
    </w:p>
    <w:p w14:paraId="250BB4E8" w14:textId="2F348BF9" w:rsidR="00CF01AE" w:rsidRDefault="00CF01AE" w:rsidP="00CF01AE">
      <w:pPr>
        <w:pStyle w:val="aff6"/>
      </w:pPr>
      <w:r>
        <w:lastRenderedPageBreak/>
        <w:drawing>
          <wp:inline distT="0" distB="0" distL="0" distR="0" wp14:anchorId="45D537F2" wp14:editId="10F8BB95">
            <wp:extent cx="4572000" cy="2743200"/>
            <wp:effectExtent l="0" t="0" r="0" b="0"/>
            <wp:docPr id="26" name="Диаграмма 26">
              <a:extLst xmlns:a="http://schemas.openxmlformats.org/drawingml/2006/main">
                <a:ext uri="{FF2B5EF4-FFF2-40B4-BE49-F238E27FC236}">
                  <a16:creationId xmlns:a16="http://schemas.microsoft.com/office/drawing/2014/main" id="{B72965B0-6665-4734-86CE-D89B12087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F6EABC" w14:textId="74BB29BD" w:rsidR="000B33D4" w:rsidRDefault="00CF01AE" w:rsidP="00144CFB">
      <w:pPr>
        <w:pStyle w:val="a0"/>
        <w:spacing w:line="240" w:lineRule="auto"/>
      </w:pPr>
      <w:r>
        <w:t xml:space="preserve">Результаты </w:t>
      </w:r>
      <w:r w:rsidR="00144CFB">
        <w:t>экспертного мнения по вопросу</w:t>
      </w:r>
      <w:r w:rsidR="00560A3E">
        <w:t xml:space="preserve"> в</w:t>
      </w:r>
      <w:r w:rsidR="00F94F41">
        <w:t>ероятности</w:t>
      </w:r>
      <w:r w:rsidR="00560A3E">
        <w:t xml:space="preserve"> обращения к </w:t>
      </w:r>
      <w:r w:rsidR="00C72255">
        <w:t>механизм</w:t>
      </w:r>
      <w:r w:rsidR="00560A3E">
        <w:t>у</w:t>
      </w:r>
      <w:r w:rsidR="00C72255">
        <w:t xml:space="preserve"> </w:t>
      </w:r>
      <w:r w:rsidR="00144CFB">
        <w:t xml:space="preserve">ГЧП в </w:t>
      </w:r>
      <w:r w:rsidR="00C72255">
        <w:t>качестве одного из инструментов реализации национальных проектов РФ до 2024 гг.</w:t>
      </w:r>
    </w:p>
    <w:p w14:paraId="6DEFFA1C" w14:textId="056E19AE" w:rsidR="00144CFB" w:rsidRDefault="00144CFB" w:rsidP="00144CFB">
      <w:r>
        <w:t xml:space="preserve">Составлено автором на основе результатов экспертного опроса. </w:t>
      </w:r>
    </w:p>
    <w:p w14:paraId="6BDBD085" w14:textId="7AB08A45" w:rsidR="00144CFB" w:rsidRDefault="00144CFB" w:rsidP="00144CFB">
      <w:r>
        <w:t>Как видно из рисунка 16</w:t>
      </w:r>
      <w:r w:rsidR="00335744">
        <w:t>,</w:t>
      </w:r>
      <w:r>
        <w:t xml:space="preserve"> мода (наиболее частный ответ респондентов)</w:t>
      </w:r>
      <w:r w:rsidR="00C72255">
        <w:t xml:space="preserve"> на вопрос относительно </w:t>
      </w:r>
      <w:r w:rsidR="00560A3E">
        <w:t xml:space="preserve">вероятности </w:t>
      </w:r>
      <w:r w:rsidR="00560A3E" w:rsidRPr="00560A3E">
        <w:t xml:space="preserve">обращения к механизму ГЧП в качестве одного из инструментов реализации национальных проектов РФ </w:t>
      </w:r>
      <w:r w:rsidR="00335744">
        <w:t>эквивалентна</w:t>
      </w:r>
      <w:r>
        <w:t xml:space="preserve"> 5</w:t>
      </w:r>
      <w:r w:rsidR="00C72255">
        <w:t xml:space="preserve">, что </w:t>
      </w:r>
      <w:r>
        <w:t xml:space="preserve">в текстовой интерпретации </w:t>
      </w:r>
      <w:r w:rsidR="00C72255">
        <w:t xml:space="preserve">означает </w:t>
      </w:r>
      <w:r>
        <w:t>«Очень высок</w:t>
      </w:r>
      <w:r w:rsidR="00560A3E">
        <w:t>ая</w:t>
      </w:r>
      <w:r>
        <w:t>»</w:t>
      </w:r>
      <w:r w:rsidR="00335744">
        <w:t xml:space="preserve"> вероятность</w:t>
      </w:r>
      <w:r w:rsidR="00560A3E">
        <w:t>.</w:t>
      </w:r>
      <w:r w:rsidR="00F94F41">
        <w:t xml:space="preserve"> Такой позиции придерживалось 55% респондентов (или 11 человек</w:t>
      </w:r>
      <w:r w:rsidR="00560A3E">
        <w:t xml:space="preserve"> </w:t>
      </w:r>
      <w:r w:rsidR="00F94F41">
        <w:t>из 20 опрошенных) и еще 10% респондентов выразили свою точку зрения в терминах высокой вероятности обращения к механизму ГЧП в рамках национальных проектов Российской Федерации. Следовательно, 65% экспертной группы считают, что ГЧП может являться одним из инструментов исполнения национальных проектов РФ, в то время как лишь 2 человека (</w:t>
      </w:r>
      <w:r w:rsidR="00335744">
        <w:t xml:space="preserve">или </w:t>
      </w:r>
      <w:r w:rsidR="00F94F41">
        <w:t xml:space="preserve">10% от общего числа респондентов) </w:t>
      </w:r>
      <w:r w:rsidR="00335744">
        <w:t xml:space="preserve">выразили противоположную точку зрения, отметив низкую вероятность обращения к механизму ГЧП в рамках национальных проектов. Крайне отрицательной позиции, а именно «очень низкая» вероятность использования ГЧП для достижения Национальных целей, обозначенных в связанных программных документах, не придерживался никто из респондентов.   </w:t>
      </w:r>
      <w:r w:rsidR="00F94F41">
        <w:t xml:space="preserve"> </w:t>
      </w:r>
    </w:p>
    <w:p w14:paraId="1890AE00" w14:textId="2DB327AC" w:rsidR="000F7F19" w:rsidRDefault="00335744" w:rsidP="00144CFB">
      <w:r>
        <w:t>Принимая во внимание тот факт, что в совокупности участники экспертной панели видели механизм государственно-частного партнерства в качестве одного из инструментов реализации национальных проектов, было важно выявить для решения, какой категории задач, обозначенных в ключевых программных документах до 2024, они видели</w:t>
      </w:r>
      <w:r w:rsidR="000F7F19">
        <w:t xml:space="preserve"> применение данного механизма.</w:t>
      </w:r>
      <w:r w:rsidR="00FD4B70">
        <w:t xml:space="preserve"> Для данных целей использовалась, как и при анализе ответов на предыдущие вопросы, медианная оценка, представленная ниже в таблице 2.</w:t>
      </w:r>
    </w:p>
    <w:p w14:paraId="79181DB8" w14:textId="5BF89735" w:rsidR="00FD4B70" w:rsidRDefault="00FD4B70" w:rsidP="00FD4B70">
      <w:pPr>
        <w:pStyle w:val="a2"/>
        <w:spacing w:line="240" w:lineRule="auto"/>
      </w:pPr>
      <w:bookmarkStart w:id="32" w:name="_Hlk41336854"/>
      <w:r>
        <w:lastRenderedPageBreak/>
        <w:t>Результаты экспертного мнения по вопросу идентификации задач, для решения которых может быть применен механизм ГЧП в рамках национальных проектов</w:t>
      </w:r>
      <w:bookmarkEnd w:id="32"/>
    </w:p>
    <w:tbl>
      <w:tblPr>
        <w:tblStyle w:val="ae"/>
        <w:tblW w:w="10065" w:type="dxa"/>
        <w:tblInd w:w="-289" w:type="dxa"/>
        <w:tblLook w:val="04A0" w:firstRow="1" w:lastRow="0" w:firstColumn="1" w:lastColumn="0" w:noHBand="0" w:noVBand="1"/>
      </w:tblPr>
      <w:tblGrid>
        <w:gridCol w:w="4537"/>
        <w:gridCol w:w="1656"/>
        <w:gridCol w:w="1462"/>
        <w:gridCol w:w="2410"/>
      </w:tblGrid>
      <w:tr w:rsidR="00D908E7" w14:paraId="2CA3E9B6" w14:textId="77777777" w:rsidTr="003F69BE">
        <w:trPr>
          <w:trHeight w:val="836"/>
          <w:tblHeader/>
        </w:trPr>
        <w:tc>
          <w:tcPr>
            <w:tcW w:w="4537" w:type="dxa"/>
          </w:tcPr>
          <w:p w14:paraId="016FF099" w14:textId="77777777" w:rsidR="00D908E7" w:rsidRDefault="00D908E7" w:rsidP="001E5321">
            <w:pPr>
              <w:contextualSpacing/>
              <w:rPr>
                <w:rFonts w:eastAsia="Calibri" w:cs="Times New Roman"/>
                <w:b/>
                <w:szCs w:val="24"/>
              </w:rPr>
            </w:pPr>
          </w:p>
        </w:tc>
        <w:tc>
          <w:tcPr>
            <w:tcW w:w="1656" w:type="dxa"/>
          </w:tcPr>
          <w:p w14:paraId="6AC07A40" w14:textId="54074692" w:rsidR="00D908E7" w:rsidRPr="00D908E7" w:rsidRDefault="00D908E7" w:rsidP="000F7F19">
            <w:pPr>
              <w:pStyle w:val="ac"/>
              <w:spacing w:line="240" w:lineRule="auto"/>
              <w:rPr>
                <w:lang w:val="ru-RU"/>
              </w:rPr>
            </w:pPr>
            <w:r>
              <w:rPr>
                <w:lang w:val="ru-RU"/>
              </w:rPr>
              <w:t>Стандартное отклонение</w:t>
            </w:r>
          </w:p>
        </w:tc>
        <w:tc>
          <w:tcPr>
            <w:tcW w:w="1462" w:type="dxa"/>
          </w:tcPr>
          <w:p w14:paraId="3E6DD2B5" w14:textId="2F7D089F" w:rsidR="00D908E7" w:rsidRPr="000F7F19" w:rsidRDefault="00D908E7" w:rsidP="000F7F19">
            <w:pPr>
              <w:pStyle w:val="ac"/>
              <w:spacing w:line="240" w:lineRule="auto"/>
            </w:pPr>
            <w:proofErr w:type="spellStart"/>
            <w:r w:rsidRPr="000F7F19">
              <w:t>Медианная</w:t>
            </w:r>
            <w:proofErr w:type="spellEnd"/>
            <w:r w:rsidRPr="000F7F19">
              <w:t xml:space="preserve"> </w:t>
            </w:r>
            <w:proofErr w:type="spellStart"/>
            <w:r w:rsidRPr="000F7F19">
              <w:t>оценка</w:t>
            </w:r>
            <w:proofErr w:type="spellEnd"/>
          </w:p>
        </w:tc>
        <w:tc>
          <w:tcPr>
            <w:tcW w:w="2410" w:type="dxa"/>
          </w:tcPr>
          <w:p w14:paraId="16393B48" w14:textId="268C3571" w:rsidR="00D908E7" w:rsidRPr="000F7F19" w:rsidRDefault="00D908E7" w:rsidP="000F7F19">
            <w:pPr>
              <w:pStyle w:val="ac"/>
              <w:spacing w:line="240" w:lineRule="auto"/>
            </w:pPr>
            <w:r>
              <w:rPr>
                <w:color w:val="000000" w:themeColor="text1"/>
                <w:lang w:val="ru-RU"/>
              </w:rPr>
              <w:t>Интерпретация агрегированной экспертной оценки</w:t>
            </w:r>
          </w:p>
        </w:tc>
      </w:tr>
      <w:tr w:rsidR="00D908E7" w14:paraId="191CDD91" w14:textId="77777777" w:rsidTr="003F69BE">
        <w:trPr>
          <w:trHeight w:val="852"/>
        </w:trPr>
        <w:tc>
          <w:tcPr>
            <w:tcW w:w="4537" w:type="dxa"/>
          </w:tcPr>
          <w:p w14:paraId="2749B992" w14:textId="77777777" w:rsidR="00D908E7" w:rsidRPr="000058A8" w:rsidRDefault="00D908E7" w:rsidP="000F7F19">
            <w:pPr>
              <w:pStyle w:val="ad"/>
              <w:spacing w:line="240" w:lineRule="auto"/>
            </w:pPr>
            <w:r w:rsidRPr="00883FD5">
              <w:t>инфраструктурных задач (например, строительство медицинского центра, завода по сортировке и переработке отходов и т.д.)</w:t>
            </w:r>
          </w:p>
        </w:tc>
        <w:tc>
          <w:tcPr>
            <w:tcW w:w="1656" w:type="dxa"/>
          </w:tcPr>
          <w:p w14:paraId="40AC55BE" w14:textId="6BABA5DD" w:rsidR="00D908E7" w:rsidRPr="000F7F19" w:rsidRDefault="00F46FA1" w:rsidP="000F7F19">
            <w:pPr>
              <w:pStyle w:val="ad"/>
              <w:spacing w:line="240" w:lineRule="auto"/>
              <w:jc w:val="center"/>
            </w:pPr>
            <w:r>
              <w:t>0.37</w:t>
            </w:r>
          </w:p>
        </w:tc>
        <w:tc>
          <w:tcPr>
            <w:tcW w:w="1462" w:type="dxa"/>
          </w:tcPr>
          <w:p w14:paraId="5260D055" w14:textId="32F01D99" w:rsidR="00D908E7" w:rsidRPr="000F7F19" w:rsidRDefault="00D908E7" w:rsidP="000F7F19">
            <w:pPr>
              <w:pStyle w:val="ad"/>
              <w:spacing w:line="240" w:lineRule="auto"/>
              <w:jc w:val="center"/>
            </w:pPr>
            <w:r w:rsidRPr="000F7F19">
              <w:t>5</w:t>
            </w:r>
          </w:p>
        </w:tc>
        <w:tc>
          <w:tcPr>
            <w:tcW w:w="2410" w:type="dxa"/>
          </w:tcPr>
          <w:p w14:paraId="672532DB" w14:textId="77777777" w:rsidR="00D908E7" w:rsidRPr="000F7F19" w:rsidRDefault="00D908E7" w:rsidP="000F7F19">
            <w:pPr>
              <w:pStyle w:val="ad"/>
              <w:spacing w:line="240" w:lineRule="auto"/>
            </w:pPr>
            <w:r w:rsidRPr="000F7F19">
              <w:t>Полностью согласен</w:t>
            </w:r>
          </w:p>
        </w:tc>
      </w:tr>
      <w:tr w:rsidR="00D908E7" w14:paraId="7CF64431" w14:textId="77777777" w:rsidTr="003F69BE">
        <w:trPr>
          <w:trHeight w:val="1286"/>
        </w:trPr>
        <w:tc>
          <w:tcPr>
            <w:tcW w:w="4537" w:type="dxa"/>
          </w:tcPr>
          <w:p w14:paraId="036CCDA2" w14:textId="77777777" w:rsidR="00D908E7" w:rsidRPr="000058A8" w:rsidRDefault="00D908E7" w:rsidP="000F7F19">
            <w:pPr>
              <w:pStyle w:val="ad"/>
              <w:spacing w:line="240" w:lineRule="auto"/>
            </w:pPr>
            <w:r w:rsidRPr="00883FD5">
              <w:t xml:space="preserve">не инфраструктурных задач (например, </w:t>
            </w:r>
            <w:r>
              <w:t xml:space="preserve">профессиональная </w:t>
            </w:r>
            <w:r w:rsidRPr="00883FD5">
              <w:t>подготовка медицинских специалистов</w:t>
            </w:r>
            <w:r>
              <w:t xml:space="preserve"> в области детского здравоохранения</w:t>
            </w:r>
            <w:r w:rsidRPr="00883FD5">
              <w:t>,</w:t>
            </w:r>
            <w:r>
              <w:t xml:space="preserve"> </w:t>
            </w:r>
            <w:r w:rsidRPr="00883FD5">
              <w:t>повышения квалификации преподавательского состава общеобразовательных учреждений)</w:t>
            </w:r>
          </w:p>
        </w:tc>
        <w:tc>
          <w:tcPr>
            <w:tcW w:w="1656" w:type="dxa"/>
          </w:tcPr>
          <w:p w14:paraId="6F3EBAA9" w14:textId="77777777" w:rsidR="00D908E7" w:rsidRDefault="00F46FA1" w:rsidP="000F7F19">
            <w:pPr>
              <w:pStyle w:val="ad"/>
              <w:spacing w:line="240" w:lineRule="auto"/>
              <w:jc w:val="center"/>
            </w:pPr>
            <w:r>
              <w:t>1.16</w:t>
            </w:r>
          </w:p>
          <w:p w14:paraId="7B792611" w14:textId="36156E8C" w:rsidR="00F46FA1" w:rsidRPr="00F46FA1" w:rsidRDefault="00F46FA1" w:rsidP="00F46FA1"/>
        </w:tc>
        <w:tc>
          <w:tcPr>
            <w:tcW w:w="1462" w:type="dxa"/>
          </w:tcPr>
          <w:p w14:paraId="00197E0C" w14:textId="7B8D6C1A" w:rsidR="00D908E7" w:rsidRPr="000F7F19" w:rsidRDefault="00D908E7" w:rsidP="000F7F19">
            <w:pPr>
              <w:pStyle w:val="ad"/>
              <w:spacing w:line="240" w:lineRule="auto"/>
              <w:jc w:val="center"/>
            </w:pPr>
            <w:r w:rsidRPr="000F7F19">
              <w:t>2</w:t>
            </w:r>
          </w:p>
        </w:tc>
        <w:tc>
          <w:tcPr>
            <w:tcW w:w="2410" w:type="dxa"/>
          </w:tcPr>
          <w:p w14:paraId="6D053CB1" w14:textId="77777777" w:rsidR="00D908E7" w:rsidRPr="000F7F19" w:rsidRDefault="00D908E7" w:rsidP="000F7F19">
            <w:pPr>
              <w:pStyle w:val="ad"/>
              <w:spacing w:line="240" w:lineRule="auto"/>
            </w:pPr>
            <w:r w:rsidRPr="000F7F19">
              <w:t xml:space="preserve">Скорее </w:t>
            </w:r>
            <w:r w:rsidRPr="000F7F19">
              <w:rPr>
                <w:color w:val="FF0000"/>
              </w:rPr>
              <w:t>не</w:t>
            </w:r>
            <w:r w:rsidRPr="000F7F19">
              <w:t xml:space="preserve"> согласен, чем согласен</w:t>
            </w:r>
          </w:p>
        </w:tc>
      </w:tr>
      <w:tr w:rsidR="00D908E7" w14:paraId="445EF0BC" w14:textId="77777777" w:rsidTr="003F69BE">
        <w:trPr>
          <w:trHeight w:val="694"/>
        </w:trPr>
        <w:tc>
          <w:tcPr>
            <w:tcW w:w="4537" w:type="dxa"/>
          </w:tcPr>
          <w:p w14:paraId="0EA2F707" w14:textId="77777777" w:rsidR="00D908E7" w:rsidRPr="000058A8" w:rsidRDefault="00D908E7" w:rsidP="000F7F19">
            <w:pPr>
              <w:pStyle w:val="ad"/>
              <w:spacing w:line="240" w:lineRule="auto"/>
            </w:pPr>
            <w:r w:rsidRPr="00883FD5">
              <w:t>социальных задач (например,</w:t>
            </w:r>
            <w:r>
              <w:t xml:space="preserve"> снижение смертности в результате ДТП, увеличение доли граждан, систематически </w:t>
            </w:r>
            <w:r w:rsidRPr="000058A8">
              <w:t>занимающихся спортом</w:t>
            </w:r>
            <w:r w:rsidRPr="00883FD5">
              <w:t>)</w:t>
            </w:r>
          </w:p>
        </w:tc>
        <w:tc>
          <w:tcPr>
            <w:tcW w:w="1656" w:type="dxa"/>
          </w:tcPr>
          <w:p w14:paraId="3E761E3C" w14:textId="2391C6DF" w:rsidR="00D908E7" w:rsidRPr="000F7F19" w:rsidRDefault="00F46FA1" w:rsidP="000F7F19">
            <w:pPr>
              <w:pStyle w:val="ad"/>
              <w:spacing w:line="240" w:lineRule="auto"/>
              <w:jc w:val="center"/>
            </w:pPr>
            <w:r>
              <w:t>1.47</w:t>
            </w:r>
          </w:p>
        </w:tc>
        <w:tc>
          <w:tcPr>
            <w:tcW w:w="1462" w:type="dxa"/>
          </w:tcPr>
          <w:p w14:paraId="1CEB7853" w14:textId="04CCC389" w:rsidR="00D908E7" w:rsidRPr="000F7F19" w:rsidRDefault="00D908E7" w:rsidP="000F7F19">
            <w:pPr>
              <w:pStyle w:val="ad"/>
              <w:spacing w:line="240" w:lineRule="auto"/>
              <w:jc w:val="center"/>
            </w:pPr>
            <w:r w:rsidRPr="000F7F19">
              <w:t>4</w:t>
            </w:r>
          </w:p>
        </w:tc>
        <w:tc>
          <w:tcPr>
            <w:tcW w:w="2410" w:type="dxa"/>
          </w:tcPr>
          <w:p w14:paraId="1073C526" w14:textId="77777777" w:rsidR="00D908E7" w:rsidRPr="000F7F19" w:rsidRDefault="00D908E7" w:rsidP="000F7F19">
            <w:pPr>
              <w:pStyle w:val="ad"/>
              <w:spacing w:line="240" w:lineRule="auto"/>
            </w:pPr>
            <w:r w:rsidRPr="000F7F19">
              <w:t>Скорее согласен, чем не согласен</w:t>
            </w:r>
          </w:p>
        </w:tc>
      </w:tr>
      <w:tr w:rsidR="00D908E7" w14:paraId="6974162C" w14:textId="77777777" w:rsidTr="003F69BE">
        <w:trPr>
          <w:trHeight w:val="777"/>
        </w:trPr>
        <w:tc>
          <w:tcPr>
            <w:tcW w:w="4537" w:type="dxa"/>
          </w:tcPr>
          <w:p w14:paraId="09464367" w14:textId="77777777" w:rsidR="00D908E7" w:rsidRPr="00883FD5" w:rsidRDefault="00D908E7" w:rsidP="000F7F19">
            <w:pPr>
              <w:pStyle w:val="ad"/>
              <w:spacing w:line="240" w:lineRule="auto"/>
            </w:pPr>
            <w:r w:rsidRPr="000058A8">
              <w:t>экологических задач (например, сокращение</w:t>
            </w:r>
            <w:r>
              <w:t xml:space="preserve"> </w:t>
            </w:r>
            <w:r w:rsidRPr="00DA2AAA">
              <w:t>количества выбросов в атмосферу</w:t>
            </w:r>
            <w:r w:rsidRPr="000058A8">
              <w:t>,</w:t>
            </w:r>
            <w:r>
              <w:t xml:space="preserve"> уменьшение уровня загрязнения</w:t>
            </w:r>
            <w:r w:rsidRPr="000058A8">
              <w:t xml:space="preserve"> водных объектов)</w:t>
            </w:r>
          </w:p>
        </w:tc>
        <w:tc>
          <w:tcPr>
            <w:tcW w:w="1656" w:type="dxa"/>
          </w:tcPr>
          <w:p w14:paraId="13F7282C" w14:textId="27222E44" w:rsidR="00D908E7" w:rsidRPr="000F7F19" w:rsidRDefault="00F46FA1" w:rsidP="000F7F19">
            <w:pPr>
              <w:pStyle w:val="ad"/>
              <w:spacing w:line="240" w:lineRule="auto"/>
              <w:jc w:val="center"/>
            </w:pPr>
            <w:r>
              <w:t>1.67</w:t>
            </w:r>
          </w:p>
        </w:tc>
        <w:tc>
          <w:tcPr>
            <w:tcW w:w="1462" w:type="dxa"/>
          </w:tcPr>
          <w:p w14:paraId="6794777E" w14:textId="5A5BEF46" w:rsidR="00D908E7" w:rsidRPr="000F7F19" w:rsidRDefault="00D908E7" w:rsidP="000F7F19">
            <w:pPr>
              <w:pStyle w:val="ad"/>
              <w:spacing w:line="240" w:lineRule="auto"/>
              <w:jc w:val="center"/>
            </w:pPr>
            <w:r w:rsidRPr="000F7F19">
              <w:t>4.5</w:t>
            </w:r>
          </w:p>
        </w:tc>
        <w:tc>
          <w:tcPr>
            <w:tcW w:w="2410" w:type="dxa"/>
          </w:tcPr>
          <w:p w14:paraId="45B91C00" w14:textId="77777777" w:rsidR="00D908E7" w:rsidRPr="000F7F19" w:rsidRDefault="00D908E7" w:rsidP="000F7F19">
            <w:pPr>
              <w:pStyle w:val="ad"/>
              <w:spacing w:line="240" w:lineRule="auto"/>
            </w:pPr>
            <w:r w:rsidRPr="000F7F19">
              <w:t>Скорее согласен, чем не согласен</w:t>
            </w:r>
          </w:p>
        </w:tc>
      </w:tr>
    </w:tbl>
    <w:p w14:paraId="771679A6" w14:textId="77777777" w:rsidR="00FD4B70" w:rsidRPr="0090376E" w:rsidRDefault="000F7F19" w:rsidP="00FD4B70">
      <w:pPr>
        <w:ind w:firstLine="0"/>
      </w:pPr>
      <w:r>
        <w:t xml:space="preserve"> </w:t>
      </w:r>
      <w:r w:rsidR="00335744">
        <w:t xml:space="preserve"> </w:t>
      </w:r>
      <w:r w:rsidR="00FD4B70">
        <w:t xml:space="preserve">Составлено автором на основе результатов экспертного опроса. </w:t>
      </w:r>
    </w:p>
    <w:p w14:paraId="61B57F69" w14:textId="3474AFF2" w:rsidR="00335744" w:rsidRDefault="00FD4B70" w:rsidP="00144CFB">
      <w:r>
        <w:t xml:space="preserve">Как видно из таблицы 2, экспертная группа выражает мнение, что механизм государственно – частного партнерства может быть применен в рамках национальных проектов не только для решения инфраструктурных задач, что как было продемонстрировано применяется и на сегодняшний день, но и для решения более широкого круга задач, а именно </w:t>
      </w:r>
      <w:r w:rsidR="002F3645">
        <w:t xml:space="preserve">еще и социальных </w:t>
      </w:r>
      <w:r w:rsidR="002F3645" w:rsidRPr="00883FD5">
        <w:t>(например,</w:t>
      </w:r>
      <w:r w:rsidR="002F3645">
        <w:t xml:space="preserve"> снижение смертности в результате ДТП и др.</w:t>
      </w:r>
      <w:r w:rsidR="002F3645" w:rsidRPr="00883FD5">
        <w:t>)</w:t>
      </w:r>
      <w:r w:rsidR="002F3645">
        <w:t xml:space="preserve">, и экологических задач </w:t>
      </w:r>
      <w:r w:rsidR="002F3645" w:rsidRPr="000058A8">
        <w:t>(например, сокращение</w:t>
      </w:r>
      <w:r w:rsidR="002F3645">
        <w:t xml:space="preserve"> </w:t>
      </w:r>
      <w:r w:rsidR="002F3645" w:rsidRPr="00DA2AAA">
        <w:t>количества выбросов в атмосферу</w:t>
      </w:r>
      <w:r w:rsidR="002F3645" w:rsidRPr="000058A8">
        <w:t>,</w:t>
      </w:r>
      <w:r w:rsidR="002F3645">
        <w:t xml:space="preserve"> уменьшение уровня загрязнения</w:t>
      </w:r>
      <w:r w:rsidR="002F3645" w:rsidRPr="000058A8">
        <w:t xml:space="preserve"> водных объектов)</w:t>
      </w:r>
      <w:r w:rsidR="002F3645">
        <w:t>, обозначенных в федеральных инициативах (рассмотрены ранее в главе 2).</w:t>
      </w:r>
    </w:p>
    <w:p w14:paraId="7B8EAAE8" w14:textId="571DFBA6" w:rsidR="003F69BE" w:rsidRDefault="003F69BE" w:rsidP="00144CFB">
      <w:r>
        <w:t>Далее было</w:t>
      </w:r>
      <w:r w:rsidR="00926561">
        <w:t xml:space="preserve"> проанализирова</w:t>
      </w:r>
      <w:r w:rsidR="00CC29BA">
        <w:t>но в контексте каких национальных проектов Российской Федерации эксперты видят применение механизма государственно-частного партнерства. Данный этап был необходим для сопоставления полученного экспертного мнения с предусмотренной структурой финансирования национальных проектов (величиной внебюджетных средств в каждом проекте).</w:t>
      </w:r>
      <w:r w:rsidR="00E86526">
        <w:t xml:space="preserve"> По каждому национальному проекту, как и в предыдущих случаях, было посчитано медианное значение и стандартное отклонение</w:t>
      </w:r>
      <w:r w:rsidR="00906951">
        <w:t xml:space="preserve">, а также приведена текстовая интерпретация числового значения показателя центральной тенденции. Результаты представлены ниже в таблице 3. </w:t>
      </w:r>
    </w:p>
    <w:p w14:paraId="3D862D87" w14:textId="17394AEF" w:rsidR="00E86526" w:rsidRDefault="00E86526" w:rsidP="00E86526">
      <w:pPr>
        <w:pStyle w:val="a2"/>
        <w:spacing w:line="240" w:lineRule="auto"/>
      </w:pPr>
      <w:r>
        <w:lastRenderedPageBreak/>
        <w:t>Результаты экспертного мнения по вопросу вероятности обращения к механизму ГЧП в контексте каждого национального проекта РФ</w:t>
      </w:r>
    </w:p>
    <w:tbl>
      <w:tblPr>
        <w:tblStyle w:val="ae"/>
        <w:tblW w:w="9640" w:type="dxa"/>
        <w:tblInd w:w="-147" w:type="dxa"/>
        <w:tblLook w:val="04A0" w:firstRow="1" w:lastRow="0" w:firstColumn="1" w:lastColumn="0" w:noHBand="0" w:noVBand="1"/>
      </w:tblPr>
      <w:tblGrid>
        <w:gridCol w:w="4104"/>
        <w:gridCol w:w="1701"/>
        <w:gridCol w:w="1432"/>
        <w:gridCol w:w="2403"/>
      </w:tblGrid>
      <w:tr w:rsidR="00F46FA1" w14:paraId="0B9FA417" w14:textId="77777777" w:rsidTr="003F69BE">
        <w:trPr>
          <w:trHeight w:val="699"/>
          <w:tblHeader/>
        </w:trPr>
        <w:tc>
          <w:tcPr>
            <w:tcW w:w="4104" w:type="dxa"/>
          </w:tcPr>
          <w:p w14:paraId="3776CF50" w14:textId="2FDE3D4D" w:rsidR="00F46FA1" w:rsidRPr="00F46FA1" w:rsidRDefault="00F46FA1" w:rsidP="00F46FA1">
            <w:pPr>
              <w:pStyle w:val="ac"/>
              <w:spacing w:line="240" w:lineRule="auto"/>
              <w:rPr>
                <w:lang w:val="ru-RU"/>
              </w:rPr>
            </w:pPr>
            <w:r>
              <w:rPr>
                <w:lang w:val="ru-RU"/>
              </w:rPr>
              <w:t>Национальный проект</w:t>
            </w:r>
          </w:p>
        </w:tc>
        <w:tc>
          <w:tcPr>
            <w:tcW w:w="1701" w:type="dxa"/>
          </w:tcPr>
          <w:p w14:paraId="32372BA4" w14:textId="77777777" w:rsidR="00F46FA1" w:rsidRDefault="003F69BE" w:rsidP="00F46FA1">
            <w:pPr>
              <w:pStyle w:val="ac"/>
              <w:spacing w:line="240" w:lineRule="auto"/>
              <w:rPr>
                <w:lang w:val="ru-RU"/>
              </w:rPr>
            </w:pPr>
            <w:r>
              <w:rPr>
                <w:lang w:val="ru-RU"/>
              </w:rPr>
              <w:t xml:space="preserve">Стандартное </w:t>
            </w:r>
          </w:p>
          <w:p w14:paraId="4C99BA71" w14:textId="7E19CEC7" w:rsidR="003F69BE" w:rsidRPr="003F69BE" w:rsidRDefault="003F69BE" w:rsidP="003F69BE">
            <w:pPr>
              <w:pStyle w:val="ac"/>
              <w:spacing w:line="240" w:lineRule="auto"/>
            </w:pPr>
            <w:r w:rsidRPr="003F69BE">
              <w:rPr>
                <w:lang w:val="ru-RU"/>
              </w:rPr>
              <w:t>отклонение</w:t>
            </w:r>
          </w:p>
        </w:tc>
        <w:tc>
          <w:tcPr>
            <w:tcW w:w="1432" w:type="dxa"/>
          </w:tcPr>
          <w:p w14:paraId="63FC0328" w14:textId="3BE7F473" w:rsidR="00F46FA1" w:rsidRPr="00F46FA1" w:rsidRDefault="00F46FA1" w:rsidP="00F46FA1">
            <w:pPr>
              <w:pStyle w:val="ac"/>
              <w:spacing w:line="240" w:lineRule="auto"/>
              <w:rPr>
                <w:lang w:val="ru-RU"/>
              </w:rPr>
            </w:pPr>
            <w:r w:rsidRPr="00F46FA1">
              <w:rPr>
                <w:lang w:val="ru-RU"/>
              </w:rPr>
              <w:t>Медианное значение</w:t>
            </w:r>
          </w:p>
        </w:tc>
        <w:tc>
          <w:tcPr>
            <w:tcW w:w="2403" w:type="dxa"/>
          </w:tcPr>
          <w:p w14:paraId="5612003A" w14:textId="622BFB48" w:rsidR="00F46FA1" w:rsidRPr="00F46FA1" w:rsidRDefault="00A90CEB" w:rsidP="00F46FA1">
            <w:pPr>
              <w:pStyle w:val="ac"/>
              <w:spacing w:line="240" w:lineRule="auto"/>
              <w:rPr>
                <w:lang w:val="ru-RU"/>
              </w:rPr>
            </w:pPr>
            <w:r>
              <w:rPr>
                <w:color w:val="000000" w:themeColor="text1"/>
                <w:lang w:val="ru-RU"/>
              </w:rPr>
              <w:t>Интерпретация агрегированной экспертной оценки</w:t>
            </w:r>
          </w:p>
        </w:tc>
      </w:tr>
      <w:tr w:rsidR="00F46FA1" w14:paraId="2B3321E8" w14:textId="77777777" w:rsidTr="003F69BE">
        <w:trPr>
          <w:trHeight w:val="416"/>
        </w:trPr>
        <w:tc>
          <w:tcPr>
            <w:tcW w:w="4104" w:type="dxa"/>
          </w:tcPr>
          <w:p w14:paraId="0666B2DE" w14:textId="77777777" w:rsidR="00F46FA1" w:rsidRPr="00F46FA1" w:rsidRDefault="00F46FA1" w:rsidP="00F46FA1">
            <w:pPr>
              <w:pStyle w:val="ad"/>
              <w:spacing w:line="240" w:lineRule="auto"/>
            </w:pPr>
            <w:r w:rsidRPr="00F46FA1">
              <w:t>Здравоохранение</w:t>
            </w:r>
          </w:p>
        </w:tc>
        <w:tc>
          <w:tcPr>
            <w:tcW w:w="1701" w:type="dxa"/>
          </w:tcPr>
          <w:p w14:paraId="1F2CABC0" w14:textId="4BE0BD46" w:rsidR="00F46FA1" w:rsidRPr="00F46FA1" w:rsidRDefault="003F69BE" w:rsidP="003F69BE">
            <w:pPr>
              <w:pStyle w:val="ad"/>
              <w:spacing w:line="240" w:lineRule="auto"/>
              <w:jc w:val="center"/>
            </w:pPr>
            <w:r>
              <w:t>0.49</w:t>
            </w:r>
          </w:p>
        </w:tc>
        <w:tc>
          <w:tcPr>
            <w:tcW w:w="1432" w:type="dxa"/>
          </w:tcPr>
          <w:p w14:paraId="2CE89E14" w14:textId="0760D0B9" w:rsidR="00F46FA1" w:rsidRPr="00F46FA1" w:rsidRDefault="003F69BE" w:rsidP="003F69BE">
            <w:pPr>
              <w:pStyle w:val="ad"/>
              <w:spacing w:line="240" w:lineRule="auto"/>
              <w:jc w:val="center"/>
            </w:pPr>
            <w:r>
              <w:t>4</w:t>
            </w:r>
          </w:p>
        </w:tc>
        <w:tc>
          <w:tcPr>
            <w:tcW w:w="2403" w:type="dxa"/>
          </w:tcPr>
          <w:p w14:paraId="73053E47" w14:textId="77777777" w:rsidR="00F46FA1" w:rsidRPr="00F46FA1" w:rsidRDefault="00F46FA1" w:rsidP="00E52CD4">
            <w:pPr>
              <w:pStyle w:val="ad"/>
              <w:spacing w:line="240" w:lineRule="auto"/>
              <w:jc w:val="center"/>
            </w:pPr>
            <w:r w:rsidRPr="00F46FA1">
              <w:t>Высокая</w:t>
            </w:r>
          </w:p>
        </w:tc>
      </w:tr>
      <w:tr w:rsidR="00F46FA1" w14:paraId="59D0A53B" w14:textId="77777777" w:rsidTr="003F69BE">
        <w:trPr>
          <w:trHeight w:val="416"/>
        </w:trPr>
        <w:tc>
          <w:tcPr>
            <w:tcW w:w="4104" w:type="dxa"/>
          </w:tcPr>
          <w:p w14:paraId="63A87B59" w14:textId="77777777" w:rsidR="00F46FA1" w:rsidRPr="00F46FA1" w:rsidRDefault="00F46FA1" w:rsidP="00F46FA1">
            <w:pPr>
              <w:pStyle w:val="ad"/>
              <w:spacing w:line="240" w:lineRule="auto"/>
            </w:pPr>
            <w:r w:rsidRPr="00F46FA1">
              <w:t>Образование</w:t>
            </w:r>
          </w:p>
        </w:tc>
        <w:tc>
          <w:tcPr>
            <w:tcW w:w="1701" w:type="dxa"/>
          </w:tcPr>
          <w:p w14:paraId="0BDA50FA" w14:textId="5DC4D33C" w:rsidR="00F46FA1" w:rsidRPr="00F46FA1" w:rsidRDefault="003F69BE" w:rsidP="003F69BE">
            <w:pPr>
              <w:pStyle w:val="ad"/>
              <w:spacing w:line="240" w:lineRule="auto"/>
              <w:jc w:val="center"/>
            </w:pPr>
            <w:r>
              <w:t>0.97</w:t>
            </w:r>
          </w:p>
        </w:tc>
        <w:tc>
          <w:tcPr>
            <w:tcW w:w="1432" w:type="dxa"/>
          </w:tcPr>
          <w:p w14:paraId="5190FCC4" w14:textId="795F381E" w:rsidR="00F46FA1" w:rsidRPr="00F46FA1" w:rsidRDefault="003F69BE" w:rsidP="003F69BE">
            <w:pPr>
              <w:pStyle w:val="ad"/>
              <w:spacing w:line="240" w:lineRule="auto"/>
              <w:jc w:val="center"/>
            </w:pPr>
            <w:r>
              <w:t>3</w:t>
            </w:r>
          </w:p>
        </w:tc>
        <w:tc>
          <w:tcPr>
            <w:tcW w:w="2403" w:type="dxa"/>
          </w:tcPr>
          <w:p w14:paraId="423DD993" w14:textId="77777777" w:rsidR="00F46FA1" w:rsidRPr="00F46FA1" w:rsidRDefault="00F46FA1" w:rsidP="00E52CD4">
            <w:pPr>
              <w:pStyle w:val="ad"/>
              <w:spacing w:line="240" w:lineRule="auto"/>
              <w:jc w:val="center"/>
            </w:pPr>
            <w:r w:rsidRPr="00F46FA1">
              <w:t>Средняя</w:t>
            </w:r>
          </w:p>
        </w:tc>
      </w:tr>
      <w:tr w:rsidR="00F46FA1" w14:paraId="432D108E" w14:textId="77777777" w:rsidTr="003F69BE">
        <w:trPr>
          <w:trHeight w:val="416"/>
        </w:trPr>
        <w:tc>
          <w:tcPr>
            <w:tcW w:w="4104" w:type="dxa"/>
          </w:tcPr>
          <w:p w14:paraId="345FB78E" w14:textId="77777777" w:rsidR="00F46FA1" w:rsidRPr="00F46FA1" w:rsidRDefault="00F46FA1" w:rsidP="00F46FA1">
            <w:pPr>
              <w:pStyle w:val="ad"/>
              <w:spacing w:line="240" w:lineRule="auto"/>
            </w:pPr>
            <w:r w:rsidRPr="00F46FA1">
              <w:t>Демография</w:t>
            </w:r>
          </w:p>
        </w:tc>
        <w:tc>
          <w:tcPr>
            <w:tcW w:w="1701" w:type="dxa"/>
          </w:tcPr>
          <w:p w14:paraId="45258B40" w14:textId="36D63B16" w:rsidR="00F46FA1" w:rsidRPr="00F46FA1" w:rsidRDefault="003F69BE" w:rsidP="003F69BE">
            <w:pPr>
              <w:pStyle w:val="ad"/>
              <w:spacing w:line="240" w:lineRule="auto"/>
              <w:jc w:val="center"/>
            </w:pPr>
            <w:r>
              <w:t>0.69</w:t>
            </w:r>
          </w:p>
        </w:tc>
        <w:tc>
          <w:tcPr>
            <w:tcW w:w="1432" w:type="dxa"/>
          </w:tcPr>
          <w:p w14:paraId="5711845F" w14:textId="54F8DA06" w:rsidR="00F46FA1" w:rsidRPr="00F46FA1" w:rsidRDefault="003F69BE" w:rsidP="003F69BE">
            <w:pPr>
              <w:pStyle w:val="ad"/>
              <w:spacing w:line="240" w:lineRule="auto"/>
              <w:jc w:val="center"/>
            </w:pPr>
            <w:r>
              <w:t>3</w:t>
            </w:r>
          </w:p>
        </w:tc>
        <w:tc>
          <w:tcPr>
            <w:tcW w:w="2403" w:type="dxa"/>
          </w:tcPr>
          <w:p w14:paraId="56101CC8" w14:textId="77777777" w:rsidR="00F46FA1" w:rsidRPr="00F46FA1" w:rsidRDefault="00F46FA1" w:rsidP="00E52CD4">
            <w:pPr>
              <w:pStyle w:val="ad"/>
              <w:spacing w:line="240" w:lineRule="auto"/>
              <w:jc w:val="center"/>
            </w:pPr>
            <w:r w:rsidRPr="00F46FA1">
              <w:t>Средняя</w:t>
            </w:r>
          </w:p>
        </w:tc>
      </w:tr>
      <w:tr w:rsidR="00F46FA1" w14:paraId="473FED62" w14:textId="77777777" w:rsidTr="003F69BE">
        <w:trPr>
          <w:trHeight w:val="427"/>
        </w:trPr>
        <w:tc>
          <w:tcPr>
            <w:tcW w:w="4104" w:type="dxa"/>
          </w:tcPr>
          <w:p w14:paraId="32E0E0A4" w14:textId="77777777" w:rsidR="00F46FA1" w:rsidRPr="00F46FA1" w:rsidRDefault="00F46FA1" w:rsidP="00F46FA1">
            <w:pPr>
              <w:pStyle w:val="ad"/>
              <w:spacing w:line="240" w:lineRule="auto"/>
            </w:pPr>
            <w:r w:rsidRPr="00F46FA1">
              <w:t>Культура</w:t>
            </w:r>
          </w:p>
        </w:tc>
        <w:tc>
          <w:tcPr>
            <w:tcW w:w="1701" w:type="dxa"/>
          </w:tcPr>
          <w:p w14:paraId="7193F119" w14:textId="70F3ECE3" w:rsidR="00F46FA1" w:rsidRPr="00F46FA1" w:rsidRDefault="003F69BE" w:rsidP="003F69BE">
            <w:pPr>
              <w:pStyle w:val="ad"/>
              <w:spacing w:line="240" w:lineRule="auto"/>
              <w:jc w:val="center"/>
            </w:pPr>
            <w:r>
              <w:t>1.51</w:t>
            </w:r>
          </w:p>
        </w:tc>
        <w:tc>
          <w:tcPr>
            <w:tcW w:w="1432" w:type="dxa"/>
          </w:tcPr>
          <w:p w14:paraId="7816D13C" w14:textId="69D0ED39" w:rsidR="00F46FA1" w:rsidRPr="00F46FA1" w:rsidRDefault="003F69BE" w:rsidP="003F69BE">
            <w:pPr>
              <w:pStyle w:val="ad"/>
              <w:spacing w:line="240" w:lineRule="auto"/>
              <w:jc w:val="center"/>
            </w:pPr>
            <w:r>
              <w:t>3</w:t>
            </w:r>
          </w:p>
        </w:tc>
        <w:tc>
          <w:tcPr>
            <w:tcW w:w="2403" w:type="dxa"/>
          </w:tcPr>
          <w:p w14:paraId="1E65ECF3" w14:textId="77777777" w:rsidR="00F46FA1" w:rsidRPr="00F46FA1" w:rsidRDefault="00F46FA1" w:rsidP="00E52CD4">
            <w:pPr>
              <w:pStyle w:val="ad"/>
              <w:spacing w:line="240" w:lineRule="auto"/>
              <w:jc w:val="center"/>
            </w:pPr>
            <w:r w:rsidRPr="00F46FA1">
              <w:t>Средняя</w:t>
            </w:r>
          </w:p>
        </w:tc>
      </w:tr>
      <w:tr w:rsidR="00F46FA1" w14:paraId="755106D0" w14:textId="77777777" w:rsidTr="003F69BE">
        <w:trPr>
          <w:trHeight w:val="416"/>
        </w:trPr>
        <w:tc>
          <w:tcPr>
            <w:tcW w:w="4104" w:type="dxa"/>
          </w:tcPr>
          <w:p w14:paraId="7A82B0E6" w14:textId="77777777" w:rsidR="00F46FA1" w:rsidRPr="00F46FA1" w:rsidRDefault="00F46FA1" w:rsidP="00F46FA1">
            <w:pPr>
              <w:pStyle w:val="ad"/>
              <w:spacing w:line="240" w:lineRule="auto"/>
            </w:pPr>
            <w:r w:rsidRPr="00F46FA1">
              <w:t>Безопасные и качественные автомобильные дороги</w:t>
            </w:r>
          </w:p>
        </w:tc>
        <w:tc>
          <w:tcPr>
            <w:tcW w:w="1701" w:type="dxa"/>
          </w:tcPr>
          <w:p w14:paraId="019E0ABF" w14:textId="1ED9E0FA" w:rsidR="00F46FA1" w:rsidRPr="00F46FA1" w:rsidRDefault="003F69BE" w:rsidP="003F69BE">
            <w:pPr>
              <w:pStyle w:val="ad"/>
              <w:spacing w:line="240" w:lineRule="auto"/>
              <w:jc w:val="center"/>
            </w:pPr>
            <w:r>
              <w:t>0.41</w:t>
            </w:r>
          </w:p>
        </w:tc>
        <w:tc>
          <w:tcPr>
            <w:tcW w:w="1432" w:type="dxa"/>
          </w:tcPr>
          <w:p w14:paraId="02C961C4" w14:textId="0F2983C5" w:rsidR="00F46FA1" w:rsidRPr="00F46FA1" w:rsidRDefault="003F69BE" w:rsidP="003F69BE">
            <w:pPr>
              <w:pStyle w:val="ad"/>
              <w:spacing w:line="240" w:lineRule="auto"/>
              <w:jc w:val="center"/>
            </w:pPr>
            <w:r>
              <w:t>5</w:t>
            </w:r>
          </w:p>
        </w:tc>
        <w:tc>
          <w:tcPr>
            <w:tcW w:w="2403" w:type="dxa"/>
          </w:tcPr>
          <w:p w14:paraId="02B85993" w14:textId="77777777" w:rsidR="00F46FA1" w:rsidRPr="00F46FA1" w:rsidRDefault="00F46FA1" w:rsidP="00E52CD4">
            <w:pPr>
              <w:pStyle w:val="ad"/>
              <w:spacing w:line="240" w:lineRule="auto"/>
              <w:jc w:val="center"/>
            </w:pPr>
            <w:r w:rsidRPr="00F46FA1">
              <w:t>Очень высокая</w:t>
            </w:r>
          </w:p>
        </w:tc>
      </w:tr>
      <w:tr w:rsidR="00F46FA1" w14:paraId="3BAF0A0E" w14:textId="77777777" w:rsidTr="003F69BE">
        <w:trPr>
          <w:trHeight w:val="416"/>
        </w:trPr>
        <w:tc>
          <w:tcPr>
            <w:tcW w:w="4104" w:type="dxa"/>
          </w:tcPr>
          <w:p w14:paraId="407F430F" w14:textId="77777777" w:rsidR="00F46FA1" w:rsidRPr="00F46FA1" w:rsidRDefault="00F46FA1" w:rsidP="00F46FA1">
            <w:pPr>
              <w:pStyle w:val="ad"/>
              <w:spacing w:line="240" w:lineRule="auto"/>
            </w:pPr>
            <w:r w:rsidRPr="00F46FA1">
              <w:t>Жилье и городская среда</w:t>
            </w:r>
          </w:p>
        </w:tc>
        <w:tc>
          <w:tcPr>
            <w:tcW w:w="1701" w:type="dxa"/>
          </w:tcPr>
          <w:p w14:paraId="080D41EE" w14:textId="522B36CA" w:rsidR="00F46FA1" w:rsidRPr="00F46FA1" w:rsidRDefault="003F69BE" w:rsidP="003F69BE">
            <w:pPr>
              <w:pStyle w:val="ad"/>
              <w:spacing w:line="240" w:lineRule="auto"/>
              <w:jc w:val="center"/>
            </w:pPr>
            <w:r>
              <w:t>1.17</w:t>
            </w:r>
          </w:p>
        </w:tc>
        <w:tc>
          <w:tcPr>
            <w:tcW w:w="1432" w:type="dxa"/>
          </w:tcPr>
          <w:p w14:paraId="6D3C5F34" w14:textId="3947B0D9" w:rsidR="00F46FA1" w:rsidRPr="00F46FA1" w:rsidRDefault="003F69BE" w:rsidP="003F69BE">
            <w:pPr>
              <w:pStyle w:val="ad"/>
              <w:spacing w:line="240" w:lineRule="auto"/>
              <w:jc w:val="center"/>
            </w:pPr>
            <w:r>
              <w:t>5</w:t>
            </w:r>
          </w:p>
        </w:tc>
        <w:tc>
          <w:tcPr>
            <w:tcW w:w="2403" w:type="dxa"/>
          </w:tcPr>
          <w:p w14:paraId="401D360B" w14:textId="77777777" w:rsidR="00F46FA1" w:rsidRPr="00F46FA1" w:rsidRDefault="00F46FA1" w:rsidP="00E52CD4">
            <w:pPr>
              <w:pStyle w:val="ad"/>
              <w:spacing w:line="240" w:lineRule="auto"/>
              <w:jc w:val="center"/>
            </w:pPr>
            <w:r w:rsidRPr="00F46FA1">
              <w:t>Очень высокая</w:t>
            </w:r>
          </w:p>
        </w:tc>
      </w:tr>
      <w:tr w:rsidR="00F46FA1" w14:paraId="2F2EAAFF" w14:textId="77777777" w:rsidTr="003F69BE">
        <w:trPr>
          <w:trHeight w:val="427"/>
        </w:trPr>
        <w:tc>
          <w:tcPr>
            <w:tcW w:w="4104" w:type="dxa"/>
          </w:tcPr>
          <w:p w14:paraId="45218E8E" w14:textId="77777777" w:rsidR="00F46FA1" w:rsidRPr="00F46FA1" w:rsidRDefault="00F46FA1" w:rsidP="00F46FA1">
            <w:pPr>
              <w:pStyle w:val="ad"/>
              <w:spacing w:line="240" w:lineRule="auto"/>
            </w:pPr>
            <w:r w:rsidRPr="00F46FA1">
              <w:t>Экология</w:t>
            </w:r>
          </w:p>
        </w:tc>
        <w:tc>
          <w:tcPr>
            <w:tcW w:w="1701" w:type="dxa"/>
          </w:tcPr>
          <w:p w14:paraId="597A1112" w14:textId="7E9B55D9" w:rsidR="00F46FA1" w:rsidRPr="00F46FA1" w:rsidRDefault="003F69BE" w:rsidP="003F69BE">
            <w:pPr>
              <w:pStyle w:val="ad"/>
              <w:spacing w:line="240" w:lineRule="auto"/>
              <w:jc w:val="center"/>
            </w:pPr>
            <w:r>
              <w:t>0.91</w:t>
            </w:r>
          </w:p>
        </w:tc>
        <w:tc>
          <w:tcPr>
            <w:tcW w:w="1432" w:type="dxa"/>
          </w:tcPr>
          <w:p w14:paraId="3366C4C3" w14:textId="237A34D2" w:rsidR="00F46FA1" w:rsidRPr="00F46FA1" w:rsidRDefault="003F69BE" w:rsidP="003F69BE">
            <w:pPr>
              <w:pStyle w:val="ad"/>
              <w:spacing w:line="240" w:lineRule="auto"/>
              <w:jc w:val="center"/>
            </w:pPr>
            <w:r>
              <w:t>4</w:t>
            </w:r>
          </w:p>
        </w:tc>
        <w:tc>
          <w:tcPr>
            <w:tcW w:w="2403" w:type="dxa"/>
          </w:tcPr>
          <w:p w14:paraId="08974B41" w14:textId="5E2DF0C2" w:rsidR="00F46FA1" w:rsidRPr="00F46FA1" w:rsidRDefault="00F46FA1" w:rsidP="00E52CD4">
            <w:pPr>
              <w:pStyle w:val="ad"/>
              <w:spacing w:line="240" w:lineRule="auto"/>
              <w:jc w:val="center"/>
            </w:pPr>
            <w:r w:rsidRPr="00F46FA1">
              <w:t>Высокая</w:t>
            </w:r>
          </w:p>
        </w:tc>
      </w:tr>
      <w:tr w:rsidR="00F46FA1" w14:paraId="61F21D62" w14:textId="77777777" w:rsidTr="003F69BE">
        <w:trPr>
          <w:trHeight w:val="416"/>
        </w:trPr>
        <w:tc>
          <w:tcPr>
            <w:tcW w:w="4104" w:type="dxa"/>
          </w:tcPr>
          <w:p w14:paraId="2C62BCD3" w14:textId="77777777" w:rsidR="00F46FA1" w:rsidRPr="00F46FA1" w:rsidRDefault="00F46FA1" w:rsidP="00F46FA1">
            <w:pPr>
              <w:pStyle w:val="ad"/>
              <w:spacing w:line="240" w:lineRule="auto"/>
            </w:pPr>
            <w:r w:rsidRPr="00F46FA1">
              <w:t>Наука</w:t>
            </w:r>
          </w:p>
        </w:tc>
        <w:tc>
          <w:tcPr>
            <w:tcW w:w="1701" w:type="dxa"/>
          </w:tcPr>
          <w:p w14:paraId="59140F11" w14:textId="01A1B071" w:rsidR="00F46FA1" w:rsidRPr="00F46FA1" w:rsidRDefault="003F69BE" w:rsidP="003F69BE">
            <w:pPr>
              <w:pStyle w:val="ad"/>
              <w:spacing w:line="240" w:lineRule="auto"/>
              <w:jc w:val="center"/>
            </w:pPr>
            <w:r>
              <w:t>0.79</w:t>
            </w:r>
          </w:p>
        </w:tc>
        <w:tc>
          <w:tcPr>
            <w:tcW w:w="1432" w:type="dxa"/>
          </w:tcPr>
          <w:p w14:paraId="62F2A95E" w14:textId="224916CF" w:rsidR="00F46FA1" w:rsidRPr="00F46FA1" w:rsidRDefault="003F69BE" w:rsidP="003F69BE">
            <w:pPr>
              <w:pStyle w:val="ad"/>
              <w:spacing w:line="240" w:lineRule="auto"/>
              <w:jc w:val="center"/>
            </w:pPr>
            <w:r>
              <w:t>2</w:t>
            </w:r>
          </w:p>
        </w:tc>
        <w:tc>
          <w:tcPr>
            <w:tcW w:w="2403" w:type="dxa"/>
          </w:tcPr>
          <w:p w14:paraId="12585644" w14:textId="77777777" w:rsidR="00F46FA1" w:rsidRPr="00F46FA1" w:rsidRDefault="00F46FA1" w:rsidP="00E52CD4">
            <w:pPr>
              <w:pStyle w:val="ad"/>
              <w:spacing w:line="240" w:lineRule="auto"/>
              <w:jc w:val="center"/>
            </w:pPr>
            <w:r w:rsidRPr="00F46FA1">
              <w:t>Низкая</w:t>
            </w:r>
          </w:p>
        </w:tc>
      </w:tr>
      <w:tr w:rsidR="00F46FA1" w14:paraId="074CE0A4" w14:textId="77777777" w:rsidTr="003F69BE">
        <w:trPr>
          <w:trHeight w:val="562"/>
        </w:trPr>
        <w:tc>
          <w:tcPr>
            <w:tcW w:w="4104" w:type="dxa"/>
          </w:tcPr>
          <w:p w14:paraId="205E18A9" w14:textId="77777777" w:rsidR="00F46FA1" w:rsidRPr="00F46FA1" w:rsidRDefault="00F46FA1" w:rsidP="00F46FA1">
            <w:pPr>
              <w:pStyle w:val="ad"/>
              <w:spacing w:line="240" w:lineRule="auto"/>
            </w:pPr>
            <w:r w:rsidRPr="00F46FA1">
              <w:t>Малое и среднее предпринимательство и поддержка индивидуальной предпринимательской инициативы</w:t>
            </w:r>
          </w:p>
        </w:tc>
        <w:tc>
          <w:tcPr>
            <w:tcW w:w="1701" w:type="dxa"/>
          </w:tcPr>
          <w:p w14:paraId="72F13298" w14:textId="70C2AC48" w:rsidR="003F69BE" w:rsidRPr="003F69BE" w:rsidRDefault="003F69BE" w:rsidP="003F69BE">
            <w:pPr>
              <w:pStyle w:val="ad"/>
              <w:spacing w:line="240" w:lineRule="auto"/>
              <w:jc w:val="center"/>
            </w:pPr>
            <w:r>
              <w:t>0.93</w:t>
            </w:r>
          </w:p>
        </w:tc>
        <w:tc>
          <w:tcPr>
            <w:tcW w:w="1432" w:type="dxa"/>
          </w:tcPr>
          <w:p w14:paraId="54E4DFFD" w14:textId="68FCD7B7" w:rsidR="00F46FA1" w:rsidRPr="00F46FA1" w:rsidRDefault="003F69BE" w:rsidP="003F69BE">
            <w:pPr>
              <w:pStyle w:val="ad"/>
              <w:spacing w:line="240" w:lineRule="auto"/>
              <w:jc w:val="center"/>
            </w:pPr>
            <w:r>
              <w:t>2</w:t>
            </w:r>
          </w:p>
        </w:tc>
        <w:tc>
          <w:tcPr>
            <w:tcW w:w="2403" w:type="dxa"/>
          </w:tcPr>
          <w:p w14:paraId="6B71C985" w14:textId="77777777" w:rsidR="00F46FA1" w:rsidRPr="00F46FA1" w:rsidRDefault="00F46FA1" w:rsidP="00E52CD4">
            <w:pPr>
              <w:pStyle w:val="ad"/>
              <w:spacing w:line="240" w:lineRule="auto"/>
              <w:jc w:val="center"/>
            </w:pPr>
            <w:r w:rsidRPr="00F46FA1">
              <w:t>Низкая</w:t>
            </w:r>
          </w:p>
        </w:tc>
      </w:tr>
      <w:tr w:rsidR="00F46FA1" w14:paraId="3439F07F" w14:textId="77777777" w:rsidTr="003F69BE">
        <w:trPr>
          <w:trHeight w:val="416"/>
        </w:trPr>
        <w:tc>
          <w:tcPr>
            <w:tcW w:w="4104" w:type="dxa"/>
          </w:tcPr>
          <w:p w14:paraId="2B52A7A8" w14:textId="77777777" w:rsidR="00F46FA1" w:rsidRPr="00F46FA1" w:rsidRDefault="00F46FA1" w:rsidP="00F46FA1">
            <w:pPr>
              <w:pStyle w:val="ad"/>
              <w:spacing w:line="240" w:lineRule="auto"/>
            </w:pPr>
            <w:r w:rsidRPr="00F46FA1">
              <w:t>Цифровая экономика</w:t>
            </w:r>
          </w:p>
        </w:tc>
        <w:tc>
          <w:tcPr>
            <w:tcW w:w="1701" w:type="dxa"/>
          </w:tcPr>
          <w:p w14:paraId="4AFCFD56" w14:textId="2D1EDF4E" w:rsidR="00F46FA1" w:rsidRPr="00F46FA1" w:rsidRDefault="003F69BE" w:rsidP="003F69BE">
            <w:pPr>
              <w:pStyle w:val="ad"/>
              <w:spacing w:line="240" w:lineRule="auto"/>
              <w:jc w:val="center"/>
            </w:pPr>
            <w:r>
              <w:t>1.26</w:t>
            </w:r>
          </w:p>
        </w:tc>
        <w:tc>
          <w:tcPr>
            <w:tcW w:w="1432" w:type="dxa"/>
          </w:tcPr>
          <w:p w14:paraId="1CF694BA" w14:textId="46EC837D" w:rsidR="00F46FA1" w:rsidRPr="00F46FA1" w:rsidRDefault="003F69BE" w:rsidP="003F69BE">
            <w:pPr>
              <w:pStyle w:val="ad"/>
              <w:spacing w:line="240" w:lineRule="auto"/>
              <w:jc w:val="center"/>
            </w:pPr>
            <w:r>
              <w:t>4</w:t>
            </w:r>
          </w:p>
        </w:tc>
        <w:tc>
          <w:tcPr>
            <w:tcW w:w="2403" w:type="dxa"/>
          </w:tcPr>
          <w:p w14:paraId="3AB45BFE" w14:textId="77777777" w:rsidR="00F46FA1" w:rsidRPr="00F46FA1" w:rsidRDefault="00F46FA1" w:rsidP="00E52CD4">
            <w:pPr>
              <w:pStyle w:val="ad"/>
              <w:spacing w:line="240" w:lineRule="auto"/>
              <w:jc w:val="center"/>
            </w:pPr>
            <w:r w:rsidRPr="00F46FA1">
              <w:t>Высокая</w:t>
            </w:r>
          </w:p>
        </w:tc>
      </w:tr>
      <w:tr w:rsidR="00F46FA1" w14:paraId="06C29AF1" w14:textId="77777777" w:rsidTr="003F69BE">
        <w:trPr>
          <w:trHeight w:val="416"/>
        </w:trPr>
        <w:tc>
          <w:tcPr>
            <w:tcW w:w="4104" w:type="dxa"/>
          </w:tcPr>
          <w:p w14:paraId="2DCC0E15" w14:textId="77777777" w:rsidR="00F46FA1" w:rsidRPr="00F46FA1" w:rsidRDefault="00F46FA1" w:rsidP="00F46FA1">
            <w:pPr>
              <w:pStyle w:val="ad"/>
              <w:spacing w:line="240" w:lineRule="auto"/>
            </w:pPr>
            <w:r w:rsidRPr="00F46FA1">
              <w:t>Производительность труда и поддержка занятости</w:t>
            </w:r>
          </w:p>
        </w:tc>
        <w:tc>
          <w:tcPr>
            <w:tcW w:w="1701" w:type="dxa"/>
          </w:tcPr>
          <w:p w14:paraId="51909F9D" w14:textId="15680564" w:rsidR="00F46FA1" w:rsidRPr="00F46FA1" w:rsidRDefault="003F69BE" w:rsidP="003F69BE">
            <w:pPr>
              <w:pStyle w:val="ad"/>
              <w:spacing w:line="240" w:lineRule="auto"/>
              <w:jc w:val="center"/>
            </w:pPr>
            <w:r>
              <w:t>0.83</w:t>
            </w:r>
          </w:p>
        </w:tc>
        <w:tc>
          <w:tcPr>
            <w:tcW w:w="1432" w:type="dxa"/>
          </w:tcPr>
          <w:p w14:paraId="0844FC39" w14:textId="7A7D1D7C" w:rsidR="00F46FA1" w:rsidRPr="00F46FA1" w:rsidRDefault="003F69BE" w:rsidP="003F69BE">
            <w:pPr>
              <w:pStyle w:val="ad"/>
              <w:spacing w:line="240" w:lineRule="auto"/>
              <w:jc w:val="center"/>
            </w:pPr>
            <w:r>
              <w:t>3</w:t>
            </w:r>
          </w:p>
        </w:tc>
        <w:tc>
          <w:tcPr>
            <w:tcW w:w="2403" w:type="dxa"/>
          </w:tcPr>
          <w:p w14:paraId="598CB9D9" w14:textId="77777777" w:rsidR="00F46FA1" w:rsidRPr="00F46FA1" w:rsidRDefault="00F46FA1" w:rsidP="00E52CD4">
            <w:pPr>
              <w:pStyle w:val="ad"/>
              <w:spacing w:line="240" w:lineRule="auto"/>
              <w:jc w:val="center"/>
            </w:pPr>
            <w:r w:rsidRPr="00F46FA1">
              <w:t>Средняя</w:t>
            </w:r>
          </w:p>
        </w:tc>
      </w:tr>
      <w:tr w:rsidR="00F46FA1" w14:paraId="5D106CA7" w14:textId="77777777" w:rsidTr="003F69BE">
        <w:trPr>
          <w:trHeight w:val="416"/>
        </w:trPr>
        <w:tc>
          <w:tcPr>
            <w:tcW w:w="4104" w:type="dxa"/>
          </w:tcPr>
          <w:p w14:paraId="72BED29C" w14:textId="77777777" w:rsidR="00F46FA1" w:rsidRPr="00F46FA1" w:rsidRDefault="00F46FA1" w:rsidP="00F46FA1">
            <w:pPr>
              <w:pStyle w:val="ad"/>
              <w:spacing w:line="240" w:lineRule="auto"/>
            </w:pPr>
            <w:r w:rsidRPr="00F46FA1">
              <w:t>Международная кооперация и экспорт</w:t>
            </w:r>
          </w:p>
        </w:tc>
        <w:tc>
          <w:tcPr>
            <w:tcW w:w="1701" w:type="dxa"/>
          </w:tcPr>
          <w:p w14:paraId="4E69E6E7" w14:textId="24C603E2" w:rsidR="00F46FA1" w:rsidRPr="00F46FA1" w:rsidRDefault="003F69BE" w:rsidP="003F69BE">
            <w:pPr>
              <w:pStyle w:val="ad"/>
              <w:spacing w:line="240" w:lineRule="auto"/>
              <w:jc w:val="center"/>
            </w:pPr>
            <w:r>
              <w:t>0.85</w:t>
            </w:r>
          </w:p>
        </w:tc>
        <w:tc>
          <w:tcPr>
            <w:tcW w:w="1432" w:type="dxa"/>
          </w:tcPr>
          <w:p w14:paraId="1DA29A51" w14:textId="2CE11E67" w:rsidR="00F46FA1" w:rsidRPr="00F46FA1" w:rsidRDefault="003F69BE" w:rsidP="003F69BE">
            <w:pPr>
              <w:pStyle w:val="ad"/>
              <w:spacing w:line="240" w:lineRule="auto"/>
              <w:jc w:val="center"/>
            </w:pPr>
            <w:r>
              <w:t>3</w:t>
            </w:r>
          </w:p>
        </w:tc>
        <w:tc>
          <w:tcPr>
            <w:tcW w:w="2403" w:type="dxa"/>
          </w:tcPr>
          <w:p w14:paraId="0206E1C8" w14:textId="77777777" w:rsidR="00F46FA1" w:rsidRPr="00F46FA1" w:rsidRDefault="00F46FA1" w:rsidP="00E52CD4">
            <w:pPr>
              <w:pStyle w:val="ad"/>
              <w:spacing w:line="240" w:lineRule="auto"/>
              <w:jc w:val="center"/>
            </w:pPr>
            <w:r w:rsidRPr="00F46FA1">
              <w:t>Средняя</w:t>
            </w:r>
          </w:p>
        </w:tc>
      </w:tr>
      <w:tr w:rsidR="00F46FA1" w14:paraId="103F583C" w14:textId="77777777" w:rsidTr="003F69BE">
        <w:trPr>
          <w:trHeight w:val="562"/>
        </w:trPr>
        <w:tc>
          <w:tcPr>
            <w:tcW w:w="4104" w:type="dxa"/>
          </w:tcPr>
          <w:p w14:paraId="5A2528F2" w14:textId="77777777" w:rsidR="00F46FA1" w:rsidRPr="00F46FA1" w:rsidRDefault="00F46FA1" w:rsidP="00F46FA1">
            <w:pPr>
              <w:pStyle w:val="ad"/>
              <w:spacing w:line="240" w:lineRule="auto"/>
            </w:pPr>
            <w:r w:rsidRPr="00F46FA1">
              <w:t>Комплексный план модернизации и расширения магистральной инфраструктуры</w:t>
            </w:r>
          </w:p>
        </w:tc>
        <w:tc>
          <w:tcPr>
            <w:tcW w:w="1701" w:type="dxa"/>
          </w:tcPr>
          <w:p w14:paraId="5026F3B5" w14:textId="72C09535" w:rsidR="00F46FA1" w:rsidRPr="00F46FA1" w:rsidRDefault="003F69BE" w:rsidP="003F69BE">
            <w:pPr>
              <w:pStyle w:val="ad"/>
              <w:spacing w:line="240" w:lineRule="auto"/>
              <w:jc w:val="center"/>
            </w:pPr>
            <w:r>
              <w:t>0.68</w:t>
            </w:r>
          </w:p>
        </w:tc>
        <w:tc>
          <w:tcPr>
            <w:tcW w:w="1432" w:type="dxa"/>
          </w:tcPr>
          <w:p w14:paraId="5EA0BA6F" w14:textId="53580EBD" w:rsidR="00F46FA1" w:rsidRPr="00F46FA1" w:rsidRDefault="003F69BE" w:rsidP="003F69BE">
            <w:pPr>
              <w:pStyle w:val="ad"/>
              <w:spacing w:line="240" w:lineRule="auto"/>
              <w:jc w:val="center"/>
            </w:pPr>
            <w:r>
              <w:t>5</w:t>
            </w:r>
          </w:p>
        </w:tc>
        <w:tc>
          <w:tcPr>
            <w:tcW w:w="2403" w:type="dxa"/>
          </w:tcPr>
          <w:p w14:paraId="571D0B17" w14:textId="77777777" w:rsidR="00F46FA1" w:rsidRPr="00F46FA1" w:rsidRDefault="00F46FA1" w:rsidP="00E52CD4">
            <w:pPr>
              <w:pStyle w:val="ad"/>
              <w:spacing w:line="240" w:lineRule="auto"/>
              <w:jc w:val="center"/>
            </w:pPr>
            <w:r w:rsidRPr="00F46FA1">
              <w:t>Очень высокая</w:t>
            </w:r>
          </w:p>
        </w:tc>
      </w:tr>
    </w:tbl>
    <w:p w14:paraId="62D7441A" w14:textId="77777777" w:rsidR="00906951" w:rsidRPr="0090376E" w:rsidRDefault="00906951" w:rsidP="00906951">
      <w:pPr>
        <w:ind w:firstLine="0"/>
      </w:pPr>
      <w:r>
        <w:t xml:space="preserve">  Составлено автором на основе результатов экспертного опроса. </w:t>
      </w:r>
    </w:p>
    <w:p w14:paraId="12CA24DE" w14:textId="77777777" w:rsidR="00D31680" w:rsidRDefault="00906951" w:rsidP="00906951">
      <w:pPr>
        <w:ind w:firstLine="708"/>
      </w:pPr>
      <w:r>
        <w:t>Как следует из данных таблицы 3, наибольший потенциал использования механизма государственно-частного партнерства эксперт</w:t>
      </w:r>
      <w:r w:rsidR="008910D4">
        <w:t xml:space="preserve">ы видят в национальном проекте «Безопасные и качественные автомобильные дороги», «Жилье и городская среда», «Комплексный план модернизации и расширения магистральной инфраструктуры», а также в национальных проектах «Здравоохранение», «Экология», «Жилье и городская среда», а наименьший потенциал к применению ГЧП, по мнению экспертной панели, присущ национальным проектам «Наука» и «Малое и среднее предпринимательство, </w:t>
      </w:r>
      <w:r w:rsidR="008910D4" w:rsidRPr="008910D4">
        <w:t>поддержка индивидуальной предпринимательской инициативы</w:t>
      </w:r>
      <w:r w:rsidR="008910D4">
        <w:t>». Такие результаты в целом соответствуют предусмотренной структуре финансирования национальных проектов</w:t>
      </w:r>
      <w:r w:rsidR="00E52CD4">
        <w:t xml:space="preserve">, а именно </w:t>
      </w:r>
      <w:r w:rsidR="008910D4">
        <w:t>величине</w:t>
      </w:r>
      <w:r w:rsidR="00E52CD4">
        <w:t xml:space="preserve"> </w:t>
      </w:r>
      <w:r w:rsidR="008910D4">
        <w:t>внебюджетных</w:t>
      </w:r>
      <w:r w:rsidR="00E52CD4">
        <w:t xml:space="preserve"> средств, приходящейся на каждый национальный проект.</w:t>
      </w:r>
      <w:r w:rsidR="00F204DB">
        <w:t xml:space="preserve"> Данная структура финансирования, в т.ч. и отдельно в разрезе внебюджетных источников, была подробно рассмотрена во второй главе (рисунок 11 и рисунок 12).</w:t>
      </w:r>
      <w:r w:rsidR="005678E2">
        <w:t xml:space="preserve"> Единственным несоответствием явля</w:t>
      </w:r>
      <w:r w:rsidR="00A90CEB">
        <w:t>ются два национальных проекта:</w:t>
      </w:r>
      <w:r w:rsidR="005678E2">
        <w:t xml:space="preserve"> национальный проект «Здравоохранение»</w:t>
      </w:r>
      <w:r w:rsidR="00A90CEB">
        <w:t xml:space="preserve"> -</w:t>
      </w:r>
      <w:r w:rsidR="005678E2">
        <w:t xml:space="preserve"> участники опроса отметили высокую вероятность обращения к механизму ГЧП в рамках данной федеральной инициативы, </w:t>
      </w:r>
      <w:r w:rsidR="00A90CEB">
        <w:t>однако</w:t>
      </w:r>
      <w:r w:rsidR="005678E2">
        <w:t xml:space="preserve"> в общей структура </w:t>
      </w:r>
      <w:r w:rsidR="005678E2">
        <w:lastRenderedPageBreak/>
        <w:t>финансирования рассматриваемого национального проекта на внебюджетные средства отводится лишь 0.006%, и национальный проект «Жилье и городская среда»</w:t>
      </w:r>
      <w:r w:rsidR="00A90CEB">
        <w:t xml:space="preserve"> - агрегированной оценкой экспертной группы является «Очень высокая», а в общем объеме финансирования данной федеральной инициативы на внебюджетные источники приходится лишь 0.69%. </w:t>
      </w:r>
    </w:p>
    <w:p w14:paraId="01F2C95B" w14:textId="52606C06" w:rsidR="00686C5F" w:rsidRDefault="004207CD" w:rsidP="00906951">
      <w:pPr>
        <w:ind w:firstLine="708"/>
      </w:pPr>
      <w:r>
        <w:t xml:space="preserve">Однако одним из ключевых результатов проведенного экспертного опроса является разработанный перечень основных барьеров применения механизма ГЧП в национальных проектах Российской Федерации. Изначально в опросной форме для первого этапа анкетирования, перечень барьеров был сформирован на основе </w:t>
      </w:r>
      <w:r w:rsidR="007F2F88">
        <w:t xml:space="preserve">изученной </w:t>
      </w:r>
      <w:r>
        <w:t>научной литературы, а также аналитических обзоров</w:t>
      </w:r>
      <w:r w:rsidR="00914F64" w:rsidRPr="00914F64">
        <w:t xml:space="preserve"> </w:t>
      </w:r>
      <w:r w:rsidR="00914F64">
        <w:t>по результатам</w:t>
      </w:r>
      <w:r w:rsidR="007F2F88">
        <w:t xml:space="preserve"> реализации</w:t>
      </w:r>
      <w:r w:rsidR="00914F64">
        <w:t xml:space="preserve"> приоритетных проектов 2006 года, однако применяемый в настоящем исследовании метод </w:t>
      </w:r>
      <w:proofErr w:type="spellStart"/>
      <w:r w:rsidR="00914F64">
        <w:t>Дельфи</w:t>
      </w:r>
      <w:proofErr w:type="spellEnd"/>
      <w:r w:rsidR="00914F64">
        <w:t xml:space="preserve"> позволил</w:t>
      </w:r>
      <w:r w:rsidR="007F2F88">
        <w:t xml:space="preserve"> не только оценить значимость того или иного изначально обозначенного барьера, но и в конечном счете совместно с экспертной группой разработать окончательный вариант актуальных барьеров путем последовательного добавления недостающих значимых по мнению эксперт</w:t>
      </w:r>
      <w:r w:rsidR="008B568D">
        <w:t>а, обладающего теоретической подготовкой</w:t>
      </w:r>
      <w:r w:rsidR="007F2F88">
        <w:t xml:space="preserve"> </w:t>
      </w:r>
      <w:r w:rsidR="008B568D">
        <w:t xml:space="preserve">и </w:t>
      </w:r>
      <w:r w:rsidR="007F2F88">
        <w:t>значительным практическим опытом</w:t>
      </w:r>
      <w:r w:rsidR="008B568D">
        <w:t xml:space="preserve"> и </w:t>
      </w:r>
      <w:r w:rsidR="007F2F88">
        <w:t xml:space="preserve">в области реализации ГЧП </w:t>
      </w:r>
      <w:r w:rsidR="008B568D">
        <w:t>–</w:t>
      </w:r>
      <w:r w:rsidR="007F2F88">
        <w:t xml:space="preserve"> проектов</w:t>
      </w:r>
      <w:r w:rsidR="008B568D">
        <w:t>,</w:t>
      </w:r>
      <w:r w:rsidR="007F2F88">
        <w:t xml:space="preserve"> барьеров для коллективной экспертной оценки и </w:t>
      </w:r>
      <w:r w:rsidR="008B568D">
        <w:t>обсуждения (в случае несогласия большинства экспертов с предложенным вариантом)</w:t>
      </w:r>
      <w:r w:rsidR="007F2F88">
        <w:t xml:space="preserve"> на следующем этапе анкетирования.</w:t>
      </w:r>
      <w:r w:rsidR="008B568D">
        <w:t xml:space="preserve"> На первом этапе анкетирования респондентам для оценки были предложены следующие барьеры: </w:t>
      </w:r>
      <w:r w:rsidR="008B568D">
        <w:rPr>
          <w:rFonts w:eastAsia="Calibri" w:cs="Times New Roman"/>
          <w:szCs w:val="24"/>
        </w:rPr>
        <w:t>н</w:t>
      </w:r>
      <w:r w:rsidR="008B568D" w:rsidRPr="00883FD5">
        <w:rPr>
          <w:rFonts w:eastAsia="Calibri" w:cs="Times New Roman"/>
          <w:szCs w:val="24"/>
        </w:rPr>
        <w:t>ехватка свободных финансовых ресурсов у частного бизнеса</w:t>
      </w:r>
      <w:r w:rsidR="008B568D">
        <w:rPr>
          <w:rFonts w:eastAsia="Calibri" w:cs="Times New Roman"/>
          <w:szCs w:val="24"/>
        </w:rPr>
        <w:t>, о</w:t>
      </w:r>
      <w:r w:rsidR="008B568D" w:rsidRPr="00A13D9F">
        <w:rPr>
          <w:rFonts w:eastAsia="Calibri" w:cs="Times New Roman"/>
          <w:szCs w:val="24"/>
        </w:rPr>
        <w:t>тсутствие ясного представления у частного партера относительного возврата вложенных инвестиций в ГЧП для целей осуществления национального проекта</w:t>
      </w:r>
      <w:r w:rsidR="008B568D">
        <w:rPr>
          <w:rFonts w:eastAsia="Calibri" w:cs="Times New Roman"/>
          <w:szCs w:val="24"/>
        </w:rPr>
        <w:t>, н</w:t>
      </w:r>
      <w:r w:rsidR="008B568D" w:rsidRPr="00A13D9F">
        <w:rPr>
          <w:rFonts w:eastAsia="Calibri" w:cs="Times New Roman"/>
          <w:szCs w:val="24"/>
        </w:rPr>
        <w:t>едостаточная проработанность самих национальных проектов (невыполнимые заявленные цели, не определены инструменты и механизмы исполнения и т.д.)</w:t>
      </w:r>
      <w:r w:rsidR="008B568D">
        <w:rPr>
          <w:rFonts w:eastAsia="Calibri" w:cs="Times New Roman"/>
          <w:szCs w:val="24"/>
        </w:rPr>
        <w:t xml:space="preserve">, </w:t>
      </w:r>
      <w:r w:rsidR="00686C5F">
        <w:rPr>
          <w:rFonts w:eastAsia="Calibri" w:cs="Times New Roman"/>
          <w:szCs w:val="24"/>
        </w:rPr>
        <w:t>н</w:t>
      </w:r>
      <w:r w:rsidR="00686C5F" w:rsidRPr="00A13D9F">
        <w:rPr>
          <w:rFonts w:eastAsia="Calibri" w:cs="Times New Roman"/>
          <w:szCs w:val="24"/>
        </w:rPr>
        <w:t>е созданы условия для привлечения частного бизнеса в процесс реализации национальных проектов (например, кредитование на льготных условиях, пониженная ставка налогообложения и т.д.)</w:t>
      </w:r>
      <w:r w:rsidR="00686C5F">
        <w:rPr>
          <w:rFonts w:eastAsia="Calibri" w:cs="Times New Roman"/>
          <w:szCs w:val="24"/>
        </w:rPr>
        <w:t>, в</w:t>
      </w:r>
      <w:r w:rsidR="00686C5F" w:rsidRPr="00A13D9F">
        <w:rPr>
          <w:rFonts w:eastAsia="Calibri" w:cs="Times New Roman"/>
          <w:szCs w:val="24"/>
        </w:rPr>
        <w:t xml:space="preserve"> контексте экономической турбулентности бизнес не заинтересован в долгосрочных проектах</w:t>
      </w:r>
      <w:r w:rsidR="00686C5F">
        <w:rPr>
          <w:rFonts w:eastAsia="Calibri" w:cs="Times New Roman"/>
          <w:szCs w:val="24"/>
        </w:rPr>
        <w:t xml:space="preserve">, правила предоставления межбюджетных трансфертов регионам не учитывают особенностей ГЧП-проектов (например, обязанность иметь подготовленную проектную документацию, прошедшую государственную экспертизу, до принятия решения о выделении средств из федерального бюджета на реализацию ГЧП – проекта в сфере очистительных сооружений), наличие пробелов в 115 – ФЗ и 224-ФЗ законодательных актах. </w:t>
      </w:r>
      <w:r w:rsidR="00C35C90">
        <w:rPr>
          <w:rFonts w:eastAsia="Calibri" w:cs="Times New Roman"/>
          <w:szCs w:val="24"/>
        </w:rPr>
        <w:t xml:space="preserve">По каждому пункту, как и в предыдущих случаях, были посчитаны медианное значение и стандартное отклонение соответственно. Ниже в таблице 4 представлены результаты вычислений и их текстовая интерпретация.   </w:t>
      </w:r>
      <w:r w:rsidR="00686C5F">
        <w:rPr>
          <w:rFonts w:eastAsia="Calibri" w:cs="Times New Roman"/>
          <w:szCs w:val="24"/>
        </w:rPr>
        <w:t xml:space="preserve">   </w:t>
      </w:r>
      <w:r w:rsidR="007F2F88">
        <w:t xml:space="preserve">    </w:t>
      </w:r>
      <w:r w:rsidR="00914F64">
        <w:t xml:space="preserve"> </w:t>
      </w:r>
    </w:p>
    <w:p w14:paraId="128A5AFD" w14:textId="3E9C9D49" w:rsidR="00F94F41" w:rsidRDefault="00686C5F" w:rsidP="00686C5F">
      <w:pPr>
        <w:pStyle w:val="a2"/>
        <w:spacing w:line="240" w:lineRule="auto"/>
      </w:pPr>
      <w:r>
        <w:lastRenderedPageBreak/>
        <w:t>Результаты экспертного мнения относительного степени влияния барьеров на применение механизма ГЧП в нациоанльных проектах</w:t>
      </w:r>
      <w:r w:rsidR="004207CD">
        <w:t xml:space="preserve"> </w:t>
      </w:r>
      <w:r w:rsidR="00A90CEB">
        <w:t xml:space="preserve">  </w:t>
      </w:r>
    </w:p>
    <w:tbl>
      <w:tblPr>
        <w:tblStyle w:val="ae"/>
        <w:tblW w:w="9850" w:type="dxa"/>
        <w:tblInd w:w="-147" w:type="dxa"/>
        <w:tblLook w:val="04A0" w:firstRow="1" w:lastRow="0" w:firstColumn="1" w:lastColumn="0" w:noHBand="0" w:noVBand="1"/>
      </w:tblPr>
      <w:tblGrid>
        <w:gridCol w:w="4750"/>
        <w:gridCol w:w="1624"/>
        <w:gridCol w:w="1432"/>
        <w:gridCol w:w="2044"/>
      </w:tblGrid>
      <w:tr w:rsidR="004D6668" w14:paraId="430D90EB" w14:textId="77777777" w:rsidTr="00C35C90">
        <w:trPr>
          <w:trHeight w:val="557"/>
          <w:tblHeader/>
        </w:trPr>
        <w:tc>
          <w:tcPr>
            <w:tcW w:w="4750" w:type="dxa"/>
          </w:tcPr>
          <w:p w14:paraId="5382CC04" w14:textId="1B97988A" w:rsidR="00686C5F" w:rsidRPr="00686C5F" w:rsidRDefault="00686C5F" w:rsidP="00686C5F">
            <w:pPr>
              <w:pStyle w:val="ac"/>
              <w:spacing w:line="240" w:lineRule="auto"/>
              <w:rPr>
                <w:lang w:val="ru-RU"/>
              </w:rPr>
            </w:pPr>
            <w:r w:rsidRPr="00686C5F">
              <w:rPr>
                <w:lang w:val="ru-RU"/>
              </w:rPr>
              <w:t>Барьер</w:t>
            </w:r>
          </w:p>
        </w:tc>
        <w:tc>
          <w:tcPr>
            <w:tcW w:w="1624" w:type="dxa"/>
          </w:tcPr>
          <w:p w14:paraId="444A665E" w14:textId="080E78E8" w:rsidR="00686C5F" w:rsidRPr="00686C5F" w:rsidRDefault="004D6668" w:rsidP="00686C5F">
            <w:pPr>
              <w:pStyle w:val="ac"/>
              <w:spacing w:line="240" w:lineRule="auto"/>
              <w:rPr>
                <w:lang w:val="ru-RU"/>
              </w:rPr>
            </w:pPr>
            <w:r>
              <w:rPr>
                <w:lang w:val="ru-RU"/>
              </w:rPr>
              <w:t>Стандартное отклонение</w:t>
            </w:r>
          </w:p>
        </w:tc>
        <w:tc>
          <w:tcPr>
            <w:tcW w:w="1432" w:type="dxa"/>
          </w:tcPr>
          <w:p w14:paraId="353325FF" w14:textId="556B73C8" w:rsidR="00686C5F" w:rsidRPr="00686C5F" w:rsidRDefault="004D6668" w:rsidP="00686C5F">
            <w:pPr>
              <w:pStyle w:val="ac"/>
              <w:spacing w:line="240" w:lineRule="auto"/>
              <w:rPr>
                <w:lang w:val="ru-RU"/>
              </w:rPr>
            </w:pPr>
            <w:r>
              <w:rPr>
                <w:lang w:val="ru-RU"/>
              </w:rPr>
              <w:t>Медианное значение</w:t>
            </w:r>
          </w:p>
        </w:tc>
        <w:tc>
          <w:tcPr>
            <w:tcW w:w="2044" w:type="dxa"/>
          </w:tcPr>
          <w:p w14:paraId="5BD98699" w14:textId="2D29FAB3" w:rsidR="00686C5F" w:rsidRPr="00686C5F" w:rsidRDefault="004D6668" w:rsidP="00686C5F">
            <w:pPr>
              <w:pStyle w:val="ac"/>
              <w:spacing w:line="240" w:lineRule="auto"/>
              <w:rPr>
                <w:lang w:val="ru-RU"/>
              </w:rPr>
            </w:pPr>
            <w:r>
              <w:rPr>
                <w:lang w:val="ru-RU"/>
              </w:rPr>
              <w:t>Интерпретация а</w:t>
            </w:r>
            <w:r w:rsidR="00686C5F" w:rsidRPr="00686C5F">
              <w:rPr>
                <w:lang w:val="ru-RU"/>
              </w:rPr>
              <w:t>грегированн</w:t>
            </w:r>
            <w:r>
              <w:rPr>
                <w:lang w:val="ru-RU"/>
              </w:rPr>
              <w:t>ой</w:t>
            </w:r>
            <w:r w:rsidR="00686C5F" w:rsidRPr="00686C5F">
              <w:rPr>
                <w:lang w:val="ru-RU"/>
              </w:rPr>
              <w:t xml:space="preserve"> экспертн</w:t>
            </w:r>
            <w:r>
              <w:rPr>
                <w:lang w:val="ru-RU"/>
              </w:rPr>
              <w:t>ой</w:t>
            </w:r>
            <w:r w:rsidR="00686C5F" w:rsidRPr="00686C5F">
              <w:rPr>
                <w:lang w:val="ru-RU"/>
              </w:rPr>
              <w:t xml:space="preserve"> оценк</w:t>
            </w:r>
            <w:r>
              <w:rPr>
                <w:lang w:val="ru-RU"/>
              </w:rPr>
              <w:t>и</w:t>
            </w:r>
          </w:p>
        </w:tc>
      </w:tr>
      <w:tr w:rsidR="004D6668" w14:paraId="3B97E120" w14:textId="77777777" w:rsidTr="00C35C90">
        <w:trPr>
          <w:trHeight w:val="418"/>
        </w:trPr>
        <w:tc>
          <w:tcPr>
            <w:tcW w:w="4750" w:type="dxa"/>
          </w:tcPr>
          <w:p w14:paraId="7A7D7271" w14:textId="7E5E4D8F" w:rsidR="00686C5F" w:rsidRPr="00686C5F" w:rsidRDefault="00686C5F" w:rsidP="00686C5F">
            <w:pPr>
              <w:pStyle w:val="ad"/>
              <w:spacing w:line="240" w:lineRule="auto"/>
            </w:pPr>
            <w:bookmarkStart w:id="33" w:name="_Hlk41342917"/>
            <w:r w:rsidRPr="00686C5F">
              <w:t>Нехватка свободных финансовых ресурсов у частного бизнеса</w:t>
            </w:r>
            <w:bookmarkEnd w:id="33"/>
          </w:p>
        </w:tc>
        <w:tc>
          <w:tcPr>
            <w:tcW w:w="1624" w:type="dxa"/>
          </w:tcPr>
          <w:p w14:paraId="30DD34C9" w14:textId="7129C413" w:rsidR="00686C5F" w:rsidRPr="00686C5F" w:rsidRDefault="004D6668" w:rsidP="004D6668">
            <w:pPr>
              <w:pStyle w:val="ad"/>
              <w:spacing w:line="240" w:lineRule="auto"/>
              <w:jc w:val="center"/>
            </w:pPr>
            <w:r>
              <w:t>0.83</w:t>
            </w:r>
          </w:p>
        </w:tc>
        <w:tc>
          <w:tcPr>
            <w:tcW w:w="1432" w:type="dxa"/>
          </w:tcPr>
          <w:p w14:paraId="5404A595" w14:textId="2AA9E1ED" w:rsidR="00686C5F" w:rsidRPr="00686C5F" w:rsidRDefault="004D6668" w:rsidP="004D6668">
            <w:pPr>
              <w:pStyle w:val="ad"/>
              <w:spacing w:line="240" w:lineRule="auto"/>
              <w:jc w:val="center"/>
            </w:pPr>
            <w:r>
              <w:t>3</w:t>
            </w:r>
          </w:p>
        </w:tc>
        <w:tc>
          <w:tcPr>
            <w:tcW w:w="2044" w:type="dxa"/>
          </w:tcPr>
          <w:p w14:paraId="399C488B" w14:textId="19224D85" w:rsidR="00686C5F" w:rsidRPr="00686C5F" w:rsidRDefault="00686C5F" w:rsidP="004D6668">
            <w:pPr>
              <w:pStyle w:val="ad"/>
              <w:spacing w:line="240" w:lineRule="auto"/>
              <w:jc w:val="center"/>
            </w:pPr>
            <w:r w:rsidRPr="00686C5F">
              <w:t>Средняя</w:t>
            </w:r>
          </w:p>
        </w:tc>
      </w:tr>
      <w:tr w:rsidR="004D6668" w14:paraId="2B66B87B" w14:textId="77777777" w:rsidTr="002F2AC0">
        <w:trPr>
          <w:cantSplit/>
          <w:trHeight w:val="1068"/>
        </w:trPr>
        <w:tc>
          <w:tcPr>
            <w:tcW w:w="4750" w:type="dxa"/>
          </w:tcPr>
          <w:p w14:paraId="4CA4604A" w14:textId="0C1FFF98" w:rsidR="00686C5F" w:rsidRPr="00686C5F" w:rsidRDefault="00686C5F" w:rsidP="00686C5F">
            <w:pPr>
              <w:pStyle w:val="ad"/>
              <w:spacing w:line="240" w:lineRule="auto"/>
            </w:pPr>
            <w:bookmarkStart w:id="34" w:name="_Hlk41342930"/>
            <w:r w:rsidRPr="00686C5F">
              <w:t>Отсутствие ясного представления у частного партера относительного возврата вложенных инвестиций в ГЧП для целей осуществления национального проекта</w:t>
            </w:r>
            <w:bookmarkEnd w:id="34"/>
          </w:p>
        </w:tc>
        <w:tc>
          <w:tcPr>
            <w:tcW w:w="1624" w:type="dxa"/>
          </w:tcPr>
          <w:p w14:paraId="65EEA638" w14:textId="16CA56E9" w:rsidR="00686C5F" w:rsidRPr="00686C5F" w:rsidRDefault="004D6668" w:rsidP="004D6668">
            <w:pPr>
              <w:pStyle w:val="ad"/>
              <w:spacing w:line="240" w:lineRule="auto"/>
              <w:jc w:val="center"/>
            </w:pPr>
            <w:r>
              <w:t>0.83</w:t>
            </w:r>
          </w:p>
        </w:tc>
        <w:tc>
          <w:tcPr>
            <w:tcW w:w="1432" w:type="dxa"/>
          </w:tcPr>
          <w:p w14:paraId="13B78091" w14:textId="524CF818" w:rsidR="00686C5F" w:rsidRPr="00686C5F" w:rsidRDefault="004D6668" w:rsidP="004D6668">
            <w:pPr>
              <w:pStyle w:val="ad"/>
              <w:spacing w:line="240" w:lineRule="auto"/>
              <w:jc w:val="center"/>
            </w:pPr>
            <w:r>
              <w:t>5</w:t>
            </w:r>
          </w:p>
        </w:tc>
        <w:tc>
          <w:tcPr>
            <w:tcW w:w="2044" w:type="dxa"/>
          </w:tcPr>
          <w:p w14:paraId="590EE4A7" w14:textId="0770F6C4" w:rsidR="00686C5F" w:rsidRPr="00686C5F" w:rsidRDefault="00686C5F" w:rsidP="004D6668">
            <w:pPr>
              <w:pStyle w:val="ad"/>
              <w:spacing w:line="240" w:lineRule="auto"/>
              <w:jc w:val="center"/>
            </w:pPr>
            <w:r w:rsidRPr="00686C5F">
              <w:t>Очень высокая</w:t>
            </w:r>
          </w:p>
        </w:tc>
      </w:tr>
      <w:tr w:rsidR="004D6668" w14:paraId="7A26ECE2" w14:textId="77777777" w:rsidTr="00C35C90">
        <w:trPr>
          <w:trHeight w:val="849"/>
        </w:trPr>
        <w:tc>
          <w:tcPr>
            <w:tcW w:w="4750" w:type="dxa"/>
          </w:tcPr>
          <w:p w14:paraId="1EC00A0C" w14:textId="255FBE20" w:rsidR="00686C5F" w:rsidRPr="00686C5F" w:rsidRDefault="00686C5F" w:rsidP="00686C5F">
            <w:pPr>
              <w:pStyle w:val="ad"/>
              <w:spacing w:line="240" w:lineRule="auto"/>
            </w:pPr>
            <w:bookmarkStart w:id="35" w:name="_Hlk41342946"/>
            <w:r w:rsidRPr="00686C5F">
              <w:t>Недостаточная проработанность самих национальных проектов (не определены инструменты и механизмы исполнения и т.д.)</w:t>
            </w:r>
            <w:bookmarkEnd w:id="35"/>
          </w:p>
        </w:tc>
        <w:tc>
          <w:tcPr>
            <w:tcW w:w="1624" w:type="dxa"/>
          </w:tcPr>
          <w:p w14:paraId="3E89459B" w14:textId="24573744" w:rsidR="00686C5F" w:rsidRPr="00686C5F" w:rsidRDefault="004D6668" w:rsidP="004D6668">
            <w:pPr>
              <w:pStyle w:val="ad"/>
              <w:spacing w:line="240" w:lineRule="auto"/>
              <w:jc w:val="center"/>
            </w:pPr>
            <w:r>
              <w:t>0.55</w:t>
            </w:r>
          </w:p>
        </w:tc>
        <w:tc>
          <w:tcPr>
            <w:tcW w:w="1432" w:type="dxa"/>
          </w:tcPr>
          <w:p w14:paraId="415FBFF9" w14:textId="7D387544" w:rsidR="00686C5F" w:rsidRPr="00686C5F" w:rsidRDefault="00FA22D9" w:rsidP="004D6668">
            <w:pPr>
              <w:pStyle w:val="ad"/>
              <w:spacing w:line="240" w:lineRule="auto"/>
              <w:jc w:val="center"/>
            </w:pPr>
            <w:r>
              <w:t>3</w:t>
            </w:r>
          </w:p>
        </w:tc>
        <w:tc>
          <w:tcPr>
            <w:tcW w:w="2044" w:type="dxa"/>
          </w:tcPr>
          <w:p w14:paraId="484E2D26" w14:textId="459776F8" w:rsidR="00686C5F" w:rsidRPr="00686C5F" w:rsidRDefault="00FA22D9" w:rsidP="004D6668">
            <w:pPr>
              <w:pStyle w:val="ad"/>
              <w:spacing w:line="240" w:lineRule="auto"/>
              <w:jc w:val="center"/>
            </w:pPr>
            <w:r>
              <w:t>Средняя</w:t>
            </w:r>
          </w:p>
        </w:tc>
      </w:tr>
      <w:tr w:rsidR="004D6668" w14:paraId="365A1121" w14:textId="77777777" w:rsidTr="00C35C90">
        <w:trPr>
          <w:trHeight w:val="838"/>
        </w:trPr>
        <w:tc>
          <w:tcPr>
            <w:tcW w:w="4750" w:type="dxa"/>
          </w:tcPr>
          <w:p w14:paraId="425A9163" w14:textId="5846AEB9" w:rsidR="00686C5F" w:rsidRPr="00686C5F" w:rsidRDefault="00686C5F" w:rsidP="00686C5F">
            <w:pPr>
              <w:pStyle w:val="ad"/>
              <w:spacing w:line="240" w:lineRule="auto"/>
            </w:pPr>
            <w:bookmarkStart w:id="36" w:name="_Hlk41342971"/>
            <w:r w:rsidRPr="00686C5F">
              <w:t xml:space="preserve">Не созданы условия для привлечения частного бизнеса в процесс реализации национальных проектов </w:t>
            </w:r>
            <w:bookmarkEnd w:id="36"/>
          </w:p>
        </w:tc>
        <w:tc>
          <w:tcPr>
            <w:tcW w:w="1624" w:type="dxa"/>
          </w:tcPr>
          <w:p w14:paraId="6AE36E43" w14:textId="2C57C2CB" w:rsidR="00686C5F" w:rsidRPr="00686C5F" w:rsidRDefault="004D6668" w:rsidP="004D6668">
            <w:pPr>
              <w:pStyle w:val="ad"/>
              <w:spacing w:line="240" w:lineRule="auto"/>
              <w:jc w:val="center"/>
            </w:pPr>
            <w:r>
              <w:t>0.60</w:t>
            </w:r>
          </w:p>
        </w:tc>
        <w:tc>
          <w:tcPr>
            <w:tcW w:w="1432" w:type="dxa"/>
          </w:tcPr>
          <w:p w14:paraId="27B94C5B" w14:textId="5C6B8C27" w:rsidR="00686C5F" w:rsidRPr="00686C5F" w:rsidRDefault="004D6668" w:rsidP="004D6668">
            <w:pPr>
              <w:pStyle w:val="ad"/>
              <w:spacing w:line="240" w:lineRule="auto"/>
              <w:jc w:val="center"/>
            </w:pPr>
            <w:r>
              <w:t>5</w:t>
            </w:r>
          </w:p>
        </w:tc>
        <w:tc>
          <w:tcPr>
            <w:tcW w:w="2044" w:type="dxa"/>
          </w:tcPr>
          <w:p w14:paraId="27886366" w14:textId="612D9C95" w:rsidR="00686C5F" w:rsidRPr="00686C5F" w:rsidRDefault="002F2AC0" w:rsidP="004D6668">
            <w:pPr>
              <w:pStyle w:val="ad"/>
              <w:spacing w:line="240" w:lineRule="auto"/>
              <w:jc w:val="center"/>
            </w:pPr>
            <w:r>
              <w:t>В</w:t>
            </w:r>
            <w:r w:rsidR="00686C5F" w:rsidRPr="00686C5F">
              <w:t>ысокая</w:t>
            </w:r>
          </w:p>
        </w:tc>
      </w:tr>
      <w:tr w:rsidR="004D6668" w14:paraId="5C08FD59" w14:textId="77777777" w:rsidTr="00C35C90">
        <w:trPr>
          <w:trHeight w:val="566"/>
        </w:trPr>
        <w:tc>
          <w:tcPr>
            <w:tcW w:w="4750" w:type="dxa"/>
          </w:tcPr>
          <w:p w14:paraId="384FE6FF" w14:textId="0A24E72A" w:rsidR="00686C5F" w:rsidRPr="00686C5F" w:rsidRDefault="00686C5F" w:rsidP="00686C5F">
            <w:pPr>
              <w:pStyle w:val="ad"/>
              <w:spacing w:line="240" w:lineRule="auto"/>
            </w:pPr>
            <w:bookmarkStart w:id="37" w:name="_Hlk41343021"/>
            <w:r w:rsidRPr="00686C5F">
              <w:t>В контексте экономической турбулентности бизнес не заинтересован в долгосрочных проектах</w:t>
            </w:r>
            <w:bookmarkEnd w:id="37"/>
          </w:p>
        </w:tc>
        <w:tc>
          <w:tcPr>
            <w:tcW w:w="1624" w:type="dxa"/>
          </w:tcPr>
          <w:p w14:paraId="57A21607" w14:textId="20343199" w:rsidR="00686C5F" w:rsidRPr="00686C5F" w:rsidRDefault="004D6668" w:rsidP="004D6668">
            <w:pPr>
              <w:pStyle w:val="ad"/>
              <w:spacing w:line="240" w:lineRule="auto"/>
              <w:jc w:val="center"/>
            </w:pPr>
            <w:r>
              <w:t>1.2</w:t>
            </w:r>
          </w:p>
        </w:tc>
        <w:tc>
          <w:tcPr>
            <w:tcW w:w="1432" w:type="dxa"/>
          </w:tcPr>
          <w:p w14:paraId="3FB0A8D4" w14:textId="35425B86" w:rsidR="00686C5F" w:rsidRPr="00686C5F" w:rsidRDefault="00E408FB" w:rsidP="004D6668">
            <w:pPr>
              <w:pStyle w:val="ad"/>
              <w:spacing w:line="240" w:lineRule="auto"/>
              <w:jc w:val="center"/>
            </w:pPr>
            <w:r>
              <w:t>3</w:t>
            </w:r>
          </w:p>
        </w:tc>
        <w:tc>
          <w:tcPr>
            <w:tcW w:w="2044" w:type="dxa"/>
          </w:tcPr>
          <w:p w14:paraId="6C5D8D77" w14:textId="0B0A7498" w:rsidR="00686C5F" w:rsidRPr="00686C5F" w:rsidRDefault="00E408FB" w:rsidP="004D6668">
            <w:pPr>
              <w:pStyle w:val="ad"/>
              <w:spacing w:line="240" w:lineRule="auto"/>
              <w:jc w:val="center"/>
            </w:pPr>
            <w:r>
              <w:t>Средняя</w:t>
            </w:r>
          </w:p>
        </w:tc>
      </w:tr>
      <w:tr w:rsidR="004D6668" w14:paraId="4D6D376D" w14:textId="77777777" w:rsidTr="00C35C90">
        <w:trPr>
          <w:trHeight w:val="637"/>
        </w:trPr>
        <w:tc>
          <w:tcPr>
            <w:tcW w:w="4750" w:type="dxa"/>
          </w:tcPr>
          <w:p w14:paraId="5FEC278E" w14:textId="03AE2C50" w:rsidR="00686C5F" w:rsidRPr="00686C5F" w:rsidRDefault="00686C5F" w:rsidP="00686C5F">
            <w:pPr>
              <w:pStyle w:val="ad"/>
              <w:spacing w:line="240" w:lineRule="auto"/>
            </w:pPr>
            <w:bookmarkStart w:id="38" w:name="_Hlk41343047"/>
            <w:r w:rsidRPr="00686C5F">
              <w:t xml:space="preserve">Правила предоставления межбюджетных трансфертов регионам не учитывают особенностей ГЧП-проектов </w:t>
            </w:r>
            <w:bookmarkEnd w:id="38"/>
          </w:p>
        </w:tc>
        <w:tc>
          <w:tcPr>
            <w:tcW w:w="1624" w:type="dxa"/>
          </w:tcPr>
          <w:p w14:paraId="11C56C59" w14:textId="14719F3F" w:rsidR="00686C5F" w:rsidRPr="00686C5F" w:rsidRDefault="004D6668" w:rsidP="004D6668">
            <w:pPr>
              <w:pStyle w:val="ad"/>
              <w:spacing w:line="240" w:lineRule="auto"/>
              <w:jc w:val="center"/>
            </w:pPr>
            <w:r>
              <w:t>0.73</w:t>
            </w:r>
          </w:p>
        </w:tc>
        <w:tc>
          <w:tcPr>
            <w:tcW w:w="1432" w:type="dxa"/>
          </w:tcPr>
          <w:p w14:paraId="4D3B3201" w14:textId="22F6AA0E" w:rsidR="00686C5F" w:rsidRPr="00686C5F" w:rsidRDefault="004D6668" w:rsidP="004D6668">
            <w:pPr>
              <w:pStyle w:val="ad"/>
              <w:spacing w:line="240" w:lineRule="auto"/>
              <w:jc w:val="center"/>
            </w:pPr>
            <w:r>
              <w:t>4</w:t>
            </w:r>
          </w:p>
        </w:tc>
        <w:tc>
          <w:tcPr>
            <w:tcW w:w="2044" w:type="dxa"/>
          </w:tcPr>
          <w:p w14:paraId="01B665D4" w14:textId="71BF26AA" w:rsidR="00686C5F" w:rsidRPr="00686C5F" w:rsidRDefault="00686C5F" w:rsidP="004D6668">
            <w:pPr>
              <w:pStyle w:val="ad"/>
              <w:spacing w:line="240" w:lineRule="auto"/>
              <w:jc w:val="center"/>
            </w:pPr>
            <w:r w:rsidRPr="00686C5F">
              <w:t>Высокая</w:t>
            </w:r>
          </w:p>
        </w:tc>
      </w:tr>
      <w:tr w:rsidR="004D6668" w14:paraId="25783939" w14:textId="77777777" w:rsidTr="00C35C90">
        <w:trPr>
          <w:trHeight w:val="429"/>
        </w:trPr>
        <w:tc>
          <w:tcPr>
            <w:tcW w:w="4750" w:type="dxa"/>
          </w:tcPr>
          <w:p w14:paraId="71F44064" w14:textId="0FE517C2" w:rsidR="00686C5F" w:rsidRPr="00686C5F" w:rsidRDefault="00686C5F" w:rsidP="00686C5F">
            <w:pPr>
              <w:pStyle w:val="ad"/>
              <w:spacing w:line="240" w:lineRule="auto"/>
            </w:pPr>
            <w:bookmarkStart w:id="39" w:name="_Hlk41343281"/>
            <w:r w:rsidRPr="00686C5F">
              <w:t>Наличие пробелов в 115 – ФЗ и 224-ФЗ законодательных актах</w:t>
            </w:r>
            <w:bookmarkEnd w:id="39"/>
          </w:p>
        </w:tc>
        <w:tc>
          <w:tcPr>
            <w:tcW w:w="1624" w:type="dxa"/>
          </w:tcPr>
          <w:p w14:paraId="05D452BD" w14:textId="4FD492F2" w:rsidR="00686C5F" w:rsidRPr="00686C5F" w:rsidRDefault="004D6668" w:rsidP="004D6668">
            <w:pPr>
              <w:pStyle w:val="ad"/>
              <w:spacing w:line="240" w:lineRule="auto"/>
              <w:jc w:val="center"/>
            </w:pPr>
            <w:r>
              <w:t>0.98</w:t>
            </w:r>
          </w:p>
        </w:tc>
        <w:tc>
          <w:tcPr>
            <w:tcW w:w="1432" w:type="dxa"/>
          </w:tcPr>
          <w:p w14:paraId="01F5E992" w14:textId="6BE69DB2" w:rsidR="00686C5F" w:rsidRPr="00686C5F" w:rsidRDefault="004D6668" w:rsidP="004D6668">
            <w:pPr>
              <w:pStyle w:val="ad"/>
              <w:spacing w:line="240" w:lineRule="auto"/>
              <w:jc w:val="center"/>
            </w:pPr>
            <w:r>
              <w:t>3</w:t>
            </w:r>
          </w:p>
        </w:tc>
        <w:tc>
          <w:tcPr>
            <w:tcW w:w="2044" w:type="dxa"/>
          </w:tcPr>
          <w:p w14:paraId="42572D78" w14:textId="1684DBEE" w:rsidR="00686C5F" w:rsidRPr="00686C5F" w:rsidRDefault="00686C5F" w:rsidP="004D6668">
            <w:pPr>
              <w:pStyle w:val="ad"/>
              <w:spacing w:line="240" w:lineRule="auto"/>
              <w:jc w:val="center"/>
            </w:pPr>
            <w:r w:rsidRPr="00686C5F">
              <w:t>Средняя</w:t>
            </w:r>
          </w:p>
        </w:tc>
      </w:tr>
    </w:tbl>
    <w:p w14:paraId="55590788" w14:textId="50417511" w:rsidR="00686C5F" w:rsidRDefault="00C35C90" w:rsidP="00906951">
      <w:pPr>
        <w:ind w:firstLine="708"/>
      </w:pPr>
      <w:r>
        <w:t>Составлено автором на основе результатов экспертного опроса.</w:t>
      </w:r>
    </w:p>
    <w:p w14:paraId="7A34E4EA" w14:textId="5EBBE826" w:rsidR="00C35C90" w:rsidRDefault="00C35C90" w:rsidP="00906951">
      <w:pPr>
        <w:ind w:firstLine="708"/>
        <w:rPr>
          <w:rFonts w:eastAsia="Calibri" w:cs="Times New Roman"/>
          <w:szCs w:val="24"/>
        </w:rPr>
      </w:pPr>
      <w:r>
        <w:t>Из данных таблицы 4 следует, что среди наиболее значимых барьеров применения механизма государственно-частного партнерство</w:t>
      </w:r>
      <w:r w:rsidR="00382EA3">
        <w:t xml:space="preserve"> экспертная группа выделяет о</w:t>
      </w:r>
      <w:r w:rsidR="00382EA3" w:rsidRPr="00382EA3">
        <w:t>тсутствие ясного представления у частного партера относительного возврата вложенных инвестиций в ГЧП для целей осуществления национального проекта</w:t>
      </w:r>
      <w:r w:rsidR="00E408FB">
        <w:t xml:space="preserve">, а также </w:t>
      </w:r>
      <w:r w:rsidR="002F2AC0">
        <w:t xml:space="preserve">отсутствие созданных условий  </w:t>
      </w:r>
      <w:r w:rsidR="002F2AC0" w:rsidRPr="00E408FB">
        <w:t>для привлечения частного бизнеса в процесс реализации национальных проектов</w:t>
      </w:r>
      <w:r w:rsidR="00E408FB">
        <w:t xml:space="preserve"> и п</w:t>
      </w:r>
      <w:r w:rsidR="00E408FB" w:rsidRPr="00E408FB">
        <w:t>равила предоставления межбюджетных трансфертов регионам</w:t>
      </w:r>
      <w:r w:rsidR="00FE0558">
        <w:t>, которые не</w:t>
      </w:r>
      <w:r w:rsidR="00E408FB" w:rsidRPr="00E408FB">
        <w:t xml:space="preserve"> учитывают особенностей ГЧП-проектов</w:t>
      </w:r>
      <w:r w:rsidR="00FE0558">
        <w:t xml:space="preserve">. Однако участниками опроса было предложено добавить еще два дополнительных барьера к общему перечню для коллективной оценки в ходе второго этапа анкетирования, а именно </w:t>
      </w:r>
      <w:bookmarkStart w:id="40" w:name="_Hlk41300395"/>
      <w:r w:rsidR="00FE0558">
        <w:rPr>
          <w:rFonts w:eastAsia="Calibri" w:cs="Times New Roman"/>
          <w:szCs w:val="24"/>
        </w:rPr>
        <w:t>з</w:t>
      </w:r>
      <w:r w:rsidR="00FE0558" w:rsidRPr="009B4450">
        <w:rPr>
          <w:rFonts w:eastAsia="Calibri" w:cs="Times New Roman"/>
          <w:szCs w:val="24"/>
        </w:rPr>
        <w:t>апрет учета факторов, влияющих на достижение целей развития, в российской Методике оценки эффективности проектов ГЧП и их сравнительного преимущества​​​​​​​</w:t>
      </w:r>
      <w:bookmarkEnd w:id="40"/>
      <w:r w:rsidR="00FE0558">
        <w:rPr>
          <w:rFonts w:eastAsia="Calibri" w:cs="Times New Roman"/>
          <w:szCs w:val="24"/>
        </w:rPr>
        <w:t xml:space="preserve">, а также </w:t>
      </w:r>
      <w:bookmarkStart w:id="41" w:name="_Hlk41300429"/>
      <w:r w:rsidR="00FE0558">
        <w:rPr>
          <w:rFonts w:eastAsia="Calibri" w:cs="Times New Roman"/>
          <w:szCs w:val="24"/>
        </w:rPr>
        <w:t>н</w:t>
      </w:r>
      <w:r w:rsidR="00FE0558" w:rsidRPr="009B4450">
        <w:rPr>
          <w:rFonts w:eastAsia="Calibri" w:cs="Times New Roman"/>
          <w:szCs w:val="24"/>
        </w:rPr>
        <w:t>езаинтересованность частного партнера в операционной фазе проекта вследствие получения основной прибыли еще на этапе строительства (через ДГП, подрядчиков, завышения сметы т.д.)</w:t>
      </w:r>
      <w:bookmarkEnd w:id="41"/>
      <w:r w:rsidR="00FE0558">
        <w:rPr>
          <w:rFonts w:eastAsia="Calibri" w:cs="Times New Roman"/>
          <w:szCs w:val="24"/>
        </w:rPr>
        <w:t>.</w:t>
      </w:r>
    </w:p>
    <w:p w14:paraId="59DC23F7" w14:textId="3DDD78A8" w:rsidR="00FE0558" w:rsidRDefault="00FE0558" w:rsidP="00906951">
      <w:pPr>
        <w:ind w:firstLine="708"/>
      </w:pPr>
      <w:r>
        <w:t xml:space="preserve">Значение коэффициента Альфа </w:t>
      </w:r>
      <w:proofErr w:type="spellStart"/>
      <w:r>
        <w:t>Кронбаха</w:t>
      </w:r>
      <w:proofErr w:type="spellEnd"/>
      <w:r>
        <w:t>, характеризующее внутреннюю согласованность данных, по итогам первого этапа голосования составило</w:t>
      </w:r>
      <w:r w:rsidR="005F65D7">
        <w:t xml:space="preserve"> </w:t>
      </w:r>
      <w:r w:rsidR="00B413D5">
        <w:t xml:space="preserve">0.83, что является допустим значением, соответствующим высокому уровню согласованности данных, однако </w:t>
      </w:r>
      <w:r w:rsidR="00B413D5">
        <w:lastRenderedPageBreak/>
        <w:t xml:space="preserve">поскольку экспертами были предложены дополнительные данные для добавления в исследование (барьеры) был проведен второй этап анкетирования. </w:t>
      </w:r>
    </w:p>
    <w:p w14:paraId="3B864C65" w14:textId="4BE5F87D" w:rsidR="00113976" w:rsidRDefault="00113976" w:rsidP="00113976">
      <w:pPr>
        <w:ind w:firstLine="708"/>
      </w:pPr>
      <w:r>
        <w:t>Основным результатом второго этапа анкетирования</w:t>
      </w:r>
      <w:r w:rsidR="009035D6">
        <w:t xml:space="preserve"> являлось получение экспертной оценки по двум добавленным на первом этапе анкетирования барьерам, поскольку</w:t>
      </w:r>
      <w:r w:rsidR="003B7C73">
        <w:t xml:space="preserve"> в целом позиции участников опроса,</w:t>
      </w:r>
      <w:r w:rsidR="003B7C73" w:rsidRPr="003B7C73">
        <w:t xml:space="preserve"> </w:t>
      </w:r>
      <w:r w:rsidR="003B7C73">
        <w:t>выраженные на втором этапе анкетирования,</w:t>
      </w:r>
      <w:r w:rsidR="00912F16">
        <w:t xml:space="preserve"> </w:t>
      </w:r>
      <w:r w:rsidR="003B7C73">
        <w:t xml:space="preserve">по остальным вопросам не отличались от вычисленной и представленной выше агрегированной экспертной оценки по каждому вопросу. </w:t>
      </w:r>
      <w:r w:rsidR="00912F16">
        <w:t>Ниже приводится вычисленное медианное значение и его текстовая интерпретация, а также стандартное отклонение для двух барьеров, позже включенных в общих перечень.</w:t>
      </w:r>
    </w:p>
    <w:p w14:paraId="507AB198" w14:textId="510A4471" w:rsidR="00912F16" w:rsidRDefault="00912F16" w:rsidP="00912F16">
      <w:pPr>
        <w:pStyle w:val="a2"/>
        <w:spacing w:line="240" w:lineRule="auto"/>
      </w:pPr>
      <w:r>
        <w:t xml:space="preserve">Результаты экспертного мнения относительного степени влияния барьеров на применение механизма ГЧП в нациоанльных проектах   </w:t>
      </w:r>
    </w:p>
    <w:tbl>
      <w:tblPr>
        <w:tblStyle w:val="ae"/>
        <w:tblW w:w="9850" w:type="dxa"/>
        <w:tblInd w:w="-147" w:type="dxa"/>
        <w:tblLook w:val="04A0" w:firstRow="1" w:lastRow="0" w:firstColumn="1" w:lastColumn="0" w:noHBand="0" w:noVBand="1"/>
      </w:tblPr>
      <w:tblGrid>
        <w:gridCol w:w="4750"/>
        <w:gridCol w:w="1624"/>
        <w:gridCol w:w="1432"/>
        <w:gridCol w:w="2044"/>
      </w:tblGrid>
      <w:tr w:rsidR="00912F16" w14:paraId="41EB9E7A" w14:textId="77777777" w:rsidTr="00871069">
        <w:trPr>
          <w:trHeight w:val="557"/>
          <w:tblHeader/>
        </w:trPr>
        <w:tc>
          <w:tcPr>
            <w:tcW w:w="4750" w:type="dxa"/>
          </w:tcPr>
          <w:p w14:paraId="68263E3F" w14:textId="77777777" w:rsidR="00912F16" w:rsidRPr="00686C5F" w:rsidRDefault="00912F16" w:rsidP="00871069">
            <w:pPr>
              <w:pStyle w:val="ac"/>
              <w:spacing w:line="240" w:lineRule="auto"/>
              <w:rPr>
                <w:lang w:val="ru-RU"/>
              </w:rPr>
            </w:pPr>
            <w:r w:rsidRPr="00686C5F">
              <w:rPr>
                <w:lang w:val="ru-RU"/>
              </w:rPr>
              <w:t>Барьер</w:t>
            </w:r>
          </w:p>
        </w:tc>
        <w:tc>
          <w:tcPr>
            <w:tcW w:w="1624" w:type="dxa"/>
          </w:tcPr>
          <w:p w14:paraId="1E2EE230" w14:textId="77777777" w:rsidR="00912F16" w:rsidRPr="00686C5F" w:rsidRDefault="00912F16" w:rsidP="00871069">
            <w:pPr>
              <w:pStyle w:val="ac"/>
              <w:spacing w:line="240" w:lineRule="auto"/>
              <w:rPr>
                <w:lang w:val="ru-RU"/>
              </w:rPr>
            </w:pPr>
            <w:r>
              <w:rPr>
                <w:lang w:val="ru-RU"/>
              </w:rPr>
              <w:t>Стандартное отклонение</w:t>
            </w:r>
          </w:p>
        </w:tc>
        <w:tc>
          <w:tcPr>
            <w:tcW w:w="1432" w:type="dxa"/>
          </w:tcPr>
          <w:p w14:paraId="07A8031D" w14:textId="77777777" w:rsidR="00912F16" w:rsidRPr="00686C5F" w:rsidRDefault="00912F16" w:rsidP="00871069">
            <w:pPr>
              <w:pStyle w:val="ac"/>
              <w:spacing w:line="240" w:lineRule="auto"/>
              <w:rPr>
                <w:lang w:val="ru-RU"/>
              </w:rPr>
            </w:pPr>
            <w:r>
              <w:rPr>
                <w:lang w:val="ru-RU"/>
              </w:rPr>
              <w:t>Медианное значение</w:t>
            </w:r>
          </w:p>
        </w:tc>
        <w:tc>
          <w:tcPr>
            <w:tcW w:w="2044" w:type="dxa"/>
          </w:tcPr>
          <w:p w14:paraId="538C2170" w14:textId="77777777" w:rsidR="00912F16" w:rsidRPr="00686C5F" w:rsidRDefault="00912F16" w:rsidP="00871069">
            <w:pPr>
              <w:pStyle w:val="ac"/>
              <w:spacing w:line="240" w:lineRule="auto"/>
              <w:rPr>
                <w:lang w:val="ru-RU"/>
              </w:rPr>
            </w:pPr>
            <w:r>
              <w:rPr>
                <w:lang w:val="ru-RU"/>
              </w:rPr>
              <w:t>Интерпретация а</w:t>
            </w:r>
            <w:r w:rsidRPr="00686C5F">
              <w:rPr>
                <w:lang w:val="ru-RU"/>
              </w:rPr>
              <w:t>грегированн</w:t>
            </w:r>
            <w:r>
              <w:rPr>
                <w:lang w:val="ru-RU"/>
              </w:rPr>
              <w:t>ой</w:t>
            </w:r>
            <w:r w:rsidRPr="00686C5F">
              <w:rPr>
                <w:lang w:val="ru-RU"/>
              </w:rPr>
              <w:t xml:space="preserve"> экспертн</w:t>
            </w:r>
            <w:r>
              <w:rPr>
                <w:lang w:val="ru-RU"/>
              </w:rPr>
              <w:t>ой</w:t>
            </w:r>
            <w:r w:rsidRPr="00686C5F">
              <w:rPr>
                <w:lang w:val="ru-RU"/>
              </w:rPr>
              <w:t xml:space="preserve"> оценк</w:t>
            </w:r>
            <w:r>
              <w:rPr>
                <w:lang w:val="ru-RU"/>
              </w:rPr>
              <w:t>и</w:t>
            </w:r>
          </w:p>
        </w:tc>
      </w:tr>
      <w:tr w:rsidR="00912F16" w14:paraId="2CD0204C" w14:textId="77777777" w:rsidTr="00871069">
        <w:trPr>
          <w:trHeight w:val="418"/>
        </w:trPr>
        <w:tc>
          <w:tcPr>
            <w:tcW w:w="4750" w:type="dxa"/>
          </w:tcPr>
          <w:p w14:paraId="072B9187" w14:textId="19103989" w:rsidR="00912F16" w:rsidRPr="00686C5F" w:rsidRDefault="00912F16" w:rsidP="00912F16">
            <w:pPr>
              <w:pStyle w:val="ad"/>
              <w:spacing w:line="240" w:lineRule="auto"/>
            </w:pPr>
            <w:r w:rsidRPr="00912F16">
              <w:t>Запрет учета факторов, влияющих на достижение целей развития, в российской Методике оценки эффективности проектов ГЧП и их сравнительного преимущества​​​​​​​</w:t>
            </w:r>
          </w:p>
        </w:tc>
        <w:tc>
          <w:tcPr>
            <w:tcW w:w="1624" w:type="dxa"/>
          </w:tcPr>
          <w:p w14:paraId="2D7AAE67" w14:textId="526C085E" w:rsidR="00912F16" w:rsidRPr="00686C5F" w:rsidRDefault="00912F16" w:rsidP="00912F16">
            <w:pPr>
              <w:pStyle w:val="ad"/>
              <w:spacing w:line="240" w:lineRule="auto"/>
              <w:jc w:val="center"/>
            </w:pPr>
            <w:r>
              <w:t>1.1</w:t>
            </w:r>
          </w:p>
        </w:tc>
        <w:tc>
          <w:tcPr>
            <w:tcW w:w="1432" w:type="dxa"/>
          </w:tcPr>
          <w:p w14:paraId="56816E66" w14:textId="05BDEEB8" w:rsidR="00912F16" w:rsidRPr="00686C5F" w:rsidRDefault="00912F16" w:rsidP="00912F16">
            <w:pPr>
              <w:pStyle w:val="ad"/>
              <w:spacing w:line="240" w:lineRule="auto"/>
              <w:jc w:val="center"/>
            </w:pPr>
            <w:r>
              <w:t>4</w:t>
            </w:r>
          </w:p>
        </w:tc>
        <w:tc>
          <w:tcPr>
            <w:tcW w:w="2044" w:type="dxa"/>
          </w:tcPr>
          <w:p w14:paraId="3E7515BF" w14:textId="2C082562" w:rsidR="00912F16" w:rsidRPr="00686C5F" w:rsidRDefault="00912F16" w:rsidP="00912F16">
            <w:pPr>
              <w:pStyle w:val="ad"/>
              <w:spacing w:line="240" w:lineRule="auto"/>
              <w:jc w:val="center"/>
            </w:pPr>
            <w:r>
              <w:t>Высокая</w:t>
            </w:r>
          </w:p>
        </w:tc>
      </w:tr>
      <w:tr w:rsidR="00912F16" w14:paraId="230E0020" w14:textId="77777777" w:rsidTr="00871069">
        <w:trPr>
          <w:cantSplit/>
          <w:trHeight w:val="1134"/>
        </w:trPr>
        <w:tc>
          <w:tcPr>
            <w:tcW w:w="4750" w:type="dxa"/>
          </w:tcPr>
          <w:p w14:paraId="4773CA44" w14:textId="1E7C0D3F" w:rsidR="00912F16" w:rsidRPr="00686C5F" w:rsidRDefault="00912F16" w:rsidP="00912F16">
            <w:pPr>
              <w:pStyle w:val="ad"/>
              <w:spacing w:line="240" w:lineRule="auto"/>
            </w:pPr>
            <w:r w:rsidRPr="00912F16">
              <w:t>Незаинтересованность частного партнера в операционной фазе проекта вследствие получения основной прибыли еще на этапе строительства (через ДГП, подрядчиков, завышения сметы т.д.)</w:t>
            </w:r>
          </w:p>
        </w:tc>
        <w:tc>
          <w:tcPr>
            <w:tcW w:w="1624" w:type="dxa"/>
          </w:tcPr>
          <w:p w14:paraId="4023778F" w14:textId="181DBCD8" w:rsidR="00912F16" w:rsidRPr="00686C5F" w:rsidRDefault="00912F16" w:rsidP="00912F16">
            <w:pPr>
              <w:pStyle w:val="ad"/>
              <w:spacing w:line="240" w:lineRule="auto"/>
              <w:jc w:val="center"/>
            </w:pPr>
            <w:r>
              <w:t>0.64</w:t>
            </w:r>
          </w:p>
        </w:tc>
        <w:tc>
          <w:tcPr>
            <w:tcW w:w="1432" w:type="dxa"/>
          </w:tcPr>
          <w:p w14:paraId="2BAE6F29" w14:textId="4002C6D1" w:rsidR="00912F16" w:rsidRPr="00686C5F" w:rsidRDefault="00912F16" w:rsidP="00912F16">
            <w:pPr>
              <w:pStyle w:val="ad"/>
              <w:spacing w:line="240" w:lineRule="auto"/>
              <w:jc w:val="center"/>
            </w:pPr>
            <w:r>
              <w:t>4</w:t>
            </w:r>
          </w:p>
        </w:tc>
        <w:tc>
          <w:tcPr>
            <w:tcW w:w="2044" w:type="dxa"/>
          </w:tcPr>
          <w:p w14:paraId="5DEB32F0" w14:textId="06AAF719" w:rsidR="00912F16" w:rsidRPr="00686C5F" w:rsidRDefault="00912F16" w:rsidP="00912F16">
            <w:pPr>
              <w:pStyle w:val="ad"/>
              <w:spacing w:line="240" w:lineRule="auto"/>
              <w:jc w:val="center"/>
            </w:pPr>
            <w:r>
              <w:t>Высокая</w:t>
            </w:r>
          </w:p>
        </w:tc>
      </w:tr>
    </w:tbl>
    <w:p w14:paraId="646953FE" w14:textId="77777777" w:rsidR="00912F16" w:rsidRDefault="00912F16" w:rsidP="00912F16">
      <w:pPr>
        <w:ind w:firstLine="708"/>
      </w:pPr>
      <w:r>
        <w:t>Составлено автором на основе результатов экспертного опроса.</w:t>
      </w:r>
    </w:p>
    <w:p w14:paraId="7A638E42" w14:textId="030A60D6" w:rsidR="003B7C73" w:rsidRDefault="00912F16" w:rsidP="00B87AB7">
      <w:pPr>
        <w:ind w:firstLine="708"/>
      </w:pPr>
      <w:r>
        <w:t>Как видно из таблицы 5, оба предложенных для добавления к общему перечню барьера имеют агрегированную экспертную оценку 4, что</w:t>
      </w:r>
      <w:r w:rsidR="00A17BAD">
        <w:t xml:space="preserve"> соответствует высокой степени значимости. Стандартное отклонение ответов респондентов составило 1.1 и 0.64 соответственно. </w:t>
      </w:r>
      <w:r w:rsidR="00B87AB7">
        <w:t xml:space="preserve">Значение коэффициента альфа </w:t>
      </w:r>
      <w:proofErr w:type="spellStart"/>
      <w:r w:rsidR="00B87AB7">
        <w:t>Кронбаха</w:t>
      </w:r>
      <w:proofErr w:type="spellEnd"/>
      <w:r w:rsidR="00B87AB7">
        <w:t xml:space="preserve"> после проведения второго этапа анкетирования повысилось до 0.87, что является показателем значительной внутренней согласованности ответов респондентов. </w:t>
      </w:r>
    </w:p>
    <w:p w14:paraId="65F28308" w14:textId="77777777" w:rsidR="004819F4" w:rsidRDefault="002F2AC0" w:rsidP="004819F4">
      <w:pPr>
        <w:ind w:firstLine="708"/>
      </w:pPr>
      <w:r>
        <w:t>Таким образом, из результатов опроса следует, что, во – первых, по мнению экспертной группы механизм государственно – частного партнерства может выступать одним из инструментов реализации национальный проектов, во - вторых, эксперты видят расширение потенциала применения механизма для решение более широкого круга целей и задач (включая социальные и экологические), однако одним из основных барьеров его применения выступает о</w:t>
      </w:r>
      <w:r w:rsidRPr="00686C5F">
        <w:t>тсутствие ясного представления у частного партера относительного возврата вложенных инвестиций в ГЧП для целей осуществления национального проекта</w:t>
      </w:r>
      <w:r>
        <w:t>.</w:t>
      </w:r>
      <w:r w:rsidR="004819F4">
        <w:t xml:space="preserve"> </w:t>
      </w:r>
    </w:p>
    <w:p w14:paraId="2E73AECB" w14:textId="6B014AC7" w:rsidR="002F2AC0" w:rsidRPr="004819F4" w:rsidRDefault="004819F4" w:rsidP="004819F4">
      <w:pPr>
        <w:ind w:firstLine="708"/>
        <w:rPr>
          <w:rFonts w:cs="Times New Roman"/>
          <w:color w:val="000000" w:themeColor="text1"/>
          <w:szCs w:val="24"/>
        </w:rPr>
      </w:pPr>
      <w:r w:rsidRPr="004819F4">
        <w:rPr>
          <w:rFonts w:cs="Times New Roman"/>
          <w:color w:val="000000" w:themeColor="text1"/>
          <w:szCs w:val="24"/>
        </w:rPr>
        <w:lastRenderedPageBreak/>
        <w:t xml:space="preserve">В связи </w:t>
      </w:r>
      <w:r w:rsidR="003A19E8">
        <w:rPr>
          <w:rFonts w:cs="Times New Roman"/>
          <w:color w:val="000000" w:themeColor="text1"/>
          <w:szCs w:val="24"/>
        </w:rPr>
        <w:t xml:space="preserve">с этим </w:t>
      </w:r>
      <w:r>
        <w:rPr>
          <w:rFonts w:cs="Times New Roman"/>
          <w:color w:val="000000" w:themeColor="text1"/>
          <w:szCs w:val="24"/>
        </w:rPr>
        <w:t xml:space="preserve">мою было принято решение </w:t>
      </w:r>
      <w:r w:rsidRPr="004819F4">
        <w:rPr>
          <w:rFonts w:cs="Times New Roman"/>
          <w:color w:val="000000" w:themeColor="text1"/>
          <w:szCs w:val="24"/>
        </w:rPr>
        <w:t>проанализировать международный опыт (в первую очередь опыт стран, где ГЧП наиболее развито,</w:t>
      </w:r>
      <w:r>
        <w:rPr>
          <w:rFonts w:cs="Times New Roman"/>
          <w:color w:val="000000" w:themeColor="text1"/>
          <w:szCs w:val="24"/>
        </w:rPr>
        <w:t xml:space="preserve"> и используется в качестве не просто для создания инфраструктурных объектов, а в качестве инструмента для развития), </w:t>
      </w:r>
      <w:r w:rsidRPr="004819F4">
        <w:rPr>
          <w:rFonts w:cs="Times New Roman"/>
          <w:color w:val="000000" w:themeColor="text1"/>
          <w:szCs w:val="24"/>
        </w:rPr>
        <w:t xml:space="preserve"> а это Австралия (в частности, Новый Уэльс), Великобритания (в частности, Шотландия),</w:t>
      </w:r>
      <w:r>
        <w:rPr>
          <w:rFonts w:cs="Times New Roman"/>
          <w:color w:val="000000" w:themeColor="text1"/>
          <w:szCs w:val="24"/>
        </w:rPr>
        <w:t xml:space="preserve"> Чили </w:t>
      </w:r>
      <w:r w:rsidRPr="004819F4">
        <w:rPr>
          <w:rFonts w:cs="Times New Roman"/>
          <w:color w:val="000000" w:themeColor="text1"/>
          <w:szCs w:val="24"/>
        </w:rPr>
        <w:t xml:space="preserve"> и ряд других стран) и выявить отличительные особенности таких «ГЧП-проектов нового поколения», а именно их форму, платежный механизм, распределение </w:t>
      </w:r>
      <w:r>
        <w:rPr>
          <w:rFonts w:cs="Times New Roman"/>
          <w:color w:val="000000" w:themeColor="text1"/>
          <w:szCs w:val="24"/>
        </w:rPr>
        <w:t xml:space="preserve">трех видов </w:t>
      </w:r>
      <w:r w:rsidRPr="004819F4">
        <w:rPr>
          <w:rFonts w:cs="Times New Roman"/>
          <w:color w:val="000000" w:themeColor="text1"/>
          <w:szCs w:val="24"/>
        </w:rPr>
        <w:t>рисков</w:t>
      </w:r>
      <w:r>
        <w:rPr>
          <w:rFonts w:cs="Times New Roman"/>
          <w:color w:val="000000" w:themeColor="text1"/>
          <w:szCs w:val="24"/>
        </w:rPr>
        <w:t xml:space="preserve"> (спроса, социального и экологического)</w:t>
      </w:r>
      <w:r w:rsidRPr="004819F4">
        <w:rPr>
          <w:rFonts w:cs="Times New Roman"/>
          <w:color w:val="000000" w:themeColor="text1"/>
          <w:szCs w:val="24"/>
        </w:rPr>
        <w:t xml:space="preserve">, наличие или отсутствие государственной поддержки). </w:t>
      </w:r>
    </w:p>
    <w:p w14:paraId="3D929B25" w14:textId="3023E9CF" w:rsidR="00BD79C5" w:rsidRPr="00BD79C5" w:rsidRDefault="005F7F8D" w:rsidP="00BD79C5">
      <w:pPr>
        <w:pStyle w:val="2"/>
      </w:pPr>
      <w:bookmarkStart w:id="42" w:name="_Toc41486225"/>
      <w:r>
        <w:t>3.2. Зарубежный</w:t>
      </w:r>
      <w:r w:rsidR="00BD79C5">
        <w:t xml:space="preserve"> опыт реализации ГЧП-проектов для развития</w:t>
      </w:r>
      <w:bookmarkEnd w:id="42"/>
    </w:p>
    <w:p w14:paraId="41F2CB9D" w14:textId="0A27D3C7" w:rsidR="00506DA6" w:rsidRDefault="005D5B2A" w:rsidP="004D7D04">
      <w:r>
        <w:t xml:space="preserve">В ходе анализа </w:t>
      </w:r>
      <w:r w:rsidR="00B87AB7">
        <w:t>зарубежного опыта ГЧП - проектов</w:t>
      </w:r>
      <w:r w:rsidR="00506DA6">
        <w:t xml:space="preserve"> изначально</w:t>
      </w:r>
      <w:r>
        <w:t xml:space="preserve"> был</w:t>
      </w:r>
      <w:r w:rsidR="004D7D04">
        <w:t xml:space="preserve">а выделена совокупность </w:t>
      </w:r>
      <w:r>
        <w:t>целей и задач,</w:t>
      </w:r>
      <w:r w:rsidR="004D7D04">
        <w:t xml:space="preserve">  удовлетворяющих одновременно трем параметрам: во-первых, </w:t>
      </w:r>
      <w:r w:rsidR="00B87AB7">
        <w:t>данные цели</w:t>
      </w:r>
      <w:r w:rsidR="004D7D04">
        <w:t xml:space="preserve"> должны быть</w:t>
      </w:r>
      <w:r w:rsidR="00706299">
        <w:t xml:space="preserve"> </w:t>
      </w:r>
      <w:r w:rsidR="004D7D04">
        <w:t>зафиксированы в документах стратегического развития соответствующих государств, во-вторых, коррелироваться с ожидаемыми результатами от выполнения национальных проектов РФ, рассмотренных ранее в данной работе, в – третьих, стратегия их достижения долж</w:t>
      </w:r>
      <w:r w:rsidR="00506DA6">
        <w:t xml:space="preserve">на включать </w:t>
      </w:r>
      <w:r w:rsidR="004D7D04">
        <w:t xml:space="preserve">механизм государственно – частного партнерства. </w:t>
      </w:r>
      <w:r w:rsidR="00506DA6">
        <w:t xml:space="preserve">Далее каждая цель была проиллюстрирована конкретными ГЧП – проектами, направленными на содействие их выполнению, с описанием используемой формы государственно-частного партнерства, объема и структуры финансирования, срока соглашения, предусмотренного платежного механизма и распределения трех видов рисков в анализируемом проекте, а именно риска спроса, экологического и социального риска. </w:t>
      </w:r>
    </w:p>
    <w:p w14:paraId="7F739694" w14:textId="7B9300E8" w:rsidR="00E57901" w:rsidRDefault="004B0112" w:rsidP="009E1BFF">
      <w:pPr>
        <w:ind w:firstLine="708"/>
      </w:pPr>
      <w:r>
        <w:t>Первой такой целью явля</w:t>
      </w:r>
      <w:r w:rsidR="00CC734A">
        <w:t>ется</w:t>
      </w:r>
      <w:r>
        <w:t xml:space="preserve"> </w:t>
      </w:r>
      <w:r w:rsidRPr="00E17A8C">
        <w:rPr>
          <w:i/>
        </w:rPr>
        <w:t xml:space="preserve">снижение </w:t>
      </w:r>
      <w:r w:rsidR="00787AD7" w:rsidRPr="00E17A8C">
        <w:rPr>
          <w:i/>
        </w:rPr>
        <w:t xml:space="preserve">смертности населения, </w:t>
      </w:r>
      <w:r w:rsidR="00787AD7" w:rsidRPr="00E95BB8">
        <w:t xml:space="preserve">в том числе </w:t>
      </w:r>
      <w:r w:rsidR="009E1BFF" w:rsidRPr="00E95BB8">
        <w:t xml:space="preserve">детской </w:t>
      </w:r>
      <w:r w:rsidRPr="00E95BB8">
        <w:t>смертности</w:t>
      </w:r>
      <w:r w:rsidR="00E95BB8" w:rsidRPr="00E95BB8">
        <w:t xml:space="preserve">, </w:t>
      </w:r>
      <w:r w:rsidR="009E1BFF" w:rsidRPr="00E95BB8">
        <w:t xml:space="preserve">смертности </w:t>
      </w:r>
      <w:r w:rsidRPr="00E95BB8">
        <w:t>населения от</w:t>
      </w:r>
      <w:r w:rsidR="009E1BFF" w:rsidRPr="00E95BB8">
        <w:t xml:space="preserve"> сердечн</w:t>
      </w:r>
      <w:r w:rsidR="00E95BB8">
        <w:t>о-сосудистых</w:t>
      </w:r>
      <w:r w:rsidR="009E1BFF" w:rsidRPr="00E95BB8">
        <w:t xml:space="preserve"> заболеваний</w:t>
      </w:r>
      <w:r w:rsidR="00E95BB8">
        <w:t xml:space="preserve"> или </w:t>
      </w:r>
      <w:r w:rsidR="009E1BFF" w:rsidRPr="00E95BB8">
        <w:t xml:space="preserve">наличия </w:t>
      </w:r>
      <w:r w:rsidRPr="00E95BB8">
        <w:t>новообразований</w:t>
      </w:r>
      <w:r>
        <w:t>. Применительно к Российской Федерации, данн</w:t>
      </w:r>
      <w:r w:rsidR="009E1BFF">
        <w:t>ые</w:t>
      </w:r>
      <w:r>
        <w:t xml:space="preserve"> цел</w:t>
      </w:r>
      <w:r w:rsidR="009E1BFF">
        <w:t>и</w:t>
      </w:r>
      <w:r>
        <w:t xml:space="preserve"> зафиксирован</w:t>
      </w:r>
      <w:r w:rsidR="009E1BFF">
        <w:t>ы</w:t>
      </w:r>
      <w:r>
        <w:t xml:space="preserve"> в рамках национального проекта «Здравоохранение»</w:t>
      </w:r>
      <w:r w:rsidR="00E95BB8">
        <w:t xml:space="preserve">, а именно </w:t>
      </w:r>
      <w:r w:rsidR="00403234">
        <w:t>уменьш</w:t>
      </w:r>
      <w:r w:rsidR="009E1BFF">
        <w:t>ить</w:t>
      </w:r>
      <w:r w:rsidR="00403234">
        <w:t xml:space="preserve"> показатель смертности </w:t>
      </w:r>
      <w:r w:rsidR="009E1BFF" w:rsidRPr="00130F36">
        <w:t>среди детей в возрасте до 1 года на 19.64</w:t>
      </w:r>
      <w:r w:rsidR="009E1BFF">
        <w:t xml:space="preserve">%, </w:t>
      </w:r>
      <w:r w:rsidR="00403234">
        <w:t>среди граждан</w:t>
      </w:r>
      <w:r w:rsidR="009E1BFF">
        <w:t xml:space="preserve"> от</w:t>
      </w:r>
      <w:r w:rsidR="009E1BFF" w:rsidRPr="009E1BFF">
        <w:t xml:space="preserve"> сердечных заболеваний и иных заболеваний </w:t>
      </w:r>
      <w:proofErr w:type="spellStart"/>
      <w:r w:rsidR="009E1BFF" w:rsidRPr="009E1BFF">
        <w:t>кровеносно</w:t>
      </w:r>
      <w:proofErr w:type="spellEnd"/>
      <w:r w:rsidR="009E1BFF" w:rsidRPr="009E1BFF">
        <w:t xml:space="preserve"> - сосудистой системы на 23.42%</w:t>
      </w:r>
      <w:r w:rsidR="009E1BFF">
        <w:t xml:space="preserve">, </w:t>
      </w:r>
      <w:r w:rsidR="00403234">
        <w:t xml:space="preserve">в результате наличия неоплазий (опухолей), включая злокачественные на 7.7%. </w:t>
      </w:r>
      <w:r w:rsidR="00E95BB8">
        <w:t>Ниже описываются</w:t>
      </w:r>
      <w:r w:rsidR="00CC734A">
        <w:t xml:space="preserve"> основные параметры</w:t>
      </w:r>
      <w:r w:rsidR="00E95BB8">
        <w:t xml:space="preserve"> и результаты</w:t>
      </w:r>
      <w:r w:rsidR="00CC734A">
        <w:t xml:space="preserve"> ГЧП-проектов, реализованных в странах мира и направленных на достижение </w:t>
      </w:r>
      <w:r w:rsidR="00E95BB8">
        <w:t>представленной выше цели</w:t>
      </w:r>
      <w:r w:rsidR="00CC734A">
        <w:t xml:space="preserve">. </w:t>
      </w:r>
    </w:p>
    <w:p w14:paraId="10116FD7" w14:textId="050F93C2" w:rsidR="00C819F6" w:rsidRPr="00FC7954" w:rsidRDefault="00CC734A" w:rsidP="00C819F6">
      <w:r>
        <w:t xml:space="preserve">Одной из иллюстраций может выступать </w:t>
      </w:r>
      <w:r w:rsidR="008B565A">
        <w:t xml:space="preserve">проект реконструкции двух объектов медицинского профиля в Великобритании – </w:t>
      </w:r>
      <w:r w:rsidR="008B565A" w:rsidRPr="00706299">
        <w:rPr>
          <w:b/>
          <w:bCs/>
          <w:i/>
          <w:iCs/>
        </w:rPr>
        <w:t>госпитал</w:t>
      </w:r>
      <w:r w:rsidR="00CA0CD2" w:rsidRPr="00706299">
        <w:rPr>
          <w:b/>
          <w:bCs/>
          <w:i/>
          <w:iCs/>
        </w:rPr>
        <w:t>я</w:t>
      </w:r>
      <w:r w:rsidR="008B565A" w:rsidRPr="00706299">
        <w:rPr>
          <w:b/>
          <w:bCs/>
          <w:i/>
          <w:iCs/>
        </w:rPr>
        <w:t xml:space="preserve"> Святого Варфоломея и Королевск</w:t>
      </w:r>
      <w:r w:rsidR="00CA0CD2" w:rsidRPr="00706299">
        <w:rPr>
          <w:b/>
          <w:bCs/>
          <w:i/>
          <w:iCs/>
        </w:rPr>
        <w:t>ой</w:t>
      </w:r>
      <w:r w:rsidR="008B565A" w:rsidRPr="00706299">
        <w:rPr>
          <w:b/>
          <w:bCs/>
          <w:i/>
          <w:iCs/>
        </w:rPr>
        <w:t xml:space="preserve"> лондонск</w:t>
      </w:r>
      <w:r w:rsidR="00CA0CD2" w:rsidRPr="00706299">
        <w:rPr>
          <w:b/>
          <w:bCs/>
          <w:i/>
          <w:iCs/>
        </w:rPr>
        <w:t>ой</w:t>
      </w:r>
      <w:r w:rsidR="008B565A" w:rsidRPr="00706299">
        <w:rPr>
          <w:b/>
          <w:bCs/>
          <w:i/>
          <w:iCs/>
        </w:rPr>
        <w:t xml:space="preserve"> больниц</w:t>
      </w:r>
      <w:r w:rsidR="00CA0CD2" w:rsidRPr="00706299">
        <w:rPr>
          <w:b/>
          <w:bCs/>
          <w:i/>
          <w:iCs/>
        </w:rPr>
        <w:t>ы</w:t>
      </w:r>
      <w:r w:rsidR="008B565A">
        <w:t>.</w:t>
      </w:r>
      <w:r w:rsidR="009B2CEF">
        <w:t xml:space="preserve"> </w:t>
      </w:r>
      <w:r w:rsidR="00E57901">
        <w:t xml:space="preserve">Применяемая форма государственно-частного партнерства - </w:t>
      </w:r>
      <w:r w:rsidR="00E57901">
        <w:rPr>
          <w:lang w:val="en-US"/>
        </w:rPr>
        <w:t>DBF</w:t>
      </w:r>
      <w:r w:rsidR="007C0F30">
        <w:rPr>
          <w:lang w:val="en-US"/>
        </w:rPr>
        <w:t>O</w:t>
      </w:r>
      <w:r w:rsidR="00646C15">
        <w:rPr>
          <w:lang w:val="en-US"/>
        </w:rPr>
        <w:t>M</w:t>
      </w:r>
      <w:r w:rsidR="00E57901" w:rsidRPr="00B32906">
        <w:t xml:space="preserve"> </w:t>
      </w:r>
      <w:r w:rsidR="00E57901">
        <w:t>(</w:t>
      </w:r>
      <w:r w:rsidR="00E57901">
        <w:rPr>
          <w:lang w:val="en-US"/>
        </w:rPr>
        <w:t>Design</w:t>
      </w:r>
      <w:r w:rsidR="00E57901" w:rsidRPr="008821CA">
        <w:t xml:space="preserve"> </w:t>
      </w:r>
      <w:r w:rsidR="00E57901" w:rsidRPr="00B32906">
        <w:t>-</w:t>
      </w:r>
      <w:r w:rsidR="00E57901" w:rsidRPr="008821CA">
        <w:t xml:space="preserve"> </w:t>
      </w:r>
      <w:r w:rsidR="00E57901">
        <w:rPr>
          <w:lang w:val="en-US"/>
        </w:rPr>
        <w:t>Building</w:t>
      </w:r>
      <w:r w:rsidR="00E57901" w:rsidRPr="00B32906">
        <w:t xml:space="preserve"> </w:t>
      </w:r>
      <w:r w:rsidR="00E57901">
        <w:t>–</w:t>
      </w:r>
      <w:r w:rsidR="00E57901" w:rsidRPr="00B32906">
        <w:t xml:space="preserve"> </w:t>
      </w:r>
      <w:r w:rsidR="00E57901">
        <w:rPr>
          <w:lang w:val="en-US"/>
        </w:rPr>
        <w:t>Financing</w:t>
      </w:r>
      <w:r w:rsidR="00E57901" w:rsidRPr="00B32906">
        <w:t xml:space="preserve"> </w:t>
      </w:r>
      <w:r w:rsidR="00E57901">
        <w:t>–</w:t>
      </w:r>
      <w:r w:rsidR="00F81ACE" w:rsidRPr="00F81ACE">
        <w:t xml:space="preserve"> </w:t>
      </w:r>
      <w:r w:rsidR="00F81ACE">
        <w:rPr>
          <w:lang w:val="en-US"/>
        </w:rPr>
        <w:t>Operate</w:t>
      </w:r>
      <w:r w:rsidR="00646C15" w:rsidRPr="00646C15">
        <w:t xml:space="preserve"> - </w:t>
      </w:r>
      <w:r w:rsidR="00646C15">
        <w:rPr>
          <w:lang w:val="en-US"/>
        </w:rPr>
        <w:t>Main</w:t>
      </w:r>
      <w:r w:rsidR="00E95BB8">
        <w:rPr>
          <w:lang w:val="en-US"/>
        </w:rPr>
        <w:t>tenan</w:t>
      </w:r>
      <w:r w:rsidR="00646C15">
        <w:rPr>
          <w:lang w:val="en-US"/>
        </w:rPr>
        <w:t>ce</w:t>
      </w:r>
      <w:r w:rsidR="00E57901" w:rsidRPr="008821CA">
        <w:t>)</w:t>
      </w:r>
      <w:r w:rsidR="00E57901">
        <w:t>,</w:t>
      </w:r>
      <w:r w:rsidR="00E95BB8" w:rsidRPr="00E95BB8">
        <w:t xml:space="preserve"> </w:t>
      </w:r>
      <w:r w:rsidR="00E95BB8">
        <w:t>срок соглашения 43 года (10 лет отводилось на строительство)</w:t>
      </w:r>
      <w:r w:rsidR="00E57901">
        <w:t xml:space="preserve">. </w:t>
      </w:r>
      <w:r w:rsidR="00D76F84">
        <w:t xml:space="preserve">На момент финансового </w:t>
      </w:r>
      <w:r w:rsidR="00D76F84">
        <w:lastRenderedPageBreak/>
        <w:t xml:space="preserve">закрытия общая стоимость проекта составляла </w:t>
      </w:r>
      <w:r w:rsidR="00423372">
        <w:t>1.</w:t>
      </w:r>
      <w:r w:rsidR="009B2CEF">
        <w:t>76</w:t>
      </w:r>
      <w:r w:rsidR="00423372">
        <w:t xml:space="preserve"> млрд. </w:t>
      </w:r>
      <w:r w:rsidR="009B2CEF">
        <w:t>евро</w:t>
      </w:r>
      <w:r w:rsidR="0014440C">
        <w:t>.</w:t>
      </w:r>
      <w:r w:rsidR="002A5831">
        <w:t xml:space="preserve"> С</w:t>
      </w:r>
      <w:r w:rsidR="0014440C">
        <w:t>редства частного партнера</w:t>
      </w:r>
      <w:r w:rsidR="002A5831">
        <w:t xml:space="preserve"> в общей структуре финансирования составляли</w:t>
      </w:r>
      <w:r w:rsidR="0014440C">
        <w:t xml:space="preserve"> лишь </w:t>
      </w:r>
      <w:r w:rsidR="009B2CEF">
        <w:t>74.4</w:t>
      </w:r>
      <w:r w:rsidR="0014440C">
        <w:t xml:space="preserve"> миллионов </w:t>
      </w:r>
      <w:r w:rsidR="009B2CEF">
        <w:t>евро</w:t>
      </w:r>
      <w:r w:rsidR="0014440C">
        <w:t>, остальную часть</w:t>
      </w:r>
      <w:r w:rsidR="002A5831">
        <w:t xml:space="preserve"> представлял собой</w:t>
      </w:r>
      <w:r w:rsidR="0014440C">
        <w:t xml:space="preserve"> заемный капитал (</w:t>
      </w:r>
      <w:r w:rsidR="002A5831">
        <w:t xml:space="preserve">в т.ч. </w:t>
      </w:r>
      <w:r w:rsidR="00CA0CD2">
        <w:t>1</w:t>
      </w:r>
      <w:r w:rsidR="009B2CEF">
        <w:t>08.3</w:t>
      </w:r>
      <w:r w:rsidR="00CA0CD2">
        <w:t xml:space="preserve"> млн. </w:t>
      </w:r>
      <w:r w:rsidR="009B2CEF">
        <w:t>евро</w:t>
      </w:r>
      <w:r w:rsidR="002A5831">
        <w:t xml:space="preserve"> было выделено в рамках</w:t>
      </w:r>
      <w:r w:rsidR="00CA0CD2">
        <w:t xml:space="preserve"> </w:t>
      </w:r>
      <w:proofErr w:type="spellStart"/>
      <w:r w:rsidR="00CA0CD2">
        <w:t>мезоннин</w:t>
      </w:r>
      <w:r w:rsidR="002A5831">
        <w:t>ого</w:t>
      </w:r>
      <w:proofErr w:type="spellEnd"/>
      <w:r w:rsidR="00CA0CD2">
        <w:t xml:space="preserve"> кредит</w:t>
      </w:r>
      <w:r w:rsidR="002A5831">
        <w:t>а, т.е.</w:t>
      </w:r>
      <w:r w:rsidR="00CA0CD2">
        <w:t xml:space="preserve"> в обмен на долю в проекте). </w:t>
      </w:r>
      <w:r w:rsidR="00E57901">
        <w:t xml:space="preserve">Предусмотренный платежный механизм - плата за доступность </w:t>
      </w:r>
      <w:r w:rsidR="00E57901">
        <w:rPr>
          <w:rFonts w:cs="Times New Roman"/>
          <w:szCs w:val="24"/>
        </w:rPr>
        <w:t>(готовность объекта для эксплуатации)</w:t>
      </w:r>
      <w:r w:rsidR="00E57901">
        <w:t>.</w:t>
      </w:r>
      <w:r w:rsidR="00C819F6" w:rsidRPr="00C819F6">
        <w:t xml:space="preserve"> </w:t>
      </w:r>
      <w:r w:rsidR="00C819F6">
        <w:t>Указания на предоставления прямой (через субсидии, капитальные гранты, вложения в акционерный капитал и т.д.) или косвенной (государственные гарантии) государственной поддержки отсутствуют.</w:t>
      </w:r>
    </w:p>
    <w:p w14:paraId="7D9CD1A5" w14:textId="0D2D7C7F" w:rsidR="000A60DB" w:rsidRPr="004819F4" w:rsidRDefault="003D0F47" w:rsidP="009E1BFF">
      <w:r>
        <w:t xml:space="preserve"> Экологические и социальные риски нес</w:t>
      </w:r>
      <w:r w:rsidR="00486873">
        <w:t>ла частная сторона</w:t>
      </w:r>
      <w:r w:rsidR="00FC7954">
        <w:t xml:space="preserve">, в то время как риск спрос </w:t>
      </w:r>
      <w:r w:rsidR="00863DAC">
        <w:t>взял на себя публичный партнер.</w:t>
      </w:r>
      <w:r w:rsidR="000A60DB">
        <w:t xml:space="preserve"> В рамках стратегий минимизации экологических рисков деятельность частного партнера </w:t>
      </w:r>
      <w:r w:rsidR="002A5831">
        <w:t xml:space="preserve">не только не ухудшала состояния окружающей среды во время выполнения строительных работ (перманентный контроль за состоянием воздуха, сокращение эмиссий выхлопных газов в атмосферу, уменьшение шумовых волн и т.д.), но и  </w:t>
      </w:r>
      <w:r w:rsidR="000A60DB">
        <w:t xml:space="preserve">способствовала решению и иных целей развития, а именно сокращению </w:t>
      </w:r>
      <w:r w:rsidR="000A60DB" w:rsidRPr="004819F4">
        <w:t>объемов мусора, направленных напрямую на пол</w:t>
      </w:r>
      <w:r w:rsidR="00280BA0" w:rsidRPr="004819F4">
        <w:t>и</w:t>
      </w:r>
      <w:r w:rsidR="000A60DB" w:rsidRPr="004819F4">
        <w:t>г</w:t>
      </w:r>
      <w:r w:rsidR="00280BA0" w:rsidRPr="004819F4">
        <w:t>о</w:t>
      </w:r>
      <w:r w:rsidR="000A60DB" w:rsidRPr="004819F4">
        <w:t>н</w:t>
      </w:r>
      <w:r w:rsidR="00280BA0">
        <w:t xml:space="preserve"> (в частности, была разработана система мотивации субподрядчиков контролировать и уменьшать объемы отходов, отправляемых на полигон (при достижении установленных показателей субподрядчик получал 160</w:t>
      </w:r>
      <w:r w:rsidR="00280BA0" w:rsidRPr="00014BF9">
        <w:t>$</w:t>
      </w:r>
      <w:r w:rsidR="00280BA0">
        <w:t xml:space="preserve"> за тонну, в случае не достижения уплачивал штраф в размере 160</w:t>
      </w:r>
      <w:r w:rsidR="00280BA0" w:rsidRPr="00014BF9">
        <w:t>$</w:t>
      </w:r>
      <w:r w:rsidR="00280BA0">
        <w:t xml:space="preserve"> за тонну материала))</w:t>
      </w:r>
      <w:r w:rsidR="000A60DB">
        <w:t>,</w:t>
      </w:r>
      <w:r w:rsidR="002A5831">
        <w:t xml:space="preserve"> </w:t>
      </w:r>
      <w:r w:rsidR="00280BA0" w:rsidRPr="004819F4">
        <w:t xml:space="preserve">сдерживание роста объемов потребления электроэнергии благодаря применению энергосберегательных технологий. </w:t>
      </w:r>
    </w:p>
    <w:p w14:paraId="64B0BA84" w14:textId="68AE611B" w:rsidR="00C819F6" w:rsidRDefault="00486873" w:rsidP="00C819F6">
      <w:r>
        <w:t>Стратегия минимизации социальных рисков предполагала, в частности, проведение встреч частным партнером со стейкхолдерами (группа из 400 человек, куда входили врачи, пациенты, члены общественных групп, местные жители</w:t>
      </w:r>
      <w:r w:rsidR="00E43F3A">
        <w:t>, представители организаций, расположенных в непосредственной близости от объекта и др.</w:t>
      </w:r>
      <w:r>
        <w:t xml:space="preserve">) на этапе проектирования для максимального учета их интересов, а также </w:t>
      </w:r>
      <w:r w:rsidRPr="004819F4">
        <w:t>коммуникацию со стейкхолдерами</w:t>
      </w:r>
      <w:r>
        <w:t xml:space="preserve"> в процессе реализации проекта</w:t>
      </w:r>
      <w:r w:rsidR="00476BB8">
        <w:t>, открытие информации о проекте населению</w:t>
      </w:r>
      <w:r>
        <w:t>. Более того,</w:t>
      </w:r>
      <w:r w:rsidR="00E43F3A">
        <w:t xml:space="preserve"> </w:t>
      </w:r>
      <w:r>
        <w:t xml:space="preserve">на этапе строительства в качестве субподрядчиков привлекались местные бизнесы, на </w:t>
      </w:r>
      <w:r w:rsidRPr="004819F4">
        <w:t xml:space="preserve">работу приглашались местные жители, в том числе в проектной группе должно было </w:t>
      </w:r>
      <w:r>
        <w:t xml:space="preserve">быть не менее 17% местных жителей по условию соглашения. </w:t>
      </w:r>
    </w:p>
    <w:p w14:paraId="39E10D3B" w14:textId="293029E7" w:rsidR="00403234" w:rsidRDefault="00403234" w:rsidP="00403234">
      <w:r>
        <w:t xml:space="preserve">В результате исполнения анализируемого ГЧП проекта было </w:t>
      </w:r>
      <w:r w:rsidRPr="00706299">
        <w:rPr>
          <w:i/>
          <w:iCs/>
        </w:rPr>
        <w:t>создано в общей сложности 1248 новых койко-мест, в два раза выросло числа вылеченных случаев заболеваний с 868 000 кейсов в 2010 году до 1.4 млн. кейсов в 2018 году</w:t>
      </w:r>
      <w:r w:rsidR="00E43F3A" w:rsidRPr="00706299">
        <w:rPr>
          <w:i/>
          <w:iCs/>
        </w:rPr>
        <w:t xml:space="preserve">, снижено </w:t>
      </w:r>
      <w:r w:rsidR="00E43F3A" w:rsidRPr="00706299">
        <w:rPr>
          <w:i/>
          <w:iCs/>
        </w:rPr>
        <w:lastRenderedPageBreak/>
        <w:t>потребление энергии на 20%, на 15% сокращен объем мусорных отходов, направленных на полигон</w:t>
      </w:r>
      <w:r w:rsidR="00232FF2">
        <w:t>.</w:t>
      </w:r>
      <w:r w:rsidR="00232FF2" w:rsidRPr="00232FF2">
        <w:rPr>
          <w:rStyle w:val="aff4"/>
        </w:rPr>
        <w:t xml:space="preserve"> </w:t>
      </w:r>
      <w:r w:rsidR="00232FF2">
        <w:rPr>
          <w:rStyle w:val="aff4"/>
        </w:rPr>
        <w:footnoteReference w:id="158"/>
      </w:r>
      <w:r w:rsidR="00476BB8">
        <w:t xml:space="preserve"> </w:t>
      </w:r>
    </w:p>
    <w:p w14:paraId="0469C165" w14:textId="096D6DE2" w:rsidR="008A64D6" w:rsidRDefault="00232FF2" w:rsidP="007965F1">
      <w:r>
        <w:t xml:space="preserve">Вторым примером реализации ГЧП – проекта с целью снижения смертности населения от злокачественных новообразований является </w:t>
      </w:r>
      <w:r w:rsidRPr="00706299">
        <w:rPr>
          <w:b/>
          <w:bCs/>
          <w:i/>
          <w:iCs/>
        </w:rPr>
        <w:t>проект Новой Каролинской университетской больницы в Швеции</w:t>
      </w:r>
      <w:r w:rsidR="00CA361E">
        <w:t>. Отличительной чертой данного проекта было то, что в рамках программы снижения показателя смертности</w:t>
      </w:r>
      <w:r w:rsidR="008A64D6">
        <w:t>, он был нацелен на</w:t>
      </w:r>
      <w:r w:rsidR="00CA361E">
        <w:t xml:space="preserve"> создание медицинского центра</w:t>
      </w:r>
      <w:r w:rsidR="008A64D6">
        <w:t xml:space="preserve"> </w:t>
      </w:r>
      <w:r w:rsidR="003E69B5">
        <w:t xml:space="preserve">как </w:t>
      </w:r>
      <w:r w:rsidR="008A64D6">
        <w:t>для</w:t>
      </w:r>
      <w:r w:rsidR="00CA361E">
        <w:t xml:space="preserve"> предоставлени</w:t>
      </w:r>
      <w:r w:rsidR="008A64D6">
        <w:t>я</w:t>
      </w:r>
      <w:r w:rsidR="00CA361E">
        <w:t xml:space="preserve"> первоклассной медицинской помощи, </w:t>
      </w:r>
      <w:r w:rsidR="003E69B5">
        <w:t>так и</w:t>
      </w:r>
      <w:r w:rsidR="008A64D6">
        <w:t xml:space="preserve"> </w:t>
      </w:r>
      <w:r w:rsidR="003E69B5">
        <w:t>для</w:t>
      </w:r>
      <w:r w:rsidR="00CA361E">
        <w:t xml:space="preserve"> проведени</w:t>
      </w:r>
      <w:r w:rsidR="003E69B5">
        <w:t>я</w:t>
      </w:r>
      <w:r w:rsidR="00CA361E">
        <w:t xml:space="preserve"> </w:t>
      </w:r>
      <w:r w:rsidR="003E69B5">
        <w:t xml:space="preserve">научных </w:t>
      </w:r>
      <w:r w:rsidR="00CA361E">
        <w:t xml:space="preserve">исследований. </w:t>
      </w:r>
      <w:r w:rsidR="008A64D6">
        <w:t>Следовательно, среди</w:t>
      </w:r>
      <w:r w:rsidR="003E69B5">
        <w:t xml:space="preserve"> ожидаемых результатов от выполнения данного ГЧП – проекта</w:t>
      </w:r>
      <w:r w:rsidR="008A64D6">
        <w:t xml:space="preserve"> был</w:t>
      </w:r>
      <w:r w:rsidR="003E69B5">
        <w:t>и зафиксированы</w:t>
      </w:r>
      <w:r w:rsidR="003C42CE">
        <w:t xml:space="preserve">, в частности, </w:t>
      </w:r>
      <w:r w:rsidR="00CA361E" w:rsidRPr="00CA361E">
        <w:t>получени</w:t>
      </w:r>
      <w:r w:rsidR="008A64D6">
        <w:t>е</w:t>
      </w:r>
      <w:r w:rsidR="00CA361E" w:rsidRPr="00CA361E">
        <w:t xml:space="preserve"> прорывных инноваций в области</w:t>
      </w:r>
      <w:r w:rsidR="008A64D6">
        <w:t xml:space="preserve"> медицины, </w:t>
      </w:r>
      <w:r w:rsidR="00CA361E" w:rsidRPr="00CA361E">
        <w:t>профессиональн</w:t>
      </w:r>
      <w:r w:rsidR="008A64D6">
        <w:t>ая</w:t>
      </w:r>
      <w:r w:rsidR="00CA361E" w:rsidRPr="00CA361E">
        <w:t xml:space="preserve"> подготовк</w:t>
      </w:r>
      <w:r w:rsidR="008A64D6">
        <w:t>а</w:t>
      </w:r>
      <w:r w:rsidR="00CA361E" w:rsidRPr="00CA361E">
        <w:t xml:space="preserve"> кадров для их дальнейшей работы в сфере медицины</w:t>
      </w:r>
      <w:r w:rsidR="008A64D6">
        <w:t xml:space="preserve">. </w:t>
      </w:r>
      <w:r w:rsidR="007965F1" w:rsidRPr="00B908DB">
        <w:t xml:space="preserve">Примечательно, что </w:t>
      </w:r>
      <w:r w:rsidR="003E69B5">
        <w:t xml:space="preserve">данные результаты точно </w:t>
      </w:r>
      <w:r w:rsidR="003E69B5" w:rsidRPr="00B908DB">
        <w:t>коррелиру</w:t>
      </w:r>
      <w:r w:rsidR="003E69B5">
        <w:t xml:space="preserve">ются </w:t>
      </w:r>
      <w:r w:rsidR="003E69B5" w:rsidRPr="00B908DB">
        <w:t>с</w:t>
      </w:r>
      <w:r w:rsidR="007965F1" w:rsidRPr="00B908DB">
        <w:t xml:space="preserve"> инфраструктурными, социальными и иными не инфраструктурными </w:t>
      </w:r>
      <w:r w:rsidR="003E69B5">
        <w:t>ожидаемыми результатами от исполнения</w:t>
      </w:r>
      <w:r w:rsidR="007965F1" w:rsidRPr="00B908DB">
        <w:t xml:space="preserve"> национального проекта «Здравоохранение».</w:t>
      </w:r>
    </w:p>
    <w:p w14:paraId="37CD6302" w14:textId="131E5277" w:rsidR="00DE5FD5" w:rsidRDefault="00BE148E" w:rsidP="00BA3B26">
      <w:pPr>
        <w:ind w:firstLine="708"/>
      </w:pPr>
      <w:r>
        <w:t>Форма</w:t>
      </w:r>
      <w:r w:rsidRPr="003C42CE">
        <w:t xml:space="preserve"> </w:t>
      </w:r>
      <w:r>
        <w:t>ГЧП</w:t>
      </w:r>
      <w:r w:rsidRPr="003C42CE">
        <w:t xml:space="preserve"> </w:t>
      </w:r>
      <w:r w:rsidR="003C42CE">
        <w:t>рассматриваемого проекта</w:t>
      </w:r>
      <w:r w:rsidRPr="003C42CE">
        <w:t xml:space="preserve"> – </w:t>
      </w:r>
      <w:r>
        <w:rPr>
          <w:lang w:val="en-US"/>
        </w:rPr>
        <w:t>DBFOM</w:t>
      </w:r>
      <w:r w:rsidRPr="003C42CE">
        <w:t xml:space="preserve"> (</w:t>
      </w:r>
      <w:r>
        <w:rPr>
          <w:lang w:val="en-US"/>
        </w:rPr>
        <w:t>Design</w:t>
      </w:r>
      <w:r w:rsidRPr="003C42CE">
        <w:t xml:space="preserve"> – </w:t>
      </w:r>
      <w:r>
        <w:rPr>
          <w:lang w:val="en-US"/>
        </w:rPr>
        <w:t>Build</w:t>
      </w:r>
      <w:r w:rsidRPr="003C42CE">
        <w:t xml:space="preserve"> – </w:t>
      </w:r>
      <w:r>
        <w:rPr>
          <w:lang w:val="en-US"/>
        </w:rPr>
        <w:t>Finance</w:t>
      </w:r>
      <w:r w:rsidRPr="003C42CE">
        <w:t xml:space="preserve"> – </w:t>
      </w:r>
      <w:r>
        <w:rPr>
          <w:lang w:val="en-US"/>
        </w:rPr>
        <w:t>Operate</w:t>
      </w:r>
      <w:r w:rsidRPr="003C42CE">
        <w:t xml:space="preserve"> – </w:t>
      </w:r>
      <w:r>
        <w:rPr>
          <w:lang w:val="en-US"/>
        </w:rPr>
        <w:t>Maintain</w:t>
      </w:r>
      <w:r w:rsidRPr="003C42CE">
        <w:t>)</w:t>
      </w:r>
      <w:r w:rsidR="00C9692F" w:rsidRPr="003C42CE">
        <w:t xml:space="preserve">, </w:t>
      </w:r>
      <w:r w:rsidR="00C9692F">
        <w:t>срок</w:t>
      </w:r>
      <w:r w:rsidR="00C9692F" w:rsidRPr="003C42CE">
        <w:t xml:space="preserve"> </w:t>
      </w:r>
      <w:r w:rsidR="00C9692F">
        <w:t>соглашения</w:t>
      </w:r>
      <w:r w:rsidR="00C9692F" w:rsidRPr="003C42CE">
        <w:t xml:space="preserve"> – 30 </w:t>
      </w:r>
      <w:r w:rsidR="00C9692F">
        <w:t>лет</w:t>
      </w:r>
      <w:r w:rsidRPr="003C42CE">
        <w:t>.</w:t>
      </w:r>
      <w:r w:rsidR="00861843" w:rsidRPr="003C42CE">
        <w:t xml:space="preserve"> </w:t>
      </w:r>
      <w:r w:rsidR="00861843">
        <w:t xml:space="preserve">Общая стоимость проекта </w:t>
      </w:r>
      <w:r w:rsidR="003E69B5">
        <w:t>1.324 млрд. евро</w:t>
      </w:r>
      <w:r w:rsidR="00861843">
        <w:t>.</w:t>
      </w:r>
      <w:r w:rsidR="0063661C">
        <w:t xml:space="preserve"> Структура финансирования: доля публичного партнера – 45.5%</w:t>
      </w:r>
      <w:r w:rsidR="00323DCF">
        <w:t xml:space="preserve"> (в рамках капитального гранта)</w:t>
      </w:r>
      <w:r w:rsidR="0063661C">
        <w:t xml:space="preserve">, </w:t>
      </w:r>
      <w:r w:rsidR="00323DCF">
        <w:t>11.5</w:t>
      </w:r>
      <w:r w:rsidR="0063661C">
        <w:t xml:space="preserve">% - </w:t>
      </w:r>
      <w:r w:rsidR="00323DCF">
        <w:t>средства частного партнера, 43% - заемные средства. В рамках государственной поддержки было также предусмотрено уменьшение размера налоговых выплат частной стороной в пользу государства. Пр</w:t>
      </w:r>
      <w:r w:rsidR="003E69B5">
        <w:t>именяемый</w:t>
      </w:r>
      <w:r w:rsidR="00323DCF">
        <w:t xml:space="preserve"> платежный механизм – сочетание платы за доступность (за эксплуатационную готовность) и платы за эффективность (достижение установленных соглашением значений</w:t>
      </w:r>
      <w:r w:rsidR="002D3E06">
        <w:t>, в т.ч. экологические показатели и т.д.</w:t>
      </w:r>
      <w:r w:rsidR="00323DCF">
        <w:t>).</w:t>
      </w:r>
      <w:r w:rsidR="004E5E2E">
        <w:t xml:space="preserve"> В данном случае экологический и социальный риски взяла на себя частная сторона, а риск спроса </w:t>
      </w:r>
      <w:r w:rsidR="002D3E06">
        <w:t>стороны несли совместно</w:t>
      </w:r>
      <w:r w:rsidR="004E5E2E">
        <w:t>.</w:t>
      </w:r>
      <w:r w:rsidR="008D6999">
        <w:t xml:space="preserve"> </w:t>
      </w:r>
      <w:r w:rsidR="004951D8">
        <w:t xml:space="preserve">Как и в предыдущем кейсе, в рамках минимизации экологических рисков частный партнер решал и иные цели развития, например , сократил объем мусора, направляемого на полигон, а также уменьшил объем </w:t>
      </w:r>
      <w:r w:rsidR="004951D8" w:rsidRPr="004951D8">
        <w:t>энерги</w:t>
      </w:r>
      <w:r w:rsidR="004951D8">
        <w:t>и, закупаемой энергии у национальной электрической сети, увеличил объем энергии, получаемой</w:t>
      </w:r>
      <w:r w:rsidR="004951D8" w:rsidRPr="004951D8">
        <w:t xml:space="preserve"> из возобновляемых источников</w:t>
      </w:r>
      <w:r w:rsidR="004951D8">
        <w:t xml:space="preserve"> (99.7% от общего объема энергии)</w:t>
      </w:r>
      <w:r w:rsidR="00DF6D87">
        <w:t xml:space="preserve">. </w:t>
      </w:r>
      <w:r w:rsidR="003F52FF">
        <w:t xml:space="preserve">В контексте уменьшения негативного воздействия на окружающую среду </w:t>
      </w:r>
      <w:r w:rsidR="002F4087">
        <w:t>частный партнер</w:t>
      </w:r>
      <w:r w:rsidR="003F52FF" w:rsidRPr="008D6999">
        <w:t xml:space="preserve"> </w:t>
      </w:r>
      <w:r w:rsidR="003F52FF">
        <w:t>в том числе сократила на 70% объем использования токсических веществ, на 25% - поливинилхлорида путем разработки пакетов</w:t>
      </w:r>
      <w:r w:rsidR="003F52FF" w:rsidRPr="008D6999">
        <w:t xml:space="preserve"> </w:t>
      </w:r>
      <w:r w:rsidR="003F52FF">
        <w:t xml:space="preserve">без данного вещества для хранения крови, использует многоразовую медицинскую одежду (в целях сокращения отходов). </w:t>
      </w:r>
      <w:r w:rsidR="00DF6D87">
        <w:t>Более того, частный партнер создал велосипедные дорожки для подъезда к медико-исследовательскому центр</w:t>
      </w:r>
      <w:r w:rsidR="003C42CE">
        <w:t>у</w:t>
      </w:r>
      <w:r w:rsidR="00BA3B26">
        <w:t xml:space="preserve">, </w:t>
      </w:r>
      <w:r w:rsidR="00BA3B26">
        <w:lastRenderedPageBreak/>
        <w:t xml:space="preserve">используя </w:t>
      </w:r>
      <w:r w:rsidR="003C42CE" w:rsidRPr="00DF6D87">
        <w:t>экологически чистый вид транспорта</w:t>
      </w:r>
      <w:r w:rsidR="00DF6D87">
        <w:t>, тем самым улучшив качество городской среды</w:t>
      </w:r>
      <w:r w:rsidR="003E69B5">
        <w:t xml:space="preserve"> и для местных жителей</w:t>
      </w:r>
      <w:r w:rsidR="00DF6D87">
        <w:t>.</w:t>
      </w:r>
      <w:r w:rsidR="003F52FF">
        <w:rPr>
          <w:rStyle w:val="aff4"/>
        </w:rPr>
        <w:footnoteReference w:id="159"/>
      </w:r>
    </w:p>
    <w:p w14:paraId="0A7DC29F" w14:textId="2CD06F9D" w:rsidR="009960C1" w:rsidRPr="00B908DB" w:rsidRDefault="00B908DB" w:rsidP="008830A1">
      <w:r>
        <w:t xml:space="preserve">В итоге, </w:t>
      </w:r>
      <w:r w:rsidRPr="00706299">
        <w:rPr>
          <w:i/>
          <w:iCs/>
        </w:rPr>
        <w:t xml:space="preserve">было не только </w:t>
      </w:r>
      <w:r w:rsidR="00882BE4" w:rsidRPr="00706299">
        <w:rPr>
          <w:i/>
          <w:iCs/>
        </w:rPr>
        <w:t>создан</w:t>
      </w:r>
      <w:r w:rsidRPr="00706299">
        <w:rPr>
          <w:i/>
          <w:iCs/>
        </w:rPr>
        <w:t>о</w:t>
      </w:r>
      <w:r w:rsidR="00882BE4" w:rsidRPr="00706299">
        <w:rPr>
          <w:i/>
          <w:iCs/>
        </w:rPr>
        <w:t xml:space="preserve"> 730 койко-мест,</w:t>
      </w:r>
      <w:r w:rsidRPr="00706299">
        <w:rPr>
          <w:i/>
          <w:iCs/>
        </w:rPr>
        <w:t xml:space="preserve"> повышена операционная эффективность деятельности учреждений, но и</w:t>
      </w:r>
      <w:r w:rsidR="00C01F36" w:rsidRPr="00706299">
        <w:rPr>
          <w:i/>
          <w:iCs/>
        </w:rPr>
        <w:t xml:space="preserve"> проведен</w:t>
      </w:r>
      <w:r w:rsidRPr="00706299">
        <w:rPr>
          <w:i/>
          <w:iCs/>
        </w:rPr>
        <w:t xml:space="preserve">о </w:t>
      </w:r>
      <w:r w:rsidR="00612BDF" w:rsidRPr="00706299">
        <w:rPr>
          <w:i/>
          <w:iCs/>
        </w:rPr>
        <w:t>15</w:t>
      </w:r>
      <w:r w:rsidR="00C01F36" w:rsidRPr="00706299">
        <w:rPr>
          <w:i/>
          <w:iCs/>
        </w:rPr>
        <w:t xml:space="preserve"> научных исследований</w:t>
      </w:r>
      <w:r w:rsidR="00612BDF" w:rsidRPr="00706299">
        <w:rPr>
          <w:i/>
          <w:iCs/>
        </w:rPr>
        <w:t xml:space="preserve"> </w:t>
      </w:r>
      <w:r w:rsidR="00BA3B26" w:rsidRPr="00706299">
        <w:rPr>
          <w:i/>
          <w:iCs/>
        </w:rPr>
        <w:t xml:space="preserve">за </w:t>
      </w:r>
      <w:r w:rsidR="00612BDF" w:rsidRPr="00706299">
        <w:rPr>
          <w:i/>
          <w:iCs/>
        </w:rPr>
        <w:t xml:space="preserve">3 года, опубликовано 27 </w:t>
      </w:r>
      <w:r w:rsidR="00C01F36" w:rsidRPr="00706299">
        <w:rPr>
          <w:i/>
          <w:iCs/>
        </w:rPr>
        <w:t>научных статей в международных отраслевых журналах и предоставлен</w:t>
      </w:r>
      <w:r w:rsidR="00612BDF" w:rsidRPr="00706299">
        <w:rPr>
          <w:i/>
          <w:iCs/>
        </w:rPr>
        <w:t>ы</w:t>
      </w:r>
      <w:r w:rsidR="00C01F36" w:rsidRPr="00706299">
        <w:rPr>
          <w:i/>
          <w:iCs/>
        </w:rPr>
        <w:t xml:space="preserve"> образовательны</w:t>
      </w:r>
      <w:r w:rsidR="00612BDF" w:rsidRPr="00706299">
        <w:rPr>
          <w:i/>
          <w:iCs/>
        </w:rPr>
        <w:t>е</w:t>
      </w:r>
      <w:r w:rsidR="00C01F36" w:rsidRPr="00706299">
        <w:rPr>
          <w:i/>
          <w:iCs/>
        </w:rPr>
        <w:t xml:space="preserve"> услуг</w:t>
      </w:r>
      <w:r w:rsidR="00612BDF" w:rsidRPr="00706299">
        <w:rPr>
          <w:i/>
          <w:iCs/>
        </w:rPr>
        <w:t>и, отвечающие высочайшим качественным стандартам, 388</w:t>
      </w:r>
      <w:r w:rsidR="003E69B5" w:rsidRPr="00706299">
        <w:rPr>
          <w:i/>
          <w:iCs/>
        </w:rPr>
        <w:t>-ми</w:t>
      </w:r>
      <w:r w:rsidR="00612BDF" w:rsidRPr="00706299">
        <w:rPr>
          <w:i/>
          <w:iCs/>
        </w:rPr>
        <w:t xml:space="preserve"> молодым специалистам, </w:t>
      </w:r>
      <w:r w:rsidR="00BA3B26" w:rsidRPr="00706299">
        <w:rPr>
          <w:i/>
          <w:iCs/>
        </w:rPr>
        <w:t>а</w:t>
      </w:r>
      <w:r w:rsidR="00612BDF" w:rsidRPr="00706299">
        <w:rPr>
          <w:i/>
          <w:iCs/>
        </w:rPr>
        <w:t xml:space="preserve"> также решена часть</w:t>
      </w:r>
      <w:r w:rsidR="000E6103" w:rsidRPr="00706299">
        <w:rPr>
          <w:i/>
          <w:iCs/>
        </w:rPr>
        <w:t xml:space="preserve"> экологически</w:t>
      </w:r>
      <w:r w:rsidR="00C01F36" w:rsidRPr="00706299">
        <w:rPr>
          <w:i/>
          <w:iCs/>
        </w:rPr>
        <w:t>х</w:t>
      </w:r>
      <w:r w:rsidR="00612BDF" w:rsidRPr="00706299">
        <w:rPr>
          <w:i/>
          <w:iCs/>
        </w:rPr>
        <w:t xml:space="preserve"> (управление мусором, сокращение потребления энергии)</w:t>
      </w:r>
      <w:r w:rsidR="000E6103" w:rsidRPr="00706299">
        <w:rPr>
          <w:i/>
          <w:iCs/>
        </w:rPr>
        <w:t xml:space="preserve"> </w:t>
      </w:r>
      <w:r w:rsidR="00612BDF" w:rsidRPr="00706299">
        <w:rPr>
          <w:i/>
          <w:iCs/>
        </w:rPr>
        <w:t xml:space="preserve">и социальных </w:t>
      </w:r>
      <w:r w:rsidR="000E6103" w:rsidRPr="00706299">
        <w:rPr>
          <w:i/>
          <w:iCs/>
        </w:rPr>
        <w:t>задач</w:t>
      </w:r>
      <w:r w:rsidR="007965F1" w:rsidRPr="00706299">
        <w:rPr>
          <w:i/>
          <w:iCs/>
        </w:rPr>
        <w:t xml:space="preserve"> (улучшение качества городской среды</w:t>
      </w:r>
      <w:r w:rsidR="003E69B5" w:rsidRPr="00706299">
        <w:rPr>
          <w:i/>
          <w:iCs/>
        </w:rPr>
        <w:t xml:space="preserve"> на территории муниципального образования</w:t>
      </w:r>
      <w:r w:rsidR="007965F1" w:rsidRPr="00706299">
        <w:rPr>
          <w:i/>
          <w:iCs/>
        </w:rPr>
        <w:t>)</w:t>
      </w:r>
      <w:r w:rsidRPr="00706299">
        <w:rPr>
          <w:i/>
          <w:iCs/>
        </w:rPr>
        <w:t>.</w:t>
      </w:r>
      <w:r>
        <w:t xml:space="preserve"> </w:t>
      </w:r>
    </w:p>
    <w:p w14:paraId="77FE98D6" w14:textId="5BCAEE21" w:rsidR="00F95C60" w:rsidRPr="004819F4" w:rsidRDefault="000E4972" w:rsidP="007A1A48">
      <w:pPr>
        <w:ind w:firstLine="708"/>
      </w:pPr>
      <w:r>
        <w:t>Третьим примером ГЧП-проекта, реализованного в рамках снижения</w:t>
      </w:r>
      <w:r w:rsidR="007A1A48">
        <w:t xml:space="preserve"> детской</w:t>
      </w:r>
      <w:r>
        <w:t xml:space="preserve"> смертности</w:t>
      </w:r>
      <w:r w:rsidR="007A1A48">
        <w:t>, а также смертности</w:t>
      </w:r>
      <w:r>
        <w:t xml:space="preserve"> населения в результате наличия неоплазий</w:t>
      </w:r>
      <w:r w:rsidR="007A1A48">
        <w:t>, сердечно-сосудистых заболеваний</w:t>
      </w:r>
      <w:r>
        <w:t xml:space="preserve"> является </w:t>
      </w:r>
      <w:r w:rsidRPr="00706299">
        <w:rPr>
          <w:b/>
          <w:bCs/>
          <w:i/>
          <w:iCs/>
        </w:rPr>
        <w:t>создание комплексного медицинского центра в г. Мерсин в Турции</w:t>
      </w:r>
      <w:r>
        <w:t>.</w:t>
      </w:r>
      <w:r w:rsidR="007A1A48">
        <w:t xml:space="preserve"> По условиям соглашения частный партнер брал на себя дополнительную ответственность по </w:t>
      </w:r>
      <w:r w:rsidR="007A1A48" w:rsidRPr="007A1A48">
        <w:t>повышению квалификации медицинских специалистов в области детского здравоохранения.</w:t>
      </w:r>
      <w:r w:rsidR="007A1A48">
        <w:t xml:space="preserve"> </w:t>
      </w:r>
      <w:r w:rsidR="00C9692F">
        <w:t xml:space="preserve">Форма соглашения – </w:t>
      </w:r>
      <w:r w:rsidR="00C9692F">
        <w:rPr>
          <w:lang w:val="en-US"/>
        </w:rPr>
        <w:t>DBFO</w:t>
      </w:r>
      <w:r w:rsidR="00612BDF">
        <w:rPr>
          <w:lang w:val="en-US"/>
        </w:rPr>
        <w:t>M</w:t>
      </w:r>
      <w:r w:rsidR="00C9692F" w:rsidRPr="00C9692F">
        <w:t xml:space="preserve"> (</w:t>
      </w:r>
      <w:r w:rsidR="00C9692F">
        <w:rPr>
          <w:lang w:val="en-US"/>
        </w:rPr>
        <w:t>Design</w:t>
      </w:r>
      <w:r w:rsidR="00C9692F" w:rsidRPr="00C9692F">
        <w:t xml:space="preserve">- </w:t>
      </w:r>
      <w:r w:rsidR="00C9692F">
        <w:rPr>
          <w:lang w:val="en-US"/>
        </w:rPr>
        <w:t>Build</w:t>
      </w:r>
      <w:r w:rsidR="00C9692F" w:rsidRPr="00C9692F">
        <w:t xml:space="preserve"> – </w:t>
      </w:r>
      <w:r w:rsidR="00C9692F">
        <w:rPr>
          <w:lang w:val="en-US"/>
        </w:rPr>
        <w:t>Finance</w:t>
      </w:r>
      <w:r w:rsidR="00C9692F" w:rsidRPr="00C9692F">
        <w:t xml:space="preserve"> – </w:t>
      </w:r>
      <w:r w:rsidR="00C9692F">
        <w:rPr>
          <w:lang w:val="en-US"/>
        </w:rPr>
        <w:t>Operate</w:t>
      </w:r>
      <w:r w:rsidR="00612BDF" w:rsidRPr="00646C15">
        <w:t xml:space="preserve"> </w:t>
      </w:r>
      <w:r w:rsidR="00612BDF" w:rsidRPr="00612BDF">
        <w:t>-</w:t>
      </w:r>
      <w:r w:rsidR="00612BDF" w:rsidRPr="00646C15">
        <w:t xml:space="preserve"> </w:t>
      </w:r>
      <w:r w:rsidR="00612BDF">
        <w:rPr>
          <w:lang w:val="en-US"/>
        </w:rPr>
        <w:t>Maintain</w:t>
      </w:r>
      <w:r w:rsidR="00C9692F" w:rsidRPr="00C9692F">
        <w:t>)</w:t>
      </w:r>
      <w:r w:rsidR="00C9692F">
        <w:t xml:space="preserve">, срок соглашения – 25 лет. Общий объем финансирования составил </w:t>
      </w:r>
      <w:r w:rsidR="00BA3B26">
        <w:t>275.9</w:t>
      </w:r>
      <w:r w:rsidR="00C9692F">
        <w:t xml:space="preserve"> млн. </w:t>
      </w:r>
      <w:r w:rsidR="00BA3B26">
        <w:t>евро</w:t>
      </w:r>
      <w:r w:rsidR="00C63D4B">
        <w:t xml:space="preserve">, из них </w:t>
      </w:r>
      <w:r w:rsidR="00F95C60">
        <w:t>80% составляют заемные средства</w:t>
      </w:r>
      <w:r w:rsidR="005546D0">
        <w:t xml:space="preserve"> </w:t>
      </w:r>
      <w:r w:rsidR="00F95C60">
        <w:t>и 20% - средства частного партнера.</w:t>
      </w:r>
      <w:r w:rsidR="005546D0">
        <w:t xml:space="preserve"> Указания на предоставление государственной поддержки отсутствуют. </w:t>
      </w:r>
      <w:r w:rsidR="0090367E">
        <w:t xml:space="preserve">Платежный механизм – плата за доступность. </w:t>
      </w:r>
      <w:r w:rsidR="00F61C1E">
        <w:t>Социальные и экологические риски взял на себя частный партнер, а риск спроса -</w:t>
      </w:r>
      <w:r w:rsidR="007A1A48">
        <w:t xml:space="preserve"> </w:t>
      </w:r>
      <w:r w:rsidR="00F61C1E">
        <w:t>публичный. В стратегию минимизации экологического риска было включено прохождение процедуры экологической сертификации</w:t>
      </w:r>
      <w:r w:rsidR="007A1A48">
        <w:t xml:space="preserve"> за счет частной стороны</w:t>
      </w:r>
      <w:r w:rsidR="00F61C1E">
        <w:t xml:space="preserve">, в ходе непосредственной реализации проекта частный партнер </w:t>
      </w:r>
      <w:r w:rsidR="005546D0">
        <w:t>брал</w:t>
      </w:r>
      <w:r w:rsidR="00F61C1E">
        <w:t xml:space="preserve"> на себя обязательств</w:t>
      </w:r>
      <w:r w:rsidR="005546D0">
        <w:t>о по</w:t>
      </w:r>
      <w:r w:rsidR="00F61C1E">
        <w:t xml:space="preserve"> применению энергосберегающих технологий. Стратегия минимизации социальных рисков предполагала проведение встреч со стейкхолдера до начала строительных работ, </w:t>
      </w:r>
      <w:r w:rsidR="00A23890">
        <w:t xml:space="preserve">а также </w:t>
      </w:r>
      <w:r w:rsidR="00F61C1E">
        <w:t xml:space="preserve">внедрение на базе современных цифровых технологий </w:t>
      </w:r>
      <w:r w:rsidR="00F61C1E" w:rsidRPr="004819F4">
        <w:t>системы оценки качества предоставленных им услуг</w:t>
      </w:r>
      <w:r w:rsidR="00A23890" w:rsidRPr="004819F4">
        <w:t xml:space="preserve"> на этапе эксплуатации</w:t>
      </w:r>
      <w:r w:rsidR="00F61C1E" w:rsidRPr="004819F4">
        <w:t>.</w:t>
      </w:r>
    </w:p>
    <w:p w14:paraId="79D3B52E" w14:textId="667CBB3F" w:rsidR="000E4972" w:rsidRPr="00706299" w:rsidRDefault="000E4972" w:rsidP="003F52FF">
      <w:pPr>
        <w:ind w:firstLine="0"/>
        <w:rPr>
          <w:i/>
          <w:iCs/>
        </w:rPr>
      </w:pPr>
      <w:r>
        <w:tab/>
        <w:t>В результате реализации рассматриваемого ГЧП-проекта</w:t>
      </w:r>
      <w:r w:rsidR="005546D0">
        <w:t xml:space="preserve"> </w:t>
      </w:r>
      <w:r w:rsidR="005546D0" w:rsidRPr="00706299">
        <w:rPr>
          <w:i/>
          <w:iCs/>
        </w:rPr>
        <w:t xml:space="preserve">было </w:t>
      </w:r>
      <w:r w:rsidRPr="00706299">
        <w:rPr>
          <w:i/>
          <w:iCs/>
        </w:rPr>
        <w:t>не только создан</w:t>
      </w:r>
      <w:r w:rsidR="005546D0" w:rsidRPr="00706299">
        <w:rPr>
          <w:i/>
          <w:iCs/>
        </w:rPr>
        <w:t>о</w:t>
      </w:r>
      <w:r w:rsidRPr="00706299">
        <w:rPr>
          <w:i/>
          <w:iCs/>
        </w:rPr>
        <w:t xml:space="preserve"> 1259 койко-мест</w:t>
      </w:r>
      <w:r w:rsidR="005546D0" w:rsidRPr="00706299">
        <w:rPr>
          <w:i/>
          <w:iCs/>
        </w:rPr>
        <w:t xml:space="preserve"> (в т.ч. </w:t>
      </w:r>
      <w:r w:rsidRPr="00706299">
        <w:rPr>
          <w:i/>
          <w:iCs/>
        </w:rPr>
        <w:t>458 мест в онкологическом отделении, 396 мест в кардиологическом отделении, 380 мест в родильном отделении</w:t>
      </w:r>
      <w:r w:rsidR="005546D0" w:rsidRPr="00706299">
        <w:rPr>
          <w:i/>
          <w:iCs/>
        </w:rPr>
        <w:t>)</w:t>
      </w:r>
      <w:r w:rsidRPr="00706299">
        <w:rPr>
          <w:i/>
          <w:iCs/>
        </w:rPr>
        <w:t>, но также повышен</w:t>
      </w:r>
      <w:r w:rsidR="005546D0" w:rsidRPr="00706299">
        <w:rPr>
          <w:i/>
          <w:iCs/>
        </w:rPr>
        <w:t>а</w:t>
      </w:r>
      <w:r w:rsidRPr="00706299">
        <w:rPr>
          <w:i/>
          <w:iCs/>
        </w:rPr>
        <w:t xml:space="preserve"> квалификации медицинского персонала, </w:t>
      </w:r>
      <w:r w:rsidR="005546D0" w:rsidRPr="00706299">
        <w:rPr>
          <w:i/>
          <w:iCs/>
        </w:rPr>
        <w:t xml:space="preserve">обеспечен </w:t>
      </w:r>
      <w:r w:rsidRPr="00706299">
        <w:rPr>
          <w:i/>
          <w:iCs/>
        </w:rPr>
        <w:t>рост качества и эффективности предоставления медицинских услуг.</w:t>
      </w:r>
    </w:p>
    <w:p w14:paraId="3771D80B" w14:textId="4F4642A4" w:rsidR="003F52FF" w:rsidRPr="004819F4" w:rsidRDefault="003F52FF" w:rsidP="00F61C1E">
      <w:pPr>
        <w:ind w:firstLine="0"/>
      </w:pPr>
      <w:r>
        <w:tab/>
        <w:t xml:space="preserve">Четвертым примером ГЧП-проектом, </w:t>
      </w:r>
      <w:r w:rsidR="00D3032C">
        <w:t xml:space="preserve">цель реализации которого </w:t>
      </w:r>
      <w:r w:rsidR="00706299">
        <w:t>соответствует</w:t>
      </w:r>
      <w:r w:rsidR="00E14D8F">
        <w:t xml:space="preserve"> стратегической цели – снижение смертности населения</w:t>
      </w:r>
      <w:r w:rsidR="00787AD7">
        <w:t>, является</w:t>
      </w:r>
      <w:r w:rsidR="00013BD8" w:rsidRPr="00013BD8">
        <w:t xml:space="preserve"> </w:t>
      </w:r>
      <w:r w:rsidR="00013BD8" w:rsidRPr="00706299">
        <w:rPr>
          <w:b/>
          <w:bCs/>
          <w:i/>
          <w:iCs/>
        </w:rPr>
        <w:t xml:space="preserve">расширение районной </w:t>
      </w:r>
      <w:r w:rsidR="00013BD8" w:rsidRPr="00706299">
        <w:rPr>
          <w:b/>
          <w:bCs/>
          <w:i/>
          <w:iCs/>
        </w:rPr>
        <w:lastRenderedPageBreak/>
        <w:t>больницы Милтона в Канаде</w:t>
      </w:r>
      <w:r w:rsidR="00D01C83">
        <w:t xml:space="preserve">. Форма соглашения – </w:t>
      </w:r>
      <w:r w:rsidR="00D01C83">
        <w:rPr>
          <w:lang w:val="en-US"/>
        </w:rPr>
        <w:t>DBFM</w:t>
      </w:r>
      <w:r w:rsidR="005546D0">
        <w:t xml:space="preserve"> </w:t>
      </w:r>
      <w:r w:rsidR="005546D0" w:rsidRPr="0005135D">
        <w:t>(</w:t>
      </w:r>
      <w:r w:rsidR="005546D0">
        <w:rPr>
          <w:lang w:val="en-US"/>
        </w:rPr>
        <w:t>Design</w:t>
      </w:r>
      <w:r w:rsidR="005546D0" w:rsidRPr="0005135D">
        <w:t xml:space="preserve"> </w:t>
      </w:r>
      <w:r w:rsidR="005546D0">
        <w:t>–</w:t>
      </w:r>
      <w:r w:rsidR="005546D0" w:rsidRPr="0005135D">
        <w:t xml:space="preserve"> </w:t>
      </w:r>
      <w:r w:rsidR="005546D0">
        <w:rPr>
          <w:lang w:val="en-US"/>
        </w:rPr>
        <w:t>Build</w:t>
      </w:r>
      <w:r w:rsidR="005546D0" w:rsidRPr="0005135D">
        <w:t xml:space="preserve"> </w:t>
      </w:r>
      <w:r w:rsidR="005546D0">
        <w:t>–</w:t>
      </w:r>
      <w:r w:rsidR="005546D0" w:rsidRPr="0005135D">
        <w:t xml:space="preserve"> </w:t>
      </w:r>
      <w:r w:rsidR="005546D0">
        <w:rPr>
          <w:lang w:val="en-US"/>
        </w:rPr>
        <w:t>Finance</w:t>
      </w:r>
      <w:r w:rsidR="005546D0">
        <w:t xml:space="preserve"> - </w:t>
      </w:r>
      <w:r w:rsidR="005546D0">
        <w:rPr>
          <w:lang w:val="en-US"/>
        </w:rPr>
        <w:t>Maintain</w:t>
      </w:r>
      <w:r w:rsidR="005546D0" w:rsidRPr="0005135D">
        <w:t>)</w:t>
      </w:r>
      <w:r w:rsidR="00D01C83">
        <w:t xml:space="preserve">, срок соглашения – </w:t>
      </w:r>
      <w:r w:rsidR="00013BD8">
        <w:t>30</w:t>
      </w:r>
      <w:r w:rsidR="00D01C83">
        <w:t xml:space="preserve"> лет. </w:t>
      </w:r>
      <w:r w:rsidR="00154E57">
        <w:t xml:space="preserve">Общая стоимость проекта – </w:t>
      </w:r>
      <w:r w:rsidR="00013BD8">
        <w:t>3</w:t>
      </w:r>
      <w:r w:rsidR="00994CFB">
        <w:t>48 млн. евро</w:t>
      </w:r>
      <w:r w:rsidR="002E4D53">
        <w:t>, из которых 67% - заемный капитал, 33% - частный капитал</w:t>
      </w:r>
      <w:r w:rsidR="00154E57">
        <w:t>.</w:t>
      </w:r>
      <w:r w:rsidR="00E17D1F">
        <w:t xml:space="preserve"> Государство в данном проекте предоставляло косвенную</w:t>
      </w:r>
      <w:r w:rsidR="007A1A48">
        <w:t xml:space="preserve"> поддержку</w:t>
      </w:r>
      <w:r w:rsidR="00E17D1F">
        <w:t xml:space="preserve"> в форме государственных гарантий на банковский кредит. </w:t>
      </w:r>
      <w:r w:rsidR="00D01C83">
        <w:t xml:space="preserve">Платежный механизм </w:t>
      </w:r>
      <w:r w:rsidR="000345C1">
        <w:t>–</w:t>
      </w:r>
      <w:r w:rsidR="00D01C83">
        <w:t xml:space="preserve"> </w:t>
      </w:r>
      <w:r w:rsidR="002E4D53">
        <w:t xml:space="preserve">гибридный, а именно </w:t>
      </w:r>
      <w:r w:rsidR="000345C1">
        <w:t xml:space="preserve">плата за </w:t>
      </w:r>
      <w:r w:rsidR="002E4D53">
        <w:t>доступность вместе с платой за эффективность</w:t>
      </w:r>
      <w:r w:rsidR="00E17D1F">
        <w:t>. Риск спроса</w:t>
      </w:r>
      <w:r w:rsidR="002D3E06">
        <w:t>, как и в предыдущем кейсе,</w:t>
      </w:r>
      <w:r w:rsidR="00E17D1F">
        <w:t xml:space="preserve"> взяла на себя публичная сторона, а социальные и экологические риски – частная сторона. </w:t>
      </w:r>
      <w:r w:rsidR="00BE1AD9">
        <w:t>Стратегия минимизации социальных рисков в данном</w:t>
      </w:r>
      <w:r w:rsidR="005546D0">
        <w:t xml:space="preserve"> </w:t>
      </w:r>
      <w:r w:rsidR="00BE1AD9">
        <w:t xml:space="preserve">случае </w:t>
      </w:r>
      <w:r w:rsidR="00C346BD">
        <w:t xml:space="preserve">в целом </w:t>
      </w:r>
      <w:r w:rsidR="00BE1AD9">
        <w:t xml:space="preserve">была аналогична стратегии минимизации социальных рисков в проекте по созданию медицинского центра в г. Мерсин в Турции, а именно предполагала </w:t>
      </w:r>
      <w:r w:rsidR="00BE1AD9" w:rsidRPr="00706299">
        <w:rPr>
          <w:i/>
          <w:iCs/>
        </w:rPr>
        <w:t>проведение встреч частным партнером со стейкхолдерами проекта на этапе проектирования,</w:t>
      </w:r>
      <w:r w:rsidR="00994CFB" w:rsidRPr="00706299">
        <w:rPr>
          <w:i/>
          <w:iCs/>
        </w:rPr>
        <w:t xml:space="preserve"> </w:t>
      </w:r>
      <w:r w:rsidR="00BE1AD9" w:rsidRPr="00706299">
        <w:rPr>
          <w:i/>
          <w:iCs/>
        </w:rPr>
        <w:t>внедрение электронной системы оценки качества оказанных услуг на этапе эксплуатации</w:t>
      </w:r>
      <w:r w:rsidR="00C346BD" w:rsidRPr="00706299">
        <w:rPr>
          <w:i/>
          <w:iCs/>
        </w:rPr>
        <w:t>, но</w:t>
      </w:r>
      <w:r w:rsidR="00994CFB" w:rsidRPr="00706299">
        <w:rPr>
          <w:i/>
          <w:iCs/>
        </w:rPr>
        <w:t xml:space="preserve"> дополнительно включала</w:t>
      </w:r>
      <w:r w:rsidR="00C346BD" w:rsidRPr="00706299">
        <w:rPr>
          <w:i/>
          <w:iCs/>
        </w:rPr>
        <w:t xml:space="preserve"> создание велосипедных дорожек для подъезда к больницы</w:t>
      </w:r>
      <w:r w:rsidR="00706299">
        <w:rPr>
          <w:i/>
          <w:iCs/>
        </w:rPr>
        <w:t xml:space="preserve">, что способствовало </w:t>
      </w:r>
      <w:r w:rsidR="00C346BD" w:rsidRPr="00706299">
        <w:rPr>
          <w:i/>
          <w:iCs/>
        </w:rPr>
        <w:t>улучш</w:t>
      </w:r>
      <w:r w:rsidR="00706299">
        <w:rPr>
          <w:i/>
          <w:iCs/>
        </w:rPr>
        <w:t>ению</w:t>
      </w:r>
      <w:r w:rsidR="00C346BD" w:rsidRPr="00706299">
        <w:rPr>
          <w:i/>
          <w:iCs/>
        </w:rPr>
        <w:t xml:space="preserve"> качества городской среды)</w:t>
      </w:r>
      <w:r w:rsidR="00C346BD">
        <w:t>.</w:t>
      </w:r>
      <w:r w:rsidR="00BE1AD9">
        <w:t xml:space="preserve"> </w:t>
      </w:r>
      <w:r w:rsidR="00791F36">
        <w:t xml:space="preserve">Что касается стратегии минимизации экологических рисков, то в данном случае в проекте было предусмотрено </w:t>
      </w:r>
      <w:r w:rsidR="00791F36" w:rsidRPr="00706299">
        <w:rPr>
          <w:i/>
          <w:iCs/>
        </w:rPr>
        <w:t>прохождение частным партнером процедуры экологической сертификации, сокращение объемов закупки электроэнергии у национальной сети и переход на использование возобновляемой энергии</w:t>
      </w:r>
      <w:r w:rsidR="00C346BD" w:rsidRPr="004819F4">
        <w:t>.</w:t>
      </w:r>
    </w:p>
    <w:p w14:paraId="62741B72" w14:textId="2D8807F7" w:rsidR="00514BC8" w:rsidRPr="00125A41" w:rsidRDefault="00514BC8" w:rsidP="00F61C1E">
      <w:pPr>
        <w:ind w:firstLine="0"/>
      </w:pPr>
      <w:r>
        <w:tab/>
        <w:t xml:space="preserve">Пятым </w:t>
      </w:r>
      <w:r w:rsidR="00AB64F8">
        <w:t xml:space="preserve">примером ГЧП-проекта, реализованным в рамках национальной программы снижения смертности населения, является проект </w:t>
      </w:r>
      <w:r w:rsidR="00AB64F8" w:rsidRPr="00706299">
        <w:rPr>
          <w:b/>
          <w:bCs/>
          <w:i/>
          <w:iCs/>
        </w:rPr>
        <w:t xml:space="preserve">расширения медицинского центра </w:t>
      </w:r>
      <w:proofErr w:type="spellStart"/>
      <w:r w:rsidR="00AB64F8" w:rsidRPr="00706299">
        <w:rPr>
          <w:b/>
          <w:bCs/>
          <w:i/>
          <w:iCs/>
        </w:rPr>
        <w:t>Харбор-Укла</w:t>
      </w:r>
      <w:proofErr w:type="spellEnd"/>
      <w:r w:rsidR="00AB64F8" w:rsidRPr="00706299">
        <w:rPr>
          <w:b/>
          <w:bCs/>
          <w:i/>
          <w:iCs/>
        </w:rPr>
        <w:t xml:space="preserve"> в Лос-Анджелесе</w:t>
      </w:r>
      <w:r w:rsidR="00AB64F8">
        <w:t>.</w:t>
      </w:r>
      <w:r w:rsidR="0005135D">
        <w:t xml:space="preserve"> Форма ГЧП: </w:t>
      </w:r>
      <w:r w:rsidR="0005135D">
        <w:rPr>
          <w:lang w:val="en-US"/>
        </w:rPr>
        <w:t>DBFOM</w:t>
      </w:r>
      <w:r w:rsidR="0005135D" w:rsidRPr="0005135D">
        <w:t xml:space="preserve"> (</w:t>
      </w:r>
      <w:r w:rsidR="0005135D">
        <w:rPr>
          <w:lang w:val="en-US"/>
        </w:rPr>
        <w:t>Design</w:t>
      </w:r>
      <w:r w:rsidR="0005135D" w:rsidRPr="0005135D">
        <w:t xml:space="preserve"> </w:t>
      </w:r>
      <w:r w:rsidR="0005135D">
        <w:t>–</w:t>
      </w:r>
      <w:r w:rsidR="0005135D" w:rsidRPr="0005135D">
        <w:t xml:space="preserve"> </w:t>
      </w:r>
      <w:r w:rsidR="0005135D">
        <w:rPr>
          <w:lang w:val="en-US"/>
        </w:rPr>
        <w:t>Build</w:t>
      </w:r>
      <w:r w:rsidR="0005135D" w:rsidRPr="0005135D">
        <w:t xml:space="preserve"> </w:t>
      </w:r>
      <w:r w:rsidR="0005135D">
        <w:t>–</w:t>
      </w:r>
      <w:r w:rsidR="0005135D" w:rsidRPr="0005135D">
        <w:t xml:space="preserve"> </w:t>
      </w:r>
      <w:r w:rsidR="0005135D">
        <w:rPr>
          <w:lang w:val="en-US"/>
        </w:rPr>
        <w:t>Finance</w:t>
      </w:r>
      <w:r w:rsidR="0005135D" w:rsidRPr="0005135D">
        <w:t xml:space="preserve"> </w:t>
      </w:r>
      <w:r w:rsidR="0005135D">
        <w:t>–</w:t>
      </w:r>
      <w:r w:rsidR="00B908DB" w:rsidRPr="00646C15">
        <w:t xml:space="preserve"> </w:t>
      </w:r>
      <w:r w:rsidR="00B908DB">
        <w:rPr>
          <w:lang w:val="en-US"/>
        </w:rPr>
        <w:t>Operate</w:t>
      </w:r>
      <w:r w:rsidR="00B908DB" w:rsidRPr="00646C15">
        <w:t>-</w:t>
      </w:r>
      <w:r w:rsidR="0005135D" w:rsidRPr="0005135D">
        <w:t xml:space="preserve"> </w:t>
      </w:r>
      <w:r w:rsidR="0005135D">
        <w:rPr>
          <w:lang w:val="en-US"/>
        </w:rPr>
        <w:t>Maintain</w:t>
      </w:r>
      <w:r w:rsidR="0005135D" w:rsidRPr="0005135D">
        <w:t xml:space="preserve">). </w:t>
      </w:r>
      <w:r w:rsidR="00AB64F8">
        <w:t xml:space="preserve">Общая стоимость проекта </w:t>
      </w:r>
      <w:r w:rsidR="00BE388D">
        <w:t>833</w:t>
      </w:r>
      <w:r w:rsidR="0005135D">
        <w:t xml:space="preserve"> млн.</w:t>
      </w:r>
      <w:r w:rsidR="00BE388D">
        <w:t xml:space="preserve"> евро</w:t>
      </w:r>
      <w:r w:rsidR="0005135D">
        <w:t>, из которых 43% - капитальный грант, 18% - частные инвестиции, 39% - заемные средства. Предусмотренный платежный механизм – плата за доступность</w:t>
      </w:r>
      <w:r w:rsidR="00125A41" w:rsidRPr="00125A41">
        <w:t xml:space="preserve"> </w:t>
      </w:r>
      <w:r w:rsidR="00125A41">
        <w:t>в сочетании с платой за эффективность, куда включены в т.ч. экологические показатели</w:t>
      </w:r>
      <w:r w:rsidR="0005135D">
        <w:t>.</w:t>
      </w:r>
      <w:r w:rsidR="0005608B">
        <w:t xml:space="preserve"> Как и в предыдущих кейсах риск спроса взял на себя публичный партнер, а социальный и экологические риски – частный партне</w:t>
      </w:r>
      <w:r w:rsidR="001853E9">
        <w:t xml:space="preserve">р. Аналогично представленным выше примерам в рамках минимизации </w:t>
      </w:r>
      <w:r w:rsidR="003309B1">
        <w:t xml:space="preserve">экологических рисков частный партнер инвестировал в систему очистки ливневых и сточных вод для их повторного использования, а также в энергосберегательные технологии для сокращения объемов потребления энергии, полученной из не возобновляемых источников. </w:t>
      </w:r>
      <w:r w:rsidR="004D2C3E">
        <w:t xml:space="preserve">Данные мероприятия были включены в соглашение о ГЧП. В рамках минимизации социальных </w:t>
      </w:r>
      <w:r w:rsidR="00125A41">
        <w:t>рисков,</w:t>
      </w:r>
      <w:r w:rsidR="004D2C3E">
        <w:t xml:space="preserve"> </w:t>
      </w:r>
      <w:r w:rsidR="00500A83">
        <w:t xml:space="preserve">как и во всех </w:t>
      </w:r>
      <w:r w:rsidR="00012C3B">
        <w:t xml:space="preserve">предыдущих случаях </w:t>
      </w:r>
      <w:r w:rsidR="00012C3B" w:rsidRPr="00706299">
        <w:rPr>
          <w:i/>
          <w:iCs/>
        </w:rPr>
        <w:t>были проведены встречи со стейкхолдерами, но также как минимум 15% рабочих мест отводилось местным жителям, а молодые специалисты – выпускники медицинских ВУЗов были охвачены программами наставничества более опытных сотрудников</w:t>
      </w:r>
      <w:r w:rsidR="00012C3B" w:rsidRPr="00125A41">
        <w:t xml:space="preserve">. </w:t>
      </w:r>
    </w:p>
    <w:p w14:paraId="44F3C2F3" w14:textId="36C25D5F" w:rsidR="00E17A8C" w:rsidRDefault="001853E9" w:rsidP="00F61C1E">
      <w:pPr>
        <w:ind w:firstLine="0"/>
      </w:pPr>
      <w:r>
        <w:lastRenderedPageBreak/>
        <w:tab/>
        <w:t xml:space="preserve">В </w:t>
      </w:r>
      <w:r w:rsidR="00B908DB">
        <w:t>итоге в результате</w:t>
      </w:r>
      <w:r>
        <w:t xml:space="preserve"> исполнения проекта </w:t>
      </w:r>
      <w:r w:rsidRPr="00706299">
        <w:rPr>
          <w:i/>
          <w:iCs/>
        </w:rPr>
        <w:t>было не только расширено хирургическое отделение, создано 370 койко-мест, повышена операционная эффективность медицинского учреждения (уменьшено в 4 раза время ожидания приема врача узкой специализации)</w:t>
      </w:r>
      <w:r w:rsidR="00B908DB" w:rsidRPr="00706299">
        <w:rPr>
          <w:i/>
          <w:iCs/>
        </w:rPr>
        <w:t>, но также сокращено потребление «грязной» электроэнергии, воды, реализованы программы наставничества</w:t>
      </w:r>
      <w:r w:rsidR="00B908DB">
        <w:t>.</w:t>
      </w:r>
      <w:r w:rsidR="00125A41">
        <w:rPr>
          <w:rStyle w:val="aff4"/>
        </w:rPr>
        <w:footnoteReference w:id="160"/>
      </w:r>
    </w:p>
    <w:p w14:paraId="796CE320" w14:textId="2B4F3468" w:rsidR="000A3905" w:rsidRDefault="008936AC" w:rsidP="00F61C1E">
      <w:pPr>
        <w:ind w:firstLine="0"/>
      </w:pPr>
      <w:r>
        <w:tab/>
        <w:t xml:space="preserve">Шестым примером ГЧП – проекта, реализованного для содействия достижения национальной цели по сокращению детской смертности выступает </w:t>
      </w:r>
      <w:r w:rsidRPr="00706299">
        <w:rPr>
          <w:b/>
          <w:bCs/>
          <w:i/>
          <w:iCs/>
        </w:rPr>
        <w:t xml:space="preserve">проект создания детской больницы </w:t>
      </w:r>
      <w:proofErr w:type="spellStart"/>
      <w:r w:rsidRPr="00706299">
        <w:rPr>
          <w:b/>
          <w:bCs/>
          <w:i/>
          <w:iCs/>
        </w:rPr>
        <w:t>Алдер</w:t>
      </w:r>
      <w:proofErr w:type="spellEnd"/>
      <w:r w:rsidRPr="00706299">
        <w:rPr>
          <w:b/>
          <w:bCs/>
          <w:i/>
          <w:iCs/>
        </w:rPr>
        <w:t xml:space="preserve"> </w:t>
      </w:r>
      <w:proofErr w:type="spellStart"/>
      <w:r w:rsidRPr="00706299">
        <w:rPr>
          <w:b/>
          <w:bCs/>
          <w:i/>
          <w:iCs/>
        </w:rPr>
        <w:t>Хей</w:t>
      </w:r>
      <w:proofErr w:type="spellEnd"/>
      <w:r w:rsidRPr="00706299">
        <w:rPr>
          <w:b/>
          <w:bCs/>
          <w:i/>
          <w:iCs/>
        </w:rPr>
        <w:t xml:space="preserve"> в Великобритании</w:t>
      </w:r>
      <w:r>
        <w:t xml:space="preserve">. Применяемая форма государственно-частного партнерства: </w:t>
      </w:r>
      <w:r>
        <w:rPr>
          <w:lang w:val="en-US"/>
        </w:rPr>
        <w:t>DBFOM</w:t>
      </w:r>
      <w:r w:rsidRPr="008936AC">
        <w:t xml:space="preserve"> (</w:t>
      </w:r>
      <w:r>
        <w:rPr>
          <w:lang w:val="en-US"/>
        </w:rPr>
        <w:t>Design</w:t>
      </w:r>
      <w:r w:rsidRPr="008936AC">
        <w:t xml:space="preserve"> – </w:t>
      </w:r>
      <w:r>
        <w:rPr>
          <w:lang w:val="en-US"/>
        </w:rPr>
        <w:t>Build</w:t>
      </w:r>
      <w:r w:rsidRPr="008936AC">
        <w:t xml:space="preserve"> – </w:t>
      </w:r>
      <w:r>
        <w:rPr>
          <w:lang w:val="en-US"/>
        </w:rPr>
        <w:t>Finance</w:t>
      </w:r>
      <w:r w:rsidRPr="008936AC">
        <w:t xml:space="preserve"> </w:t>
      </w:r>
      <w:r>
        <w:t>–</w:t>
      </w:r>
      <w:r w:rsidRPr="008936AC">
        <w:t xml:space="preserve"> </w:t>
      </w:r>
      <w:r>
        <w:rPr>
          <w:lang w:val="en-US"/>
        </w:rPr>
        <w:t>Operate</w:t>
      </w:r>
      <w:r w:rsidRPr="008936AC">
        <w:t xml:space="preserve"> </w:t>
      </w:r>
      <w:r>
        <w:t>–</w:t>
      </w:r>
      <w:r w:rsidRPr="008936AC">
        <w:t xml:space="preserve"> </w:t>
      </w:r>
      <w:r>
        <w:rPr>
          <w:lang w:val="en-US"/>
        </w:rPr>
        <w:t>Maintenance</w:t>
      </w:r>
      <w:r w:rsidRPr="008936AC">
        <w:t>)</w:t>
      </w:r>
      <w:r>
        <w:t>, срок соглашения – 25 лет.</w:t>
      </w:r>
      <w:r w:rsidR="0021415A">
        <w:t xml:space="preserve"> Общий объем финансирования составил </w:t>
      </w:r>
      <w:r w:rsidR="00125A41">
        <w:t>191</w:t>
      </w:r>
      <w:r w:rsidR="0021415A">
        <w:t>.</w:t>
      </w:r>
      <w:r w:rsidR="00125A41">
        <w:t>3</w:t>
      </w:r>
      <w:r w:rsidR="0021415A">
        <w:t xml:space="preserve"> </w:t>
      </w:r>
      <w:proofErr w:type="spellStart"/>
      <w:r w:rsidR="0021415A">
        <w:t>млн.</w:t>
      </w:r>
      <w:r w:rsidR="00125A41">
        <w:t>евро</w:t>
      </w:r>
      <w:proofErr w:type="spellEnd"/>
      <w:r w:rsidR="0021415A">
        <w:t>, из которых 1</w:t>
      </w:r>
      <w:r w:rsidR="00044213">
        <w:t>55</w:t>
      </w:r>
      <w:r w:rsidR="00125A41">
        <w:t>.</w:t>
      </w:r>
      <w:r w:rsidR="00044213">
        <w:t>7</w:t>
      </w:r>
      <w:r w:rsidR="0021415A">
        <w:t xml:space="preserve"> млн.</w:t>
      </w:r>
      <w:r w:rsidR="00125A41">
        <w:t xml:space="preserve"> евро</w:t>
      </w:r>
      <w:r w:rsidR="0021415A">
        <w:t xml:space="preserve"> (или 8</w:t>
      </w:r>
      <w:r w:rsidR="00044213">
        <w:t>1.4</w:t>
      </w:r>
      <w:r w:rsidR="0021415A">
        <w:t>%</w:t>
      </w:r>
      <w:r w:rsidR="000523B3">
        <w:t xml:space="preserve"> в общей структуре финансирования</w:t>
      </w:r>
      <w:r w:rsidR="0021415A">
        <w:t>) приходилось на заемный капитал</w:t>
      </w:r>
      <w:r w:rsidR="000523B3">
        <w:t xml:space="preserve"> (среди провайдеров финансовых ресурсов присутствовал Европейский инвестиционный банк)</w:t>
      </w:r>
      <w:r w:rsidR="0021415A">
        <w:t xml:space="preserve">, а </w:t>
      </w:r>
      <w:r w:rsidR="00125A41">
        <w:t>22</w:t>
      </w:r>
      <w:r w:rsidR="0021415A">
        <w:t>.</w:t>
      </w:r>
      <w:r w:rsidR="00125A41">
        <w:t>8</w:t>
      </w:r>
      <w:r w:rsidR="0021415A">
        <w:t xml:space="preserve"> млн.</w:t>
      </w:r>
      <w:r w:rsidR="00125A41">
        <w:t xml:space="preserve"> евро</w:t>
      </w:r>
      <w:r w:rsidR="0021415A">
        <w:t xml:space="preserve"> (или 12</w:t>
      </w:r>
      <w:r w:rsidR="00044213">
        <w:t>.5</w:t>
      </w:r>
      <w:r w:rsidR="0021415A">
        <w:t>% в общей структуре финансирования)</w:t>
      </w:r>
      <w:r w:rsidR="000523B3">
        <w:t xml:space="preserve"> </w:t>
      </w:r>
      <w:r w:rsidR="00927518">
        <w:t>составили</w:t>
      </w:r>
      <w:r w:rsidR="000523B3">
        <w:t xml:space="preserve"> частные капитальные вложения.</w:t>
      </w:r>
      <w:r w:rsidR="000A3905">
        <w:t xml:space="preserve"> Дополнительно государство выделило субсидию на 1</w:t>
      </w:r>
      <w:r w:rsidR="00044213">
        <w:t>1</w:t>
      </w:r>
      <w:r w:rsidR="00125A41">
        <w:t>.</w:t>
      </w:r>
      <w:r w:rsidR="00044213">
        <w:t>7</w:t>
      </w:r>
      <w:r w:rsidR="000A3905">
        <w:t xml:space="preserve"> млн.</w:t>
      </w:r>
      <w:r w:rsidR="00044213">
        <w:t xml:space="preserve"> евро (или 6.1% в общей структуре финансирования) </w:t>
      </w:r>
      <w:r w:rsidR="000A3905">
        <w:t>на создание детской больницы.</w:t>
      </w:r>
      <w:r w:rsidR="00927518">
        <w:t xml:space="preserve"> Предусмотрен</w:t>
      </w:r>
      <w:r w:rsidR="007C6BE1">
        <w:t xml:space="preserve">ный </w:t>
      </w:r>
      <w:r w:rsidR="00927518">
        <w:t>платежный механизм – плата за доступность</w:t>
      </w:r>
      <w:r w:rsidR="002D3E06">
        <w:t xml:space="preserve"> в сочетании с платой за эффективность, куда включилось и число пациентов, получивших медицинскую помощь в центре (повышающий коэффициент), и объемы очищенной воды (повышающий коэффициент) и показатели созданной на месте энергии (повышающий коэффициент)</w:t>
      </w:r>
      <w:r w:rsidR="00927518">
        <w:t xml:space="preserve">. </w:t>
      </w:r>
    </w:p>
    <w:p w14:paraId="7E3FA7D0" w14:textId="1D019C85" w:rsidR="00642F57" w:rsidRDefault="000A3905" w:rsidP="00F61C1E">
      <w:pPr>
        <w:ind w:firstLine="0"/>
      </w:pPr>
      <w:r>
        <w:tab/>
      </w:r>
      <w:r w:rsidR="00044213">
        <w:t>Р</w:t>
      </w:r>
      <w:r w:rsidR="00927518">
        <w:t>иск спроса</w:t>
      </w:r>
      <w:r w:rsidR="002D3E06">
        <w:t xml:space="preserve"> в данном случае стороны несли совместно</w:t>
      </w:r>
      <w:r w:rsidR="00927518">
        <w:t xml:space="preserve">, в то время как социальный и экологические риски брал на себя частный партнер. </w:t>
      </w:r>
      <w:r>
        <w:t>В рамках стратегии минимизации социальных рисков частный партнер находился на всех стадиях исполнения проекта в тесном контакте с местным сообществом</w:t>
      </w:r>
      <w:r w:rsidR="00424380">
        <w:t xml:space="preserve"> (1800 часов</w:t>
      </w:r>
      <w:r w:rsidR="00927518">
        <w:t xml:space="preserve"> предусматривалось</w:t>
      </w:r>
      <w:r w:rsidR="00424380">
        <w:t xml:space="preserve"> на проведение встреч с местным сообществом только на этапе </w:t>
      </w:r>
      <w:r w:rsidR="00ED09DB">
        <w:t>проектирования и строительства)</w:t>
      </w:r>
      <w:r>
        <w:t>,</w:t>
      </w:r>
      <w:r w:rsidR="00ED09DB">
        <w:t xml:space="preserve"> семьи с детьми непосредственно привлекались в </w:t>
      </w:r>
      <w:r>
        <w:t xml:space="preserve">процесс разработки </w:t>
      </w:r>
      <w:r w:rsidR="00ED09DB">
        <w:t>дизайна здания</w:t>
      </w:r>
      <w:r>
        <w:t>. Стратегия смягчения экологических рисков предполагала</w:t>
      </w:r>
      <w:r w:rsidR="00AD503A">
        <w:t xml:space="preserve"> внедрение в дизайн</w:t>
      </w:r>
      <w:r w:rsidR="00B75105" w:rsidRPr="00B75105">
        <w:t xml:space="preserve"> </w:t>
      </w:r>
      <w:r w:rsidR="00B75105">
        <w:t>больницы</w:t>
      </w:r>
      <w:r w:rsidR="00AD503A">
        <w:t xml:space="preserve"> «зеленых» решений (например, озеленение кровли крыши и т.д.), </w:t>
      </w:r>
      <w:r w:rsidR="00B75105" w:rsidRPr="004819F4">
        <w:t xml:space="preserve">организацию </w:t>
      </w:r>
      <w:r w:rsidR="00AD503A" w:rsidRPr="004819F4">
        <w:t>сбор</w:t>
      </w:r>
      <w:r w:rsidR="00B75105" w:rsidRPr="004819F4">
        <w:t>а</w:t>
      </w:r>
      <w:r w:rsidR="00AD503A" w:rsidRPr="004819F4">
        <w:t xml:space="preserve"> воды,</w:t>
      </w:r>
      <w:r w:rsidR="00B75105">
        <w:t xml:space="preserve"> ее очищению и дальнейшему использованию в технических целях,</w:t>
      </w:r>
      <w:r w:rsidR="00AD503A">
        <w:t xml:space="preserve"> </w:t>
      </w:r>
      <w:r w:rsidR="00B75105">
        <w:t>генерацию</w:t>
      </w:r>
      <w:r w:rsidR="00AD503A">
        <w:t xml:space="preserve"> </w:t>
      </w:r>
      <w:r w:rsidR="00B75105">
        <w:t xml:space="preserve">60% </w:t>
      </w:r>
      <w:r w:rsidR="00AD503A">
        <w:t xml:space="preserve">энергии </w:t>
      </w:r>
      <w:r w:rsidR="00B75105">
        <w:t>необходимой для обеспечения функционирования медицинского учреждения самостоятельно</w:t>
      </w:r>
      <w:r w:rsidR="00927518">
        <w:t xml:space="preserve"> на месте</w:t>
      </w:r>
      <w:r w:rsidR="00B75105">
        <w:t xml:space="preserve">, переход на </w:t>
      </w:r>
      <w:r w:rsidR="00AD503A">
        <w:t>возобновляемы</w:t>
      </w:r>
      <w:r w:rsidR="00B75105">
        <w:t>е</w:t>
      </w:r>
      <w:r w:rsidR="00AD503A">
        <w:t xml:space="preserve"> источник</w:t>
      </w:r>
      <w:r w:rsidR="00B75105">
        <w:t>и получения энергии,</w:t>
      </w:r>
      <w:r w:rsidR="00927518" w:rsidRPr="00927518">
        <w:t xml:space="preserve"> </w:t>
      </w:r>
      <w:r w:rsidR="00927518">
        <w:t>геотермальную энергию для отопления здания,</w:t>
      </w:r>
      <w:r w:rsidR="00B75105">
        <w:t xml:space="preserve"> </w:t>
      </w:r>
      <w:r w:rsidR="00AD503A">
        <w:t>прохождение частным партнером процедуры экологической сертификации</w:t>
      </w:r>
      <w:r w:rsidR="00927518">
        <w:t>.</w:t>
      </w:r>
    </w:p>
    <w:p w14:paraId="45D0A7FA" w14:textId="134CA7B2" w:rsidR="000523B3" w:rsidRDefault="00642F57" w:rsidP="00642F57">
      <w:pPr>
        <w:ind w:firstLine="708"/>
      </w:pPr>
      <w:r>
        <w:lastRenderedPageBreak/>
        <w:t xml:space="preserve">В результате реализации рассматриваемого ГЧП – проекта </w:t>
      </w:r>
      <w:r w:rsidRPr="00706299">
        <w:rPr>
          <w:i/>
          <w:iCs/>
        </w:rPr>
        <w:t>не только было создано 270 новых койко-мест, 48 из которых предназначались для тяжелобольных детей, 16 интерактивных кинотеатров на базе цифровых технологий, повышено качество предоставляемых медицинских услуг (в 2.5 раза сократилось число врачебных ошибок благодаря применению в операционной деятельности инновационного оборудования, в 3 раза сократилось время ожидания приема пациента в результате внедрения умной онлайн-записи), что в совокупности на данный момент позволяет вылечивать 270 000 пациентов ежегодно, но существенно на 2300 тонн ежегодно снизился объем углеводородных эмиссий, закупаемых кубометров воды и ископаемых энергетических ресурсов</w:t>
      </w:r>
      <w:r>
        <w:t xml:space="preserve">. </w:t>
      </w:r>
      <w:r w:rsidR="00B779AC">
        <w:rPr>
          <w:rStyle w:val="aff4"/>
        </w:rPr>
        <w:footnoteReference w:id="161"/>
      </w:r>
      <w:r w:rsidR="00AD503A">
        <w:t xml:space="preserve"> </w:t>
      </w:r>
    </w:p>
    <w:p w14:paraId="61D3ABEF" w14:textId="55777C79" w:rsidR="002A1B3B" w:rsidRDefault="009D54AA" w:rsidP="00F61C1E">
      <w:pPr>
        <w:ind w:firstLine="0"/>
      </w:pPr>
      <w:r>
        <w:tab/>
      </w:r>
      <w:r w:rsidR="00DC3DE2">
        <w:t xml:space="preserve">Еще одним примером в рамках анализируемой категории ГЧП – проектов является </w:t>
      </w:r>
      <w:r w:rsidR="00DC3DE2" w:rsidRPr="00706299">
        <w:rPr>
          <w:b/>
          <w:bCs/>
          <w:i/>
          <w:iCs/>
        </w:rPr>
        <w:t xml:space="preserve">проект создания </w:t>
      </w:r>
      <w:proofErr w:type="spellStart"/>
      <w:r w:rsidR="00DC3DE2" w:rsidRPr="00706299">
        <w:rPr>
          <w:b/>
          <w:bCs/>
          <w:i/>
          <w:iCs/>
        </w:rPr>
        <w:t>Элазигской</w:t>
      </w:r>
      <w:proofErr w:type="spellEnd"/>
      <w:r w:rsidR="00DC3DE2" w:rsidRPr="00706299">
        <w:rPr>
          <w:b/>
          <w:bCs/>
          <w:i/>
          <w:iCs/>
        </w:rPr>
        <w:t xml:space="preserve"> городской больницы</w:t>
      </w:r>
      <w:r w:rsidR="00DC3DE2">
        <w:t xml:space="preserve"> в Турции. Используемая</w:t>
      </w:r>
      <w:r w:rsidR="00DC3DE2" w:rsidRPr="002F4087">
        <w:rPr>
          <w:lang w:val="en-US"/>
        </w:rPr>
        <w:t xml:space="preserve"> </w:t>
      </w:r>
      <w:r w:rsidR="00DC3DE2">
        <w:t>форма</w:t>
      </w:r>
      <w:r w:rsidR="00DC3DE2" w:rsidRPr="002F4087">
        <w:rPr>
          <w:lang w:val="en-US"/>
        </w:rPr>
        <w:t xml:space="preserve"> </w:t>
      </w:r>
      <w:r w:rsidR="00DC3DE2">
        <w:t>ГЧП</w:t>
      </w:r>
      <w:r w:rsidR="00DC3DE2" w:rsidRPr="002F4087">
        <w:rPr>
          <w:lang w:val="en-US"/>
        </w:rPr>
        <w:t xml:space="preserve"> – </w:t>
      </w:r>
      <w:r w:rsidR="00DC3DE2">
        <w:rPr>
          <w:lang w:val="en-US"/>
        </w:rPr>
        <w:t>DBF</w:t>
      </w:r>
      <w:r w:rsidR="00192EF7">
        <w:rPr>
          <w:lang w:val="en-US"/>
        </w:rPr>
        <w:t>O</w:t>
      </w:r>
      <w:r w:rsidR="00DC3DE2">
        <w:rPr>
          <w:lang w:val="en-US"/>
        </w:rPr>
        <w:t>M</w:t>
      </w:r>
      <w:r w:rsidR="00DC3DE2" w:rsidRPr="002F4087">
        <w:rPr>
          <w:lang w:val="en-US"/>
        </w:rPr>
        <w:t xml:space="preserve"> (</w:t>
      </w:r>
      <w:r w:rsidR="00DC3DE2">
        <w:rPr>
          <w:lang w:val="en-US"/>
        </w:rPr>
        <w:t>Design</w:t>
      </w:r>
      <w:r w:rsidR="00DC3DE2" w:rsidRPr="002F4087">
        <w:rPr>
          <w:lang w:val="en-US"/>
        </w:rPr>
        <w:t xml:space="preserve"> – </w:t>
      </w:r>
      <w:r w:rsidR="00DC3DE2">
        <w:rPr>
          <w:lang w:val="en-US"/>
        </w:rPr>
        <w:t>Build</w:t>
      </w:r>
      <w:r w:rsidR="00DC3DE2" w:rsidRPr="002F4087">
        <w:rPr>
          <w:lang w:val="en-US"/>
        </w:rPr>
        <w:t xml:space="preserve"> – </w:t>
      </w:r>
      <w:r w:rsidR="00DC3DE2">
        <w:rPr>
          <w:lang w:val="en-US"/>
        </w:rPr>
        <w:t>Construct</w:t>
      </w:r>
      <w:r w:rsidR="00DC3DE2" w:rsidRPr="002F4087">
        <w:rPr>
          <w:lang w:val="en-US"/>
        </w:rPr>
        <w:t xml:space="preserve"> – </w:t>
      </w:r>
      <w:r w:rsidR="00DC3DE2">
        <w:rPr>
          <w:lang w:val="en-US"/>
        </w:rPr>
        <w:t>Operate</w:t>
      </w:r>
      <w:r w:rsidR="00192EF7">
        <w:rPr>
          <w:lang w:val="en-US"/>
        </w:rPr>
        <w:t xml:space="preserve"> - Maintenance</w:t>
      </w:r>
      <w:r w:rsidR="00DC3DE2" w:rsidRPr="002F4087">
        <w:rPr>
          <w:lang w:val="en-US"/>
        </w:rPr>
        <w:t xml:space="preserve">). </w:t>
      </w:r>
      <w:r w:rsidR="00DC3DE2">
        <w:t>Срок</w:t>
      </w:r>
      <w:r w:rsidR="00DC3DE2" w:rsidRPr="002F4087">
        <w:rPr>
          <w:lang w:val="en-US"/>
        </w:rPr>
        <w:t xml:space="preserve"> </w:t>
      </w:r>
      <w:r w:rsidR="00DC3DE2">
        <w:t>соглашения</w:t>
      </w:r>
      <w:r w:rsidR="00DC3DE2" w:rsidRPr="002F4087">
        <w:rPr>
          <w:lang w:val="en-US"/>
        </w:rPr>
        <w:t xml:space="preserve">: 28 </w:t>
      </w:r>
      <w:r w:rsidR="00DC3DE2">
        <w:t>лет</w:t>
      </w:r>
      <w:r w:rsidR="00DC3DE2" w:rsidRPr="002F4087">
        <w:rPr>
          <w:lang w:val="en-US"/>
        </w:rPr>
        <w:t xml:space="preserve">. </w:t>
      </w:r>
      <w:r w:rsidR="00DC3DE2">
        <w:t>Общий объем финансирования: 360 млн. евро, из которых 20% приходится на денежные средства частного партнера и 80% на заемный капитал. Платежный механизм: плата за доступность</w:t>
      </w:r>
      <w:r w:rsidR="00192EF7">
        <w:t xml:space="preserve"> (за несоответствие установленным показателям предусмотрены штрафные санкции) </w:t>
      </w:r>
      <w:r w:rsidR="00DC3DE2">
        <w:t>в сочетании с платой за эффективность</w:t>
      </w:r>
      <w:r w:rsidR="00192EF7">
        <w:t xml:space="preserve"> (за недостижение установленных показателей предусмотрены штрафные санкции, за перевыполнение – бонусы)</w:t>
      </w:r>
      <w:r w:rsidR="00154950">
        <w:t xml:space="preserve">. </w:t>
      </w:r>
      <w:r w:rsidR="00192EF7">
        <w:t>Риск спроса взяла на себя публичная сторона, а социальный</w:t>
      </w:r>
      <w:r w:rsidR="0068727B">
        <w:t xml:space="preserve"> (проведение брифинговых сессий)</w:t>
      </w:r>
      <w:r w:rsidR="00192EF7">
        <w:t xml:space="preserve"> и экологический (управление объемом и качеством сточных вод</w:t>
      </w:r>
      <w:r w:rsidR="0068727B">
        <w:t>, утилизацией токсических отходов, качеством воздуха на этапе проведения строительных работ и на этапе эксплуатации)</w:t>
      </w:r>
      <w:r w:rsidR="00192EF7">
        <w:t xml:space="preserve"> – частная сторона.  </w:t>
      </w:r>
      <w:r w:rsidR="00154950">
        <w:t xml:space="preserve"> </w:t>
      </w:r>
      <w:r w:rsidR="00DC3DE2">
        <w:t xml:space="preserve">   </w:t>
      </w:r>
    </w:p>
    <w:p w14:paraId="5387C8B3" w14:textId="41A95F98" w:rsidR="00026056" w:rsidRPr="00706299" w:rsidRDefault="002A1B3B" w:rsidP="00026056">
      <w:pPr>
        <w:ind w:firstLine="0"/>
        <w:rPr>
          <w:i/>
          <w:iCs/>
        </w:rPr>
      </w:pPr>
      <w:r>
        <w:tab/>
      </w:r>
      <w:r w:rsidR="007C6BE1">
        <w:t xml:space="preserve">Похожим ГЧП – проектом с точки зрения предусмотренного механизма возврата инвестиций, распределения рисков и стратегий управления данными рисками является проект </w:t>
      </w:r>
      <w:r w:rsidR="007C6BE1" w:rsidRPr="00706299">
        <w:rPr>
          <w:b/>
          <w:bCs/>
          <w:i/>
          <w:iCs/>
        </w:rPr>
        <w:t>создания Королевской больницы Форт-</w:t>
      </w:r>
      <w:proofErr w:type="spellStart"/>
      <w:r w:rsidR="007C6BE1" w:rsidRPr="00706299">
        <w:rPr>
          <w:b/>
          <w:bCs/>
          <w:i/>
          <w:iCs/>
        </w:rPr>
        <w:t>Вэлли</w:t>
      </w:r>
      <w:proofErr w:type="spellEnd"/>
      <w:r w:rsidR="007C6BE1" w:rsidRPr="00706299">
        <w:rPr>
          <w:b/>
          <w:bCs/>
          <w:i/>
          <w:iCs/>
        </w:rPr>
        <w:t xml:space="preserve"> в </w:t>
      </w:r>
      <w:r w:rsidR="000A57A5" w:rsidRPr="00706299">
        <w:rPr>
          <w:b/>
          <w:bCs/>
          <w:i/>
          <w:iCs/>
        </w:rPr>
        <w:t>Шотландии</w:t>
      </w:r>
      <w:r w:rsidR="007C6BE1">
        <w:t xml:space="preserve"> (</w:t>
      </w:r>
      <w:r w:rsidR="000A57A5">
        <w:t>Великобритания</w:t>
      </w:r>
      <w:r w:rsidR="007C6BE1">
        <w:t xml:space="preserve">). Применяемая </w:t>
      </w:r>
      <w:r w:rsidR="008355D9">
        <w:t xml:space="preserve">в рассматриваемом кейсе </w:t>
      </w:r>
      <w:r w:rsidR="007C6BE1">
        <w:t xml:space="preserve">форма государственно - частного партнерства: </w:t>
      </w:r>
      <w:r w:rsidR="007C6BE1">
        <w:rPr>
          <w:lang w:val="en-US"/>
        </w:rPr>
        <w:t>DBFM</w:t>
      </w:r>
      <w:r w:rsidR="007C6BE1" w:rsidRPr="008936AC">
        <w:t xml:space="preserve"> (</w:t>
      </w:r>
      <w:r w:rsidR="007C6BE1">
        <w:rPr>
          <w:lang w:val="en-US"/>
        </w:rPr>
        <w:t>Design</w:t>
      </w:r>
      <w:r w:rsidR="007C6BE1" w:rsidRPr="008936AC">
        <w:t xml:space="preserve"> – </w:t>
      </w:r>
      <w:r w:rsidR="007C6BE1">
        <w:rPr>
          <w:lang w:val="en-US"/>
        </w:rPr>
        <w:t>Build</w:t>
      </w:r>
      <w:r w:rsidR="007C6BE1" w:rsidRPr="008936AC">
        <w:t xml:space="preserve"> – </w:t>
      </w:r>
      <w:r w:rsidR="007C6BE1">
        <w:rPr>
          <w:lang w:val="en-US"/>
        </w:rPr>
        <w:t>Finance</w:t>
      </w:r>
      <w:r w:rsidR="00B07341">
        <w:t xml:space="preserve"> </w:t>
      </w:r>
      <w:r w:rsidR="007C6BE1">
        <w:t>–</w:t>
      </w:r>
      <w:r w:rsidR="007C6BE1" w:rsidRPr="008936AC">
        <w:t xml:space="preserve"> </w:t>
      </w:r>
      <w:r w:rsidR="007C6BE1">
        <w:rPr>
          <w:lang w:val="en-US"/>
        </w:rPr>
        <w:t>Maintenance</w:t>
      </w:r>
      <w:r w:rsidR="007C6BE1" w:rsidRPr="008936AC">
        <w:t>)</w:t>
      </w:r>
      <w:r w:rsidR="007C6BE1">
        <w:t xml:space="preserve">, срок соглашения – </w:t>
      </w:r>
      <w:r w:rsidR="00B07341">
        <w:t>30</w:t>
      </w:r>
      <w:r w:rsidR="007C6BE1">
        <w:t xml:space="preserve"> лет.</w:t>
      </w:r>
      <w:r w:rsidR="001A0D32" w:rsidRPr="001A0D32">
        <w:t xml:space="preserve"> </w:t>
      </w:r>
      <w:r w:rsidR="001A0D32">
        <w:t xml:space="preserve">Общий объем финансирования </w:t>
      </w:r>
      <w:r w:rsidR="009D5FDB">
        <w:t>302</w:t>
      </w:r>
      <w:r w:rsidR="001A0D32">
        <w:t xml:space="preserve"> млн.</w:t>
      </w:r>
      <w:r w:rsidR="009D5FDB">
        <w:t xml:space="preserve"> евро</w:t>
      </w:r>
      <w:r w:rsidR="001A0D32">
        <w:t>, структура финансирования: 82% - заемные денежные средства, 18% - денежные средства частного партнера.</w:t>
      </w:r>
      <w:r w:rsidR="00642F57" w:rsidRPr="00642F57">
        <w:t xml:space="preserve"> </w:t>
      </w:r>
      <w:r w:rsidR="00642F57">
        <w:t xml:space="preserve">Указаний о предоставлении государственной поддержки </w:t>
      </w:r>
      <w:r w:rsidR="00D41E3D">
        <w:t>не привод</w:t>
      </w:r>
      <w:r w:rsidR="00642F57">
        <w:t>и</w:t>
      </w:r>
      <w:r w:rsidR="00D41E3D">
        <w:t>тся.</w:t>
      </w:r>
      <w:r w:rsidR="00026056">
        <w:t xml:space="preserve"> Платежный механизм – плата за доступность</w:t>
      </w:r>
      <w:r w:rsidR="00642F57">
        <w:t xml:space="preserve"> в сочетании с платой за эффективность</w:t>
      </w:r>
      <w:r w:rsidR="00465A09">
        <w:t xml:space="preserve">, куда были включены, например, </w:t>
      </w:r>
      <w:r w:rsidR="00465A09" w:rsidRPr="00706299">
        <w:rPr>
          <w:i/>
          <w:iCs/>
        </w:rPr>
        <w:t>показатели посещаемости больницы, времени ожидания приема у специалиста, энергетические показатели</w:t>
      </w:r>
      <w:r w:rsidR="00026056" w:rsidRPr="00706299">
        <w:rPr>
          <w:i/>
          <w:iCs/>
        </w:rPr>
        <w:t xml:space="preserve">. </w:t>
      </w:r>
    </w:p>
    <w:p w14:paraId="0FDE0DEC" w14:textId="2D220CE7" w:rsidR="000523B3" w:rsidRDefault="00642F57" w:rsidP="00026056">
      <w:pPr>
        <w:ind w:firstLine="708"/>
      </w:pPr>
      <w:r>
        <w:lastRenderedPageBreak/>
        <w:t xml:space="preserve">В данном </w:t>
      </w:r>
      <w:r w:rsidR="00026056">
        <w:t>случае риск спроса</w:t>
      </w:r>
      <w:r>
        <w:t xml:space="preserve"> стороны несли совместно</w:t>
      </w:r>
      <w:r w:rsidR="00026056">
        <w:t xml:space="preserve">, в то время как социальный и экологический риски </w:t>
      </w:r>
      <w:r>
        <w:t>были переданы</w:t>
      </w:r>
      <w:r w:rsidR="00026056">
        <w:t xml:space="preserve"> частной стороне. В проекте </w:t>
      </w:r>
      <w:r w:rsidR="00026056" w:rsidRPr="007C6BE1">
        <w:t>Королевск</w:t>
      </w:r>
      <w:r w:rsidR="00026056">
        <w:t>ой</w:t>
      </w:r>
      <w:r w:rsidR="00026056" w:rsidRPr="007C6BE1">
        <w:t xml:space="preserve"> больниц</w:t>
      </w:r>
      <w:r w:rsidR="00026056">
        <w:t>ы</w:t>
      </w:r>
      <w:r w:rsidR="00026056" w:rsidRPr="007C6BE1">
        <w:t xml:space="preserve"> Форт-</w:t>
      </w:r>
      <w:proofErr w:type="spellStart"/>
      <w:r w:rsidR="00026056" w:rsidRPr="007C6BE1">
        <w:t>Вэлли</w:t>
      </w:r>
      <w:proofErr w:type="spellEnd"/>
      <w:r w:rsidR="00026056">
        <w:t xml:space="preserve"> наблюдаются и аналогичные проекту детской больницы </w:t>
      </w:r>
      <w:proofErr w:type="spellStart"/>
      <w:r w:rsidR="00026056">
        <w:t>Алдер</w:t>
      </w:r>
      <w:proofErr w:type="spellEnd"/>
      <w:r w:rsidR="00026056">
        <w:t xml:space="preserve"> </w:t>
      </w:r>
      <w:proofErr w:type="spellStart"/>
      <w:r w:rsidR="00026056">
        <w:t>Хей</w:t>
      </w:r>
      <w:proofErr w:type="spellEnd"/>
      <w:r w:rsidR="00026056">
        <w:t xml:space="preserve"> стратегии минимизации социальных и экологических рисков. Например, работа с местными жителями, отраслевыми сообществами, потенциальными пациентами</w:t>
      </w:r>
      <w:r w:rsidR="005E45F9">
        <w:t xml:space="preserve"> проводилась</w:t>
      </w:r>
      <w:r w:rsidR="00026056">
        <w:t xml:space="preserve"> с самого н</w:t>
      </w:r>
      <w:r w:rsidR="005E45F9">
        <w:t xml:space="preserve">ачала реализации </w:t>
      </w:r>
      <w:r w:rsidR="00026056">
        <w:t>проекта (публичные слушания, анкетирования, фокус-группы, консультационные сессии)</w:t>
      </w:r>
      <w:r w:rsidR="005E45F9">
        <w:t xml:space="preserve">, однако в анализируемом кейсе стратегия управления социальными рисками включала также отведение как минимум 70% рабочих мест людям, проживающим в радиусе 30 миль от больницы (фактический процент данной категории медицинского персонал составил 90%). Стратегия же минимизации экологических рисков предусматривала использование «зеленых» решений </w:t>
      </w:r>
      <w:r w:rsidR="009A56B5">
        <w:t>при</w:t>
      </w:r>
      <w:r w:rsidR="005E45F9">
        <w:t xml:space="preserve"> проектировании сооружения, </w:t>
      </w:r>
      <w:r w:rsidR="008355D9">
        <w:t>переход на использование возобновляемых источников энергии.</w:t>
      </w:r>
    </w:p>
    <w:p w14:paraId="24F61280" w14:textId="531E86B5" w:rsidR="00026056" w:rsidRPr="00706299" w:rsidRDefault="005E45F9" w:rsidP="00026056">
      <w:pPr>
        <w:ind w:firstLine="708"/>
        <w:rPr>
          <w:i/>
          <w:iCs/>
        </w:rPr>
      </w:pPr>
      <w:r>
        <w:t xml:space="preserve">В результате реализации данного проекта </w:t>
      </w:r>
      <w:r w:rsidRPr="00706299">
        <w:rPr>
          <w:i/>
          <w:iCs/>
        </w:rPr>
        <w:t xml:space="preserve">было создано 860 современных койко-мест, </w:t>
      </w:r>
      <w:r w:rsidR="008355D9" w:rsidRPr="00706299">
        <w:rPr>
          <w:i/>
          <w:iCs/>
        </w:rPr>
        <w:t>на 20% увеличена эффективность оказания медицинских услуг, установлен</w:t>
      </w:r>
      <w:r w:rsidR="00D56B2C" w:rsidRPr="00706299">
        <w:rPr>
          <w:i/>
          <w:iCs/>
        </w:rPr>
        <w:t>а</w:t>
      </w:r>
      <w:r w:rsidR="008355D9" w:rsidRPr="00706299">
        <w:rPr>
          <w:i/>
          <w:iCs/>
        </w:rPr>
        <w:t xml:space="preserve"> современная, в т.ч. роботизированная</w:t>
      </w:r>
      <w:r w:rsidR="00D56B2C" w:rsidRPr="00706299">
        <w:rPr>
          <w:i/>
          <w:iCs/>
        </w:rPr>
        <w:t>,</w:t>
      </w:r>
      <w:r w:rsidR="008355D9" w:rsidRPr="00706299">
        <w:rPr>
          <w:i/>
          <w:iCs/>
        </w:rPr>
        <w:t xml:space="preserve"> техника медицинского назначения,</w:t>
      </w:r>
      <w:r w:rsidR="001A2C7E" w:rsidRPr="00706299">
        <w:rPr>
          <w:i/>
          <w:iCs/>
        </w:rPr>
        <w:t xml:space="preserve"> что позволило повысить в 1.5 раза показатель выздоровления детей. Также была внедрена система онлайн – записи ко всем специалистам для стабилизации потока пациентов, </w:t>
      </w:r>
      <w:r w:rsidR="008355D9" w:rsidRPr="00706299">
        <w:rPr>
          <w:i/>
          <w:iCs/>
        </w:rPr>
        <w:t>снижена на 26% нагрузка на ископаемое энергетическое топливо.</w:t>
      </w:r>
      <w:r w:rsidRPr="00706299">
        <w:rPr>
          <w:i/>
          <w:iCs/>
        </w:rPr>
        <w:t xml:space="preserve"> </w:t>
      </w:r>
    </w:p>
    <w:p w14:paraId="4FAE0B2B" w14:textId="314BBDA9" w:rsidR="00CB0AE4" w:rsidRPr="00E874AB" w:rsidRDefault="00CB0AE4" w:rsidP="00026056">
      <w:pPr>
        <w:ind w:firstLine="708"/>
      </w:pPr>
      <w:r>
        <w:t>Еще одним примеро</w:t>
      </w:r>
      <w:r w:rsidR="00E66E20">
        <w:t>м ГЧП – проекта, реализованного для достижения национальной цели по</w:t>
      </w:r>
      <w:r w:rsidR="000A57A5">
        <w:t xml:space="preserve"> снижению показателя смертности населения (в частности, проживающего в сельской местности)</w:t>
      </w:r>
      <w:r w:rsidR="00E66E20">
        <w:t xml:space="preserve"> является </w:t>
      </w:r>
      <w:r w:rsidR="00E66E20" w:rsidRPr="00706299">
        <w:rPr>
          <w:b/>
          <w:i/>
        </w:rPr>
        <w:t>проект строительства медицинского центра</w:t>
      </w:r>
      <w:r w:rsidR="00183C34" w:rsidRPr="00706299">
        <w:rPr>
          <w:b/>
          <w:i/>
        </w:rPr>
        <w:t xml:space="preserve"> </w:t>
      </w:r>
      <w:proofErr w:type="spellStart"/>
      <w:r w:rsidR="00183C34" w:rsidRPr="00706299">
        <w:rPr>
          <w:b/>
          <w:i/>
        </w:rPr>
        <w:t>Чхунджу</w:t>
      </w:r>
      <w:proofErr w:type="spellEnd"/>
      <w:r w:rsidR="0008357D" w:rsidRPr="00706299">
        <w:rPr>
          <w:b/>
          <w:i/>
        </w:rPr>
        <w:t xml:space="preserve"> (Южная </w:t>
      </w:r>
      <w:r w:rsidR="00E874AB" w:rsidRPr="00706299">
        <w:rPr>
          <w:b/>
          <w:i/>
        </w:rPr>
        <w:t>Корея)</w:t>
      </w:r>
      <w:r w:rsidR="00183C34">
        <w:t xml:space="preserve">. </w:t>
      </w:r>
      <w:r w:rsidR="00CC0375">
        <w:t>Ф</w:t>
      </w:r>
      <w:r w:rsidR="00183C34">
        <w:t>орма</w:t>
      </w:r>
      <w:r w:rsidR="00183C34" w:rsidRPr="00CC0375">
        <w:rPr>
          <w:lang w:val="en-US"/>
        </w:rPr>
        <w:t xml:space="preserve"> </w:t>
      </w:r>
      <w:r w:rsidR="00183C34">
        <w:t>ГЧП</w:t>
      </w:r>
      <w:r w:rsidR="00CC0375" w:rsidRPr="00CC0375">
        <w:rPr>
          <w:lang w:val="en-US"/>
        </w:rPr>
        <w:t xml:space="preserve">, </w:t>
      </w:r>
      <w:r w:rsidR="00CC0375">
        <w:t>соответствующая</w:t>
      </w:r>
      <w:r w:rsidR="00CC0375" w:rsidRPr="00CC0375">
        <w:rPr>
          <w:lang w:val="en-US"/>
        </w:rPr>
        <w:t xml:space="preserve"> </w:t>
      </w:r>
      <w:r w:rsidR="00CC0375">
        <w:t>проекту</w:t>
      </w:r>
      <w:r w:rsidR="00183C34" w:rsidRPr="00CC0375">
        <w:rPr>
          <w:lang w:val="en-US"/>
        </w:rPr>
        <w:t xml:space="preserve">: </w:t>
      </w:r>
      <w:r w:rsidR="00183C34">
        <w:rPr>
          <w:lang w:val="en-US"/>
        </w:rPr>
        <w:t>DBFOM</w:t>
      </w:r>
      <w:r w:rsidR="00183C34" w:rsidRPr="00CC0375">
        <w:rPr>
          <w:lang w:val="en-US"/>
        </w:rPr>
        <w:t xml:space="preserve"> (</w:t>
      </w:r>
      <w:r w:rsidR="00183C34">
        <w:rPr>
          <w:lang w:val="en-US"/>
        </w:rPr>
        <w:t>Design</w:t>
      </w:r>
      <w:r w:rsidR="00183C34" w:rsidRPr="00CC0375">
        <w:rPr>
          <w:lang w:val="en-US"/>
        </w:rPr>
        <w:t xml:space="preserve"> – </w:t>
      </w:r>
      <w:r w:rsidR="00183C34">
        <w:rPr>
          <w:lang w:val="en-US"/>
        </w:rPr>
        <w:t>Build</w:t>
      </w:r>
      <w:r w:rsidR="00183C34" w:rsidRPr="00CC0375">
        <w:rPr>
          <w:lang w:val="en-US"/>
        </w:rPr>
        <w:t xml:space="preserve"> – </w:t>
      </w:r>
      <w:r w:rsidR="00183C34">
        <w:rPr>
          <w:lang w:val="en-US"/>
        </w:rPr>
        <w:t>Finance</w:t>
      </w:r>
      <w:r w:rsidR="00183C34" w:rsidRPr="00CC0375">
        <w:rPr>
          <w:lang w:val="en-US"/>
        </w:rPr>
        <w:t xml:space="preserve"> – </w:t>
      </w:r>
      <w:r w:rsidR="00183C34">
        <w:rPr>
          <w:lang w:val="en-US"/>
        </w:rPr>
        <w:t>Operate</w:t>
      </w:r>
      <w:r w:rsidR="00183C34" w:rsidRPr="00CC0375">
        <w:rPr>
          <w:lang w:val="en-US"/>
        </w:rPr>
        <w:t xml:space="preserve"> – </w:t>
      </w:r>
      <w:r w:rsidR="00183C34">
        <w:rPr>
          <w:lang w:val="en-US"/>
        </w:rPr>
        <w:t>Maintenance</w:t>
      </w:r>
      <w:r w:rsidR="00183C34" w:rsidRPr="00CC0375">
        <w:rPr>
          <w:lang w:val="en-US"/>
        </w:rPr>
        <w:t>).</w:t>
      </w:r>
      <w:r w:rsidR="00E874AB" w:rsidRPr="00CC0375">
        <w:rPr>
          <w:lang w:val="en-US"/>
        </w:rPr>
        <w:t xml:space="preserve"> </w:t>
      </w:r>
      <w:r w:rsidR="00E874AB">
        <w:t xml:space="preserve">Общий объем финансирования </w:t>
      </w:r>
      <w:r w:rsidR="00465A09">
        <w:t>274</w:t>
      </w:r>
      <w:r w:rsidR="00E874AB">
        <w:t>.</w:t>
      </w:r>
      <w:r w:rsidR="00465A09">
        <w:t>7</w:t>
      </w:r>
      <w:r w:rsidR="00E874AB">
        <w:t xml:space="preserve"> млн.</w:t>
      </w:r>
      <w:r w:rsidR="00465A09">
        <w:t xml:space="preserve"> евро</w:t>
      </w:r>
      <w:r w:rsidR="00E874AB">
        <w:t xml:space="preserve"> (информация </w:t>
      </w:r>
      <w:r w:rsidR="0083708F">
        <w:t>о структуре финансирования, как и о предоставлении государственной поддержки не приводится). Платежный механизм – плата за доступность</w:t>
      </w:r>
      <w:r w:rsidR="00984F64">
        <w:t xml:space="preserve">. Распределение рисков было произведено следующим образом: </w:t>
      </w:r>
      <w:r w:rsidR="00AE6851">
        <w:t xml:space="preserve">риск спроса – публичный партнер, социальный и экологический риски – частный партнер. Стратегия минимизации социальных рисков предполагала не только </w:t>
      </w:r>
      <w:r w:rsidR="00AE6851" w:rsidRPr="00706299">
        <w:rPr>
          <w:i/>
        </w:rPr>
        <w:t xml:space="preserve">вовлечение местных жителей, общественных групп на </w:t>
      </w:r>
      <w:r w:rsidR="00CD48A9" w:rsidRPr="00706299">
        <w:rPr>
          <w:i/>
        </w:rPr>
        <w:t>этапе проектирования</w:t>
      </w:r>
      <w:r w:rsidR="00AE6851" w:rsidRPr="00706299">
        <w:rPr>
          <w:i/>
        </w:rPr>
        <w:t xml:space="preserve"> проекта, но и проведение встреч на регулярной основе </w:t>
      </w:r>
      <w:r w:rsidR="00CD48A9" w:rsidRPr="00706299">
        <w:rPr>
          <w:i/>
        </w:rPr>
        <w:t xml:space="preserve">с </w:t>
      </w:r>
      <w:r w:rsidR="00AE6851" w:rsidRPr="00706299">
        <w:rPr>
          <w:i/>
        </w:rPr>
        <w:t>потребителями медицинских услуг с целью получения оперативной обратной связи</w:t>
      </w:r>
      <w:r w:rsidR="00CD48A9" w:rsidRPr="00706299">
        <w:rPr>
          <w:i/>
        </w:rPr>
        <w:t xml:space="preserve"> на операционной стадии</w:t>
      </w:r>
      <w:r w:rsidR="00AE6851" w:rsidRPr="00706299">
        <w:rPr>
          <w:i/>
        </w:rPr>
        <w:t>.</w:t>
      </w:r>
    </w:p>
    <w:p w14:paraId="311BE0C2" w14:textId="1BD74438" w:rsidR="00E17A8C" w:rsidRDefault="00E17A8C" w:rsidP="00287900">
      <w:r>
        <w:t xml:space="preserve">Вторая цель развития, для достижения которой в мировой практике применялся механизм государственно-частного партнерства – </w:t>
      </w:r>
      <w:r w:rsidR="00D532F8" w:rsidRPr="009328AC">
        <w:rPr>
          <w:i/>
        </w:rPr>
        <w:t xml:space="preserve">повышение </w:t>
      </w:r>
      <w:r w:rsidR="009328AC" w:rsidRPr="009328AC">
        <w:rPr>
          <w:i/>
        </w:rPr>
        <w:t xml:space="preserve">доступности и </w:t>
      </w:r>
      <w:r w:rsidRPr="009328AC">
        <w:rPr>
          <w:i/>
        </w:rPr>
        <w:t>качества образования.</w:t>
      </w:r>
      <w:r w:rsidR="00D532F8">
        <w:t xml:space="preserve"> Ожидаемо, данный вектор развития зафиксирован и в национальных проектах Российской Федерации, </w:t>
      </w:r>
      <w:r w:rsidR="0004416E">
        <w:t>а именно</w:t>
      </w:r>
      <w:r w:rsidR="00D532F8">
        <w:t xml:space="preserve"> «</w:t>
      </w:r>
      <w:r w:rsidR="00D532F8">
        <w:rPr>
          <w:rFonts w:cs="Times New Roman"/>
          <w:szCs w:val="24"/>
        </w:rPr>
        <w:t>о</w:t>
      </w:r>
      <w:r w:rsidR="00D532F8" w:rsidRPr="0016148B">
        <w:rPr>
          <w:rFonts w:cs="Times New Roman"/>
          <w:szCs w:val="24"/>
        </w:rPr>
        <w:t xml:space="preserve">беспечение Российской Федерации места в десятке </w:t>
      </w:r>
      <w:r w:rsidR="00D532F8" w:rsidRPr="0016148B">
        <w:rPr>
          <w:rFonts w:cs="Times New Roman"/>
          <w:szCs w:val="24"/>
        </w:rPr>
        <w:lastRenderedPageBreak/>
        <w:t>лучших систем общего образования в мире по качеству подготовки</w:t>
      </w:r>
      <w:r w:rsidR="00D532F8">
        <w:rPr>
          <w:rFonts w:cs="Times New Roman"/>
          <w:szCs w:val="24"/>
        </w:rPr>
        <w:t xml:space="preserve">». </w:t>
      </w:r>
      <w:r w:rsidR="00D532F8">
        <w:t>Как и в случае «ГЧП – проектов нового поколения», ориентированных на снижения смертности населения, представленные ниже кейсы одновременно реш</w:t>
      </w:r>
      <w:r w:rsidR="0004416E">
        <w:t>али и</w:t>
      </w:r>
      <w:r w:rsidR="00D532F8">
        <w:t xml:space="preserve"> часть социальных задач.</w:t>
      </w:r>
    </w:p>
    <w:p w14:paraId="6428A4F9" w14:textId="7529E77A" w:rsidR="00D4378C" w:rsidRPr="004819F4" w:rsidRDefault="00D532F8" w:rsidP="00287900">
      <w:r>
        <w:t xml:space="preserve">Одной из иллюстраций </w:t>
      </w:r>
      <w:r w:rsidR="00000511">
        <w:t>такого рода п</w:t>
      </w:r>
      <w:r w:rsidR="00287900">
        <w:t>роект</w:t>
      </w:r>
      <w:r w:rsidR="00000511">
        <w:t xml:space="preserve">ов является </w:t>
      </w:r>
      <w:r w:rsidR="00000511" w:rsidRPr="00706299">
        <w:rPr>
          <w:b/>
          <w:i/>
        </w:rPr>
        <w:t>создание образовательного комплекса</w:t>
      </w:r>
      <w:r w:rsidR="005276F8" w:rsidRPr="00706299">
        <w:rPr>
          <w:b/>
          <w:i/>
        </w:rPr>
        <w:t xml:space="preserve"> в городе Куопио</w:t>
      </w:r>
      <w:r w:rsidR="00851814">
        <w:t xml:space="preserve">. </w:t>
      </w:r>
      <w:r w:rsidR="00000511">
        <w:t xml:space="preserve">Форма ГЧП: </w:t>
      </w:r>
      <w:r w:rsidR="00000511">
        <w:rPr>
          <w:lang w:val="en-US"/>
        </w:rPr>
        <w:t>DBFOM</w:t>
      </w:r>
      <w:r w:rsidR="00000511" w:rsidRPr="00000511">
        <w:t xml:space="preserve"> (</w:t>
      </w:r>
      <w:r w:rsidR="00000511">
        <w:rPr>
          <w:lang w:val="en-US"/>
        </w:rPr>
        <w:t>Design</w:t>
      </w:r>
      <w:r w:rsidR="00000511" w:rsidRPr="00000511">
        <w:t xml:space="preserve"> </w:t>
      </w:r>
      <w:r w:rsidR="00000511">
        <w:t>–</w:t>
      </w:r>
      <w:r w:rsidR="00000511" w:rsidRPr="00000511">
        <w:t xml:space="preserve"> </w:t>
      </w:r>
      <w:r w:rsidR="00000511">
        <w:rPr>
          <w:lang w:val="en-US"/>
        </w:rPr>
        <w:t>Build</w:t>
      </w:r>
      <w:r w:rsidR="00000511" w:rsidRPr="00000511">
        <w:t xml:space="preserve"> </w:t>
      </w:r>
      <w:r w:rsidR="00000511">
        <w:t>–</w:t>
      </w:r>
      <w:r w:rsidR="00000511" w:rsidRPr="00000511">
        <w:t xml:space="preserve"> </w:t>
      </w:r>
      <w:r w:rsidR="00000511">
        <w:rPr>
          <w:lang w:val="en-US"/>
        </w:rPr>
        <w:t>Finance</w:t>
      </w:r>
      <w:r w:rsidR="00000511" w:rsidRPr="00000511">
        <w:t xml:space="preserve"> </w:t>
      </w:r>
      <w:r w:rsidR="00000511">
        <w:t>–</w:t>
      </w:r>
      <w:r w:rsidR="00440374">
        <w:t xml:space="preserve"> </w:t>
      </w:r>
      <w:r w:rsidR="00000511">
        <w:rPr>
          <w:lang w:val="en-US"/>
        </w:rPr>
        <w:t>Operate</w:t>
      </w:r>
      <w:r w:rsidR="00000511" w:rsidRPr="00000511">
        <w:t xml:space="preserve"> </w:t>
      </w:r>
      <w:r w:rsidR="00000511">
        <w:t>–</w:t>
      </w:r>
      <w:r w:rsidR="00000511" w:rsidRPr="00000511">
        <w:t xml:space="preserve"> </w:t>
      </w:r>
      <w:r w:rsidR="00000511">
        <w:rPr>
          <w:lang w:val="en-US"/>
        </w:rPr>
        <w:t>Maintain</w:t>
      </w:r>
      <w:r w:rsidR="00000511" w:rsidRPr="00000511">
        <w:t>).</w:t>
      </w:r>
      <w:r w:rsidR="00851814" w:rsidRPr="00851814">
        <w:t xml:space="preserve"> </w:t>
      </w:r>
      <w:r w:rsidR="00851814">
        <w:t xml:space="preserve">Общая стоимость проекта: </w:t>
      </w:r>
      <w:r w:rsidR="0004416E">
        <w:t>2</w:t>
      </w:r>
      <w:r w:rsidR="00CC0375">
        <w:t>0.9</w:t>
      </w:r>
      <w:r w:rsidR="00851814">
        <w:t xml:space="preserve"> млн. </w:t>
      </w:r>
      <w:r w:rsidR="00CC0375">
        <w:t>евро</w:t>
      </w:r>
      <w:r w:rsidR="00851814">
        <w:t xml:space="preserve">, из которых 73% - заемные средства, 27% - частные средства. Указаний на предоставление государственной поддержки не приводится. Срок соглашения: 32 года, а платежный механизм – плата за доступность. </w:t>
      </w:r>
      <w:r w:rsidR="00D4378C">
        <w:t>Проекту соответствует следующее распределение основных рисков: риск спроса взяла на себя публичная сторона, а социальный риск и экологический риск – частная сторона.</w:t>
      </w:r>
      <w:r w:rsidR="00E84C0A">
        <w:t xml:space="preserve"> Что касается стратегии минимизации экологических рисков, то показатели защиты окружающей седы во время проведения строительных работы были включены в условия ГЧП-проекта. Говоря в контексте минимизации социальных рисков, частный партнер, </w:t>
      </w:r>
      <w:r w:rsidR="00E84C0A" w:rsidRPr="00706299">
        <w:rPr>
          <w:i/>
        </w:rPr>
        <w:t>помимо открытия информации о проекте перед началом непосредственного строительства, 15% мест в школе и детском саде предоставлял обездоленным детям (из неблагополучных, малообеспеченных семей), а программами наставничества охватил 75% всех учеников.</w:t>
      </w:r>
    </w:p>
    <w:p w14:paraId="6815622D" w14:textId="78F4A16F" w:rsidR="00D532F8" w:rsidRDefault="0004416E" w:rsidP="00287900">
      <w:r>
        <w:t xml:space="preserve">В результате реализации проекта частный партнер не только построил </w:t>
      </w:r>
      <w:r w:rsidR="00011F91">
        <w:t>частный в срок и с соблюдением бюджетной сметы инфраструктурных</w:t>
      </w:r>
      <w:r>
        <w:t xml:space="preserve"> детские сады и школу</w:t>
      </w:r>
      <w:r w:rsidR="00011F91">
        <w:t>,</w:t>
      </w:r>
      <w:r>
        <w:t xml:space="preserve"> взял на себя обязательства по</w:t>
      </w:r>
      <w:r w:rsidR="00440374">
        <w:t xml:space="preserve"> </w:t>
      </w:r>
      <w:r w:rsidR="00011F91">
        <w:t>повы</w:t>
      </w:r>
      <w:r>
        <w:t>шению</w:t>
      </w:r>
      <w:r w:rsidR="00011F91">
        <w:t xml:space="preserve"> качеств</w:t>
      </w:r>
      <w:r>
        <w:t>а</w:t>
      </w:r>
      <w:r w:rsidR="00011F91">
        <w:t xml:space="preserve"> образования (в этой связи, в частности, применен новый подход к организации обучения в принципе, а также к конструированию кабинетов</w:t>
      </w:r>
      <w:r w:rsidR="001330FD">
        <w:t xml:space="preserve"> </w:t>
      </w:r>
      <w:r w:rsidR="00011F91">
        <w:t>– модульная организация, где отсутствует фиксирован</w:t>
      </w:r>
      <w:r w:rsidR="001330FD">
        <w:t>ная</w:t>
      </w:r>
      <w:r w:rsidR="00011F91">
        <w:t xml:space="preserve"> установка мебели, а значит, каждый предмет можно переставить, тем самым трансформировав пространство конкретно для целей сегодняшнего урока</w:t>
      </w:r>
      <w:r w:rsidR="001330FD">
        <w:t xml:space="preserve"> (работа в группах и т.д.)</w:t>
      </w:r>
      <w:r w:rsidR="00440374">
        <w:t>)</w:t>
      </w:r>
      <w:r w:rsidR="00011F91">
        <w:t xml:space="preserve">, но </w:t>
      </w:r>
      <w:r>
        <w:t xml:space="preserve">и выполнил </w:t>
      </w:r>
      <w:r w:rsidR="00011F91">
        <w:t>часть социальных функци</w:t>
      </w:r>
      <w:r>
        <w:t>й (места для обездоленных детей, программы наставничества)</w:t>
      </w:r>
      <w:r w:rsidR="00440374">
        <w:t xml:space="preserve">. </w:t>
      </w:r>
    </w:p>
    <w:p w14:paraId="1FB6D941" w14:textId="774C00ED" w:rsidR="00287900" w:rsidRDefault="001330FD" w:rsidP="00287900">
      <w:r>
        <w:t>Отмечу, что</w:t>
      </w:r>
      <w:r w:rsidR="00A9366F">
        <w:t xml:space="preserve"> </w:t>
      </w:r>
      <w:r w:rsidR="0086299B">
        <w:t>создание новых мест в детских садах и школах</w:t>
      </w:r>
      <w:r w:rsidR="0004416E">
        <w:t xml:space="preserve">, развитие программ наставничества на ряду с </w:t>
      </w:r>
      <w:r w:rsidR="0086299B">
        <w:t>повышение</w:t>
      </w:r>
      <w:r w:rsidR="0004416E">
        <w:t xml:space="preserve">м </w:t>
      </w:r>
      <w:r w:rsidR="0086299B">
        <w:t>качества образования, зафиксированы в качестве ожидаемых результатов от выполнения национальных проектов РФ</w:t>
      </w:r>
      <w:r w:rsidR="00A9366F">
        <w:t>, а именно</w:t>
      </w:r>
      <w:r w:rsidR="0086299B">
        <w:t xml:space="preserve"> «строительство</w:t>
      </w:r>
      <w:r w:rsidR="0086299B" w:rsidRPr="0016148B">
        <w:t xml:space="preserve"> дошкольных учреждени</w:t>
      </w:r>
      <w:r w:rsidR="0086299B">
        <w:t>й в общей сложности на</w:t>
      </w:r>
      <w:r w:rsidR="0086299B" w:rsidRPr="0016148B">
        <w:t xml:space="preserve"> 255 тыс. мест для лиц младшего возраста</w:t>
      </w:r>
      <w:r w:rsidR="0086299B">
        <w:t>» - ожидаемый результат национального проекта «Демография», «с</w:t>
      </w:r>
      <w:r w:rsidR="0086299B" w:rsidRPr="0016148B">
        <w:t>оздание 2</w:t>
      </w:r>
      <w:r w:rsidR="0086299B">
        <w:t>30 новых мест в</w:t>
      </w:r>
      <w:r w:rsidR="0086299B" w:rsidRPr="0016148B">
        <w:t xml:space="preserve"> общеобразовательных</w:t>
      </w:r>
      <w:r w:rsidR="0086299B">
        <w:t xml:space="preserve"> учреждениях», «у</w:t>
      </w:r>
      <w:r w:rsidR="0086299B" w:rsidRPr="0086299B">
        <w:t>странение третьей смены в начальны</w:t>
      </w:r>
      <w:r w:rsidR="0086299B">
        <w:t>х</w:t>
      </w:r>
      <w:r w:rsidR="0086299B" w:rsidRPr="0086299B">
        <w:t xml:space="preserve"> общеобразовательных учреждений в Р</w:t>
      </w:r>
      <w:r w:rsidR="0086299B">
        <w:t>Ф»</w:t>
      </w:r>
      <w:r w:rsidR="00A9366F">
        <w:rPr>
          <w:rFonts w:cs="Times New Roman"/>
          <w:szCs w:val="24"/>
        </w:rPr>
        <w:t>,</w:t>
      </w:r>
      <w:r w:rsidR="00A9366F">
        <w:t xml:space="preserve"> «о</w:t>
      </w:r>
      <w:r w:rsidR="00A9366F" w:rsidRPr="0016148B">
        <w:t>хват 70% всех учеников</w:t>
      </w:r>
      <w:r w:rsidR="00A9366F">
        <w:t xml:space="preserve"> по дополнительным образовательным направлениям, представленным в государственных школах </w:t>
      </w:r>
      <w:r w:rsidR="00A9366F" w:rsidRPr="0016148B">
        <w:t>программами наставничества</w:t>
      </w:r>
      <w:r w:rsidR="00A9366F">
        <w:t xml:space="preserve">», </w:t>
      </w:r>
      <w:r w:rsidR="0086299B">
        <w:t>- ожидаемые результаты национального проекта «Образование»</w:t>
      </w:r>
      <w:r w:rsidR="00A9366F">
        <w:t xml:space="preserve">. </w:t>
      </w:r>
    </w:p>
    <w:p w14:paraId="496F9EB8" w14:textId="64F788F1" w:rsidR="00F014FC" w:rsidRDefault="0004416E" w:rsidP="00287900">
      <w:r>
        <w:lastRenderedPageBreak/>
        <w:t xml:space="preserve">Следующей иллюстрацией является </w:t>
      </w:r>
      <w:r w:rsidR="0009637D">
        <w:t xml:space="preserve">ГЧП – </w:t>
      </w:r>
      <w:r w:rsidR="0009637D" w:rsidRPr="00706299">
        <w:rPr>
          <w:b/>
          <w:i/>
        </w:rPr>
        <w:t xml:space="preserve">проект </w:t>
      </w:r>
      <w:r w:rsidR="008C7C62" w:rsidRPr="00706299">
        <w:rPr>
          <w:b/>
          <w:i/>
        </w:rPr>
        <w:t xml:space="preserve">по созданию трех школ в городе </w:t>
      </w:r>
      <w:proofErr w:type="spellStart"/>
      <w:r w:rsidR="008C7C62" w:rsidRPr="00706299">
        <w:rPr>
          <w:b/>
          <w:i/>
        </w:rPr>
        <w:t>Левишам</w:t>
      </w:r>
      <w:proofErr w:type="spellEnd"/>
      <w:r w:rsidR="008C7C62" w:rsidRPr="00706299">
        <w:rPr>
          <w:b/>
          <w:i/>
        </w:rPr>
        <w:t xml:space="preserve"> (Великобритания). </w:t>
      </w:r>
      <w:r w:rsidR="008C7C62">
        <w:t>Применяемая</w:t>
      </w:r>
      <w:r w:rsidR="008C7C62" w:rsidRPr="008C7C62">
        <w:t xml:space="preserve"> </w:t>
      </w:r>
      <w:r w:rsidR="008C7C62">
        <w:t>форма</w:t>
      </w:r>
      <w:r w:rsidR="008C7C62" w:rsidRPr="008C7C62">
        <w:t xml:space="preserve"> </w:t>
      </w:r>
      <w:r w:rsidR="008C7C62">
        <w:t>ГЧП</w:t>
      </w:r>
      <w:r w:rsidR="008C7C62" w:rsidRPr="008C7C62">
        <w:t xml:space="preserve">: </w:t>
      </w:r>
      <w:r w:rsidR="008C7C62">
        <w:rPr>
          <w:lang w:val="en-US"/>
        </w:rPr>
        <w:t>DBFM</w:t>
      </w:r>
      <w:r w:rsidR="008C7C62" w:rsidRPr="008C7C62">
        <w:t xml:space="preserve"> (</w:t>
      </w:r>
      <w:r w:rsidR="008C7C62">
        <w:rPr>
          <w:lang w:val="en-US"/>
        </w:rPr>
        <w:t>Design</w:t>
      </w:r>
      <w:r w:rsidR="008C7C62" w:rsidRPr="008C7C62">
        <w:t xml:space="preserve"> – </w:t>
      </w:r>
      <w:r w:rsidR="008C7C62">
        <w:rPr>
          <w:lang w:val="en-US"/>
        </w:rPr>
        <w:t>Build</w:t>
      </w:r>
      <w:r w:rsidR="008C7C62" w:rsidRPr="008C7C62">
        <w:t xml:space="preserve"> – </w:t>
      </w:r>
      <w:r w:rsidR="008C7C62">
        <w:rPr>
          <w:lang w:val="en-US"/>
        </w:rPr>
        <w:t>Finance</w:t>
      </w:r>
      <w:r w:rsidR="008C7C62" w:rsidRPr="008C7C62">
        <w:t xml:space="preserve"> – </w:t>
      </w:r>
      <w:r w:rsidR="008C7C62">
        <w:rPr>
          <w:lang w:val="en-US"/>
        </w:rPr>
        <w:t>Maintain</w:t>
      </w:r>
      <w:r w:rsidR="008C7C62" w:rsidRPr="008C7C62">
        <w:t xml:space="preserve">), </w:t>
      </w:r>
      <w:r w:rsidR="008C7C62">
        <w:t>срок</w:t>
      </w:r>
      <w:r w:rsidR="008C7C62" w:rsidRPr="008C7C62">
        <w:t xml:space="preserve"> </w:t>
      </w:r>
      <w:r w:rsidR="008C7C62">
        <w:t>соглашения – 30 лет</w:t>
      </w:r>
      <w:r w:rsidR="0067582F">
        <w:t>, платежный механизм –</w:t>
      </w:r>
      <w:r w:rsidR="00B933F4">
        <w:t xml:space="preserve"> сочетание</w:t>
      </w:r>
      <w:r w:rsidR="0067582F">
        <w:t xml:space="preserve"> плат</w:t>
      </w:r>
      <w:r w:rsidR="00B933F4">
        <w:t>ы</w:t>
      </w:r>
      <w:r w:rsidR="0067582F">
        <w:t xml:space="preserve"> за доступность</w:t>
      </w:r>
      <w:r w:rsidR="00B933F4">
        <w:t xml:space="preserve"> и платы за эффективность (например, в расчет размера </w:t>
      </w:r>
      <w:r w:rsidR="005007F9">
        <w:t>выплаты частному партнеру включается удовлетворенность конечных пользователей, куда входят и местные жители, качеством инфраструктуры и его доступностью)</w:t>
      </w:r>
      <w:r w:rsidR="008C7C62">
        <w:t>.</w:t>
      </w:r>
      <w:r w:rsidR="0069682A" w:rsidRPr="0069682A">
        <w:t xml:space="preserve"> </w:t>
      </w:r>
      <w:r w:rsidR="0069682A">
        <w:t>Общая стоимость проекта 6</w:t>
      </w:r>
      <w:r w:rsidR="00CC0375">
        <w:t>7</w:t>
      </w:r>
      <w:r w:rsidR="0069682A">
        <w:t>.</w:t>
      </w:r>
      <w:r w:rsidR="00CC0375">
        <w:t>8</w:t>
      </w:r>
      <w:r w:rsidR="0069682A">
        <w:t xml:space="preserve"> млн.</w:t>
      </w:r>
      <w:r w:rsidR="00CC0375">
        <w:t xml:space="preserve"> евро</w:t>
      </w:r>
      <w:r w:rsidR="0069682A">
        <w:t>.</w:t>
      </w:r>
      <w:r w:rsidR="00D10E69">
        <w:t xml:space="preserve"> Указания на структуру финансирования и наличие</w:t>
      </w:r>
      <w:r w:rsidR="00D10E69" w:rsidRPr="00D10E69">
        <w:t>/</w:t>
      </w:r>
      <w:r w:rsidR="00D10E69">
        <w:t>отсутствие государственной поддержки отсутствуют.</w:t>
      </w:r>
      <w:r w:rsidR="0069682A">
        <w:t xml:space="preserve"> </w:t>
      </w:r>
      <w:r w:rsidR="008C7C62">
        <w:t>Проект реализовался в рамках национальной программы «Школа будущего» для повышения качества британского образования.</w:t>
      </w:r>
      <w:r w:rsidR="0069682A">
        <w:t xml:space="preserve"> По условиям соглашения частный партнер </w:t>
      </w:r>
      <w:r w:rsidR="001D0A63">
        <w:t xml:space="preserve">не только </w:t>
      </w:r>
      <w:r w:rsidR="00F014FC">
        <w:t>предусматривал</w:t>
      </w:r>
      <w:r w:rsidR="001D0A63">
        <w:t xml:space="preserve"> </w:t>
      </w:r>
      <w:r w:rsidR="0069682A">
        <w:t>на стадии проектирования и строительства, как и в финском кейсе, внутреннюю конфигурацию помещений,</w:t>
      </w:r>
      <w:r w:rsidR="001D0A63">
        <w:t xml:space="preserve"> которая способствует лучшему усвоению знаний у ребенка, внедрил современные цифровые решения</w:t>
      </w:r>
      <w:r w:rsidR="00B26198">
        <w:t xml:space="preserve"> (примечательно, что вектор цифровизации образования выступает в качестве одного из приоритетных в контексте повышения качества российского образования)</w:t>
      </w:r>
      <w:r w:rsidR="00B83F59">
        <w:t xml:space="preserve">, но и </w:t>
      </w:r>
      <w:r w:rsidR="00B83F59" w:rsidRPr="00B96AE6">
        <w:rPr>
          <w:i/>
        </w:rPr>
        <w:t>предоставлял инфраструктуру школы для использования местными жителями во внеурочное</w:t>
      </w:r>
      <w:r w:rsidR="00F014FC" w:rsidRPr="00B96AE6">
        <w:rPr>
          <w:i/>
        </w:rPr>
        <w:t xml:space="preserve"> время</w:t>
      </w:r>
      <w:r w:rsidR="00B83F59">
        <w:t xml:space="preserve"> в</w:t>
      </w:r>
      <w:r w:rsidR="00AC61AC">
        <w:t xml:space="preserve"> рамках стратегии минимизации социальных рисков</w:t>
      </w:r>
      <w:r w:rsidR="00B83F59">
        <w:t xml:space="preserve">. Таким образом, у жителей </w:t>
      </w:r>
      <w:r w:rsidR="00B83F59" w:rsidRPr="004819F4">
        <w:t>появилась площадка для проведения спортивных</w:t>
      </w:r>
      <w:r w:rsidR="00F014FC" w:rsidRPr="004819F4">
        <w:t xml:space="preserve"> и </w:t>
      </w:r>
      <w:r w:rsidR="00B83F59" w:rsidRPr="004819F4">
        <w:t>общественных мероприятий</w:t>
      </w:r>
      <w:r w:rsidR="00A159FC" w:rsidRPr="004819F4">
        <w:t>, что улучшило</w:t>
      </w:r>
      <w:r w:rsidR="00A159FC">
        <w:t xml:space="preserve"> качество городской среды, а</w:t>
      </w:r>
      <w:r w:rsidR="00AC61AC">
        <w:t xml:space="preserve"> местным гражданам</w:t>
      </w:r>
      <w:r w:rsidR="00A159FC">
        <w:t xml:space="preserve"> с хроническими заболеваниями был</w:t>
      </w:r>
      <w:r w:rsidR="00F014FC">
        <w:t xml:space="preserve"> также</w:t>
      </w:r>
      <w:r w:rsidR="00A159FC">
        <w:t xml:space="preserve"> предоставлен доступ к </w:t>
      </w:r>
      <w:r w:rsidR="00D10E69">
        <w:t xml:space="preserve">школьному </w:t>
      </w:r>
      <w:r w:rsidR="00A159FC">
        <w:t>бассейну</w:t>
      </w:r>
      <w:r w:rsidR="00D10E69">
        <w:t xml:space="preserve"> во внеурочное время,</w:t>
      </w:r>
      <w:r w:rsidR="00F014FC">
        <w:t xml:space="preserve"> которое строго</w:t>
      </w:r>
      <w:r w:rsidR="00D10E69">
        <w:t xml:space="preserve"> устан</w:t>
      </w:r>
      <w:r w:rsidR="00F014FC">
        <w:t>авливалось</w:t>
      </w:r>
      <w:r w:rsidR="00D10E69">
        <w:t xml:space="preserve"> ГЧП - соглашением</w:t>
      </w:r>
      <w:r w:rsidR="00A159FC">
        <w:t>.</w:t>
      </w:r>
      <w:r w:rsidR="00D10E69">
        <w:t xml:space="preserve"> Стратегия минимизации экологических рисков включала</w:t>
      </w:r>
      <w:r w:rsidR="00F014FC">
        <w:t xml:space="preserve"> обязательства частной стороны по соблюдению указанных в ГЧП – соглашении экологических стандартов.</w:t>
      </w:r>
    </w:p>
    <w:p w14:paraId="198EA8B0" w14:textId="606C8085" w:rsidR="00C20311" w:rsidRPr="00FC7FB0" w:rsidRDefault="001611DB" w:rsidP="00287900">
      <w:r>
        <w:t xml:space="preserve">Еще одним </w:t>
      </w:r>
      <w:r w:rsidR="000A57A5">
        <w:t>примером</w:t>
      </w:r>
      <w:r>
        <w:t xml:space="preserve"> ГЧП – проекта, ориентированного на достижение национальной цели по повышению</w:t>
      </w:r>
      <w:r w:rsidR="004B6E23">
        <w:t xml:space="preserve"> доступности и</w:t>
      </w:r>
      <w:r>
        <w:t xml:space="preserve"> качества образования, является проект </w:t>
      </w:r>
      <w:r w:rsidRPr="00706299">
        <w:rPr>
          <w:b/>
          <w:i/>
        </w:rPr>
        <w:t xml:space="preserve">создания средней школы </w:t>
      </w:r>
      <w:proofErr w:type="spellStart"/>
      <w:r w:rsidRPr="00706299">
        <w:rPr>
          <w:b/>
          <w:i/>
        </w:rPr>
        <w:t>Копривницы</w:t>
      </w:r>
      <w:proofErr w:type="spellEnd"/>
      <w:r w:rsidRPr="00706299">
        <w:rPr>
          <w:b/>
          <w:i/>
        </w:rPr>
        <w:t xml:space="preserve"> в Хорватии.</w:t>
      </w:r>
      <w:r w:rsidR="00FC7FB0">
        <w:t xml:space="preserve"> Форма государственного – частного партнерства, соответствующая данному проекту</w:t>
      </w:r>
      <w:r w:rsidR="00FC7FB0" w:rsidRPr="00FC7FB0">
        <w:t xml:space="preserve"> </w:t>
      </w:r>
      <w:r w:rsidR="00FC7FB0">
        <w:t xml:space="preserve">- </w:t>
      </w:r>
      <w:r w:rsidR="00FC7FB0">
        <w:rPr>
          <w:lang w:val="en-US"/>
        </w:rPr>
        <w:t>DBFOM</w:t>
      </w:r>
      <w:r w:rsidR="00FC7FB0" w:rsidRPr="00FC7FB0">
        <w:t xml:space="preserve"> (</w:t>
      </w:r>
      <w:r w:rsidR="00FC7FB0">
        <w:rPr>
          <w:lang w:val="en-US"/>
        </w:rPr>
        <w:t>Design</w:t>
      </w:r>
      <w:r w:rsidR="00FC7FB0" w:rsidRPr="00FC7FB0">
        <w:t xml:space="preserve"> </w:t>
      </w:r>
      <w:r w:rsidR="00FC7FB0">
        <w:t>–</w:t>
      </w:r>
      <w:r w:rsidR="00FC7FB0" w:rsidRPr="00FC7FB0">
        <w:t xml:space="preserve"> </w:t>
      </w:r>
      <w:r w:rsidR="00FC7FB0">
        <w:rPr>
          <w:lang w:val="en-US"/>
        </w:rPr>
        <w:t>Build</w:t>
      </w:r>
      <w:r w:rsidR="00FC7FB0" w:rsidRPr="00FC7FB0">
        <w:t xml:space="preserve"> </w:t>
      </w:r>
      <w:r w:rsidR="00FC7FB0">
        <w:t>–</w:t>
      </w:r>
      <w:r w:rsidR="00FC7FB0" w:rsidRPr="00FC7FB0">
        <w:t xml:space="preserve"> </w:t>
      </w:r>
      <w:r w:rsidR="00FC7FB0">
        <w:rPr>
          <w:lang w:val="en-US"/>
        </w:rPr>
        <w:t>Finance</w:t>
      </w:r>
      <w:r w:rsidR="00FC7FB0" w:rsidRPr="00FC7FB0">
        <w:t xml:space="preserve"> </w:t>
      </w:r>
      <w:r w:rsidR="00FC7FB0">
        <w:t>–</w:t>
      </w:r>
      <w:r w:rsidR="00FC7FB0" w:rsidRPr="00FC7FB0">
        <w:t xml:space="preserve"> </w:t>
      </w:r>
      <w:r w:rsidR="00FC7FB0">
        <w:rPr>
          <w:lang w:val="en-US"/>
        </w:rPr>
        <w:t>Operate</w:t>
      </w:r>
      <w:r w:rsidR="00FC7FB0" w:rsidRPr="00FC7FB0">
        <w:t xml:space="preserve"> </w:t>
      </w:r>
      <w:r w:rsidR="00FC7FB0">
        <w:t>–</w:t>
      </w:r>
      <w:r w:rsidR="00FC7FB0" w:rsidRPr="00FC7FB0">
        <w:t xml:space="preserve"> </w:t>
      </w:r>
      <w:r w:rsidR="00FC7FB0">
        <w:rPr>
          <w:lang w:val="en-US"/>
        </w:rPr>
        <w:t>Maintenance</w:t>
      </w:r>
      <w:r w:rsidR="00FC7FB0" w:rsidRPr="00FC7FB0">
        <w:t>).</w:t>
      </w:r>
      <w:r w:rsidR="00FA1B58" w:rsidRPr="00FA1B58">
        <w:t xml:space="preserve"> </w:t>
      </w:r>
      <w:r w:rsidR="00FA1B58">
        <w:t xml:space="preserve">Общая стоимость проекта 9.3 млн. евро, структура финансирования не раскрывается, лишь обозначается, что государством была предоставлена гарантия под банковский кредит. </w:t>
      </w:r>
      <w:r w:rsidR="00B526EC">
        <w:t xml:space="preserve">Срок соглашения – </w:t>
      </w:r>
      <w:r w:rsidR="00FC7FB0">
        <w:t>25</w:t>
      </w:r>
      <w:r w:rsidR="00B526EC">
        <w:t xml:space="preserve"> лет</w:t>
      </w:r>
      <w:r w:rsidR="00FC7FB0">
        <w:t xml:space="preserve">, а </w:t>
      </w:r>
      <w:r w:rsidR="00FA1B58">
        <w:t>установленный</w:t>
      </w:r>
      <w:r w:rsidR="00FC7FB0">
        <w:t xml:space="preserve"> платежный механизм – плата за доступность</w:t>
      </w:r>
      <w:r w:rsidR="00C52F4B" w:rsidRPr="00C52F4B">
        <w:t xml:space="preserve"> </w:t>
      </w:r>
      <w:r w:rsidR="00C52F4B">
        <w:t>в сочетании с платой за эффективность (</w:t>
      </w:r>
      <w:r w:rsidR="00B152B4">
        <w:t>предусматриваю</w:t>
      </w:r>
      <w:r w:rsidR="00C52F4B">
        <w:t>тся</w:t>
      </w:r>
      <w:r w:rsidR="00B152B4">
        <w:t xml:space="preserve"> штрафные санкции в форме вычета из размера ежегодного трансферта частному партнеру в случае недостижения последним установленных экологических, эксплуатационных и иных стандартов</w:t>
      </w:r>
      <w:r w:rsidR="00C52F4B">
        <w:t xml:space="preserve"> или бонусы за их перевыполнения)</w:t>
      </w:r>
      <w:r w:rsidR="00FC7FB0">
        <w:t>.</w:t>
      </w:r>
      <w:r w:rsidR="00FA1B58">
        <w:t xml:space="preserve"> Риск спроса</w:t>
      </w:r>
      <w:r w:rsidR="0095471E" w:rsidRPr="0095471E">
        <w:t xml:space="preserve"> </w:t>
      </w:r>
      <w:r w:rsidR="0095471E">
        <w:t>был передан публичному партнеру</w:t>
      </w:r>
      <w:r w:rsidR="00FA1B58">
        <w:t>, в то время как социальный и экологический риск</w:t>
      </w:r>
      <w:r w:rsidR="0095471E">
        <w:t xml:space="preserve"> - </w:t>
      </w:r>
      <w:r w:rsidR="00FA1B58">
        <w:t xml:space="preserve">частной стороне. </w:t>
      </w:r>
      <w:r w:rsidR="0077328F">
        <w:t xml:space="preserve">Стратегия минимизации социального риска включала </w:t>
      </w:r>
      <w:r w:rsidR="0077328F" w:rsidRPr="00706299">
        <w:rPr>
          <w:i/>
        </w:rPr>
        <w:t xml:space="preserve">учет мнения стейкхолдеров (учителя, </w:t>
      </w:r>
      <w:r w:rsidR="0077328F" w:rsidRPr="00706299">
        <w:rPr>
          <w:i/>
        </w:rPr>
        <w:lastRenderedPageBreak/>
        <w:t>родители, Университеты и т.д.) при конструировании и оснащении учебного заведения, предоставление доступа местных жителей к школьной спортивной площадке во внеурочное время, реализацию частным партнером программ наставничества как в отношении учительского роста, так и в отношении развития учеников.</w:t>
      </w:r>
      <w:r w:rsidR="00E61E4C" w:rsidRPr="00E61E4C">
        <w:t xml:space="preserve"> </w:t>
      </w:r>
      <w:r w:rsidR="00E61E4C">
        <w:t xml:space="preserve">Параметры защиты окружающей среды </w:t>
      </w:r>
      <w:r w:rsidR="00C52F4B">
        <w:t>и</w:t>
      </w:r>
      <w:r w:rsidR="00E61E4C">
        <w:t xml:space="preserve"> этапе строительства, и на этапе эксплуатации были установлены для частного партнера и включены в ГЧП – соглашение, однако подробного их описания не пр</w:t>
      </w:r>
      <w:r w:rsidR="00C52F4B">
        <w:t>едставлено</w:t>
      </w:r>
      <w:r w:rsidR="00E61E4C">
        <w:t>.</w:t>
      </w:r>
    </w:p>
    <w:p w14:paraId="7F066F87" w14:textId="1E8BD154" w:rsidR="00B526EC" w:rsidRDefault="00B526EC" w:rsidP="00287900">
      <w:r>
        <w:t>В результате реализации анализируемого ГЧП – проекта в школе был</w:t>
      </w:r>
      <w:r w:rsidR="00B152B4">
        <w:t>и созданы места для одновременного обучения 900 человек</w:t>
      </w:r>
      <w:r w:rsidR="00FC7FB0">
        <w:t>, произведено техническое переоснащение учебного заведения</w:t>
      </w:r>
      <w:r w:rsidR="00B152B4">
        <w:t xml:space="preserve"> (</w:t>
      </w:r>
      <w:r w:rsidR="003319AA">
        <w:t>выход в Интернет и</w:t>
      </w:r>
      <w:r w:rsidR="00ED7230">
        <w:t xml:space="preserve"> корпоративную</w:t>
      </w:r>
      <w:r w:rsidR="003319AA">
        <w:t xml:space="preserve"> онлай</w:t>
      </w:r>
      <w:r w:rsidR="00ED7230">
        <w:t>н</w:t>
      </w:r>
      <w:r w:rsidR="00FA1B58">
        <w:t xml:space="preserve"> </w:t>
      </w:r>
      <w:r w:rsidR="003319AA">
        <w:t>– библиотеку стал доступен</w:t>
      </w:r>
      <w:r w:rsidR="00ED7230">
        <w:t xml:space="preserve"> из всех школьных кабинетов</w:t>
      </w:r>
      <w:r w:rsidR="003319AA">
        <w:t>)</w:t>
      </w:r>
      <w:r w:rsidR="00FC7FB0">
        <w:t>,</w:t>
      </w:r>
      <w:r w:rsidR="003319AA">
        <w:t xml:space="preserve"> организовано 25 исследовательских лабораторий, кабинеты узкой специализации сконструированы и оборудованы в соответствии с лучшими практиками. Все вышеперечисленное позволило </w:t>
      </w:r>
      <w:r w:rsidR="00ED7230">
        <w:t xml:space="preserve">значительно </w:t>
      </w:r>
      <w:r w:rsidR="00FC7FB0">
        <w:t>улучш</w:t>
      </w:r>
      <w:r w:rsidR="003319AA">
        <w:t>ить</w:t>
      </w:r>
      <w:r w:rsidR="00FC7FB0">
        <w:t xml:space="preserve"> качество оказываемых образовательных услуг, а также спортивной подготовки</w:t>
      </w:r>
      <w:r w:rsidR="00ED7230">
        <w:t xml:space="preserve">, что неоднократно подтверждалось не только на национальном уровне (самые высокие баллы </w:t>
      </w:r>
      <w:r w:rsidR="00FA1B58">
        <w:t xml:space="preserve">по </w:t>
      </w:r>
      <w:r w:rsidR="00ED7230">
        <w:t>государственной итоговой аттестации), но и на международной арене (победы на международных соревнованиях, турнирах среди школьников). Более того, в три раза увеличилось число публикации школьных работ в признанных мировых изданиях.</w:t>
      </w:r>
      <w:r w:rsidR="00E61E4C">
        <w:t xml:space="preserve"> Одновременно с этим у местных жителей появилось дополнительное, оснащенное современным инвентарем место для бесплатного занятия спортом, что не только улучшило качество городской среды, но и стало триггером для развития социального капитала.</w:t>
      </w:r>
    </w:p>
    <w:p w14:paraId="74EA54A9" w14:textId="7E335CC0" w:rsidR="009328AC" w:rsidRDefault="004B6E23" w:rsidP="00287900">
      <w:r>
        <w:t xml:space="preserve">Еще одним примером ГЧП – проекта из образовательной сферы, реализованного в рамках достижения национальной цели по обеспечению доступности и повышению качества образования, является </w:t>
      </w:r>
      <w:r w:rsidRPr="00B96AE6">
        <w:rPr>
          <w:b/>
          <w:i/>
        </w:rPr>
        <w:t>проект создания начальной и средней школы «Новые голоса» в пригороде Вильнюса (Литва).</w:t>
      </w:r>
      <w:r>
        <w:t xml:space="preserve"> Применяемая</w:t>
      </w:r>
      <w:r w:rsidRPr="002F4087">
        <w:t xml:space="preserve"> </w:t>
      </w:r>
      <w:r>
        <w:t>форма</w:t>
      </w:r>
      <w:r w:rsidRPr="002F4087">
        <w:t xml:space="preserve"> </w:t>
      </w:r>
      <w:r>
        <w:t>ГЧП</w:t>
      </w:r>
      <w:r w:rsidRPr="002F4087">
        <w:t xml:space="preserve">: </w:t>
      </w:r>
      <w:r>
        <w:rPr>
          <w:lang w:val="en-US"/>
        </w:rPr>
        <w:t>DBFM</w:t>
      </w:r>
      <w:r w:rsidRPr="002F4087">
        <w:t xml:space="preserve"> (</w:t>
      </w:r>
      <w:r>
        <w:rPr>
          <w:lang w:val="en-US"/>
        </w:rPr>
        <w:t>Design</w:t>
      </w:r>
      <w:r w:rsidRPr="002F4087">
        <w:t xml:space="preserve"> -</w:t>
      </w:r>
      <w:r>
        <w:rPr>
          <w:lang w:val="en-US"/>
        </w:rPr>
        <w:t>Build</w:t>
      </w:r>
      <w:r w:rsidRPr="002F4087">
        <w:t xml:space="preserve"> – </w:t>
      </w:r>
      <w:r>
        <w:rPr>
          <w:lang w:val="en-US"/>
        </w:rPr>
        <w:t>Finance</w:t>
      </w:r>
      <w:r w:rsidRPr="002F4087">
        <w:t xml:space="preserve"> – </w:t>
      </w:r>
      <w:r>
        <w:rPr>
          <w:lang w:val="en-US"/>
        </w:rPr>
        <w:t>Maintenance</w:t>
      </w:r>
      <w:r w:rsidRPr="002F4087">
        <w:t xml:space="preserve">). </w:t>
      </w:r>
      <w:r>
        <w:t>Срок соглашения: 25 лет. Общая стоимость проекта: 10.5 млн. евро,</w:t>
      </w:r>
      <w:r w:rsidR="00803283">
        <w:t xml:space="preserve"> 40% из которых составляют денежные средства частного партнера, а 60% - заемный капитал. Информация о предоставлении государственной поддержки отсутствует. Платежный механизм: плата за доступность, в чьи параметры входят о</w:t>
      </w:r>
      <w:r w:rsidR="00803283" w:rsidRPr="00803283">
        <w:t xml:space="preserve">бщее управление, </w:t>
      </w:r>
      <w:r w:rsidR="00803283">
        <w:t>у</w:t>
      </w:r>
      <w:r w:rsidR="00803283" w:rsidRPr="00803283">
        <w:t>правление отходами,</w:t>
      </w:r>
      <w:r w:rsidR="00803283">
        <w:t xml:space="preserve"> </w:t>
      </w:r>
      <w:r w:rsidR="00803283" w:rsidRPr="00803283">
        <w:t>коммунальными услугами</w:t>
      </w:r>
      <w:r w:rsidR="00803283">
        <w:t>, б</w:t>
      </w:r>
      <w:r w:rsidR="00803283" w:rsidRPr="00803283">
        <w:t>езопасность</w:t>
      </w:r>
      <w:r w:rsidR="00803283">
        <w:t xml:space="preserve"> и др. Риск спроса брала на себя публичная сторона, а социальный и экологический риски – частная сторона.</w:t>
      </w:r>
      <w:r w:rsidR="0050705D">
        <w:t xml:space="preserve"> Стратегия минимизации социального риска была аналогична рассмотренному выше кейсу и предполагала </w:t>
      </w:r>
      <w:r w:rsidR="0050705D" w:rsidRPr="00B96AE6">
        <w:rPr>
          <w:i/>
        </w:rPr>
        <w:t>проведение встреч с потенциальными стейкхолдерами проекта, предоставление местным жителям доступа к открытой школьной спортивной инфраструктуре во внеурочные часы.</w:t>
      </w:r>
      <w:r w:rsidR="0050705D">
        <w:t xml:space="preserve"> Стратегия минимизации экологических рисков </w:t>
      </w:r>
      <w:r w:rsidR="0050705D">
        <w:lastRenderedPageBreak/>
        <w:t xml:space="preserve">предполагала, в свою очередь, включение в ГЧП – соглашение </w:t>
      </w:r>
      <w:r w:rsidR="0050705D" w:rsidRPr="00B96AE6">
        <w:rPr>
          <w:i/>
        </w:rPr>
        <w:t>обязательств частного партера по управлению отходами, энергетическими и водными ресурсами в соответствие с принципами экологической стабильности</w:t>
      </w:r>
      <w:r w:rsidR="0050705D">
        <w:t>, а также учет прогресса выполнения данных обязательств в расчете ежегодного платежа частному партнеру от государственног</w:t>
      </w:r>
      <w:r w:rsidR="004265D9">
        <w:t>о</w:t>
      </w:r>
      <w:r w:rsidR="00C52F4B" w:rsidRPr="00C52F4B">
        <w:t xml:space="preserve"> (</w:t>
      </w:r>
      <w:r w:rsidR="00C52F4B">
        <w:t>в случае их недостижения</w:t>
      </w:r>
      <w:r w:rsidR="00F5011A">
        <w:t xml:space="preserve"> размер платежа уменьшался на величину штрафа)</w:t>
      </w:r>
      <w:r w:rsidR="004265D9">
        <w:t>.</w:t>
      </w:r>
      <w:r w:rsidR="0050705D">
        <w:t xml:space="preserve"> </w:t>
      </w:r>
    </w:p>
    <w:p w14:paraId="77061908" w14:textId="2C096E49" w:rsidR="004B6E23" w:rsidRDefault="004B6E23" w:rsidP="00287900">
      <w:r>
        <w:t>В результате реализации проекта было создано более 1000 новых мест для школьников начальных и средних классов</w:t>
      </w:r>
      <w:r w:rsidR="004265D9">
        <w:t xml:space="preserve">, что способствовало решению проблемы доступности школьного образования в регионе, было улучшено качество городской среды благодаря появлению на территории муниципального образования современной площадки для занятий спортом и проведения досуга, при этом было усовершенствовано управление </w:t>
      </w:r>
      <w:proofErr w:type="spellStart"/>
      <w:r w:rsidR="004265D9">
        <w:t>исчерпаемыми</w:t>
      </w:r>
      <w:proofErr w:type="spellEnd"/>
      <w:r w:rsidR="004265D9">
        <w:t xml:space="preserve"> природными ресурсами и отходами.</w:t>
      </w:r>
    </w:p>
    <w:p w14:paraId="76007EBF" w14:textId="061FB928" w:rsidR="00CE001F" w:rsidRPr="00C401F9" w:rsidRDefault="004E10BB" w:rsidP="004E10BB">
      <w:r>
        <w:t xml:space="preserve">Существуют в мировой практике и примеры обращения к инструменту ГЧП </w:t>
      </w:r>
      <w:r w:rsidR="0095471E">
        <w:t xml:space="preserve">для </w:t>
      </w:r>
      <w:r w:rsidR="00172981">
        <w:t>предоставления образовательных услуг</w:t>
      </w:r>
      <w:r w:rsidR="0095471E" w:rsidRPr="00D4265B">
        <w:t xml:space="preserve"> по профильным </w:t>
      </w:r>
      <w:r w:rsidR="0095471E">
        <w:t>предметам</w:t>
      </w:r>
      <w:r w:rsidR="0095471E" w:rsidRPr="00D4265B">
        <w:t xml:space="preserve"> в</w:t>
      </w:r>
      <w:r w:rsidR="0095471E">
        <w:t xml:space="preserve"> конкретн</w:t>
      </w:r>
      <w:r w:rsidR="00172981">
        <w:t>ых</w:t>
      </w:r>
      <w:r w:rsidR="0095471E" w:rsidRPr="00D4265B">
        <w:t xml:space="preserve"> област</w:t>
      </w:r>
      <w:r w:rsidR="00172981">
        <w:t>ях</w:t>
      </w:r>
      <w:r w:rsidR="0095471E">
        <w:t xml:space="preserve">, в частности, в </w:t>
      </w:r>
      <w:r w:rsidR="00172981">
        <w:t xml:space="preserve">сфере </w:t>
      </w:r>
      <w:r w:rsidR="00172981" w:rsidRPr="00D4265B">
        <w:t>предпринимательства</w:t>
      </w:r>
      <w:r w:rsidR="0095471E" w:rsidRPr="00D4265B">
        <w:t xml:space="preserve"> (</w:t>
      </w:r>
      <w:r w:rsidR="00172981">
        <w:t xml:space="preserve">по дисциплинам: </w:t>
      </w:r>
      <w:r w:rsidR="0095471E" w:rsidRPr="00D4265B">
        <w:t>основы введения бизнеса, финансы</w:t>
      </w:r>
      <w:r w:rsidR="00172981">
        <w:t>, менеджмент</w:t>
      </w:r>
      <w:r w:rsidR="0095471E" w:rsidRPr="00D4265B">
        <w:t xml:space="preserve"> и т.</w:t>
      </w:r>
      <w:r w:rsidR="0095471E">
        <w:t xml:space="preserve"> </w:t>
      </w:r>
      <w:r w:rsidR="0095471E" w:rsidRPr="00D4265B">
        <w:t>д)</w:t>
      </w:r>
      <w:r w:rsidR="00172981">
        <w:t xml:space="preserve"> с целью </w:t>
      </w:r>
      <w:r>
        <w:t>увеличени</w:t>
      </w:r>
      <w:r w:rsidR="00172981">
        <w:t>я</w:t>
      </w:r>
      <w:r>
        <w:t xml:space="preserve"> числа занятых в малом, среднем и индивидуальном предпринимательстве. </w:t>
      </w:r>
      <w:r w:rsidR="00CE001F">
        <w:t>Примечательно, что аналогичн</w:t>
      </w:r>
      <w:r w:rsidR="00172981">
        <w:t>ый ожидаемый результат зафиксирован</w:t>
      </w:r>
      <w:r w:rsidR="00CE001F">
        <w:t xml:space="preserve"> в национальном проекте Российской Федерации «Малое и среднее предпринимательство, поддержка индивидуального предпринимательства»,</w:t>
      </w:r>
      <w:r w:rsidR="00172981">
        <w:t xml:space="preserve"> а именно</w:t>
      </w:r>
      <w:r w:rsidR="00CE001F">
        <w:t>,</w:t>
      </w:r>
      <w:r w:rsidR="00172981">
        <w:t xml:space="preserve"> п</w:t>
      </w:r>
      <w:r w:rsidR="00172981" w:rsidRPr="00D4265B">
        <w:t xml:space="preserve">редоставление 450 тыс. человек подготовки по профильным </w:t>
      </w:r>
      <w:r w:rsidR="00172981">
        <w:t>предметам</w:t>
      </w:r>
      <w:r w:rsidR="00172981" w:rsidRPr="00D4265B">
        <w:t xml:space="preserve"> в области предпринимательства (основы введения бизнеса, финансы и т.</w:t>
      </w:r>
      <w:r w:rsidR="00172981">
        <w:t xml:space="preserve"> </w:t>
      </w:r>
      <w:r w:rsidR="00172981" w:rsidRPr="00D4265B">
        <w:t>д)</w:t>
      </w:r>
      <w:r w:rsidR="00172981">
        <w:rPr>
          <w:rFonts w:cs="Times New Roman"/>
          <w:szCs w:val="24"/>
        </w:rPr>
        <w:t xml:space="preserve"> с целью</w:t>
      </w:r>
      <w:r w:rsidR="00CE001F">
        <w:t xml:space="preserve"> </w:t>
      </w:r>
      <w:r w:rsidR="00CE001F">
        <w:rPr>
          <w:rFonts w:cs="Times New Roman"/>
          <w:szCs w:val="24"/>
        </w:rPr>
        <w:t>о</w:t>
      </w:r>
      <w:r w:rsidR="00CE001F" w:rsidRPr="00D4265B">
        <w:rPr>
          <w:rFonts w:cs="Times New Roman"/>
          <w:szCs w:val="24"/>
        </w:rPr>
        <w:t>беспеч</w:t>
      </w:r>
      <w:r w:rsidR="00CE001F">
        <w:rPr>
          <w:rFonts w:cs="Times New Roman"/>
          <w:szCs w:val="24"/>
        </w:rPr>
        <w:t>ени</w:t>
      </w:r>
      <w:r w:rsidR="00172981">
        <w:rPr>
          <w:rFonts w:cs="Times New Roman"/>
          <w:szCs w:val="24"/>
        </w:rPr>
        <w:t>я</w:t>
      </w:r>
      <w:r w:rsidR="00CE001F" w:rsidRPr="00D4265B">
        <w:rPr>
          <w:rFonts w:cs="Times New Roman"/>
          <w:szCs w:val="24"/>
        </w:rPr>
        <w:t xml:space="preserve"> рост</w:t>
      </w:r>
      <w:r w:rsidR="00CE001F">
        <w:rPr>
          <w:rFonts w:cs="Times New Roman"/>
          <w:szCs w:val="24"/>
        </w:rPr>
        <w:t>а</w:t>
      </w:r>
      <w:r w:rsidR="00CE001F" w:rsidRPr="00D4265B">
        <w:rPr>
          <w:rFonts w:cs="Times New Roman"/>
          <w:szCs w:val="24"/>
        </w:rPr>
        <w:t xml:space="preserve"> показателя численности граждан, занятых в малом и среднем предпринимательстве</w:t>
      </w:r>
      <w:r w:rsidR="00CE001F">
        <w:rPr>
          <w:rFonts w:cs="Times New Roman"/>
          <w:szCs w:val="24"/>
        </w:rPr>
        <w:t>, а также</w:t>
      </w:r>
      <w:r w:rsidR="00CE001F" w:rsidRPr="00D4265B">
        <w:rPr>
          <w:rFonts w:cs="Times New Roman"/>
          <w:szCs w:val="24"/>
        </w:rPr>
        <w:t xml:space="preserve"> в сфере индивидуального предпринимательства</w:t>
      </w:r>
      <w:r w:rsidR="00CE001F">
        <w:rPr>
          <w:rFonts w:cs="Times New Roman"/>
          <w:szCs w:val="24"/>
        </w:rPr>
        <w:t xml:space="preserve"> на 30%,</w:t>
      </w:r>
      <w:r w:rsidR="00172981">
        <w:rPr>
          <w:rFonts w:cs="Times New Roman"/>
          <w:szCs w:val="24"/>
        </w:rPr>
        <w:t xml:space="preserve"> а также</w:t>
      </w:r>
      <w:r w:rsidR="00CE001F">
        <w:rPr>
          <w:rFonts w:cs="Times New Roman"/>
          <w:szCs w:val="24"/>
        </w:rPr>
        <w:t xml:space="preserve"> п</w:t>
      </w:r>
      <w:r w:rsidR="00CE001F" w:rsidRPr="00D109C3">
        <w:rPr>
          <w:rFonts w:cs="Times New Roman"/>
          <w:szCs w:val="24"/>
        </w:rPr>
        <w:t>овышени</w:t>
      </w:r>
      <w:r w:rsidR="00172981">
        <w:rPr>
          <w:rFonts w:cs="Times New Roman"/>
          <w:szCs w:val="24"/>
        </w:rPr>
        <w:t>я</w:t>
      </w:r>
      <w:r w:rsidR="00CE001F" w:rsidRPr="00D109C3">
        <w:rPr>
          <w:rFonts w:cs="Times New Roman"/>
          <w:szCs w:val="24"/>
        </w:rPr>
        <w:t xml:space="preserve"> вклада малого и среднего предпринимательства в экономику Российской Федерации (в структуре ВВП) на 45.7%</w:t>
      </w:r>
      <w:r w:rsidR="00CE001F">
        <w:rPr>
          <w:rFonts w:cs="Times New Roman"/>
          <w:szCs w:val="24"/>
        </w:rPr>
        <w:t>. Зарубежный опыт показывает, что в</w:t>
      </w:r>
      <w:r>
        <w:t xml:space="preserve"> таком контексте</w:t>
      </w:r>
      <w:r w:rsidR="00CE001F">
        <w:t xml:space="preserve"> </w:t>
      </w:r>
      <w:r>
        <w:t xml:space="preserve">реализуются ГЧП </w:t>
      </w:r>
      <w:r w:rsidR="00CE001F">
        <w:t>–</w:t>
      </w:r>
      <w:r>
        <w:t xml:space="preserve"> проекты</w:t>
      </w:r>
      <w:r w:rsidR="00CE001F">
        <w:t>, например,</w:t>
      </w:r>
      <w:r>
        <w:t xml:space="preserve"> по созданию бизнес инкубаторов</w:t>
      </w:r>
      <w:r w:rsidR="00CE001F">
        <w:t xml:space="preserve">, и одной из иллюстрацией может являться </w:t>
      </w:r>
      <w:r w:rsidR="00CE001F" w:rsidRPr="00B96AE6">
        <w:rPr>
          <w:b/>
          <w:i/>
        </w:rPr>
        <w:t xml:space="preserve">создание бизнес инкубатора </w:t>
      </w:r>
      <w:proofErr w:type="spellStart"/>
      <w:r w:rsidR="00CE001F" w:rsidRPr="00B96AE6">
        <w:rPr>
          <w:b/>
          <w:i/>
        </w:rPr>
        <w:t>Мафра</w:t>
      </w:r>
      <w:proofErr w:type="spellEnd"/>
      <w:r w:rsidR="00CE001F" w:rsidRPr="00B96AE6">
        <w:rPr>
          <w:b/>
          <w:i/>
        </w:rPr>
        <w:t xml:space="preserve"> и </w:t>
      </w:r>
      <w:proofErr w:type="spellStart"/>
      <w:r w:rsidR="00CE001F" w:rsidRPr="00B96AE6">
        <w:rPr>
          <w:b/>
          <w:i/>
        </w:rPr>
        <w:t>Эрисейра</w:t>
      </w:r>
      <w:proofErr w:type="spellEnd"/>
      <w:r w:rsidR="00CE001F" w:rsidRPr="00B96AE6">
        <w:rPr>
          <w:b/>
          <w:i/>
        </w:rPr>
        <w:t xml:space="preserve"> в Португалии</w:t>
      </w:r>
      <w:r>
        <w:t xml:space="preserve">. </w:t>
      </w:r>
      <w:r w:rsidR="00CE001F">
        <w:t>Форма государственно-частного партнерства, соответствующая проекту:</w:t>
      </w:r>
      <w:r w:rsidR="00CE001F" w:rsidRPr="00CE001F">
        <w:t xml:space="preserve"> </w:t>
      </w:r>
      <w:r w:rsidR="00CE001F">
        <w:rPr>
          <w:lang w:val="en-US"/>
        </w:rPr>
        <w:t>DB</w:t>
      </w:r>
      <w:r w:rsidR="001A6697">
        <w:rPr>
          <w:lang w:val="en-US"/>
        </w:rPr>
        <w:t>FO</w:t>
      </w:r>
      <w:r w:rsidR="00C401F9">
        <w:rPr>
          <w:lang w:val="en-US"/>
        </w:rPr>
        <w:t>M</w:t>
      </w:r>
      <w:r w:rsidR="001A6697" w:rsidRPr="001A6697">
        <w:t xml:space="preserve"> (</w:t>
      </w:r>
      <w:r w:rsidR="001A6697">
        <w:rPr>
          <w:lang w:val="en-US"/>
        </w:rPr>
        <w:t>Design</w:t>
      </w:r>
      <w:r w:rsidR="001A6697" w:rsidRPr="001A6697">
        <w:t xml:space="preserve"> – </w:t>
      </w:r>
      <w:r w:rsidR="001A6697">
        <w:rPr>
          <w:lang w:val="en-US"/>
        </w:rPr>
        <w:t>Build</w:t>
      </w:r>
      <w:r w:rsidR="001A6697" w:rsidRPr="001A6697">
        <w:t xml:space="preserve"> </w:t>
      </w:r>
      <w:r w:rsidR="001A6697">
        <w:t>–</w:t>
      </w:r>
      <w:r w:rsidR="001A6697" w:rsidRPr="001A6697">
        <w:t xml:space="preserve"> </w:t>
      </w:r>
      <w:r w:rsidR="001A6697">
        <w:rPr>
          <w:lang w:val="en-US"/>
        </w:rPr>
        <w:t>Finance</w:t>
      </w:r>
      <w:r w:rsidR="001A6697" w:rsidRPr="001A6697">
        <w:t xml:space="preserve"> </w:t>
      </w:r>
      <w:r w:rsidR="001A6697">
        <w:t>–</w:t>
      </w:r>
      <w:r w:rsidR="001A6697" w:rsidRPr="001A6697">
        <w:t xml:space="preserve"> </w:t>
      </w:r>
      <w:r w:rsidR="001A6697">
        <w:rPr>
          <w:lang w:val="en-US"/>
        </w:rPr>
        <w:t>Operate</w:t>
      </w:r>
      <w:r w:rsidR="001A6697" w:rsidRPr="001A6697">
        <w:t xml:space="preserve"> </w:t>
      </w:r>
      <w:r w:rsidR="001A6697">
        <w:t>–</w:t>
      </w:r>
      <w:r w:rsidR="001A6697" w:rsidRPr="001A6697">
        <w:t xml:space="preserve"> </w:t>
      </w:r>
      <w:r w:rsidR="001A6697">
        <w:rPr>
          <w:lang w:val="en-US"/>
        </w:rPr>
        <w:t>Maintenance</w:t>
      </w:r>
      <w:r w:rsidR="001A6697" w:rsidRPr="001A6697">
        <w:t xml:space="preserve">). </w:t>
      </w:r>
      <w:r w:rsidR="00C401F9">
        <w:t xml:space="preserve">Срок соглашения: 32 года. </w:t>
      </w:r>
      <w:r w:rsidR="001A6697">
        <w:t>Общая стоимость проекта 230 млн. евро, структура финансирования не раскрывается, указаний на предоставление государственной поддержки не приводится.</w:t>
      </w:r>
      <w:r w:rsidR="00C401F9">
        <w:t xml:space="preserve"> Предусмотренный платежный механизм: прямой сбор платы с пользователей с минимально гарантированным доходом. Распределение рисков: риск спроса – публичная сторона, социальный риск, экологический риски – частная. </w:t>
      </w:r>
    </w:p>
    <w:p w14:paraId="49D9FDA3" w14:textId="1671302A" w:rsidR="00C401F9" w:rsidRDefault="004E10BB" w:rsidP="00C401F9">
      <w:r>
        <w:t xml:space="preserve">Перед частным партнером была поставлена задача не только обеспечения предпринимателей необходимой инфраструктурной (рабочее место с выходом в Интернет) для выработки бизнес-идей, но и задача подготовки предпринимателей из числа местных </w:t>
      </w:r>
      <w:r>
        <w:lastRenderedPageBreak/>
        <w:t>жителей (обучение основам ведения бизнеса, передача фундаментальных знаний из области маркетинга, лидерства, а также консультирование по юридическим вопросам).</w:t>
      </w:r>
      <w:r w:rsidR="00C66DEB">
        <w:t xml:space="preserve"> В рамках минимизации социальных рисков частным партнером ежемесячно </w:t>
      </w:r>
      <w:r w:rsidR="00C66DEB" w:rsidRPr="00B96AE6">
        <w:rPr>
          <w:i/>
        </w:rPr>
        <w:t xml:space="preserve">проводились встречи с заинтересованными сторонами, </w:t>
      </w:r>
      <w:r w:rsidRPr="00B96AE6">
        <w:rPr>
          <w:i/>
        </w:rPr>
        <w:t>были реализованы программы наставничества (в первую очередь, для молодых людей – выпускников местных школ и колледжей)</w:t>
      </w:r>
      <w:r w:rsidR="00C66DEB" w:rsidRPr="00B96AE6">
        <w:rPr>
          <w:i/>
        </w:rPr>
        <w:t>, местным жителям предоставлялась 50% скидка на услуги бизнес инкубатора</w:t>
      </w:r>
      <w:r w:rsidRPr="00B96AE6">
        <w:rPr>
          <w:i/>
        </w:rPr>
        <w:t>.</w:t>
      </w:r>
      <w:r>
        <w:t xml:space="preserve"> Более того, в учебных учреждениях муниципального образования Марфа частным партнером были организованы и проведены </w:t>
      </w:r>
      <w:r w:rsidRPr="00B96AE6">
        <w:rPr>
          <w:i/>
        </w:rPr>
        <w:t>программы профориентации учеников</w:t>
      </w:r>
      <w:r>
        <w:t>.</w:t>
      </w:r>
    </w:p>
    <w:p w14:paraId="2DC1E2EA" w14:textId="4AE4245D" w:rsidR="004E10BB" w:rsidRDefault="004E10BB" w:rsidP="00C401F9">
      <w:r>
        <w:t xml:space="preserve">В результате исполнения данного ГЧП – проекта в тридцать раз увеличилось число запущенных на территории округа Марфа </w:t>
      </w:r>
      <w:proofErr w:type="spellStart"/>
      <w:r>
        <w:t>старпап</w:t>
      </w:r>
      <w:proofErr w:type="spellEnd"/>
      <w:r>
        <w:t xml:space="preserve"> проектов (с 2 до 60 единиц), что обеспечило рост численности местного населения, занятого в сфере малого и среднего предпринимательства, проведена программа профессиональной ориентации для 1.5 тыс. местных школьников, 65% участников бизнес инкубатора были охвачены программами наставничества частного партнера, 43% мест было занято молодыми людьми - выпускниками местных колледжей, создан предпринимательский кластер, объединяющий местные компании, местные школы и компетентные органы власти, что позволило не только значительно сократить отток местных жителей из поселения в более крупные города и административные центры, но и привлечь жителей из других районов и округов на территорию МО Марфа.</w:t>
      </w:r>
      <w:r>
        <w:rPr>
          <w:rStyle w:val="aff4"/>
        </w:rPr>
        <w:footnoteReference w:id="162"/>
      </w:r>
      <w:r>
        <w:t xml:space="preserve"> </w:t>
      </w:r>
    </w:p>
    <w:p w14:paraId="17F9F4A5" w14:textId="556694B2" w:rsidR="00A73777" w:rsidRPr="002F4087" w:rsidRDefault="00F5011A" w:rsidP="00287900">
      <w:r>
        <w:t xml:space="preserve">Традиционно </w:t>
      </w:r>
      <w:r w:rsidR="002665E3">
        <w:t xml:space="preserve">страны прибегают к механизму государственно-частного партнерства и в рамках достижения национальной цели </w:t>
      </w:r>
      <w:r w:rsidR="002665E3" w:rsidRPr="002665E3">
        <w:rPr>
          <w:i/>
        </w:rPr>
        <w:t>по снижению смертности в результате дорожно-транспортных происшествий</w:t>
      </w:r>
      <w:r w:rsidR="002665E3">
        <w:t>.</w:t>
      </w:r>
      <w:r w:rsidR="00D57C73">
        <w:t xml:space="preserve"> Стоит отметить, что аналогичная цель устанавливается национальным проектом Российском Федерации «Безопасные и качественные автомобильные дороги»</w:t>
      </w:r>
      <w:r w:rsidR="00303CF4">
        <w:t>, а именно с</w:t>
      </w:r>
      <w:r w:rsidR="00303CF4" w:rsidRPr="00623841">
        <w:t>окращение смертности в связи с совершенным дорожно-транспортным происшествием в 3.5 раза</w:t>
      </w:r>
      <w:r w:rsidR="00303CF4">
        <w:t>, у</w:t>
      </w:r>
      <w:r w:rsidR="00303CF4" w:rsidRPr="00623841">
        <w:t>меньшение вдвое числа аварийно-опасных участников, локализованных на автомобильных дорогах</w:t>
      </w:r>
      <w:r w:rsidR="00D57C73">
        <w:t xml:space="preserve">. </w:t>
      </w:r>
      <w:r w:rsidR="002665E3">
        <w:t>Одним из примеров</w:t>
      </w:r>
      <w:r w:rsidR="00D57C73">
        <w:t xml:space="preserve"> такого рода проектов</w:t>
      </w:r>
      <w:r w:rsidR="002665E3">
        <w:t xml:space="preserve"> является </w:t>
      </w:r>
      <w:r w:rsidR="002665E3" w:rsidRPr="00B96AE6">
        <w:rPr>
          <w:b/>
          <w:i/>
        </w:rPr>
        <w:t xml:space="preserve">проект создания участка автомобильной дороги </w:t>
      </w:r>
      <w:r w:rsidR="002665E3" w:rsidRPr="00B96AE6">
        <w:rPr>
          <w:b/>
          <w:i/>
          <w:lang w:val="en-US"/>
        </w:rPr>
        <w:t>E</w:t>
      </w:r>
      <w:r w:rsidR="002665E3" w:rsidRPr="00B96AE6">
        <w:rPr>
          <w:b/>
          <w:i/>
        </w:rPr>
        <w:t>-18 в Норвегии.</w:t>
      </w:r>
      <w:r>
        <w:t xml:space="preserve"> Соответствующая данному проекту </w:t>
      </w:r>
      <w:r w:rsidR="002665E3">
        <w:t xml:space="preserve">форма ГЧП: </w:t>
      </w:r>
      <w:r w:rsidR="002665E3">
        <w:rPr>
          <w:lang w:val="en-US"/>
        </w:rPr>
        <w:t>DBFO</w:t>
      </w:r>
      <w:r w:rsidR="002665E3" w:rsidRPr="002665E3">
        <w:t xml:space="preserve"> (</w:t>
      </w:r>
      <w:r w:rsidR="002665E3">
        <w:rPr>
          <w:lang w:val="en-US"/>
        </w:rPr>
        <w:t>Design</w:t>
      </w:r>
      <w:r w:rsidR="002665E3" w:rsidRPr="002665E3">
        <w:t xml:space="preserve"> – </w:t>
      </w:r>
      <w:r w:rsidR="002665E3">
        <w:rPr>
          <w:lang w:val="en-US"/>
        </w:rPr>
        <w:t>Build</w:t>
      </w:r>
      <w:r w:rsidR="002665E3" w:rsidRPr="002665E3">
        <w:t xml:space="preserve"> – </w:t>
      </w:r>
      <w:r w:rsidR="002665E3">
        <w:rPr>
          <w:lang w:val="en-US"/>
        </w:rPr>
        <w:t>Finance</w:t>
      </w:r>
      <w:r w:rsidR="002665E3" w:rsidRPr="002665E3">
        <w:t xml:space="preserve"> </w:t>
      </w:r>
      <w:r w:rsidR="002665E3">
        <w:t>–</w:t>
      </w:r>
      <w:r w:rsidR="002665E3" w:rsidRPr="002665E3">
        <w:t xml:space="preserve"> </w:t>
      </w:r>
      <w:r w:rsidR="002665E3">
        <w:rPr>
          <w:lang w:val="en-US"/>
        </w:rPr>
        <w:t>Operate</w:t>
      </w:r>
      <w:r w:rsidR="002665E3" w:rsidRPr="002665E3">
        <w:t>).</w:t>
      </w:r>
      <w:r w:rsidR="002665E3">
        <w:t xml:space="preserve"> Эксплуатационный период: 25 лет.</w:t>
      </w:r>
      <w:r w:rsidR="003B2095" w:rsidRPr="003B2095">
        <w:t xml:space="preserve"> </w:t>
      </w:r>
      <w:r w:rsidR="00152C88">
        <w:t xml:space="preserve">Объем финансирования: 350 млн. евро, из которых 20% - средства частной стороны, в то время как 80% - заемный капитал. </w:t>
      </w:r>
      <w:r w:rsidR="003B2095">
        <w:t xml:space="preserve">Предусмотренные платежные механизмы: прямой сбор платы с пользователей, плата за доступность в сочетании с платой за эффективность. Собранный доход от пользователей платной автомобильной дороги поступает публичному партнеру, который </w:t>
      </w:r>
      <w:r w:rsidR="003B2095">
        <w:lastRenderedPageBreak/>
        <w:t xml:space="preserve">на основании количества воспользовавшихся услугами данной магистрали автомобилистами (повышающий коэффициент), а также количества зарегистрированных ДТП на рассматриваемом участке дороги (понижающий коэффициент), соответствия экологическим показателям (повышающий коэффициент) вычисляет размер </w:t>
      </w:r>
      <w:r w:rsidR="00152C88">
        <w:t xml:space="preserve">регулярного трансферта от публичной стороны частной. </w:t>
      </w:r>
      <w:r w:rsidR="00BE178E">
        <w:t>Более того, в случае если значение объема транспортного потока превышает определенный показатель, публичный партнер направляет дополнительные выплаты частной стороне на поддержание качества дорожного покрытия (скрытый платеж).</w:t>
      </w:r>
      <w:r w:rsidR="00BE178E" w:rsidRPr="00BE178E">
        <w:t xml:space="preserve"> </w:t>
      </w:r>
      <w:r w:rsidR="00BE178E">
        <w:t>Таким образом, риск спроса стороны несли совместно, а экологический риск был передан частной стороне. Указания на особенности распределения социального риска отсутствуют.</w:t>
      </w:r>
      <w:r w:rsidR="00BE178E">
        <w:rPr>
          <w:rStyle w:val="aff4"/>
        </w:rPr>
        <w:footnoteReference w:id="163"/>
      </w:r>
      <w:r w:rsidR="00BE178E">
        <w:t xml:space="preserve"> </w:t>
      </w:r>
    </w:p>
    <w:p w14:paraId="129F3270" w14:textId="3EE4A792" w:rsidR="0088024F" w:rsidRDefault="0088024F" w:rsidP="0088024F">
      <w:r w:rsidRPr="0088024F">
        <w:t xml:space="preserve"> </w:t>
      </w:r>
      <w:r>
        <w:t>Еще одним норвежским ГЧП – проектом в транспортной сфере, направленн</w:t>
      </w:r>
      <w:r w:rsidR="001401B9">
        <w:t>ы</w:t>
      </w:r>
      <w:r>
        <w:t xml:space="preserve">м на снижение смертности населения в результате ДТП, является </w:t>
      </w:r>
      <w:r w:rsidRPr="00B96AE6">
        <w:rPr>
          <w:b/>
          <w:i/>
        </w:rPr>
        <w:t xml:space="preserve">проект создания участка автомобильной магистрали </w:t>
      </w:r>
      <w:r w:rsidRPr="00B96AE6">
        <w:rPr>
          <w:b/>
          <w:i/>
          <w:lang w:val="en-US"/>
        </w:rPr>
        <w:t>E</w:t>
      </w:r>
      <w:r w:rsidRPr="00B96AE6">
        <w:rPr>
          <w:b/>
          <w:i/>
        </w:rPr>
        <w:t>39.</w:t>
      </w:r>
      <w:r w:rsidR="00F5011A">
        <w:t xml:space="preserve"> Соответствующая</w:t>
      </w:r>
      <w:r w:rsidR="007D2853">
        <w:t xml:space="preserve"> </w:t>
      </w:r>
      <w:r w:rsidR="00F5011A">
        <w:t xml:space="preserve">проекту </w:t>
      </w:r>
      <w:r w:rsidR="007D2853">
        <w:t xml:space="preserve">форма ГЧП: </w:t>
      </w:r>
      <w:r w:rsidR="007D2853">
        <w:rPr>
          <w:lang w:val="en-US"/>
        </w:rPr>
        <w:t>DBFO</w:t>
      </w:r>
      <w:r w:rsidR="007D2853" w:rsidRPr="007D2853">
        <w:t xml:space="preserve"> (</w:t>
      </w:r>
      <w:r w:rsidR="007D2853">
        <w:rPr>
          <w:lang w:val="en-US"/>
        </w:rPr>
        <w:t>Design</w:t>
      </w:r>
      <w:r w:rsidR="007D2853" w:rsidRPr="007D2853">
        <w:t xml:space="preserve"> </w:t>
      </w:r>
      <w:r w:rsidR="007D2853">
        <w:t>–</w:t>
      </w:r>
      <w:r w:rsidR="007D2853" w:rsidRPr="007D2853">
        <w:t xml:space="preserve"> </w:t>
      </w:r>
      <w:r w:rsidR="007D2853">
        <w:rPr>
          <w:lang w:val="en-US"/>
        </w:rPr>
        <w:t>Build</w:t>
      </w:r>
      <w:r w:rsidR="007D2853" w:rsidRPr="007D2853">
        <w:t xml:space="preserve"> </w:t>
      </w:r>
      <w:r w:rsidR="007D2853">
        <w:t>–</w:t>
      </w:r>
      <w:r w:rsidR="007D2853" w:rsidRPr="007D2853">
        <w:t xml:space="preserve"> </w:t>
      </w:r>
      <w:r w:rsidR="007D2853">
        <w:rPr>
          <w:lang w:val="en-US"/>
        </w:rPr>
        <w:t>Finance</w:t>
      </w:r>
      <w:r w:rsidR="007D2853" w:rsidRPr="007D2853">
        <w:t xml:space="preserve"> </w:t>
      </w:r>
      <w:r w:rsidR="007D2853">
        <w:t>–</w:t>
      </w:r>
      <w:r w:rsidR="007D2853" w:rsidRPr="007D2853">
        <w:t xml:space="preserve"> </w:t>
      </w:r>
      <w:r w:rsidR="007D2853">
        <w:rPr>
          <w:lang w:val="en-US"/>
        </w:rPr>
        <w:t>Operate</w:t>
      </w:r>
      <w:r w:rsidR="007D2853" w:rsidRPr="007D2853">
        <w:t xml:space="preserve">). </w:t>
      </w:r>
      <w:r w:rsidR="007D2853">
        <w:t>Общая стоимость проекта 118.5 млн. евро, из которых 78% - заемный капитал, 22% - денежные средства частного инвестора.</w:t>
      </w:r>
      <w:r w:rsidR="00523E70">
        <w:t xml:space="preserve"> Эксплуатационный период: 25 лет. </w:t>
      </w:r>
      <w:r w:rsidR="00D427E6">
        <w:t xml:space="preserve"> Платежный механизм </w:t>
      </w:r>
      <w:r w:rsidR="00523E70">
        <w:t>плата за доступность в сочетании с платой за эффективность (куда в том числе включается число зарегистрированных ДТП на участке (убывающий коэффициент) и соответствие экологическим показателям (возрастающий коэффициент)). В случае превышения значения объема транспортного потока установленного уровня предусматривается дополнительная компенсационная выплата от публичного партнера частному. Риск спроса стороны несли совместно,</w:t>
      </w:r>
      <w:r w:rsidR="001401B9">
        <w:t xml:space="preserve"> социальный</w:t>
      </w:r>
      <w:r w:rsidR="000657D4">
        <w:t xml:space="preserve"> </w:t>
      </w:r>
      <w:r w:rsidR="001401B9">
        <w:t>и экологический риски</w:t>
      </w:r>
      <w:r w:rsidR="00F5011A">
        <w:t xml:space="preserve"> </w:t>
      </w:r>
      <w:r w:rsidR="001401B9">
        <w:t>– частная сторон</w:t>
      </w:r>
      <w:r w:rsidR="00F5011A">
        <w:t xml:space="preserve">а. В этой связи было </w:t>
      </w:r>
      <w:r w:rsidR="000657D4">
        <w:t>организ</w:t>
      </w:r>
      <w:r w:rsidR="00F5011A">
        <w:t>ано и проведено</w:t>
      </w:r>
      <w:r w:rsidR="000657D4">
        <w:t xml:space="preserve"> публично</w:t>
      </w:r>
      <w:r w:rsidR="00F5011A">
        <w:t>е</w:t>
      </w:r>
      <w:r w:rsidR="000657D4">
        <w:t xml:space="preserve"> голосовани</w:t>
      </w:r>
      <w:r w:rsidR="00F5011A">
        <w:t>е</w:t>
      </w:r>
      <w:r w:rsidR="000657D4">
        <w:t>,</w:t>
      </w:r>
      <w:r w:rsidR="00F5011A">
        <w:t xml:space="preserve"> установлены прозрачные шумовые экраны для минимизации в населенных пунктах, расположенных вдоль автомобильной трассы,  негативных эффектов, вызванных побочными продуктами скоростных магистралей, а</w:t>
      </w:r>
      <w:r w:rsidR="000657D4">
        <w:t xml:space="preserve"> планирование маршрута, проектирование трассы, системы </w:t>
      </w:r>
      <w:proofErr w:type="spellStart"/>
      <w:r w:rsidR="000657D4">
        <w:t>воздухоотвода</w:t>
      </w:r>
      <w:proofErr w:type="spellEnd"/>
      <w:r w:rsidR="000657D4">
        <w:t xml:space="preserve"> в туннелях </w:t>
      </w:r>
      <w:r w:rsidR="00F5011A">
        <w:t xml:space="preserve">происходило </w:t>
      </w:r>
      <w:r w:rsidR="000657D4">
        <w:t xml:space="preserve">таким образом, чтобы снизить </w:t>
      </w:r>
      <w:r w:rsidR="00F5011A">
        <w:t>отрицательное</w:t>
      </w:r>
      <w:r w:rsidR="000657D4">
        <w:t xml:space="preserve"> воздействие на окружающую среду, и т.д.) </w:t>
      </w:r>
      <w:r w:rsidR="007D2853">
        <w:t xml:space="preserve">   </w:t>
      </w:r>
    </w:p>
    <w:p w14:paraId="20827D56" w14:textId="75F28CCE" w:rsidR="002665E3" w:rsidRDefault="0088024F" w:rsidP="0088024F">
      <w:r>
        <w:t xml:space="preserve">В результате реализации данного проекта было создано </w:t>
      </w:r>
      <w:r w:rsidRPr="0088024F">
        <w:t>22 км новой дороги, 10 км тоннелей и 12 мостов</w:t>
      </w:r>
      <w:r>
        <w:t xml:space="preserve">, дополнительно отремонтировано </w:t>
      </w:r>
      <w:r w:rsidRPr="0088024F">
        <w:t xml:space="preserve">5 км, </w:t>
      </w:r>
      <w:r>
        <w:t>что позволило ликвидировать аварийно-опасные участки дорог и привело к с</w:t>
      </w:r>
      <w:r w:rsidRPr="0088024F">
        <w:t>окращени</w:t>
      </w:r>
      <w:r>
        <w:t>ю</w:t>
      </w:r>
      <w:r w:rsidRPr="0088024F">
        <w:t xml:space="preserve"> числа ДТП на 66%</w:t>
      </w:r>
      <w:r>
        <w:t xml:space="preserve"> </w:t>
      </w:r>
      <w:r w:rsidR="007D2853">
        <w:t xml:space="preserve">относительно </w:t>
      </w:r>
      <w:proofErr w:type="spellStart"/>
      <w:r w:rsidR="007D2853">
        <w:t>допроектного</w:t>
      </w:r>
      <w:proofErr w:type="spellEnd"/>
      <w:r w:rsidR="007D2853">
        <w:t xml:space="preserve"> уровня</w:t>
      </w:r>
      <w:r>
        <w:t>.</w:t>
      </w:r>
      <w:r w:rsidR="007F45FA">
        <w:rPr>
          <w:rStyle w:val="aff4"/>
        </w:rPr>
        <w:footnoteReference w:id="164"/>
      </w:r>
    </w:p>
    <w:p w14:paraId="1FAE3F29" w14:textId="32B2F4C4" w:rsidR="00303CF4" w:rsidRDefault="00F52CC1" w:rsidP="00303CF4">
      <w:r>
        <w:lastRenderedPageBreak/>
        <w:t xml:space="preserve">Третьим примером ГЧП – проекта, направленным на снижение смертности населения в результате ДТП является чилийский кейс </w:t>
      </w:r>
      <w:r w:rsidRPr="00B96AE6">
        <w:rPr>
          <w:b/>
          <w:i/>
        </w:rPr>
        <w:t xml:space="preserve">создания автомобильной магистрали Сантьяго - Вальпараисо - </w:t>
      </w:r>
      <w:proofErr w:type="spellStart"/>
      <w:r w:rsidRPr="00B96AE6">
        <w:rPr>
          <w:b/>
          <w:i/>
        </w:rPr>
        <w:t>Винья-дель-Мар</w:t>
      </w:r>
      <w:proofErr w:type="spellEnd"/>
      <w:r w:rsidRPr="00B96AE6">
        <w:rPr>
          <w:b/>
          <w:i/>
        </w:rPr>
        <w:t>.</w:t>
      </w:r>
      <w:r w:rsidR="007F6415">
        <w:t xml:space="preserve"> Форма ГЧП, соответствующая рассматриваемому проекту: </w:t>
      </w:r>
      <w:r w:rsidR="007F6415">
        <w:rPr>
          <w:lang w:val="en-US"/>
        </w:rPr>
        <w:t>BOT</w:t>
      </w:r>
      <w:r w:rsidR="007F6415" w:rsidRPr="007F6415">
        <w:t xml:space="preserve"> (</w:t>
      </w:r>
      <w:r w:rsidR="007F6415">
        <w:rPr>
          <w:lang w:val="en-US"/>
        </w:rPr>
        <w:t>Build</w:t>
      </w:r>
      <w:r w:rsidR="007F6415" w:rsidRPr="007F6415">
        <w:t xml:space="preserve"> – </w:t>
      </w:r>
      <w:r w:rsidR="007F6415">
        <w:rPr>
          <w:lang w:val="en-US"/>
        </w:rPr>
        <w:t>Operate</w:t>
      </w:r>
      <w:r w:rsidR="007F6415" w:rsidRPr="007F6415">
        <w:t xml:space="preserve"> – </w:t>
      </w:r>
      <w:r w:rsidR="007F6415">
        <w:rPr>
          <w:lang w:val="en-US"/>
        </w:rPr>
        <w:t>Transfer</w:t>
      </w:r>
      <w:r w:rsidR="007F6415" w:rsidRPr="007F6415">
        <w:t>).</w:t>
      </w:r>
      <w:r w:rsidR="007F6415">
        <w:t xml:space="preserve"> Срок соглашения: 24 года (2 года отводиться на фазу строительства). Общая стоимость проекта составила </w:t>
      </w:r>
      <w:r w:rsidR="007F6415" w:rsidRPr="007F6415">
        <w:t>34</w:t>
      </w:r>
      <w:r w:rsidR="007F6415">
        <w:t xml:space="preserve">3 млн. евро, из которых 11% - капитальный грант от государства, 23% - частные инвестиции, 66% - заемный капитал. </w:t>
      </w:r>
      <w:r w:rsidR="00303CF4">
        <w:t>Предусмотренный платежный механизм – плата за доступность в сочетании с платой за эффективность, в расчет которой</w:t>
      </w:r>
      <w:r w:rsidR="0052548A">
        <w:t xml:space="preserve"> в т.ч.</w:t>
      </w:r>
      <w:r w:rsidR="00303CF4">
        <w:t xml:space="preserve"> включено количество совершенных ДТП на созданном участке автомобильной дороги, качество воздуха и др.</w:t>
      </w:r>
      <w:r w:rsidR="0052548A">
        <w:t xml:space="preserve"> Риск спроса в данном случае взяла на себя публичная сторона, а социальный риск и  экологический риск были переданы на сторону частного партнера. В этой связи, например,  частный партнер оборудовал возводимую им автомобильную дорогу на всей ее протяженности датчиками, которые в свою очередь, непрерывно 24 часа в сутки собирали информацию об объемах концентрации в воздухе выхлопных газов и в случае превышения установленного значения в автоматическом режиме активизировали вентиляционные системы. Более того, проект проходил стадию публичных слушаний. </w:t>
      </w:r>
    </w:p>
    <w:p w14:paraId="75EBB223" w14:textId="5A87C19A" w:rsidR="00F52CC1" w:rsidRDefault="00F52CC1" w:rsidP="00303CF4">
      <w:r>
        <w:t>В</w:t>
      </w:r>
      <w:r w:rsidR="0052548A">
        <w:t xml:space="preserve"> результате реализации проекта </w:t>
      </w:r>
      <w:r w:rsidR="00DD52EE">
        <w:t xml:space="preserve">не только было создано 109 км нового дорожного покрытия, но и на 43% сокращено количество ДТП на участке со смертельным исходом, улучшены показатели качества воздуха. Важную роль в сокращении смертности населения в результате дорожно-транспортного происшествия сыграло применение </w:t>
      </w:r>
      <w:r>
        <w:t xml:space="preserve">частным партнером </w:t>
      </w:r>
      <w:r w:rsidR="00DD52EE">
        <w:t>совокупности</w:t>
      </w:r>
      <w:r>
        <w:t xml:space="preserve"> инновационных технологических решений, например, интеллектуальное освещение трассы и тротуаров, «умные» дорожные знаки, видеонаблюдение, интеллектуальная система идентификации очагов возгорания на автомагистрали, которая в автономном режиме в случае возникновения пожара посылает сигнал в диспетчерскую и активизируем сигнализацию. Более того, на этапе проектирования частным партнером были проведены дополнительные экспертные оценки для конфигурации дороги таким образом, чтобы ликвидировать аварийно-опасные участки дороги (угол поворота и т.д.), а на этапе строительства более неровные части (под наклоном) разделительных полос были оформлены ландшафтным дизайном</w:t>
      </w:r>
      <w:r w:rsidR="00DD52EE">
        <w:t>, для исключения варианта выезда на встречную полосу</w:t>
      </w:r>
      <w:r>
        <w:t xml:space="preserve">. </w:t>
      </w:r>
      <w:r>
        <w:rPr>
          <w:rStyle w:val="aff4"/>
        </w:rPr>
        <w:footnoteReference w:id="165"/>
      </w:r>
      <w:r>
        <w:t xml:space="preserve"> </w:t>
      </w:r>
    </w:p>
    <w:p w14:paraId="5DAB81FA" w14:textId="00E2BF7F" w:rsidR="00E36476" w:rsidRDefault="00E36476" w:rsidP="000027B5">
      <w:r>
        <w:t>Следующим примером ГЧП – проекта, реализованного в рамках национальной программы по снижени</w:t>
      </w:r>
      <w:r w:rsidR="000B437F">
        <w:t>ю показателя смертности</w:t>
      </w:r>
      <w:r w:rsidR="000027B5">
        <w:t>,</w:t>
      </w:r>
      <w:r w:rsidR="000B437F">
        <w:t xml:space="preserve"> в результате</w:t>
      </w:r>
      <w:r w:rsidR="000027B5" w:rsidRPr="000027B5">
        <w:t xml:space="preserve"> </w:t>
      </w:r>
      <w:r w:rsidR="000B437F">
        <w:t xml:space="preserve">ДТП является проект </w:t>
      </w:r>
      <w:r w:rsidR="000B437F" w:rsidRPr="00B96AE6">
        <w:rPr>
          <w:b/>
          <w:i/>
        </w:rPr>
        <w:lastRenderedPageBreak/>
        <w:t xml:space="preserve">создания автотрассы </w:t>
      </w:r>
      <w:proofErr w:type="spellStart"/>
      <w:r w:rsidR="000B437F" w:rsidRPr="00B96AE6">
        <w:rPr>
          <w:b/>
          <w:i/>
        </w:rPr>
        <w:t>Transmission</w:t>
      </w:r>
      <w:proofErr w:type="spellEnd"/>
      <w:r w:rsidR="000B437F" w:rsidRPr="00B96AE6">
        <w:rPr>
          <w:b/>
          <w:i/>
        </w:rPr>
        <w:t xml:space="preserve"> </w:t>
      </w:r>
      <w:proofErr w:type="spellStart"/>
      <w:r w:rsidR="000B437F" w:rsidRPr="00B96AE6">
        <w:rPr>
          <w:b/>
          <w:i/>
        </w:rPr>
        <w:t>Gully</w:t>
      </w:r>
      <w:proofErr w:type="spellEnd"/>
      <w:r w:rsidR="000B437F" w:rsidRPr="00B96AE6">
        <w:rPr>
          <w:b/>
          <w:i/>
        </w:rPr>
        <w:t xml:space="preserve"> в Новой Зеландии</w:t>
      </w:r>
      <w:r w:rsidR="000B437F">
        <w:t>.</w:t>
      </w:r>
      <w:r w:rsidR="000027B5" w:rsidRPr="000027B5">
        <w:t xml:space="preserve"> </w:t>
      </w:r>
      <w:r w:rsidR="000027B5">
        <w:t xml:space="preserve">Применяемая форма ГЧП: </w:t>
      </w:r>
      <w:r w:rsidR="000027B5">
        <w:rPr>
          <w:lang w:val="en-US"/>
        </w:rPr>
        <w:t>BOT</w:t>
      </w:r>
      <w:r w:rsidR="000027B5" w:rsidRPr="000B437F">
        <w:t xml:space="preserve"> (</w:t>
      </w:r>
      <w:r w:rsidR="000027B5">
        <w:rPr>
          <w:lang w:val="en-US"/>
        </w:rPr>
        <w:t>Build</w:t>
      </w:r>
      <w:r w:rsidR="000027B5" w:rsidRPr="000B437F">
        <w:t xml:space="preserve"> – </w:t>
      </w:r>
      <w:r w:rsidR="000027B5">
        <w:rPr>
          <w:lang w:val="en-US"/>
        </w:rPr>
        <w:t>Operate</w:t>
      </w:r>
      <w:r w:rsidR="000027B5" w:rsidRPr="000B437F">
        <w:t xml:space="preserve"> </w:t>
      </w:r>
      <w:r w:rsidR="000027B5" w:rsidRPr="000027B5">
        <w:t xml:space="preserve">– </w:t>
      </w:r>
      <w:r w:rsidR="000027B5">
        <w:rPr>
          <w:lang w:val="en-US"/>
        </w:rPr>
        <w:t>Transfer</w:t>
      </w:r>
      <w:r w:rsidR="000027B5" w:rsidRPr="000027B5">
        <w:t xml:space="preserve">). </w:t>
      </w:r>
      <w:r w:rsidR="000B437F">
        <w:t>Общая стоимость проекта: 850 млн.</w:t>
      </w:r>
      <w:r w:rsidR="000027B5">
        <w:t xml:space="preserve"> </w:t>
      </w:r>
      <w:r w:rsidR="000B437F">
        <w:t>долларов</w:t>
      </w:r>
      <w:r w:rsidR="000027B5">
        <w:t xml:space="preserve">, 45% приходится на заемный капитал, </w:t>
      </w:r>
      <w:r w:rsidR="000027B5" w:rsidRPr="000027B5">
        <w:t xml:space="preserve">10% - </w:t>
      </w:r>
      <w:r w:rsidR="000027B5">
        <w:t>средства частного партнера, 45% - капитальный грант от государства. Срок эксплуатации 25 лет.</w:t>
      </w:r>
      <w:r w:rsidR="00F303B0">
        <w:t xml:space="preserve"> После продолжительных дискуссий публичным партнером было принято решение сделать дорогу для пользователей бесплатной. </w:t>
      </w:r>
      <w:r w:rsidR="000027B5">
        <w:t xml:space="preserve">Предусмотренный платежный механизм: плата за доступность </w:t>
      </w:r>
      <w:r w:rsidR="00222AE6">
        <w:t xml:space="preserve">в сочетании с платой за эффективность, </w:t>
      </w:r>
      <w:r w:rsidR="00F303B0">
        <w:t xml:space="preserve">в расчет которой </w:t>
      </w:r>
      <w:r w:rsidR="00222AE6">
        <w:t>непосредственно включены значения числа зафиксированных ДТП на созданном промежутке дороги и их серьезность</w:t>
      </w:r>
      <w:r w:rsidR="00F303B0">
        <w:t xml:space="preserve"> (число погибших, получивших ранения и т.д.)</w:t>
      </w:r>
      <w:r w:rsidR="00222AE6">
        <w:t>, время и соблюдение сроков устранения технических неполадок на автомобильное дороге, со</w:t>
      </w:r>
      <w:r w:rsidR="00F303B0">
        <w:t>ответствие</w:t>
      </w:r>
      <w:r w:rsidR="00222AE6">
        <w:t xml:space="preserve"> </w:t>
      </w:r>
      <w:r w:rsidR="00D57C73">
        <w:t xml:space="preserve">прописанным в соглашении </w:t>
      </w:r>
      <w:r w:rsidR="00222AE6">
        <w:t>экологически</w:t>
      </w:r>
      <w:r w:rsidR="00F303B0">
        <w:t>м</w:t>
      </w:r>
      <w:r w:rsidR="00222AE6">
        <w:t xml:space="preserve"> стандарт</w:t>
      </w:r>
      <w:r w:rsidR="00F303B0">
        <w:t xml:space="preserve">ам. Риск спроса в данном случае взяла на себя публичная сторона, социальный риск стороны несли совместно, в то время как экологический риск взяла на себя частная сторона.  </w:t>
      </w:r>
      <w:r w:rsidR="00222AE6">
        <w:t xml:space="preserve"> </w:t>
      </w:r>
    </w:p>
    <w:p w14:paraId="4483E9B3" w14:textId="055FCFF1" w:rsidR="00C233F5" w:rsidRDefault="00C233F5" w:rsidP="00C233F5">
      <w:r>
        <w:t xml:space="preserve">Еще одним примером ГЧП – проекта в транспортной сфере, направленным на снижение смертности населения в результате </w:t>
      </w:r>
      <w:proofErr w:type="gramStart"/>
      <w:r>
        <w:t>ДТП,  является</w:t>
      </w:r>
      <w:proofErr w:type="gramEnd"/>
      <w:r>
        <w:t xml:space="preserve"> проект строительства автомобильной магистрали «Северная набережная» в Чили. Форма ГЧП, соответствующая проекту: </w:t>
      </w:r>
      <w:r>
        <w:rPr>
          <w:lang w:val="en-US"/>
        </w:rPr>
        <w:t>BOT</w:t>
      </w:r>
      <w:r w:rsidRPr="00B1721B">
        <w:t xml:space="preserve"> (</w:t>
      </w:r>
      <w:r>
        <w:rPr>
          <w:lang w:val="en-US"/>
        </w:rPr>
        <w:t>Build</w:t>
      </w:r>
      <w:r w:rsidRPr="00F27AFF">
        <w:t xml:space="preserve"> </w:t>
      </w:r>
      <w:r>
        <w:t>–</w:t>
      </w:r>
      <w:r w:rsidRPr="00F27AFF">
        <w:t xml:space="preserve"> </w:t>
      </w:r>
      <w:r>
        <w:rPr>
          <w:lang w:val="en-US"/>
        </w:rPr>
        <w:t>Operate</w:t>
      </w:r>
      <w:r w:rsidRPr="00F27AFF">
        <w:t xml:space="preserve"> </w:t>
      </w:r>
      <w:r>
        <w:t>–</w:t>
      </w:r>
      <w:r w:rsidRPr="00F27AFF">
        <w:t xml:space="preserve"> </w:t>
      </w:r>
      <w:r>
        <w:rPr>
          <w:lang w:val="en-US"/>
        </w:rPr>
        <w:t>Transfer</w:t>
      </w:r>
      <w:r>
        <w:t>)</w:t>
      </w:r>
      <w:r w:rsidRPr="00F27AFF">
        <w:t xml:space="preserve">. </w:t>
      </w:r>
      <w:r>
        <w:t xml:space="preserve">Срок соглашения: 32 года (2 года отводилось на проведение строительных работ). Общая стоимость проекта – 1.2 млрд. евро, структура финансирования не раскрывается. Государственной поддержки на стадии строительства предоставлено не было. Предусмотренный платежный механизм – прямой сбор платы с пользователей. Однако одновременно был применен и механизм минимального гарантированного дохода. Таким образом, риск спроса был передан публичному партнеру, а социальный и экологический риски – частному партнеру. В рамках стратегии минимизации социальных рисков частный партнер создал три зеленые зоны и связанные с ними обустроенные и оборудованные для проведения досуга общественные пространства на береговой линии реки </w:t>
      </w:r>
      <w:proofErr w:type="spellStart"/>
      <w:r>
        <w:t>Мапочо</w:t>
      </w:r>
      <w:proofErr w:type="spellEnd"/>
      <w:r>
        <w:t>, вдоль которой проходит один из участков возводимой дороги. В процесс обсуждения самого проекта строительства автомагистрали на начальной стадии ровно, как и в процесс проектирования и разработки дизайна публичных пространств были вовлечены местные жители в качестве основных стейкхолдеров.</w:t>
      </w:r>
      <w:r w:rsidRPr="005051A9">
        <w:t xml:space="preserve"> </w:t>
      </w:r>
      <w:r>
        <w:t>В контексте минимизации экологических рисков частным партнером были реализованы мероприятия по снижению шумового загрязнения как на этапе строительства, так и на этапе эксплуатации объекта.</w:t>
      </w:r>
    </w:p>
    <w:p w14:paraId="15D9183F" w14:textId="42569CA8" w:rsidR="00C233F5" w:rsidRDefault="00C233F5" w:rsidP="00C233F5">
      <w:r>
        <w:t xml:space="preserve">Таким образом, в результате реализации анализируемого ГЧП – проекта не только было построено 42.4 км новой дороги, проходящей через 11 населенных пунктов, два туннеля и шесть мостов через реку </w:t>
      </w:r>
      <w:proofErr w:type="spellStart"/>
      <w:r>
        <w:t>Мапочо</w:t>
      </w:r>
      <w:proofErr w:type="spellEnd"/>
      <w:r>
        <w:t xml:space="preserve"> при условиях нивелирования негативных </w:t>
      </w:r>
      <w:r>
        <w:lastRenderedPageBreak/>
        <w:t>экологических эффектов, сокращен показатель смертности на 28%, но и обустроено три общественных пространства с зелеными насаждениями для проведения досугового времени местными жителями, что повысило качество городской среды.</w:t>
      </w:r>
      <w:r>
        <w:rPr>
          <w:rStyle w:val="aff4"/>
        </w:rPr>
        <w:footnoteReference w:id="166"/>
      </w:r>
    </w:p>
    <w:p w14:paraId="0A03102F" w14:textId="2981B052" w:rsidR="00A535D7" w:rsidRPr="00080BC0" w:rsidRDefault="00A535D7" w:rsidP="00A535D7">
      <w:pPr>
        <w:ind w:firstLine="708"/>
      </w:pPr>
      <w:r>
        <w:t xml:space="preserve">Следующим проектов из данной категории (снижение смертности населения в результате ДТП) является ГЧП – </w:t>
      </w:r>
      <w:r w:rsidRPr="00B96AE6">
        <w:rPr>
          <w:b/>
          <w:i/>
        </w:rPr>
        <w:t xml:space="preserve">проект строительства </w:t>
      </w:r>
      <w:r w:rsidR="0094277A" w:rsidRPr="00B96AE6">
        <w:rPr>
          <w:b/>
          <w:i/>
        </w:rPr>
        <w:t>участка</w:t>
      </w:r>
      <w:r w:rsidRPr="00B96AE6">
        <w:rPr>
          <w:b/>
          <w:i/>
        </w:rPr>
        <w:t xml:space="preserve"> автомагистрали </w:t>
      </w:r>
      <w:r w:rsidRPr="00B96AE6">
        <w:rPr>
          <w:b/>
          <w:i/>
          <w:lang w:val="en-US"/>
        </w:rPr>
        <w:t>N</w:t>
      </w:r>
      <w:r w:rsidRPr="00B96AE6">
        <w:rPr>
          <w:b/>
          <w:i/>
        </w:rPr>
        <w:t>25</w:t>
      </w:r>
      <w:r>
        <w:t xml:space="preserve"> со съездами, 9 виадуками, 7 наземными и 4 подземными путепроводами</w:t>
      </w:r>
      <w:r w:rsidRPr="00DD0EE2">
        <w:t xml:space="preserve"> </w:t>
      </w:r>
      <w:r>
        <w:t xml:space="preserve">в Ирландии. Применяемая форма государственно-частного партнерства: </w:t>
      </w:r>
      <w:r>
        <w:rPr>
          <w:lang w:val="en-US"/>
        </w:rPr>
        <w:t>DBFOM</w:t>
      </w:r>
      <w:r w:rsidRPr="00DD0EE2">
        <w:t xml:space="preserve"> (</w:t>
      </w:r>
      <w:r>
        <w:rPr>
          <w:lang w:val="en-US"/>
        </w:rPr>
        <w:t>Design</w:t>
      </w:r>
      <w:r w:rsidRPr="00DD0EE2">
        <w:t xml:space="preserve"> – </w:t>
      </w:r>
      <w:r>
        <w:rPr>
          <w:lang w:val="en-US"/>
        </w:rPr>
        <w:t>Build</w:t>
      </w:r>
      <w:r w:rsidRPr="00DD0EE2">
        <w:t xml:space="preserve"> – </w:t>
      </w:r>
      <w:r>
        <w:rPr>
          <w:lang w:val="en-US"/>
        </w:rPr>
        <w:t>Finance</w:t>
      </w:r>
      <w:r w:rsidRPr="00DD0EE2">
        <w:t xml:space="preserve"> </w:t>
      </w:r>
      <w:r>
        <w:t>–</w:t>
      </w:r>
      <w:r w:rsidRPr="00DD0EE2">
        <w:t xml:space="preserve"> </w:t>
      </w:r>
      <w:r>
        <w:rPr>
          <w:lang w:val="en-US"/>
        </w:rPr>
        <w:t>Operate</w:t>
      </w:r>
      <w:r w:rsidRPr="00DD0EE2">
        <w:t xml:space="preserve"> </w:t>
      </w:r>
      <w:r>
        <w:t>–</w:t>
      </w:r>
      <w:r w:rsidRPr="00DD0EE2">
        <w:t xml:space="preserve"> </w:t>
      </w:r>
      <w:r>
        <w:rPr>
          <w:lang w:val="en-US"/>
        </w:rPr>
        <w:t>Maintenance</w:t>
      </w:r>
      <w:r w:rsidRPr="00DD0EE2">
        <w:t xml:space="preserve">). </w:t>
      </w:r>
      <w:r>
        <w:t>Общая стоимость проекта 262 млн. евро, из которых 33% - денежные средства частного партнера, а 67% - заемный капитал, предоставленный в том числе Европейским инвестиционным банком. Еще 41 млн. евро был выделен государством в форме капитального гранта. Срок соглашения: 30 лет. Платежный механизм – прямая плата с пользователей (доходы поступают в распоряжение публичного партнера), плата за доступность в сочетании с платой за эффективность, куда включается и число пользователей (повышающий коэффициент), и качественные характеристики воды в реки (повышающий коэффициент), и уровень шума (понижающий коэффициент) и др. В данном случае риск спроса и социальный риск стороны несли совместно, в то время как экологический риск был передан полностью на сторону частного партнера. В рамках стратегии минимизации социальных рисков государственным контрагентом были проведены публичные слушания по проекту, открыта информация о проекте на ранних стадиях его выполнения, а частным партнером было принято обязательство предоставить не менее 12% новых рабочих мест местным жителям. В рамках минимизации экологического риска частный партнер внедрял систему контроля за качеством воды в реке, через которую строился мост, и в случае ее ухудшения был обязан за свой счет производить очистительные работы, а также подключал систему контроля за биологическим разнообразием животных и растений на территории, где проходила автомагистраль и за уровнем  шума.</w:t>
      </w:r>
    </w:p>
    <w:p w14:paraId="0FC4BFE9" w14:textId="4661B588" w:rsidR="00A535D7" w:rsidRPr="00222AE6" w:rsidRDefault="00A535D7" w:rsidP="00A535D7">
      <w:pPr>
        <w:ind w:firstLine="0"/>
      </w:pPr>
      <w:r w:rsidRPr="00031FDD">
        <w:tab/>
      </w:r>
      <w:r>
        <w:t>В результате реализации рассматриваемого ГЧП – проекта</w:t>
      </w:r>
      <w:r w:rsidR="0094277A">
        <w:t xml:space="preserve"> были ликвидированы аварийно-опасные участки дороги,</w:t>
      </w:r>
      <w:r>
        <w:t xml:space="preserve"> </w:t>
      </w:r>
      <w:r w:rsidR="0094277A">
        <w:t xml:space="preserve">что позволило </w:t>
      </w:r>
      <w:r>
        <w:t>на 19%</w:t>
      </w:r>
      <w:r w:rsidR="0094277A">
        <w:t xml:space="preserve"> сократить</w:t>
      </w:r>
      <w:r>
        <w:t xml:space="preserve"> частот</w:t>
      </w:r>
      <w:r w:rsidR="0094277A">
        <w:t>у</w:t>
      </w:r>
      <w:r>
        <w:t xml:space="preserve"> возникновения ДТП на данном участке </w:t>
      </w:r>
      <w:r w:rsidR="0094277A">
        <w:t>трассы</w:t>
      </w:r>
      <w:r>
        <w:t xml:space="preserve">, появился дополнительный мост через реку Шур, что на 30% </w:t>
      </w:r>
      <w:r w:rsidR="0094277A">
        <w:t>позволило снизить</w:t>
      </w:r>
      <w:r>
        <w:t xml:space="preserve"> транспортную нагрузку на единственный ранее существовавший виадук,</w:t>
      </w:r>
      <w:r w:rsidR="0094277A">
        <w:t xml:space="preserve"> а также</w:t>
      </w:r>
      <w:r>
        <w:t xml:space="preserve"> был</w:t>
      </w:r>
      <w:r w:rsidR="0094277A">
        <w:t>о</w:t>
      </w:r>
      <w:r>
        <w:t xml:space="preserve"> создан</w:t>
      </w:r>
      <w:r w:rsidR="0094277A">
        <w:t>о 478</w:t>
      </w:r>
      <w:r>
        <w:t xml:space="preserve"> новы</w:t>
      </w:r>
      <w:r w:rsidR="0094277A">
        <w:t>х</w:t>
      </w:r>
      <w:r>
        <w:t xml:space="preserve"> рабочи</w:t>
      </w:r>
      <w:r w:rsidR="0094277A">
        <w:t>х</w:t>
      </w:r>
      <w:r>
        <w:t xml:space="preserve"> места, при этом вероятные негативные эффекты на окружающую среду были сведены к минимуму.</w:t>
      </w:r>
    </w:p>
    <w:p w14:paraId="04B5CC40" w14:textId="69B254F4" w:rsidR="0004416E" w:rsidRPr="00D57C73" w:rsidRDefault="00B26198" w:rsidP="001611DB">
      <w:pPr>
        <w:ind w:firstLine="708"/>
      </w:pPr>
      <w:r>
        <w:lastRenderedPageBreak/>
        <w:t>Существу</w:t>
      </w:r>
      <w:r w:rsidR="000D6279">
        <w:t>ю</w:t>
      </w:r>
      <w:r>
        <w:t>т в мировой практике и пример</w:t>
      </w:r>
      <w:r w:rsidR="0028148C">
        <w:t>ы</w:t>
      </w:r>
      <w:r>
        <w:t xml:space="preserve"> реализации ГЧП – проекта для достижения</w:t>
      </w:r>
      <w:r w:rsidR="0028148C">
        <w:t xml:space="preserve"> стратегической</w:t>
      </w:r>
      <w:r>
        <w:t xml:space="preserve"> цели</w:t>
      </w:r>
      <w:r w:rsidR="0028148C">
        <w:t xml:space="preserve"> государства по </w:t>
      </w:r>
      <w:r w:rsidRPr="00BF7341">
        <w:rPr>
          <w:i/>
        </w:rPr>
        <w:t>обеспечени</w:t>
      </w:r>
      <w:r w:rsidR="0028148C" w:rsidRPr="00BF7341">
        <w:rPr>
          <w:i/>
        </w:rPr>
        <w:t>ю</w:t>
      </w:r>
      <w:r w:rsidRPr="00BF7341">
        <w:rPr>
          <w:i/>
        </w:rPr>
        <w:t xml:space="preserve"> транспортной связанности</w:t>
      </w:r>
      <w:r w:rsidR="0028148C" w:rsidRPr="00BF7341">
        <w:rPr>
          <w:i/>
        </w:rPr>
        <w:t xml:space="preserve"> территории </w:t>
      </w:r>
      <w:r w:rsidR="000D6279" w:rsidRPr="00BF7341">
        <w:rPr>
          <w:i/>
        </w:rPr>
        <w:t>страны</w:t>
      </w:r>
      <w:r w:rsidR="000D6279">
        <w:t xml:space="preserve"> </w:t>
      </w:r>
      <w:r w:rsidR="0028148C">
        <w:t>(столицы с близлежащими населенными пунктами, делового центра с окрестностями).</w:t>
      </w:r>
      <w:r w:rsidR="00D57C73">
        <w:t xml:space="preserve"> Примечательно, что аналогичная цель зафиксирована в Комплексном плане расширения и модернизации магистральной инфраструктуры. </w:t>
      </w:r>
      <w:r w:rsidR="0028148C">
        <w:t>Одной из иллюстраций</w:t>
      </w:r>
      <w:r w:rsidR="00D57C73">
        <w:t xml:space="preserve"> ГЧП – проектов данной категории</w:t>
      </w:r>
      <w:r w:rsidR="0028148C">
        <w:t xml:space="preserve"> является</w:t>
      </w:r>
      <w:r w:rsidR="00D57C73">
        <w:t xml:space="preserve"> </w:t>
      </w:r>
      <w:r w:rsidR="0028148C" w:rsidRPr="00B96AE6">
        <w:rPr>
          <w:b/>
          <w:i/>
        </w:rPr>
        <w:t>проект строительств</w:t>
      </w:r>
      <w:r w:rsidR="00D57C73" w:rsidRPr="00B96AE6">
        <w:rPr>
          <w:b/>
          <w:i/>
        </w:rPr>
        <w:t>а станций метрополитена</w:t>
      </w:r>
      <w:r w:rsidR="0028148C" w:rsidRPr="00B96AE6">
        <w:rPr>
          <w:b/>
          <w:i/>
        </w:rPr>
        <w:t xml:space="preserve"> в Мельбурне (Австралия).</w:t>
      </w:r>
      <w:r w:rsidR="00A44CC5">
        <w:t xml:space="preserve"> Ф</w:t>
      </w:r>
      <w:r w:rsidR="0028148C">
        <w:t>орма</w:t>
      </w:r>
      <w:r w:rsidR="0028148C" w:rsidRPr="000D6279">
        <w:t xml:space="preserve"> </w:t>
      </w:r>
      <w:r w:rsidR="0028148C">
        <w:t>ГЧП</w:t>
      </w:r>
      <w:r w:rsidR="00A44CC5">
        <w:t>, соответствующая проекту</w:t>
      </w:r>
      <w:r w:rsidR="0028148C" w:rsidRPr="000D6279">
        <w:t xml:space="preserve"> </w:t>
      </w:r>
      <w:r w:rsidR="009611C3" w:rsidRPr="000D6279">
        <w:t>–</w:t>
      </w:r>
      <w:r w:rsidR="0028148C" w:rsidRPr="000D6279">
        <w:t xml:space="preserve"> </w:t>
      </w:r>
      <w:r w:rsidR="0028148C">
        <w:rPr>
          <w:lang w:val="en-US"/>
        </w:rPr>
        <w:t>DB</w:t>
      </w:r>
      <w:r w:rsidR="009611C3">
        <w:rPr>
          <w:lang w:val="en-US"/>
        </w:rPr>
        <w:t>FM</w:t>
      </w:r>
      <w:r w:rsidR="009611C3" w:rsidRPr="000D6279">
        <w:t xml:space="preserve"> (</w:t>
      </w:r>
      <w:r w:rsidR="009611C3">
        <w:rPr>
          <w:lang w:val="en-US"/>
        </w:rPr>
        <w:t>Design</w:t>
      </w:r>
      <w:r w:rsidR="009611C3" w:rsidRPr="000D6279">
        <w:t xml:space="preserve"> – </w:t>
      </w:r>
      <w:r w:rsidR="009611C3">
        <w:rPr>
          <w:lang w:val="en-US"/>
        </w:rPr>
        <w:t>Build</w:t>
      </w:r>
      <w:r w:rsidR="009611C3" w:rsidRPr="000D6279">
        <w:t xml:space="preserve"> – </w:t>
      </w:r>
      <w:r w:rsidR="009611C3">
        <w:rPr>
          <w:lang w:val="en-US"/>
        </w:rPr>
        <w:t>Finance</w:t>
      </w:r>
      <w:r w:rsidR="009611C3" w:rsidRPr="000D6279">
        <w:t xml:space="preserve"> – </w:t>
      </w:r>
      <w:r w:rsidR="009611C3">
        <w:rPr>
          <w:lang w:val="en-US"/>
        </w:rPr>
        <w:t>Maintenance</w:t>
      </w:r>
      <w:r w:rsidR="009611C3" w:rsidRPr="000D6279">
        <w:t>)</w:t>
      </w:r>
      <w:r w:rsidR="000D6279" w:rsidRPr="000D6279">
        <w:t xml:space="preserve">, </w:t>
      </w:r>
      <w:r w:rsidR="000D6279">
        <w:t>срок</w:t>
      </w:r>
      <w:r w:rsidR="000D6279" w:rsidRPr="000D6279">
        <w:t xml:space="preserve"> </w:t>
      </w:r>
      <w:r w:rsidR="000D6279">
        <w:t>реализации соглашения – 25 лет. Общая стоимость проекта</w:t>
      </w:r>
      <w:r w:rsidR="000D6279" w:rsidRPr="000D6279">
        <w:t xml:space="preserve"> </w:t>
      </w:r>
      <w:r w:rsidR="00D57C73">
        <w:t>6.57</w:t>
      </w:r>
      <w:r w:rsidR="000D6279" w:rsidRPr="000D6279">
        <w:t xml:space="preserve"> </w:t>
      </w:r>
      <w:r w:rsidR="000D6279">
        <w:t>млрд.</w:t>
      </w:r>
      <w:r w:rsidR="00D57C73">
        <w:t xml:space="preserve"> евро</w:t>
      </w:r>
      <w:r w:rsidR="00242D39">
        <w:t>.</w:t>
      </w:r>
      <w:r w:rsidR="00DA32B0">
        <w:t xml:space="preserve"> Прямая государственная поддержка проекта составила </w:t>
      </w:r>
      <w:r w:rsidR="00D57C73">
        <w:t>2</w:t>
      </w:r>
      <w:r w:rsidR="00DA32B0">
        <w:t>.</w:t>
      </w:r>
      <w:r w:rsidR="00D57C73">
        <w:t>8</w:t>
      </w:r>
      <w:r w:rsidR="00DA32B0">
        <w:t xml:space="preserve"> млрд.</w:t>
      </w:r>
      <w:r w:rsidR="00D57C73">
        <w:t xml:space="preserve"> евро</w:t>
      </w:r>
      <w:r w:rsidR="00DA32B0">
        <w:t xml:space="preserve">, оставшаяся сумма в </w:t>
      </w:r>
      <w:r w:rsidR="00D57C73">
        <w:t>3</w:t>
      </w:r>
      <w:r w:rsidR="00DA32B0">
        <w:t>.</w:t>
      </w:r>
      <w:r w:rsidR="00D57C73">
        <w:t>77</w:t>
      </w:r>
      <w:r w:rsidR="00DA32B0">
        <w:t xml:space="preserve"> млрд. долларов распределялась между частным и заемным финансированием в пропорции 33% на 67% соответственно. </w:t>
      </w:r>
      <w:r w:rsidR="00C85599">
        <w:t>Используемый</w:t>
      </w:r>
      <w:r w:rsidR="00DA32B0">
        <w:t xml:space="preserve"> в проекте</w:t>
      </w:r>
      <w:r w:rsidR="00C85599">
        <w:t xml:space="preserve"> платежный механизм – плата за доступность</w:t>
      </w:r>
      <w:r w:rsidR="00C11B71">
        <w:t xml:space="preserve"> (с</w:t>
      </w:r>
      <w:r w:rsidR="00E26510">
        <w:t>бором платы с пользователей занимался публичный партнер</w:t>
      </w:r>
      <w:r w:rsidR="00C11B71">
        <w:t xml:space="preserve"> и данный показатель не был включен в расчет размера платы за доступность).</w:t>
      </w:r>
    </w:p>
    <w:p w14:paraId="7D447F03" w14:textId="3E38E837" w:rsidR="005007F9" w:rsidRDefault="004A7151" w:rsidP="00E2572C">
      <w:r>
        <w:t xml:space="preserve">Проект </w:t>
      </w:r>
      <w:r w:rsidR="00454AE4">
        <w:t>предпол</w:t>
      </w:r>
      <w:r w:rsidR="00242D39">
        <w:t>агал</w:t>
      </w:r>
      <w:r w:rsidR="00454AE4">
        <w:t xml:space="preserve"> </w:t>
      </w:r>
      <w:r w:rsidR="005007F9">
        <w:t xml:space="preserve">создание пяти подземных станций метрополитена и </w:t>
      </w:r>
      <w:r w:rsidR="00454AE4">
        <w:t xml:space="preserve">возведение </w:t>
      </w:r>
      <w:r w:rsidR="00242D39">
        <w:t xml:space="preserve">двухтрубного </w:t>
      </w:r>
      <w:r w:rsidR="00454AE4">
        <w:t>железнодорожного туннеля</w:t>
      </w:r>
      <w:r w:rsidR="00A64A6D">
        <w:t xml:space="preserve"> </w:t>
      </w:r>
      <w:r w:rsidR="00454AE4">
        <w:t>протяженностью в 9 км, который</w:t>
      </w:r>
      <w:r w:rsidR="00242D39">
        <w:t xml:space="preserve"> был призван</w:t>
      </w:r>
      <w:r w:rsidR="00454AE4">
        <w:t xml:space="preserve"> соедин</w:t>
      </w:r>
      <w:r w:rsidR="00242D39">
        <w:t>ить</w:t>
      </w:r>
      <w:r w:rsidR="00454AE4">
        <w:t xml:space="preserve"> юго-восто</w:t>
      </w:r>
      <w:r w:rsidR="00242D39">
        <w:t>чное</w:t>
      </w:r>
      <w:r w:rsidR="00454AE4" w:rsidRPr="00454AE4">
        <w:t xml:space="preserve"> и</w:t>
      </w:r>
      <w:r w:rsidR="00242D39">
        <w:t xml:space="preserve"> западн</w:t>
      </w:r>
      <w:r w:rsidR="00B933F4">
        <w:t>о</w:t>
      </w:r>
      <w:r w:rsidR="00242D39">
        <w:t>е направления Мельбурна</w:t>
      </w:r>
      <w:r w:rsidR="00454AE4">
        <w:t>.</w:t>
      </w:r>
      <w:r w:rsidR="00242D39">
        <w:t xml:space="preserve"> </w:t>
      </w:r>
      <w:r w:rsidR="00E2572C">
        <w:t>Риск спроса взяла на себя публичная сторона, однако к</w:t>
      </w:r>
      <w:r w:rsidR="005007F9">
        <w:t>ак и любой инфраструктурный проект в сфере транспорта данный проект отличался значительными социальными и экологическими рискам</w:t>
      </w:r>
      <w:r w:rsidR="00FF3322">
        <w:t>, в первую очередь, связанны</w:t>
      </w:r>
      <w:r w:rsidR="00E2572C">
        <w:t>м</w:t>
      </w:r>
      <w:r w:rsidR="00FF3322">
        <w:t xml:space="preserve"> с не</w:t>
      </w:r>
      <w:r w:rsidR="0001420B">
        <w:t>довольством</w:t>
      </w:r>
      <w:r w:rsidR="00FF3322">
        <w:t xml:space="preserve"> местных жителей </w:t>
      </w:r>
      <w:r w:rsidR="0001420B">
        <w:t>тем</w:t>
      </w:r>
      <w:r w:rsidR="00FF3322">
        <w:t>, что в пределах мест, где они проживают появятся железнодорожные пути</w:t>
      </w:r>
      <w:r w:rsidR="0001420B">
        <w:t xml:space="preserve"> и связанные с ними</w:t>
      </w:r>
      <w:r w:rsidR="00FF3322">
        <w:t xml:space="preserve"> негативны</w:t>
      </w:r>
      <w:r w:rsidR="0001420B">
        <w:t>е</w:t>
      </w:r>
      <w:r w:rsidR="00E2572C">
        <w:t xml:space="preserve"> </w:t>
      </w:r>
      <w:r w:rsidR="00FF3322">
        <w:t>эффект</w:t>
      </w:r>
      <w:r w:rsidR="0001420B">
        <w:t>ы</w:t>
      </w:r>
      <w:r w:rsidR="00FF3322">
        <w:t xml:space="preserve"> (шум, загрязнение воздуха и т.д.)</w:t>
      </w:r>
      <w:r w:rsidR="00E2572C">
        <w:t xml:space="preserve">, которые </w:t>
      </w:r>
      <w:r w:rsidR="00C975F0">
        <w:t>брала</w:t>
      </w:r>
      <w:r w:rsidR="00E2572C">
        <w:t xml:space="preserve"> на себя частная сторона</w:t>
      </w:r>
      <w:r w:rsidR="00FF3322">
        <w:t>.</w:t>
      </w:r>
      <w:r w:rsidR="005007F9">
        <w:t xml:space="preserve"> Для смягчения данных рисков частным контрагентом было предпринято несколько мероприятий, например,</w:t>
      </w:r>
      <w:r w:rsidR="00E759BE">
        <w:t xml:space="preserve"> </w:t>
      </w:r>
      <w:r w:rsidR="005007F9">
        <w:t>в рамках стратегии минимизации социальных рисков частн</w:t>
      </w:r>
      <w:r w:rsidR="00E759BE">
        <w:t>ой стороной</w:t>
      </w:r>
      <w:r w:rsidR="00C975F0">
        <w:t xml:space="preserve"> </w:t>
      </w:r>
      <w:r w:rsidR="00E759BE">
        <w:t>проведена серия публичных слушаний с участием местных жителей</w:t>
      </w:r>
      <w:r w:rsidR="00C975F0">
        <w:t xml:space="preserve"> для</w:t>
      </w:r>
      <w:r w:rsidR="00E759BE">
        <w:t xml:space="preserve"> презен</w:t>
      </w:r>
      <w:r w:rsidR="00C975F0">
        <w:t>тации и обсуждения проекта с</w:t>
      </w:r>
      <w:r w:rsidR="00E759BE">
        <w:t xml:space="preserve"> непосредственным</w:t>
      </w:r>
      <w:r w:rsidR="00C975F0">
        <w:t>и</w:t>
      </w:r>
      <w:r w:rsidR="00E759BE">
        <w:t xml:space="preserve"> стейкхолдерам. Более того, дизайн станций метро частный партнер разрабатывал совместно с местными жителями для максимального учета архитектурных и культурных особенностей конкретной локации, где располагалась данная станция. Также частный партнер </w:t>
      </w:r>
      <w:r w:rsidR="005007F9">
        <w:t>обустроил безопасные пешеходные зоны</w:t>
      </w:r>
      <w:r w:rsidR="00FF3322">
        <w:t xml:space="preserve">, </w:t>
      </w:r>
      <w:r w:rsidR="005007F9">
        <w:t>переходы</w:t>
      </w:r>
      <w:r w:rsidR="00FF3322">
        <w:t>, высадил 4650 новых деревьев в непосредственной близости от станций метрополитена, что способствовало улучшению привлекательности территории и повышению качества городской среды</w:t>
      </w:r>
      <w:r w:rsidR="005007F9">
        <w:t>.</w:t>
      </w:r>
      <w:r w:rsidR="00E759BE">
        <w:t xml:space="preserve"> </w:t>
      </w:r>
      <w:r w:rsidR="005007F9">
        <w:t>Что касается</w:t>
      </w:r>
      <w:r w:rsidR="003A5F3B">
        <w:t xml:space="preserve"> стратегии минимизации экологических рисков, то частный партнер в рамках ГЧП – соглашения принял на себя обязательства по сокращению в 2 раза </w:t>
      </w:r>
      <w:r w:rsidR="00FF3322">
        <w:t>величин</w:t>
      </w:r>
      <w:r w:rsidR="00E2572C">
        <w:t>ы</w:t>
      </w:r>
      <w:r w:rsidR="00FF3322">
        <w:t xml:space="preserve"> вы</w:t>
      </w:r>
      <w:r w:rsidR="003A5F3B">
        <w:t>бросов загрязняющих атмосферу газов, по получению как минимум</w:t>
      </w:r>
      <w:r w:rsidR="00E2572C">
        <w:t xml:space="preserve"> </w:t>
      </w:r>
      <w:r w:rsidR="00FF3322">
        <w:t>пятой части от общего</w:t>
      </w:r>
      <w:r w:rsidR="003A5F3B">
        <w:t xml:space="preserve"> необходимо</w:t>
      </w:r>
      <w:r w:rsidR="00FF3322">
        <w:t>го</w:t>
      </w:r>
      <w:r w:rsidR="003A5F3B">
        <w:t xml:space="preserve"> для обеспечения </w:t>
      </w:r>
      <w:r w:rsidR="003A5F3B">
        <w:lastRenderedPageBreak/>
        <w:t>деятельности</w:t>
      </w:r>
      <w:r w:rsidR="00FF3322">
        <w:t xml:space="preserve"> объекта объема </w:t>
      </w:r>
      <w:r w:rsidR="003A5F3B">
        <w:t>энергии из возобновляемых источников, уменьшению нагрузки на природные ресурсы.</w:t>
      </w:r>
      <w:r w:rsidR="00C85599">
        <w:t xml:space="preserve"> Также частным контрагентом была разработана стратегия минимизации негативного воздействия на окружающую среду на этапе проведения строительных работ. </w:t>
      </w:r>
      <w:r w:rsidR="003A5F3B">
        <w:t xml:space="preserve">  </w:t>
      </w:r>
    </w:p>
    <w:p w14:paraId="5619A0F2" w14:textId="59CCC9C1" w:rsidR="00E4749C" w:rsidRDefault="00FF3322" w:rsidP="00E4749C">
      <w:r>
        <w:t>Таким образом</w:t>
      </w:r>
      <w:r w:rsidR="00DE1472">
        <w:t xml:space="preserve">, </w:t>
      </w:r>
      <w:r w:rsidR="0026545A">
        <w:t>реализация данного ГЧП-проекта была ориентирована не только на решение транспортной проблемы города Мельбурна, но и на развитие городской среды</w:t>
      </w:r>
      <w:r>
        <w:t>, улучшение экологического состояния территории.</w:t>
      </w:r>
    </w:p>
    <w:p w14:paraId="3BEDF12D" w14:textId="77777777" w:rsidR="00C11B71" w:rsidRDefault="00E4749C" w:rsidP="00C11B71">
      <w:r>
        <w:t xml:space="preserve">Отдельно </w:t>
      </w:r>
      <w:r w:rsidR="00FF3322">
        <w:t>отмечу</w:t>
      </w:r>
      <w:r>
        <w:t>, что аналогичные рассмотренному ГЧП-проекту ожидаемые результаты зафиксированы и в национальных проектах Российской Федерации, а именно повышение транспортной свя</w:t>
      </w:r>
      <w:r w:rsidR="00152879">
        <w:t>занности</w:t>
      </w:r>
      <w:r w:rsidR="00FF3322">
        <w:t xml:space="preserve"> территорий РФ</w:t>
      </w:r>
      <w:r w:rsidR="00152879">
        <w:t xml:space="preserve"> (Комплексный план модернизации и развития магистральной инфраструктуры), рост качества городской среды на 30%, уменьшение вдвое количества городов Российской Федерации, имеющих неблагоприятную городскую среду, высадка </w:t>
      </w:r>
      <w:r w:rsidR="00152879" w:rsidRPr="0075546D">
        <w:t xml:space="preserve">360 тонн </w:t>
      </w:r>
      <w:r w:rsidR="00152879">
        <w:t xml:space="preserve">семян </w:t>
      </w:r>
      <w:r w:rsidR="00152879" w:rsidRPr="0075546D">
        <w:t>хвойных пород дер</w:t>
      </w:r>
      <w:r w:rsidR="00152879">
        <w:t>ев</w:t>
      </w:r>
      <w:r w:rsidR="00152879" w:rsidRPr="0075546D">
        <w:t>ьев</w:t>
      </w:r>
      <w:r w:rsidR="00152879">
        <w:t xml:space="preserve"> с целью </w:t>
      </w:r>
      <w:r w:rsidR="00152879" w:rsidRPr="0075546D">
        <w:t>компенс</w:t>
      </w:r>
      <w:r w:rsidR="00152879">
        <w:t>ации</w:t>
      </w:r>
      <w:r w:rsidR="00152879" w:rsidRPr="0075546D">
        <w:t xml:space="preserve"> </w:t>
      </w:r>
      <w:r w:rsidR="00152879">
        <w:t xml:space="preserve">ущерба </w:t>
      </w:r>
      <w:r w:rsidR="00152879" w:rsidRPr="0075546D">
        <w:t>вырубк</w:t>
      </w:r>
      <w:r w:rsidR="00152879">
        <w:t>и (национальный проект «Экология»).</w:t>
      </w:r>
    </w:p>
    <w:p w14:paraId="675F9E53" w14:textId="23D288DE" w:rsidR="00CF6A8C" w:rsidRDefault="00BF7341" w:rsidP="00C11B71">
      <w:r>
        <w:t xml:space="preserve">Второй иллюстрацией ГЧП – </w:t>
      </w:r>
      <w:r w:rsidR="00244679">
        <w:t>проекта,</w:t>
      </w:r>
      <w:r>
        <w:t xml:space="preserve"> также ориентированного на достижение национальной цели по обеспечению транспортной связанности территории страны</w:t>
      </w:r>
      <w:r w:rsidR="00244679">
        <w:t xml:space="preserve">, является </w:t>
      </w:r>
      <w:r w:rsidR="00244679" w:rsidRPr="00B96AE6">
        <w:rPr>
          <w:b/>
          <w:i/>
        </w:rPr>
        <w:t>проект создания скоростного железнодорожного сообщения между Парижем и коммуной Ренн (Франция).</w:t>
      </w:r>
      <w:r w:rsidR="00244679">
        <w:t xml:space="preserve"> </w:t>
      </w:r>
      <w:r w:rsidR="009A5A36">
        <w:t>Ф</w:t>
      </w:r>
      <w:r w:rsidR="00244679">
        <w:t>орма государственно-частного партнерства</w:t>
      </w:r>
      <w:r w:rsidR="009A5A36">
        <w:t>, соответствующая данному проекту</w:t>
      </w:r>
      <w:r w:rsidR="00244679">
        <w:t xml:space="preserve">: </w:t>
      </w:r>
      <w:r w:rsidR="00244679">
        <w:rPr>
          <w:lang w:val="en-US"/>
        </w:rPr>
        <w:t>DBFM</w:t>
      </w:r>
      <w:r w:rsidR="00244679" w:rsidRPr="00244679">
        <w:t xml:space="preserve"> (</w:t>
      </w:r>
      <w:r w:rsidR="00244679">
        <w:rPr>
          <w:lang w:val="en-US"/>
        </w:rPr>
        <w:t>Design</w:t>
      </w:r>
      <w:r w:rsidR="00244679" w:rsidRPr="00244679">
        <w:t xml:space="preserve"> </w:t>
      </w:r>
      <w:r w:rsidR="00244679">
        <w:t>–</w:t>
      </w:r>
      <w:r w:rsidR="00244679" w:rsidRPr="00244679">
        <w:t xml:space="preserve"> </w:t>
      </w:r>
      <w:r w:rsidR="00244679">
        <w:rPr>
          <w:lang w:val="en-US"/>
        </w:rPr>
        <w:t>Build</w:t>
      </w:r>
      <w:r w:rsidR="00244679" w:rsidRPr="00244679">
        <w:t xml:space="preserve"> – </w:t>
      </w:r>
      <w:r w:rsidR="00244679">
        <w:rPr>
          <w:lang w:val="en-US"/>
        </w:rPr>
        <w:t>Finance</w:t>
      </w:r>
      <w:r w:rsidR="00244679" w:rsidRPr="00244679">
        <w:t xml:space="preserve"> </w:t>
      </w:r>
      <w:r w:rsidR="00244679">
        <w:t>–</w:t>
      </w:r>
      <w:r w:rsidR="00244679" w:rsidRPr="00244679">
        <w:t xml:space="preserve"> </w:t>
      </w:r>
      <w:r w:rsidR="00244679">
        <w:rPr>
          <w:lang w:val="en-US"/>
        </w:rPr>
        <w:t>Maintenance</w:t>
      </w:r>
      <w:r w:rsidR="00244679" w:rsidRPr="00244679">
        <w:t>)</w:t>
      </w:r>
      <w:r w:rsidR="00244679">
        <w:t>.</w:t>
      </w:r>
      <w:r w:rsidR="00F527B4">
        <w:t xml:space="preserve"> </w:t>
      </w:r>
      <w:r w:rsidR="0010309F">
        <w:t>Совокупная стоимость проекта 3.1 млрд. евро, из которых 1.9 млрд. евро (или 61.3% в общей структуре финансирования) составил</w:t>
      </w:r>
      <w:r w:rsidR="0001420B">
        <w:t xml:space="preserve"> капитальный грант</w:t>
      </w:r>
      <w:r w:rsidR="0010309F">
        <w:t xml:space="preserve">, 1.1 млрд. евро (или 35.5% в общей структуре финансирования) – заемное финансирование (провайдеры заемного капитала 12 коммерческих банков, </w:t>
      </w:r>
      <w:r w:rsidR="00961439">
        <w:t xml:space="preserve">а также </w:t>
      </w:r>
      <w:r w:rsidR="0010309F">
        <w:t>Европейский инвестиционный банк</w:t>
      </w:r>
      <w:r w:rsidR="00961439">
        <w:t>)</w:t>
      </w:r>
      <w:r w:rsidR="0010309F">
        <w:t xml:space="preserve">, 100 млн. евро </w:t>
      </w:r>
      <w:r w:rsidR="00961439">
        <w:t>(или 3.2% в общей структуре финансирования)</w:t>
      </w:r>
      <w:r w:rsidR="00C11B71">
        <w:t xml:space="preserve"> </w:t>
      </w:r>
      <w:r w:rsidR="0010309F">
        <w:t>– частный капитал.</w:t>
      </w:r>
      <w:r w:rsidR="00961439">
        <w:t xml:space="preserve"> Срок соглашения 25 лет, а предусмотренный платежный механизм – плата за доступность</w:t>
      </w:r>
      <w:r w:rsidR="00C11B71">
        <w:t xml:space="preserve"> (</w:t>
      </w:r>
      <w:r w:rsidR="00C233F5">
        <w:t>сумма денежных средств, собранных</w:t>
      </w:r>
      <w:r w:rsidR="00C11B71">
        <w:t xml:space="preserve"> с пользователей</w:t>
      </w:r>
      <w:r w:rsidR="00C233F5">
        <w:t>,</w:t>
      </w:r>
      <w:r w:rsidR="00C11B71">
        <w:t xml:space="preserve"> </w:t>
      </w:r>
      <w:r w:rsidR="00C233F5">
        <w:t xml:space="preserve">поступала </w:t>
      </w:r>
      <w:r w:rsidR="00C11B71">
        <w:t>публичн</w:t>
      </w:r>
      <w:r w:rsidR="00C233F5">
        <w:t>ому</w:t>
      </w:r>
      <w:r w:rsidR="00C11B71">
        <w:t xml:space="preserve"> партнер</w:t>
      </w:r>
      <w:r w:rsidR="00C233F5">
        <w:t>у</w:t>
      </w:r>
      <w:r w:rsidR="00C11B71">
        <w:t xml:space="preserve"> и не был</w:t>
      </w:r>
      <w:r w:rsidR="00C233F5">
        <w:t>а</w:t>
      </w:r>
      <w:r w:rsidR="00C11B71">
        <w:t xml:space="preserve"> включен</w:t>
      </w:r>
      <w:r w:rsidR="00C233F5">
        <w:t>а</w:t>
      </w:r>
      <w:r w:rsidR="00C11B71">
        <w:t xml:space="preserve"> в расчет размера платы за доступность).</w:t>
      </w:r>
    </w:p>
    <w:p w14:paraId="153D117A" w14:textId="240D6D9F" w:rsidR="00BF7341" w:rsidRDefault="00980227" w:rsidP="00CF6A8C">
      <w:pPr>
        <w:ind w:firstLine="708"/>
      </w:pPr>
      <w:r>
        <w:t>Риск спроса в рассматриваемом проекте был передан на сторону публичного партнера, в то время как социальный и экологический риски – на сторону частного партнера. С целью минимизации социальных рисков частным партнером изначально были проведены опросы населения относительно их отношения к планируемому проекту (анализ ответов респондентов подтвердил, что у населения существует потребность в данному объекте), встречи с общественностью, публичные презентации проекта, в ходе которых открывалась информация о проекте. Подготовительная работа с обществ</w:t>
      </w:r>
      <w:r w:rsidR="007F3B46">
        <w:t>енными группами</w:t>
      </w:r>
      <w:r>
        <w:t xml:space="preserve"> происходила на протяжении 2 лет.</w:t>
      </w:r>
      <w:r w:rsidR="007F3B46">
        <w:t xml:space="preserve"> Более того, частный партнер не только создал 10 000 </w:t>
      </w:r>
      <w:r w:rsidR="007F3B46">
        <w:lastRenderedPageBreak/>
        <w:t>новых рабочих мест, но также 8% подрядных работ заказывал у малого бизнеса. Что касается стратегии</w:t>
      </w:r>
      <w:r w:rsidR="00F527B4">
        <w:t xml:space="preserve"> минимизации экологического риска</w:t>
      </w:r>
      <w:r w:rsidR="007F3B46">
        <w:t>, то</w:t>
      </w:r>
      <w:r w:rsidR="00F527B4">
        <w:t xml:space="preserve"> частным партнером </w:t>
      </w:r>
      <w:r w:rsidR="00C17C72">
        <w:t>на этапе проектирования было проведено масштабное исследование экологической обстановки на территории, где изначально планировалось прокладыва</w:t>
      </w:r>
      <w:r w:rsidR="00CF6A8C">
        <w:t>ть</w:t>
      </w:r>
      <w:r w:rsidR="00C17C72">
        <w:t xml:space="preserve"> железнодорожны</w:t>
      </w:r>
      <w:r w:rsidR="00CF6A8C">
        <w:t>е</w:t>
      </w:r>
      <w:r w:rsidR="00C17C72">
        <w:t xml:space="preserve"> пут</w:t>
      </w:r>
      <w:r w:rsidR="00CF6A8C">
        <w:t>и</w:t>
      </w:r>
      <w:r w:rsidR="00C17C72">
        <w:t>, по итогам которого были выявлены локации с высоким уровнем био</w:t>
      </w:r>
      <w:r w:rsidR="007F3B46">
        <w:t xml:space="preserve">логического </w:t>
      </w:r>
      <w:r w:rsidR="00C17C72">
        <w:t>разнообразия, которые, как и особо охраняемые государством природные зоны, не должны были быть задеты в ходе реализации проекта</w:t>
      </w:r>
      <w:r w:rsidR="009A5A36">
        <w:t>. Н</w:t>
      </w:r>
      <w:r w:rsidR="00405AC5">
        <w:t xml:space="preserve">епосредственно проект </w:t>
      </w:r>
      <w:r w:rsidR="007F3B46">
        <w:t xml:space="preserve">прокладывания </w:t>
      </w:r>
      <w:r w:rsidR="00405AC5">
        <w:t xml:space="preserve">маршрута разрабатывался на основе полученной </w:t>
      </w:r>
      <w:r w:rsidR="007F3B46">
        <w:t xml:space="preserve">по результатам исследования </w:t>
      </w:r>
      <w:r w:rsidR="00405AC5">
        <w:t>информации. Более того, частным партнером был</w:t>
      </w:r>
      <w:r w:rsidR="00102B54">
        <w:t xml:space="preserve"> организован</w:t>
      </w:r>
      <w:r w:rsidR="00405AC5">
        <w:t xml:space="preserve"> специальный фонд для финансирования технологических решений, направленных на снижение объемов эмиссии выхлопных газов в атмосферу.</w:t>
      </w:r>
      <w:r w:rsidR="00102B54">
        <w:t xml:space="preserve"> Также </w:t>
      </w:r>
      <w:r w:rsidR="009A5A36">
        <w:t>последний</w:t>
      </w:r>
      <w:r w:rsidR="00102B54">
        <w:t xml:space="preserve"> брал </w:t>
      </w:r>
      <w:r w:rsidR="00CF6A8C">
        <w:t xml:space="preserve">на себя ответственность сотрудничать только с подрядчиками, которые докажут свое экологически ответственное поведение. </w:t>
      </w:r>
    </w:p>
    <w:p w14:paraId="16BE37BB" w14:textId="4A3470D7" w:rsidR="00244679" w:rsidRDefault="00244679" w:rsidP="00547FE1">
      <w:pPr>
        <w:ind w:firstLine="0"/>
      </w:pPr>
      <w:r>
        <w:tab/>
        <w:t xml:space="preserve">В результате реализации </w:t>
      </w:r>
      <w:r w:rsidR="007F3B46">
        <w:t xml:space="preserve">анализируемого </w:t>
      </w:r>
      <w:r w:rsidR="00F527B4">
        <w:t>проекта требуемое время для поездки из коммуны Ренн до Парижа сократилось в 2 раза, железная дорога, соединяющая столицу с пригородами, была интегрирована в единую национальную систему скоростного железнодорожного сообщения</w:t>
      </w:r>
      <w:r w:rsidR="007F3B46">
        <w:t xml:space="preserve">, было создано 10 000 новых рабочих мест, при этом негативное влияния на окружающую среду сведено к минимуму. </w:t>
      </w:r>
    </w:p>
    <w:p w14:paraId="58BCE140" w14:textId="4973BF37" w:rsidR="001B4879" w:rsidRPr="0002256A" w:rsidRDefault="001B4879" w:rsidP="006D1681">
      <w:pPr>
        <w:ind w:firstLine="708"/>
      </w:pPr>
      <w:r>
        <w:t xml:space="preserve">Механизм ГЧП активно применяется не только для развития внутренней связанности территории, но и для создания международных логистических путей </w:t>
      </w:r>
      <w:r w:rsidRPr="001B4879">
        <w:t>с целью развития международного экспорта</w:t>
      </w:r>
      <w:r>
        <w:t xml:space="preserve">. </w:t>
      </w:r>
      <w:r w:rsidR="006D1681">
        <w:t xml:space="preserve">Примечательно, что задача наращения объемов экспорта продукции российского производства, в том числе и путем автомобильных грузоперевозок, обозначена среди ожидаемых результатов исполнения национального проекта «Международная кооперация и экспорт». </w:t>
      </w:r>
      <w:r>
        <w:t>Одной из</w:t>
      </w:r>
      <w:r w:rsidR="006D1681">
        <w:t xml:space="preserve"> </w:t>
      </w:r>
      <w:r>
        <w:t xml:space="preserve">иллюстраций ГЧП – проекта данной категории является </w:t>
      </w:r>
      <w:r w:rsidRPr="00B96AE6">
        <w:rPr>
          <w:b/>
          <w:i/>
        </w:rPr>
        <w:t xml:space="preserve">проект создания трассы </w:t>
      </w:r>
      <w:r w:rsidRPr="00B96AE6">
        <w:rPr>
          <w:b/>
          <w:i/>
          <w:lang w:val="en-US"/>
        </w:rPr>
        <w:t>A</w:t>
      </w:r>
      <w:r w:rsidRPr="00B96AE6">
        <w:rPr>
          <w:b/>
          <w:i/>
        </w:rPr>
        <w:t xml:space="preserve">1 </w:t>
      </w:r>
      <w:r>
        <w:t xml:space="preserve">протяженностью в 582 км в Польше, которая должна соединить крупнейший порт страны с польско-чешской границей и стать частью </w:t>
      </w:r>
      <w:proofErr w:type="spellStart"/>
      <w:r>
        <w:t>Трансевропейской</w:t>
      </w:r>
      <w:proofErr w:type="spellEnd"/>
      <w:r>
        <w:t xml:space="preserve"> автомобильной магистрали. Используемая форма ГЧП: </w:t>
      </w:r>
      <w:r>
        <w:rPr>
          <w:lang w:val="en-US"/>
        </w:rPr>
        <w:t>BOT</w:t>
      </w:r>
      <w:r w:rsidRPr="007530E0">
        <w:t xml:space="preserve"> </w:t>
      </w:r>
      <w:r>
        <w:t>(</w:t>
      </w:r>
      <w:r>
        <w:rPr>
          <w:lang w:val="en-US"/>
        </w:rPr>
        <w:t>Build</w:t>
      </w:r>
      <w:r w:rsidRPr="007530E0">
        <w:t xml:space="preserve"> – </w:t>
      </w:r>
      <w:r>
        <w:rPr>
          <w:lang w:val="en-US"/>
        </w:rPr>
        <w:t>Operate</w:t>
      </w:r>
      <w:r w:rsidRPr="007530E0">
        <w:t xml:space="preserve"> – </w:t>
      </w:r>
      <w:r>
        <w:rPr>
          <w:lang w:val="en-US"/>
        </w:rPr>
        <w:t>Transfer</w:t>
      </w:r>
      <w:r w:rsidRPr="007530E0">
        <w:t>).</w:t>
      </w:r>
      <w:r w:rsidRPr="0002256A">
        <w:t xml:space="preserve"> </w:t>
      </w:r>
      <w:r>
        <w:t xml:space="preserve">Общая стоимость проекта 1.5 млрд. евро, при этом заемный капитал в структуре финансирования занимает 95%, а частный капитал 5%. Информации о выделении государственной поддержки не представлено. Срок эксплуатации 28 лет. Платежный механизм: плата за доступность в сочетании с платой за эффективность. Важно отметить, что собранные с пользователей денежные средства направляются в полном объеме публичному партнеру, а частный партнер, свою очередь, получает трансферт от публичного партнера, состоящий из двух частей – переменной выплате, основанной на числе проехавших по дороге транспортных средств, и платы за доступность, куда включены качественные показатели (в случае их нарушения публичная </w:t>
      </w:r>
      <w:r>
        <w:lastRenderedPageBreak/>
        <w:t>сторона применяет штрафные санкции, что снижает размер платежа).  Риск спроса стороны несли совместно, а социальный и экологический риск – частный партнер самостоятельно. В этой связи, например, была создана и внедрена инициатива по вовлечению стейкхолдеров в реализацию проекта на высоком качественном уровне, предполагающая направление предложений заинтересованных лиц по улучшению эксплуатации объекта, уменьшению негативных эффектов на окружающую среду и т.д. на специально организованную цифровую платформу, где данные предложения агрегируются и впоследствии выносятся на общественное голосование для определения наиболее востребованной среди людей меры, чье исполнение затем обеспечивается финансированием со стороны частного партнера, а также разработана стратегия снижения шумового загрязнения, негативного воздействия на флору и фауну, расположенную вдоль автомобильной дороги, программы управления отходами, сокращения нагрузки на энергоносители.</w:t>
      </w:r>
    </w:p>
    <w:p w14:paraId="28A6B4B1" w14:textId="0473C763" w:rsidR="00DD0EE2" w:rsidRDefault="00FB0605" w:rsidP="00A535D7">
      <w:pPr>
        <w:ind w:firstLine="0"/>
      </w:pPr>
      <w:r>
        <w:tab/>
        <w:t xml:space="preserve">Примечательно, что в ряде случае </w:t>
      </w:r>
      <w:r w:rsidR="00BF45EA">
        <w:t xml:space="preserve">государство, стремясь одновременно и </w:t>
      </w:r>
      <w:r w:rsidR="00BF45EA" w:rsidRPr="00BF45EA">
        <w:rPr>
          <w:i/>
        </w:rPr>
        <w:t>повысить транспортную доступность</w:t>
      </w:r>
      <w:r w:rsidR="00BF45EA">
        <w:t xml:space="preserve"> отдельных территорий (в основном </w:t>
      </w:r>
      <w:r w:rsidR="00970BF1">
        <w:t xml:space="preserve">для связи </w:t>
      </w:r>
      <w:r w:rsidR="00BF45EA">
        <w:t>окраин</w:t>
      </w:r>
      <w:r w:rsidR="00970BF1">
        <w:t xml:space="preserve"> городов с их центрами)</w:t>
      </w:r>
      <w:r w:rsidR="00BF45EA">
        <w:t xml:space="preserve">, и </w:t>
      </w:r>
      <w:r w:rsidR="00BF45EA" w:rsidRPr="00BF45EA">
        <w:rPr>
          <w:i/>
        </w:rPr>
        <w:t>сократить объем загрязняющих выбросов в атмосферу</w:t>
      </w:r>
      <w:r w:rsidR="00BF45EA">
        <w:t xml:space="preserve">, разрабатывает программы по развитию трамвайного сообщения. Для исполнения такого рода программ нередко в мировой практике прибегают к механизму государственного-частного партнерства. Одним из примером ГЧП – проектов, реализованных в данной области, является </w:t>
      </w:r>
      <w:r w:rsidR="00BF45EA" w:rsidRPr="00B96AE6">
        <w:rPr>
          <w:b/>
          <w:i/>
        </w:rPr>
        <w:t>создание трамвайного маршрута в Барселоне (Испания).</w:t>
      </w:r>
      <w:r w:rsidR="00C233F5">
        <w:t xml:space="preserve"> Ф</w:t>
      </w:r>
      <w:r w:rsidR="00BF45EA">
        <w:t>орма</w:t>
      </w:r>
      <w:r w:rsidR="00BF45EA" w:rsidRPr="002F4087">
        <w:t xml:space="preserve"> </w:t>
      </w:r>
      <w:r w:rsidR="00BF45EA">
        <w:t>ГЧП</w:t>
      </w:r>
      <w:r w:rsidR="00BF45EA" w:rsidRPr="002F4087">
        <w:t xml:space="preserve">: </w:t>
      </w:r>
      <w:r w:rsidR="00BF45EA" w:rsidRPr="00BF45EA">
        <w:rPr>
          <w:lang w:val="en-US"/>
        </w:rPr>
        <w:t>DBFOT</w:t>
      </w:r>
      <w:r w:rsidR="00BF45EA" w:rsidRPr="002F4087">
        <w:t xml:space="preserve"> (</w:t>
      </w:r>
      <w:r w:rsidR="00BF45EA">
        <w:rPr>
          <w:lang w:val="en-US"/>
        </w:rPr>
        <w:t>Design</w:t>
      </w:r>
      <w:r w:rsidR="00BF45EA" w:rsidRPr="002F4087">
        <w:t xml:space="preserve"> – </w:t>
      </w:r>
      <w:r w:rsidR="00BF45EA">
        <w:rPr>
          <w:lang w:val="en-US"/>
        </w:rPr>
        <w:t>Build</w:t>
      </w:r>
      <w:r w:rsidR="00BF45EA" w:rsidRPr="002F4087">
        <w:t xml:space="preserve"> – </w:t>
      </w:r>
      <w:r w:rsidR="00BF45EA">
        <w:rPr>
          <w:lang w:val="en-US"/>
        </w:rPr>
        <w:t>Finance</w:t>
      </w:r>
      <w:r w:rsidR="00BF45EA" w:rsidRPr="002F4087">
        <w:t xml:space="preserve"> – </w:t>
      </w:r>
      <w:r w:rsidR="00BF45EA">
        <w:rPr>
          <w:lang w:val="en-US"/>
        </w:rPr>
        <w:t>Operate</w:t>
      </w:r>
      <w:r w:rsidR="00BF45EA" w:rsidRPr="002F4087">
        <w:t xml:space="preserve"> – </w:t>
      </w:r>
      <w:r w:rsidR="00BF45EA">
        <w:rPr>
          <w:lang w:val="en-US"/>
        </w:rPr>
        <w:t>Transfer</w:t>
      </w:r>
      <w:r w:rsidR="00BF45EA" w:rsidRPr="002F4087">
        <w:t xml:space="preserve">). </w:t>
      </w:r>
      <w:r w:rsidR="00BF45EA">
        <w:t>Общая стоимость проекта</w:t>
      </w:r>
      <w:r w:rsidR="00D803F3">
        <w:t xml:space="preserve"> 217 млн. евро, из которых 45% было выделено Европейским инвестиционным банком, </w:t>
      </w:r>
      <w:r w:rsidR="00D803F3" w:rsidRPr="00D803F3">
        <w:t>3</w:t>
      </w:r>
      <w:r w:rsidR="00D803F3">
        <w:t>7</w:t>
      </w:r>
      <w:r w:rsidR="00D803F3" w:rsidRPr="00D803F3">
        <w:t xml:space="preserve">% - </w:t>
      </w:r>
      <w:r w:rsidR="00D803F3">
        <w:t>иными коммерческими финансирующими организациями, 11% составили собственные вложения частного партнера, а 7 % - субсидия со стороны государства. Срок эксплуатации: 28 лет. Платежный механизм: прямой сбор платы с пользователей</w:t>
      </w:r>
      <w:r w:rsidR="009A5A36">
        <w:t xml:space="preserve">, </w:t>
      </w:r>
      <w:r w:rsidR="00D803F3">
        <w:t>плат</w:t>
      </w:r>
      <w:r w:rsidR="009A5A36">
        <w:t>а</w:t>
      </w:r>
      <w:r w:rsidR="00D803F3">
        <w:t xml:space="preserve"> за доступность</w:t>
      </w:r>
      <w:r w:rsidR="009A5A36">
        <w:t xml:space="preserve"> в сочетании с платой за эффективность, куда среди прочих включается и показатель количества пассажиров</w:t>
      </w:r>
      <w:r w:rsidR="00D803F3">
        <w:t xml:space="preserve">. </w:t>
      </w:r>
      <w:r w:rsidR="00CC251F">
        <w:t xml:space="preserve">Доходы, получаемые с пользователей, </w:t>
      </w:r>
      <w:r w:rsidR="00C233F5">
        <w:t>направлялись</w:t>
      </w:r>
      <w:r w:rsidR="00CC251F">
        <w:t xml:space="preserve"> изначально публичному партнеру</w:t>
      </w:r>
      <w:r w:rsidR="009A5A36">
        <w:t>, который впоследствии рассчитывает величину выплаты и направляет ее частному партнеру</w:t>
      </w:r>
      <w:r w:rsidR="00CC251F">
        <w:t>.</w:t>
      </w:r>
      <w:r w:rsidR="00B30A52">
        <w:t xml:space="preserve"> В плату за эффективность включалось число пассажиров.</w:t>
      </w:r>
      <w:r w:rsidR="003719A0">
        <w:t xml:space="preserve"> Таким образом, риск спроса стороны несли совместно, социальный риск стороны также несли совместно, а экологический риск был передан на сторону частного партнера.</w:t>
      </w:r>
    </w:p>
    <w:p w14:paraId="4F300B02" w14:textId="191C5FA6" w:rsidR="00AA7723" w:rsidRDefault="000657D5" w:rsidP="005933EE">
      <w:pPr>
        <w:ind w:firstLine="0"/>
      </w:pPr>
      <w:r>
        <w:tab/>
      </w:r>
      <w:r w:rsidR="00AA7723">
        <w:t xml:space="preserve">При рассмотрении всех вышеприведенных кейсов прослеживается четкая тенденция включения энергетических (сокращение потребления энергии, полученной из не возобновляемых источников, переход на возобновляемую энергию и т.д.), водных (очищение водных ресурсов, уменьшение объемов загрязняющих выбросов в реки, озера и иные акватории и т.д.) аспектов, а также вопроса управления отходами (уменьшение </w:t>
      </w:r>
      <w:r w:rsidR="00AA7723">
        <w:lastRenderedPageBreak/>
        <w:t>объемов мусора, направляемого на полигон, переработка мусора для вторичного использования и т.д.) в стратегии минимизации экологических рисков</w:t>
      </w:r>
      <w:r w:rsidR="009B666D">
        <w:t xml:space="preserve"> на уровне мероприятий или методов осуществления</w:t>
      </w:r>
      <w:r w:rsidR="00AA7723">
        <w:t xml:space="preserve">. Однако </w:t>
      </w:r>
      <w:r w:rsidR="009B666D">
        <w:t xml:space="preserve">механизм государственно-частного партнерства используется и для создания непосредственно объектов инфраструктуры, чья деятельность ориентирована на достижение обозначенных целей в области экологии. Ниже приводится несколько таких примеров. </w:t>
      </w:r>
      <w:r w:rsidR="003B11BC">
        <w:t>Примечательно, что п</w:t>
      </w:r>
      <w:r w:rsidR="003B11BC" w:rsidRPr="00B20C60">
        <w:t>редоста</w:t>
      </w:r>
      <w:r w:rsidR="003B11BC">
        <w:t>вление</w:t>
      </w:r>
      <w:r w:rsidR="003B11BC" w:rsidRPr="00B20C60">
        <w:t xml:space="preserve"> населению</w:t>
      </w:r>
      <w:r w:rsidR="003B11BC">
        <w:t xml:space="preserve"> независимо от места проживания</w:t>
      </w:r>
      <w:r w:rsidR="003B11BC" w:rsidRPr="00B20C60">
        <w:t xml:space="preserve"> </w:t>
      </w:r>
      <w:r w:rsidR="003B11BC">
        <w:t xml:space="preserve">стабильной </w:t>
      </w:r>
      <w:r w:rsidR="003B11BC" w:rsidRPr="00B20C60">
        <w:t>электрическ</w:t>
      </w:r>
      <w:r w:rsidR="003B11BC">
        <w:t>ой</w:t>
      </w:r>
      <w:r w:rsidR="003B11BC" w:rsidRPr="00B20C60">
        <w:t xml:space="preserve"> энерги</w:t>
      </w:r>
      <w:r w:rsidR="003B11BC">
        <w:t xml:space="preserve">и, </w:t>
      </w:r>
      <w:r w:rsidR="000A4540">
        <w:t>чистой воды,</w:t>
      </w:r>
      <w:r w:rsidR="002228BC">
        <w:t xml:space="preserve"> переход на техническую эксплуатацию источников возобновляемой энергии, и сокращение объемов потребления «традиционной» электроэнергии (из не возобновляемых источников), </w:t>
      </w:r>
      <w:r w:rsidR="000A4540">
        <w:t xml:space="preserve"> </w:t>
      </w:r>
      <w:r w:rsidR="003B11BC">
        <w:t>оздоровление водных объектов</w:t>
      </w:r>
      <w:r w:rsidR="000A4540">
        <w:t xml:space="preserve"> (у</w:t>
      </w:r>
      <w:r w:rsidR="000A4540" w:rsidRPr="00B83D58">
        <w:t>меньш</w:t>
      </w:r>
      <w:r w:rsidR="000A4540">
        <w:t>ение</w:t>
      </w:r>
      <w:r w:rsidR="000A4540" w:rsidRPr="00B83D58">
        <w:t xml:space="preserve"> в 3 раза объем</w:t>
      </w:r>
      <w:r w:rsidR="000A4540">
        <w:t>а</w:t>
      </w:r>
      <w:r w:rsidR="000A4540" w:rsidRPr="00B83D58">
        <w:t xml:space="preserve"> загрязняющих выбросов в реку Волгу, на 30% - в озеро Байкал</w:t>
      </w:r>
      <w:r w:rsidR="000A4540">
        <w:t>)</w:t>
      </w:r>
      <w:r w:rsidR="002228BC">
        <w:t>, сокращение объемов мусора, направл</w:t>
      </w:r>
      <w:r w:rsidR="006740B7">
        <w:t>яемых</w:t>
      </w:r>
      <w:r w:rsidR="002228BC">
        <w:t xml:space="preserve"> на полиго</w:t>
      </w:r>
      <w:r w:rsidR="00853399">
        <w:t>н, путем применения технологий переработки и ликвидации отход</w:t>
      </w:r>
      <w:r w:rsidR="006740B7">
        <w:t>ов</w:t>
      </w:r>
      <w:r w:rsidR="003B11BC">
        <w:t xml:space="preserve"> являются зафиксированными ожидаемыми результатами от выполнения национальных проектов Российской Федерации, а именно «Комплексного плана расширения и модернизации магистральной инфраструктуры» и «Экологии» соответственно.  </w:t>
      </w:r>
      <w:r w:rsidR="00AA7723">
        <w:t xml:space="preserve">  </w:t>
      </w:r>
      <w:r w:rsidR="00B452EC">
        <w:t xml:space="preserve"> </w:t>
      </w:r>
    </w:p>
    <w:p w14:paraId="1A3DA256" w14:textId="7DAE39B0" w:rsidR="00E608D3" w:rsidRPr="009F2832" w:rsidRDefault="003B11BC" w:rsidP="00AA7723">
      <w:pPr>
        <w:ind w:firstLine="708"/>
      </w:pPr>
      <w:r>
        <w:t xml:space="preserve">Первый </w:t>
      </w:r>
      <w:r w:rsidR="000A4540">
        <w:t>ГЧП - проект</w:t>
      </w:r>
      <w:r>
        <w:t xml:space="preserve">, ориентированный на </w:t>
      </w:r>
      <w:r w:rsidR="00A67FBA">
        <w:t>достижени</w:t>
      </w:r>
      <w:r>
        <w:t>е</w:t>
      </w:r>
      <w:r w:rsidR="00A67FBA">
        <w:t xml:space="preserve"> национальной цели</w:t>
      </w:r>
      <w:r>
        <w:t xml:space="preserve"> по</w:t>
      </w:r>
      <w:r w:rsidR="00DD1C67">
        <w:t xml:space="preserve"> </w:t>
      </w:r>
      <w:r w:rsidR="00A67FBA" w:rsidRPr="00711A5F">
        <w:rPr>
          <w:i/>
        </w:rPr>
        <w:t>обеспечени</w:t>
      </w:r>
      <w:r>
        <w:rPr>
          <w:i/>
        </w:rPr>
        <w:t>ю</w:t>
      </w:r>
      <w:r w:rsidR="00DD1C67">
        <w:rPr>
          <w:i/>
        </w:rPr>
        <w:t xml:space="preserve"> населения</w:t>
      </w:r>
      <w:r w:rsidR="00A67FBA" w:rsidRPr="00711A5F">
        <w:rPr>
          <w:i/>
        </w:rPr>
        <w:t xml:space="preserve"> стабильной электроэнергией</w:t>
      </w:r>
      <w:r>
        <w:rPr>
          <w:i/>
        </w:rPr>
        <w:t xml:space="preserve"> </w:t>
      </w:r>
      <w:r>
        <w:t xml:space="preserve">- </w:t>
      </w:r>
      <w:r w:rsidRPr="00B96AE6">
        <w:rPr>
          <w:b/>
          <w:i/>
        </w:rPr>
        <w:t xml:space="preserve">воссоздания гидроэлектростанции Джон </w:t>
      </w:r>
      <w:proofErr w:type="spellStart"/>
      <w:r w:rsidRPr="00B96AE6">
        <w:rPr>
          <w:b/>
          <w:i/>
        </w:rPr>
        <w:t>Харт</w:t>
      </w:r>
      <w:proofErr w:type="spellEnd"/>
      <w:r w:rsidRPr="00B96AE6">
        <w:rPr>
          <w:b/>
          <w:i/>
        </w:rPr>
        <w:t xml:space="preserve"> в Канаде</w:t>
      </w:r>
      <w:r w:rsidR="00A67FBA" w:rsidRPr="00B96AE6">
        <w:rPr>
          <w:b/>
          <w:i/>
        </w:rPr>
        <w:t>.</w:t>
      </w:r>
      <w:r w:rsidR="00A67FBA">
        <w:t xml:space="preserve"> </w:t>
      </w:r>
      <w:r w:rsidR="00547FE1">
        <w:t>В данном случае проект был приурочен к</w:t>
      </w:r>
      <w:r w:rsidR="00547FE1" w:rsidRPr="00547FE1">
        <w:t xml:space="preserve"> </w:t>
      </w:r>
      <w:r w:rsidR="00547FE1">
        <w:t>обеспечению стабильной электроэнергии населения провинции Британская колония.</w:t>
      </w:r>
      <w:r w:rsidR="00E608D3">
        <w:t xml:space="preserve"> Применяемая форма соглашения:</w:t>
      </w:r>
      <w:r w:rsidR="00E608D3" w:rsidRPr="00E608D3">
        <w:t xml:space="preserve"> </w:t>
      </w:r>
      <w:r w:rsidR="00E608D3">
        <w:rPr>
          <w:lang w:val="en-US"/>
        </w:rPr>
        <w:t>DBFM</w:t>
      </w:r>
      <w:r w:rsidR="00E608D3" w:rsidRPr="00E608D3">
        <w:t xml:space="preserve"> (</w:t>
      </w:r>
      <w:r w:rsidR="00E608D3">
        <w:rPr>
          <w:lang w:val="en-US"/>
        </w:rPr>
        <w:t>Design</w:t>
      </w:r>
      <w:r w:rsidR="00E608D3" w:rsidRPr="00E608D3">
        <w:t xml:space="preserve"> – </w:t>
      </w:r>
      <w:r w:rsidR="00E608D3">
        <w:rPr>
          <w:lang w:val="en-US"/>
        </w:rPr>
        <w:t>Build</w:t>
      </w:r>
      <w:r w:rsidR="00E608D3" w:rsidRPr="00E608D3">
        <w:t xml:space="preserve"> – </w:t>
      </w:r>
      <w:r w:rsidR="00E608D3">
        <w:rPr>
          <w:lang w:val="en-US"/>
        </w:rPr>
        <w:t>Finance</w:t>
      </w:r>
      <w:r w:rsidR="00E608D3" w:rsidRPr="00E608D3">
        <w:t xml:space="preserve"> – </w:t>
      </w:r>
      <w:r w:rsidR="00E608D3">
        <w:rPr>
          <w:lang w:val="en-US"/>
        </w:rPr>
        <w:t>Maintenance</w:t>
      </w:r>
      <w:r w:rsidR="00E608D3" w:rsidRPr="00E608D3">
        <w:t>)</w:t>
      </w:r>
      <w:r w:rsidR="00E608D3">
        <w:t xml:space="preserve">, срок соглашения 15 лет. Общая стоимость проекта: </w:t>
      </w:r>
      <w:r w:rsidR="00DD1C67">
        <w:t>721 тыс.</w:t>
      </w:r>
      <w:r w:rsidR="00E608D3">
        <w:t xml:space="preserve"> </w:t>
      </w:r>
      <w:r w:rsidR="00DD1C67">
        <w:t>евро</w:t>
      </w:r>
      <w:r w:rsidR="00DD275D">
        <w:t xml:space="preserve">, из которых </w:t>
      </w:r>
      <w:r w:rsidR="00FA5E51">
        <w:t>74% приходится на заемный капитал, а 26% на средства частного партнера</w:t>
      </w:r>
      <w:r w:rsidR="00E608D3">
        <w:t>.</w:t>
      </w:r>
      <w:r w:rsidR="00FA5E51">
        <w:t xml:space="preserve"> Указания о предоставлении государственной поддержки на выполнение проекта отсутствуют. </w:t>
      </w:r>
      <w:r w:rsidR="00E608D3">
        <w:t xml:space="preserve">Платежный механизм – плата за доступность в сочетании с платой за эффективность. </w:t>
      </w:r>
      <w:r w:rsidR="00E97721">
        <w:t>Распределение рисков в анализируемом проекте происходило следующим образом: риск спроса отводился публичной стороне, социальный риск стороны несли совместно, а экологический риск полностью брала на себя частная сторона. В рамках минимизации социального риска</w:t>
      </w:r>
      <w:r w:rsidR="00C31F0E">
        <w:t xml:space="preserve"> была разработана </w:t>
      </w:r>
      <w:r w:rsidR="00330853">
        <w:t xml:space="preserve">и </w:t>
      </w:r>
      <w:r w:rsidR="00C31F0E">
        <w:t>введена система</w:t>
      </w:r>
      <w:r w:rsidR="00330853">
        <w:t xml:space="preserve"> управления качеством (29 показателей эффективности), на этапе проектирования была проведена презентация проекта, а также частный партнер обязывался принимать на работу не менее </w:t>
      </w:r>
      <w:r w:rsidR="000D1A62">
        <w:t>40</w:t>
      </w:r>
      <w:r w:rsidR="00330853">
        <w:t xml:space="preserve"> % людей из числа местных жителей,</w:t>
      </w:r>
      <w:r w:rsidR="000D1A62">
        <w:t xml:space="preserve"> </w:t>
      </w:r>
      <w:r w:rsidR="00CD7DF7">
        <w:t>повыша</w:t>
      </w:r>
      <w:r w:rsidR="000D1A62">
        <w:t>ть</w:t>
      </w:r>
      <w:r w:rsidR="00CD7DF7">
        <w:t xml:space="preserve"> их квалификацию и предостав</w:t>
      </w:r>
      <w:r w:rsidR="000D1A62">
        <w:t>лять услуги</w:t>
      </w:r>
      <w:r w:rsidR="00CD7DF7">
        <w:t xml:space="preserve"> профессиональн</w:t>
      </w:r>
      <w:r w:rsidR="000D1A62">
        <w:t>ой</w:t>
      </w:r>
      <w:r w:rsidR="00CD7DF7">
        <w:t xml:space="preserve"> подготовк</w:t>
      </w:r>
      <w:r w:rsidR="000D1A62">
        <w:t>и</w:t>
      </w:r>
      <w:r w:rsidR="00CD7DF7">
        <w:t xml:space="preserve">, и </w:t>
      </w:r>
      <w:r w:rsidR="00330853">
        <w:t>охватить программами наставничества более</w:t>
      </w:r>
      <w:r w:rsidR="000D1A62">
        <w:t xml:space="preserve"> 40</w:t>
      </w:r>
      <w:r w:rsidR="00330853">
        <w:t>% всех работников</w:t>
      </w:r>
      <w:r w:rsidR="000D1A62">
        <w:t xml:space="preserve"> гидроэлектростанции</w:t>
      </w:r>
      <w:r w:rsidR="00330853">
        <w:t xml:space="preserve">.  </w:t>
      </w:r>
      <w:r w:rsidR="00CD7DF7">
        <w:t>В рамках минимизации экологического риска частны</w:t>
      </w:r>
      <w:r w:rsidR="009F2832">
        <w:t xml:space="preserve">й партнер брал на себя ответственность по очистке реки </w:t>
      </w:r>
      <w:proofErr w:type="spellStart"/>
      <w:r w:rsidR="009F2832">
        <w:t>Камбелл</w:t>
      </w:r>
      <w:proofErr w:type="spellEnd"/>
      <w:r w:rsidR="009F2832">
        <w:t xml:space="preserve">, </w:t>
      </w:r>
      <w:r w:rsidR="009B666D">
        <w:t>на которой располагается объект ГЧП</w:t>
      </w:r>
      <w:r w:rsidR="009F2832">
        <w:t xml:space="preserve">, выпуску в реку личинок рыб для поддержания биологического разнообразия планктона, последующему мониторингу </w:t>
      </w:r>
      <w:r>
        <w:t xml:space="preserve">ее </w:t>
      </w:r>
      <w:r w:rsidR="009F2832">
        <w:t xml:space="preserve">качества воды и биологического разнообразия.   </w:t>
      </w:r>
    </w:p>
    <w:p w14:paraId="31AE2027" w14:textId="56127A53" w:rsidR="005D0BEE" w:rsidRDefault="00463B92" w:rsidP="00547FE1">
      <w:pPr>
        <w:ind w:firstLine="0"/>
      </w:pPr>
      <w:r w:rsidRPr="002F4087">
        <w:lastRenderedPageBreak/>
        <w:tab/>
      </w:r>
      <w:r>
        <w:t xml:space="preserve">Таким образом, в результате реализации данного ГЧП – проекта не только была </w:t>
      </w:r>
      <w:r w:rsidR="00331E08">
        <w:t>построена</w:t>
      </w:r>
      <w:r>
        <w:t xml:space="preserve"> электрическая станция мощностью 1</w:t>
      </w:r>
      <w:r w:rsidR="000D1A62">
        <w:t>32.2</w:t>
      </w:r>
      <w:r>
        <w:t xml:space="preserve"> мегаватт для обеспечения</w:t>
      </w:r>
      <w:r w:rsidR="000D1A62">
        <w:t xml:space="preserve"> стабильной электрической энергией 80 000 домохозяйств</w:t>
      </w:r>
      <w:r>
        <w:t xml:space="preserve">, но также созданы рабочие места для местных жителей, реализованы мероприятия по передачи знаний, опыта и компетенций от более опытного специалиста к начинающему, улучшено </w:t>
      </w:r>
      <w:r w:rsidR="00331E08">
        <w:t xml:space="preserve">экологическое </w:t>
      </w:r>
      <w:r>
        <w:t xml:space="preserve">состояние реки </w:t>
      </w:r>
      <w:proofErr w:type="spellStart"/>
      <w:r>
        <w:t>Камбелла</w:t>
      </w:r>
      <w:proofErr w:type="spellEnd"/>
      <w:r>
        <w:t xml:space="preserve">. </w:t>
      </w:r>
    </w:p>
    <w:p w14:paraId="4F80302F" w14:textId="7A79FE84" w:rsidR="003B11BC" w:rsidRDefault="000A4540" w:rsidP="003B11BC">
      <w:pPr>
        <w:ind w:firstLine="708"/>
      </w:pPr>
      <w:r>
        <w:t xml:space="preserve">Реализация следующего ГЧП – проекта, </w:t>
      </w:r>
      <w:r w:rsidRPr="00B96AE6">
        <w:rPr>
          <w:b/>
          <w:i/>
        </w:rPr>
        <w:t xml:space="preserve">строительство </w:t>
      </w:r>
      <w:r w:rsidRPr="00B96AE6">
        <w:rPr>
          <w:b/>
          <w:i/>
          <w:color w:val="000000" w:themeColor="text1"/>
        </w:rPr>
        <w:t>Каирской станции очистки сточных вод в Египте</w:t>
      </w:r>
      <w:r>
        <w:rPr>
          <w:color w:val="000000" w:themeColor="text1"/>
        </w:rPr>
        <w:t>,</w:t>
      </w:r>
      <w:r>
        <w:t xml:space="preserve"> ориентирована на</w:t>
      </w:r>
      <w:r w:rsidR="003B11BC">
        <w:t xml:space="preserve"> </w:t>
      </w:r>
      <w:r w:rsidR="003B11BC" w:rsidRPr="00DD52EE">
        <w:rPr>
          <w:i/>
          <w:color w:val="000000" w:themeColor="text1"/>
        </w:rPr>
        <w:t>обеспечени</w:t>
      </w:r>
      <w:r>
        <w:rPr>
          <w:i/>
          <w:color w:val="000000" w:themeColor="text1"/>
        </w:rPr>
        <w:t>е</w:t>
      </w:r>
      <w:r w:rsidR="003B11BC" w:rsidRPr="00DD52EE">
        <w:rPr>
          <w:i/>
          <w:color w:val="000000" w:themeColor="text1"/>
        </w:rPr>
        <w:t xml:space="preserve"> населения чистой водой</w:t>
      </w:r>
      <w:r>
        <w:rPr>
          <w:i/>
          <w:color w:val="000000" w:themeColor="text1"/>
        </w:rPr>
        <w:t xml:space="preserve"> </w:t>
      </w:r>
      <w:r w:rsidR="003B11BC" w:rsidRPr="00DD52EE">
        <w:rPr>
          <w:color w:val="000000" w:themeColor="text1"/>
        </w:rPr>
        <w:t xml:space="preserve">и </w:t>
      </w:r>
      <w:r w:rsidR="003B11BC" w:rsidRPr="00DD52EE">
        <w:rPr>
          <w:i/>
          <w:color w:val="000000" w:themeColor="text1"/>
        </w:rPr>
        <w:t>минимизаци</w:t>
      </w:r>
      <w:r>
        <w:rPr>
          <w:i/>
          <w:color w:val="000000" w:themeColor="text1"/>
        </w:rPr>
        <w:t>ю</w:t>
      </w:r>
      <w:r w:rsidR="003B11BC" w:rsidRPr="00DD52EE">
        <w:rPr>
          <w:i/>
          <w:color w:val="000000" w:themeColor="text1"/>
        </w:rPr>
        <w:t xml:space="preserve"> объема загрязняющих выбросов в водные ресурсы</w:t>
      </w:r>
      <w:r w:rsidR="003B11BC" w:rsidRPr="00DD52EE">
        <w:rPr>
          <w:color w:val="000000" w:themeColor="text1"/>
        </w:rPr>
        <w:t xml:space="preserve"> (реки, озера, моря и т.д.)</w:t>
      </w:r>
      <w:r w:rsidR="003B11BC">
        <w:rPr>
          <w:color w:val="000000" w:themeColor="text1"/>
        </w:rPr>
        <w:t xml:space="preserve">. Форма ГЧП, соответствующая данному проекту: </w:t>
      </w:r>
      <w:r w:rsidR="003B11BC">
        <w:rPr>
          <w:color w:val="000000" w:themeColor="text1"/>
          <w:lang w:val="en-US"/>
        </w:rPr>
        <w:t>DBFO</w:t>
      </w:r>
      <w:r w:rsidR="003B11BC" w:rsidRPr="00FE5D2D">
        <w:rPr>
          <w:color w:val="000000" w:themeColor="text1"/>
        </w:rPr>
        <w:t xml:space="preserve"> (</w:t>
      </w:r>
      <w:r w:rsidR="003B11BC">
        <w:rPr>
          <w:color w:val="000000" w:themeColor="text1"/>
          <w:lang w:val="en-US"/>
        </w:rPr>
        <w:t>Design</w:t>
      </w:r>
      <w:r w:rsidR="003B11BC" w:rsidRPr="00FE5D2D">
        <w:rPr>
          <w:color w:val="000000" w:themeColor="text1"/>
        </w:rPr>
        <w:t xml:space="preserve"> – </w:t>
      </w:r>
      <w:r w:rsidR="003B11BC">
        <w:rPr>
          <w:color w:val="000000" w:themeColor="text1"/>
          <w:lang w:val="en-US"/>
        </w:rPr>
        <w:t>Build</w:t>
      </w:r>
      <w:r w:rsidR="003B11BC" w:rsidRPr="00FE5D2D">
        <w:rPr>
          <w:color w:val="000000" w:themeColor="text1"/>
        </w:rPr>
        <w:t xml:space="preserve"> – </w:t>
      </w:r>
      <w:r w:rsidR="003B11BC">
        <w:rPr>
          <w:color w:val="000000" w:themeColor="text1"/>
          <w:lang w:val="en-US"/>
        </w:rPr>
        <w:t>Finance</w:t>
      </w:r>
      <w:r w:rsidR="003B11BC" w:rsidRPr="00FE5D2D">
        <w:rPr>
          <w:color w:val="000000" w:themeColor="text1"/>
        </w:rPr>
        <w:t xml:space="preserve"> </w:t>
      </w:r>
      <w:r w:rsidR="003B11BC">
        <w:rPr>
          <w:color w:val="000000" w:themeColor="text1"/>
        </w:rPr>
        <w:t>–</w:t>
      </w:r>
      <w:r w:rsidR="003B11BC" w:rsidRPr="00FE5D2D">
        <w:rPr>
          <w:color w:val="000000" w:themeColor="text1"/>
        </w:rPr>
        <w:t xml:space="preserve"> </w:t>
      </w:r>
      <w:r w:rsidR="003B11BC">
        <w:rPr>
          <w:color w:val="000000" w:themeColor="text1"/>
          <w:lang w:val="en-US"/>
        </w:rPr>
        <w:t>Operate</w:t>
      </w:r>
      <w:r w:rsidR="003B11BC" w:rsidRPr="00FE5D2D">
        <w:rPr>
          <w:color w:val="000000" w:themeColor="text1"/>
        </w:rPr>
        <w:t xml:space="preserve">). </w:t>
      </w:r>
      <w:r w:rsidR="003B11BC">
        <w:rPr>
          <w:color w:val="000000" w:themeColor="text1"/>
        </w:rPr>
        <w:t xml:space="preserve">Срок соглашения: 20 лет. </w:t>
      </w:r>
      <w:r w:rsidR="003B11BC">
        <w:t xml:space="preserve">Общая стоимость проекта 482 млн долларов США, из которых 70% - заемный капитал, 30% - частный капитал. Государство предоставило банковскую гарантию под кредит. Платежный механизм – плата за доступность в сочетании с платой за эффективность, в расчет которой входит объем очищенной воды, качество очищенной воды и воды, сбрасываемой в Нил. Риск спроса взяла на себя публичная сторона, в то время как социальный и экологический риск – частная сторона. В этой связи, в частности, было </w:t>
      </w:r>
      <w:r>
        <w:t xml:space="preserve">создано 680 новых рабочих мест, включая 63 высококвалифицированных, </w:t>
      </w:r>
      <w:r w:rsidR="003B11BC">
        <w:t>применено «ноу-хау» решение для очистки реки Ни</w:t>
      </w:r>
      <w:r>
        <w:t xml:space="preserve">л, ликвидирован сброс в реку 94 тон </w:t>
      </w:r>
      <w:r w:rsidRPr="005E08AA">
        <w:t>BOD5</w:t>
      </w:r>
      <w:r>
        <w:t xml:space="preserve">, 105 тон </w:t>
      </w:r>
      <w:r w:rsidRPr="005E08AA">
        <w:t>TSS</w:t>
      </w:r>
      <w:r>
        <w:t xml:space="preserve">, 135 тон </w:t>
      </w:r>
      <w:r w:rsidRPr="005E08AA">
        <w:t>COD5</w:t>
      </w:r>
      <w:r>
        <w:t xml:space="preserve"> и т.д.</w:t>
      </w:r>
    </w:p>
    <w:p w14:paraId="1DEBA4FC" w14:textId="657EF3B7" w:rsidR="003B11BC" w:rsidRDefault="003B11BC" w:rsidP="003B11BC">
      <w:pPr>
        <w:ind w:firstLine="708"/>
      </w:pPr>
      <w:r>
        <w:t xml:space="preserve">Изначально мотивацией для разработки и реализации проекта была проблема нехватки питьевой воды в Египте. Существовавшая ранее система очистки сточных вод из-за низкого качества конечного продукта (воды, прошедшей процедуру очистки) не позволяла использовать его для орошения сельскохозяйственных угодий и городских зеленых зон, поэтому для этих целей использовалась вода, предназначенная для питья, что, в свою очередь, еще больше усугубляло проблему нехватки последней. В результате реализации данного проекта </w:t>
      </w:r>
      <w:r w:rsidR="00130934">
        <w:t xml:space="preserve">был </w:t>
      </w:r>
      <w:r>
        <w:t>расширен</w:t>
      </w:r>
      <w:r w:rsidR="00130934">
        <w:t xml:space="preserve"> </w:t>
      </w:r>
      <w:r>
        <w:t xml:space="preserve">доступ к качественной питьевой воде для местного населения </w:t>
      </w:r>
      <w:r w:rsidR="00130934">
        <w:t xml:space="preserve">благодаря </w:t>
      </w:r>
      <w:r>
        <w:t>направлени</w:t>
      </w:r>
      <w:r w:rsidR="00130934">
        <w:t>ю</w:t>
      </w:r>
      <w:r>
        <w:t xml:space="preserve"> ее в полном объеме на нужды граждан, а не на сторонние цели (орошение угодий, городских зеленых насаждений)</w:t>
      </w:r>
      <w:r w:rsidR="00130934">
        <w:t xml:space="preserve"> и одновременно решен ряд социальных (стимулирование занятости) и экологических (очистка Нила) задач</w:t>
      </w:r>
      <w:r>
        <w:t>.</w:t>
      </w:r>
      <w:r>
        <w:rPr>
          <w:rStyle w:val="aff4"/>
        </w:rPr>
        <w:footnoteReference w:id="167"/>
      </w:r>
    </w:p>
    <w:p w14:paraId="0DC7B378" w14:textId="03BC632C" w:rsidR="001A6C29" w:rsidRPr="00D077C2" w:rsidRDefault="003F4700" w:rsidP="00547FE1">
      <w:pPr>
        <w:ind w:firstLine="0"/>
      </w:pPr>
      <w:r w:rsidRPr="00DD1C67">
        <w:tab/>
      </w:r>
      <w:r w:rsidR="002228BC">
        <w:t>Еще один пример реализации ГЧП – проекта для</w:t>
      </w:r>
      <w:r w:rsidR="00A67FBA">
        <w:t xml:space="preserve"> национально</w:t>
      </w:r>
      <w:r w:rsidR="002228BC">
        <w:t>й</w:t>
      </w:r>
      <w:r w:rsidR="00A67FBA">
        <w:t xml:space="preserve"> цели </w:t>
      </w:r>
      <w:r w:rsidR="00A67FBA" w:rsidRPr="00711A5F">
        <w:rPr>
          <w:i/>
        </w:rPr>
        <w:t>по обеспечению населения качественной питьевой водой</w:t>
      </w:r>
      <w:r w:rsidR="002228BC">
        <w:rPr>
          <w:i/>
        </w:rPr>
        <w:t xml:space="preserve"> - </w:t>
      </w:r>
      <w:r w:rsidR="002228BC" w:rsidRPr="00B96AE6">
        <w:rPr>
          <w:b/>
          <w:i/>
        </w:rPr>
        <w:t>строительство</w:t>
      </w:r>
      <w:r w:rsidRPr="00B96AE6">
        <w:rPr>
          <w:b/>
          <w:i/>
        </w:rPr>
        <w:t xml:space="preserve"> опреснительного завода в Марокко.</w:t>
      </w:r>
      <w:r w:rsidR="00DD1C67">
        <w:t xml:space="preserve"> Ф</w:t>
      </w:r>
      <w:r w:rsidR="001A6C29">
        <w:t>орма</w:t>
      </w:r>
      <w:r w:rsidR="001A6C29" w:rsidRPr="00DD1C67">
        <w:rPr>
          <w:lang w:val="en-US"/>
        </w:rPr>
        <w:t xml:space="preserve"> </w:t>
      </w:r>
      <w:r w:rsidR="001A6C29">
        <w:t>ГЧП</w:t>
      </w:r>
      <w:r w:rsidR="00DD1C67" w:rsidRPr="00DD1C67">
        <w:rPr>
          <w:lang w:val="en-US"/>
        </w:rPr>
        <w:t xml:space="preserve">, </w:t>
      </w:r>
      <w:r w:rsidR="00DD1C67">
        <w:t>соответствующая</w:t>
      </w:r>
      <w:r w:rsidR="00DD1C67" w:rsidRPr="00DD1C67">
        <w:rPr>
          <w:lang w:val="en-US"/>
        </w:rPr>
        <w:t xml:space="preserve"> </w:t>
      </w:r>
      <w:r w:rsidR="00DD1C67">
        <w:t>проекту</w:t>
      </w:r>
      <w:r w:rsidR="001A6C29" w:rsidRPr="00DD1C67">
        <w:rPr>
          <w:lang w:val="en-US"/>
        </w:rPr>
        <w:t xml:space="preserve">: </w:t>
      </w:r>
      <w:r w:rsidR="001A6C29">
        <w:rPr>
          <w:lang w:val="en-US"/>
        </w:rPr>
        <w:t>DBFOM</w:t>
      </w:r>
      <w:r w:rsidR="001A6C29" w:rsidRPr="00DD1C67">
        <w:rPr>
          <w:lang w:val="en-US"/>
        </w:rPr>
        <w:t xml:space="preserve"> (</w:t>
      </w:r>
      <w:r w:rsidR="001A6C29">
        <w:rPr>
          <w:lang w:val="en-US"/>
        </w:rPr>
        <w:t>Design</w:t>
      </w:r>
      <w:r w:rsidR="001A6C29" w:rsidRPr="00DD1C67">
        <w:rPr>
          <w:lang w:val="en-US"/>
        </w:rPr>
        <w:t xml:space="preserve"> – </w:t>
      </w:r>
      <w:r w:rsidR="001A6C29">
        <w:rPr>
          <w:lang w:val="en-US"/>
        </w:rPr>
        <w:t>Build</w:t>
      </w:r>
      <w:r w:rsidR="001A6C29" w:rsidRPr="00DD1C67">
        <w:rPr>
          <w:lang w:val="en-US"/>
        </w:rPr>
        <w:t xml:space="preserve"> – </w:t>
      </w:r>
      <w:r w:rsidR="001A6C29">
        <w:rPr>
          <w:lang w:val="en-US"/>
        </w:rPr>
        <w:t>Finance</w:t>
      </w:r>
      <w:r w:rsidR="001A6C29" w:rsidRPr="00DD1C67">
        <w:rPr>
          <w:lang w:val="en-US"/>
        </w:rPr>
        <w:t xml:space="preserve"> – </w:t>
      </w:r>
      <w:r w:rsidR="001A6C29">
        <w:rPr>
          <w:lang w:val="en-US"/>
        </w:rPr>
        <w:t>Operate</w:t>
      </w:r>
      <w:r w:rsidR="001A6C29" w:rsidRPr="00DD1C67">
        <w:rPr>
          <w:lang w:val="en-US"/>
        </w:rPr>
        <w:t xml:space="preserve"> – </w:t>
      </w:r>
      <w:r w:rsidR="001A6C29">
        <w:rPr>
          <w:lang w:val="en-US"/>
        </w:rPr>
        <w:t>Maintenance</w:t>
      </w:r>
      <w:r w:rsidR="001A6C29" w:rsidRPr="00DD1C67">
        <w:rPr>
          <w:lang w:val="en-US"/>
        </w:rPr>
        <w:t xml:space="preserve">). </w:t>
      </w:r>
      <w:r w:rsidR="001A6C29">
        <w:t>Общая стоимость проекта 309 млн. евро,</w:t>
      </w:r>
      <w:r w:rsidR="00616A62">
        <w:t xml:space="preserve"> из которых 86 млн. евро - заемные средства, а частные денежные вложения 28.67 млн. евро – частные вложения, а 195 </w:t>
      </w:r>
      <w:r w:rsidR="00616A62">
        <w:lastRenderedPageBreak/>
        <w:t>млн. евро – государственная субсидия. С</w:t>
      </w:r>
      <w:r w:rsidR="001A6C29">
        <w:t>рок исполнения – 30 лет.</w:t>
      </w:r>
      <w:r w:rsidR="000A23B5">
        <w:t xml:space="preserve"> </w:t>
      </w:r>
      <w:r w:rsidR="00616A62">
        <w:t>Соглашением п</w:t>
      </w:r>
      <w:r w:rsidR="000A23B5">
        <w:t>редусм</w:t>
      </w:r>
      <w:r w:rsidR="00616A62">
        <w:t>атривается гибридный</w:t>
      </w:r>
      <w:r w:rsidR="00616A62" w:rsidRPr="00616A62">
        <w:t xml:space="preserve"> </w:t>
      </w:r>
      <w:r w:rsidR="000A23B5">
        <w:t>платежный механизм</w:t>
      </w:r>
      <w:r w:rsidR="00A16E43">
        <w:t>, а именно</w:t>
      </w:r>
      <w:r w:rsidR="00616A62">
        <w:t xml:space="preserve"> </w:t>
      </w:r>
      <w:r w:rsidR="000A23B5">
        <w:t>плата за</w:t>
      </w:r>
      <w:r w:rsidR="00616A62">
        <w:t xml:space="preserve"> доступность</w:t>
      </w:r>
      <w:r w:rsidR="000A23B5">
        <w:t xml:space="preserve"> </w:t>
      </w:r>
      <w:r w:rsidR="00A16E43">
        <w:t xml:space="preserve">в сочетании с платой за </w:t>
      </w:r>
      <w:r w:rsidR="000A23B5">
        <w:t>эффективность, основными параметрами которо</w:t>
      </w:r>
      <w:r w:rsidR="00A16E43">
        <w:t>й</w:t>
      </w:r>
      <w:r w:rsidR="000A23B5">
        <w:t xml:space="preserve"> </w:t>
      </w:r>
      <w:r w:rsidR="00A16E43">
        <w:t xml:space="preserve">является </w:t>
      </w:r>
      <w:r w:rsidR="000A23B5">
        <w:t>качество конечного продукта, его объем</w:t>
      </w:r>
      <w:r w:rsidR="001A1B24">
        <w:t xml:space="preserve"> </w:t>
      </w:r>
      <w:r w:rsidR="00DD1C67">
        <w:t xml:space="preserve">(количество </w:t>
      </w:r>
      <w:r w:rsidR="001A1B24">
        <w:t>кубических метров</w:t>
      </w:r>
      <w:r w:rsidR="00DD1C67">
        <w:t xml:space="preserve"> опресненной воды</w:t>
      </w:r>
      <w:r w:rsidR="001A1B24">
        <w:t xml:space="preserve"> в день)</w:t>
      </w:r>
      <w:r w:rsidR="000A23B5">
        <w:t xml:space="preserve">, </w:t>
      </w:r>
      <w:r w:rsidR="00A16E43">
        <w:t>величина объема</w:t>
      </w:r>
      <w:r w:rsidR="000A23B5">
        <w:t xml:space="preserve"> закупки электроэнергии из не возобновляемых источников для снабжения объекта</w:t>
      </w:r>
      <w:r w:rsidR="00D077C2" w:rsidRPr="00D077C2">
        <w:t xml:space="preserve"> (</w:t>
      </w:r>
      <w:r w:rsidR="00D077C2">
        <w:t>чем меньше частный партнер потребляет энергии из не возобновляемых источников, тем больше составляет его размер выплаты от публичного партнера)</w:t>
      </w:r>
      <w:r w:rsidR="000A23B5">
        <w:t>. Распределение рисков в анализируемом проекте происходило следующим образом: риск спроса был передан публичной стороне,</w:t>
      </w:r>
      <w:r w:rsidR="00F260E6">
        <w:t xml:space="preserve"> </w:t>
      </w:r>
      <w:r w:rsidR="00463837">
        <w:t>социальный</w:t>
      </w:r>
      <w:r w:rsidR="00F260E6">
        <w:t xml:space="preserve"> риск </w:t>
      </w:r>
      <w:r w:rsidR="00463837">
        <w:t>и экологический риск – частной стороне. Стратегия минимизации социального риска предполагала, как и в предыдущих проектах, открыти</w:t>
      </w:r>
      <w:r w:rsidR="00F260E6">
        <w:t>е</w:t>
      </w:r>
      <w:r w:rsidR="00463837">
        <w:t xml:space="preserve"> информации о ГЧП – проекте до непосредственного начала его исполнения,</w:t>
      </w:r>
      <w:r w:rsidR="00F260E6">
        <w:t xml:space="preserve"> проведение встреч с местными жителями, в то время, как</w:t>
      </w:r>
      <w:r w:rsidR="00463837">
        <w:t xml:space="preserve"> стратегия минимизации экологического риска пред</w:t>
      </w:r>
      <w:r w:rsidR="00A16E43">
        <w:t>усматривала</w:t>
      </w:r>
      <w:r w:rsidR="00463837">
        <w:t xml:space="preserve"> не только включение</w:t>
      </w:r>
      <w:r w:rsidR="00F260E6">
        <w:t xml:space="preserve"> в </w:t>
      </w:r>
      <w:r w:rsidR="001A1B24">
        <w:t xml:space="preserve">ГЧП - </w:t>
      </w:r>
      <w:r w:rsidR="00F260E6">
        <w:t>соглашение экологических стандартов строительства, которые</w:t>
      </w:r>
      <w:r w:rsidR="001A1B24">
        <w:t xml:space="preserve"> касались объемов загрязняющих выбросов, шумовых характеристик, вопроса обращения с мусором и которые </w:t>
      </w:r>
      <w:r w:rsidR="00F260E6">
        <w:t xml:space="preserve">частный партнер должен </w:t>
      </w:r>
      <w:r w:rsidR="001A1B24">
        <w:t xml:space="preserve">был </w:t>
      </w:r>
      <w:r w:rsidR="00F260E6">
        <w:t xml:space="preserve">выполнять в ходе возведения объекта, но и переход частного партнера на использование </w:t>
      </w:r>
      <w:r w:rsidR="001A1B24">
        <w:t>энергии для обеспечения деятельности завода</w:t>
      </w:r>
      <w:r w:rsidR="00A16E43">
        <w:t>, полученной</w:t>
      </w:r>
      <w:r w:rsidR="001A1B24">
        <w:t xml:space="preserve"> из </w:t>
      </w:r>
      <w:r w:rsidR="00F260E6">
        <w:t xml:space="preserve">возобновляемых источников  (в первую очередь, </w:t>
      </w:r>
      <w:r w:rsidR="00A16E43">
        <w:t xml:space="preserve">переход </w:t>
      </w:r>
      <w:r w:rsidR="00F260E6">
        <w:t>на солнечную энергию)</w:t>
      </w:r>
      <w:r w:rsidR="001A1B24">
        <w:t xml:space="preserve">. Крайняя из названных выше мер </w:t>
      </w:r>
      <w:r w:rsidR="00F260E6">
        <w:t>коррелируется со стимулом</w:t>
      </w:r>
      <w:r w:rsidR="00A16E43">
        <w:t xml:space="preserve"> частной стороны</w:t>
      </w:r>
      <w:r w:rsidR="00F260E6">
        <w:t>, предусмотренным платежным механизмом</w:t>
      </w:r>
      <w:r w:rsidR="00A16E43">
        <w:t xml:space="preserve"> плата за эффективность</w:t>
      </w:r>
      <w:r w:rsidR="00F260E6">
        <w:t xml:space="preserve"> в </w:t>
      </w:r>
      <w:r w:rsidR="001A1B24">
        <w:t>рассматриваемом проекте</w:t>
      </w:r>
      <w:r w:rsidR="00F260E6">
        <w:t xml:space="preserve">. </w:t>
      </w:r>
    </w:p>
    <w:p w14:paraId="3264B8FF" w14:textId="6D353040" w:rsidR="008F422A" w:rsidRDefault="001A6C29" w:rsidP="00547FE1">
      <w:pPr>
        <w:ind w:firstLine="0"/>
      </w:pPr>
      <w:r>
        <w:tab/>
        <w:t>В результате реализации</w:t>
      </w:r>
      <w:r w:rsidR="006B1576">
        <w:t xml:space="preserve"> данного ГЧП – проекта к 2030 году планируется</w:t>
      </w:r>
      <w:r w:rsidR="000A23B5">
        <w:t xml:space="preserve"> через использование производственных мощностей нового опреснительного завода</w:t>
      </w:r>
      <w:r w:rsidR="00A16E43">
        <w:t xml:space="preserve"> не только</w:t>
      </w:r>
      <w:r w:rsidR="006B1576">
        <w:t xml:space="preserve"> обеспечить 2.3 млн. человек питьевой водой (20% из которых проживают в сельской местности)</w:t>
      </w:r>
      <w:r w:rsidR="00A944FB">
        <w:t>, производить 125 000 кубических метров воды в день для нужд сельскохозяйственных угодий и туристической отрасли</w:t>
      </w:r>
      <w:r w:rsidR="006B1576">
        <w:t xml:space="preserve"> </w:t>
      </w:r>
      <w:r w:rsidR="00A944FB">
        <w:t>с соблюдением качественных показателей воды, предназначенной для таких целей</w:t>
      </w:r>
      <w:r w:rsidR="00A16E43">
        <w:t xml:space="preserve">, но и сократить объемы потребления </w:t>
      </w:r>
      <w:r w:rsidR="00AF5DE2">
        <w:t>не возобновляемой</w:t>
      </w:r>
      <w:r w:rsidR="00A16E43">
        <w:t xml:space="preserve"> электроэнергии</w:t>
      </w:r>
      <w:r w:rsidR="00AF5DE2">
        <w:t xml:space="preserve"> на 15%</w:t>
      </w:r>
      <w:r w:rsidR="00A16E43">
        <w:t>, в т.ч. благодаря переходу на электричеств</w:t>
      </w:r>
      <w:r w:rsidR="004C1332">
        <w:t>о, полученное</w:t>
      </w:r>
      <w:r w:rsidR="00A16E43">
        <w:t xml:space="preserve"> от энергии солнца</w:t>
      </w:r>
      <w:r w:rsidR="004C1332">
        <w:t xml:space="preserve">. </w:t>
      </w:r>
    </w:p>
    <w:p w14:paraId="5FFC9154" w14:textId="708E2670" w:rsidR="001363E2" w:rsidRDefault="008F422A" w:rsidP="00853399">
      <w:pPr>
        <w:ind w:firstLine="0"/>
      </w:pPr>
      <w:r>
        <w:tab/>
      </w:r>
      <w:r w:rsidR="00A67FBA">
        <w:t>Следующи</w:t>
      </w:r>
      <w:r w:rsidR="00853399">
        <w:t>й</w:t>
      </w:r>
      <w:r w:rsidR="002228BC">
        <w:t xml:space="preserve"> ГЧП – проект</w:t>
      </w:r>
      <w:r w:rsidR="00853399">
        <w:t xml:space="preserve"> – </w:t>
      </w:r>
      <w:r w:rsidR="00853399" w:rsidRPr="00B96AE6">
        <w:rPr>
          <w:b/>
          <w:i/>
        </w:rPr>
        <w:t>строительство Центра по утилизации органического мусора в Гонконге</w:t>
      </w:r>
      <w:r w:rsidR="00853399">
        <w:t xml:space="preserve"> с суточной производственной мощностью в 1500 тонн, </w:t>
      </w:r>
      <w:r w:rsidR="002228BC">
        <w:t>направлен на достижение национальной цели</w:t>
      </w:r>
      <w:r w:rsidR="00A67FBA">
        <w:t xml:space="preserve"> </w:t>
      </w:r>
      <w:r w:rsidR="00A67FBA" w:rsidRPr="00711A5F">
        <w:rPr>
          <w:i/>
        </w:rPr>
        <w:t>по уменьшению объемов мусора, направляемого на полигон.</w:t>
      </w:r>
      <w:r w:rsidR="00566D75">
        <w:t xml:space="preserve"> </w:t>
      </w:r>
      <w:r w:rsidR="00AF5DE2">
        <w:t>Соответствующая проекту ф</w:t>
      </w:r>
      <w:r w:rsidR="000B6ACD">
        <w:t xml:space="preserve">орма ГЧП – </w:t>
      </w:r>
      <w:r w:rsidR="000B6ACD">
        <w:rPr>
          <w:lang w:val="en-US"/>
        </w:rPr>
        <w:t>DBOM</w:t>
      </w:r>
      <w:r w:rsidR="000B6ACD" w:rsidRPr="000B6ACD">
        <w:t xml:space="preserve"> (</w:t>
      </w:r>
      <w:r w:rsidR="000B6ACD">
        <w:rPr>
          <w:lang w:val="en-US"/>
        </w:rPr>
        <w:t>Design</w:t>
      </w:r>
      <w:r w:rsidR="000B6ACD" w:rsidRPr="000B6ACD">
        <w:t xml:space="preserve"> – </w:t>
      </w:r>
      <w:r w:rsidR="000B6ACD">
        <w:rPr>
          <w:lang w:val="en-US"/>
        </w:rPr>
        <w:t>Build</w:t>
      </w:r>
      <w:r w:rsidR="000B6ACD" w:rsidRPr="000B6ACD">
        <w:t xml:space="preserve"> – </w:t>
      </w:r>
      <w:r w:rsidR="000B6ACD">
        <w:rPr>
          <w:lang w:val="en-US"/>
        </w:rPr>
        <w:t>Operate</w:t>
      </w:r>
      <w:r w:rsidR="000B6ACD" w:rsidRPr="000B6ACD">
        <w:t xml:space="preserve"> – </w:t>
      </w:r>
      <w:r w:rsidR="000B6ACD">
        <w:rPr>
          <w:lang w:val="en-US"/>
        </w:rPr>
        <w:t>Maintenance</w:t>
      </w:r>
      <w:r w:rsidR="000B6ACD" w:rsidRPr="000B6ACD">
        <w:t>)</w:t>
      </w:r>
      <w:r w:rsidR="00BE1042">
        <w:t>, срок реализации проекта 15 лет</w:t>
      </w:r>
      <w:r w:rsidR="000B6ACD">
        <w:t xml:space="preserve">. </w:t>
      </w:r>
      <w:r w:rsidR="00050DBC">
        <w:t>С</w:t>
      </w:r>
      <w:r w:rsidR="001363E2">
        <w:t xml:space="preserve">овокупный объем финансирования </w:t>
      </w:r>
      <w:r w:rsidR="000B6ACD">
        <w:t xml:space="preserve">составил </w:t>
      </w:r>
      <w:r w:rsidR="00AF5DE2">
        <w:t>463.9</w:t>
      </w:r>
      <w:r w:rsidR="001363E2">
        <w:t xml:space="preserve"> млн.</w:t>
      </w:r>
      <w:r w:rsidR="00AF5DE2">
        <w:t xml:space="preserve"> евро</w:t>
      </w:r>
      <w:r w:rsidR="00127913">
        <w:t>, информация о структуре финансирования</w:t>
      </w:r>
      <w:r w:rsidR="00853399">
        <w:t xml:space="preserve"> и размерах государственной поддержки</w:t>
      </w:r>
      <w:r w:rsidR="00127913">
        <w:t xml:space="preserve"> недоступна</w:t>
      </w:r>
      <w:r w:rsidR="00AF5DE2">
        <w:t>.</w:t>
      </w:r>
      <w:r w:rsidR="00BF2998">
        <w:t xml:space="preserve"> Используемый платежный механизм – </w:t>
      </w:r>
      <w:r w:rsidR="00BF2998">
        <w:lastRenderedPageBreak/>
        <w:t>плата за эффективность, в котором основными параметрами являются операционная деятельность (объем обработанного мусора за день</w:t>
      </w:r>
      <w:r w:rsidR="00FD289D">
        <w:t xml:space="preserve"> – повышающий коэффициент</w:t>
      </w:r>
      <w:r w:rsidR="00BF2998">
        <w:t>),</w:t>
      </w:r>
      <w:r w:rsidR="00536DD9">
        <w:t xml:space="preserve"> выполнение </w:t>
      </w:r>
      <w:r w:rsidR="00BF2998">
        <w:t>экологически</w:t>
      </w:r>
      <w:r w:rsidR="00536DD9">
        <w:t>х</w:t>
      </w:r>
      <w:r w:rsidR="00CF35EF">
        <w:t xml:space="preserve"> стандарт</w:t>
      </w:r>
      <w:r w:rsidR="00536DD9">
        <w:t>ов</w:t>
      </w:r>
      <w:r w:rsidR="00FD289D">
        <w:t xml:space="preserve"> (повышающий коэффициент)</w:t>
      </w:r>
      <w:r w:rsidR="00536DD9">
        <w:t xml:space="preserve"> и </w:t>
      </w:r>
      <w:r w:rsidR="00CF35EF">
        <w:t>стандарт</w:t>
      </w:r>
      <w:r w:rsidR="00536DD9">
        <w:t>ов</w:t>
      </w:r>
      <w:r w:rsidR="00CF35EF">
        <w:t xml:space="preserve"> безопасности (</w:t>
      </w:r>
      <w:r w:rsidR="00FD289D">
        <w:t>число</w:t>
      </w:r>
      <w:r w:rsidR="00CF35EF">
        <w:t xml:space="preserve"> аварий</w:t>
      </w:r>
      <w:r w:rsidR="00FD289D">
        <w:t>ных ситуаций</w:t>
      </w:r>
      <w:r w:rsidR="00CF35EF">
        <w:t xml:space="preserve"> на производстве</w:t>
      </w:r>
      <w:r w:rsidR="00FD289D">
        <w:t xml:space="preserve"> – понижающий коэффициент</w:t>
      </w:r>
      <w:r w:rsidR="00CF35EF">
        <w:t xml:space="preserve">)). </w:t>
      </w:r>
      <w:r w:rsidR="00BF2998">
        <w:t xml:space="preserve"> </w:t>
      </w:r>
    </w:p>
    <w:p w14:paraId="01C4C3C0" w14:textId="78C60B8C" w:rsidR="00F17638" w:rsidRDefault="001363E2" w:rsidP="001363E2">
      <w:pPr>
        <w:ind w:firstLine="0"/>
      </w:pPr>
      <w:r>
        <w:tab/>
        <w:t>В данном проекте</w:t>
      </w:r>
      <w:r w:rsidR="00127913">
        <w:t xml:space="preserve"> риск спроса был передан публичному партнеру, а социальный и экологический риски – частному контрагенту.</w:t>
      </w:r>
      <w:r w:rsidR="00995F18">
        <w:t xml:space="preserve"> В рамках стратегии минимизации социальных рисков частный партнер осуществил открытие информацию о проекте на стадии проектирования, проводил на всех этапах реализации проекта встречи с местными жителями,</w:t>
      </w:r>
      <w:r w:rsidR="0074610C">
        <w:t xml:space="preserve"> в ходе которых в том числе обсуждались преимущества раздельного сбора и последующей обработки отходов, </w:t>
      </w:r>
      <w:r w:rsidR="00995F18">
        <w:t>а также отводил 465</w:t>
      </w:r>
      <w:r>
        <w:t xml:space="preserve"> новых </w:t>
      </w:r>
      <w:r w:rsidR="00995F18">
        <w:t xml:space="preserve">созданных </w:t>
      </w:r>
      <w:r>
        <w:t>рабочих мест местны</w:t>
      </w:r>
      <w:r w:rsidR="00995F18">
        <w:t>м</w:t>
      </w:r>
      <w:r>
        <w:t xml:space="preserve"> жител</w:t>
      </w:r>
      <w:r w:rsidR="00995F18">
        <w:t>ям</w:t>
      </w:r>
      <w:r>
        <w:t>. Одновременно</w:t>
      </w:r>
      <w:r w:rsidR="00050DBC">
        <w:t xml:space="preserve"> в рамках стратегии минимизации экологических рисков</w:t>
      </w:r>
      <w:r>
        <w:t xml:space="preserve"> частный партнер</w:t>
      </w:r>
      <w:r w:rsidR="00050DBC">
        <w:t xml:space="preserve"> принимал на себя обязательство по успешному прохождению национальной экологической сертификации инфраструктурных проектов</w:t>
      </w:r>
      <w:r w:rsidR="00995F18">
        <w:t xml:space="preserve">, провел экологическую экспертизу состояния окружающей среды до начала осуществления проекта, просчитал величину </w:t>
      </w:r>
      <w:r w:rsidR="00C94688">
        <w:t xml:space="preserve">вероятного </w:t>
      </w:r>
      <w:r w:rsidR="00995F18">
        <w:t>оказания</w:t>
      </w:r>
      <w:r w:rsidR="00C94688">
        <w:t xml:space="preserve"> негативного воздействия</w:t>
      </w:r>
      <w:r>
        <w:t xml:space="preserve"> на состояние окружающей среды </w:t>
      </w:r>
      <w:r w:rsidR="000F4ABE">
        <w:t>на всех стадиях реализации проекта</w:t>
      </w:r>
      <w:r w:rsidR="00995F18">
        <w:t xml:space="preserve"> и на данной осн</w:t>
      </w:r>
      <w:r w:rsidR="00C94688">
        <w:t>ове</w:t>
      </w:r>
      <w:r w:rsidR="00995F18">
        <w:t xml:space="preserve"> тщател</w:t>
      </w:r>
      <w:r w:rsidR="00C94688">
        <w:t>ь</w:t>
      </w:r>
      <w:r w:rsidR="00995F18">
        <w:t xml:space="preserve">ного предварительного анализа </w:t>
      </w:r>
      <w:r w:rsidR="00F17638">
        <w:t>выработ</w:t>
      </w:r>
      <w:r w:rsidR="00995F18">
        <w:t>ал</w:t>
      </w:r>
      <w:r w:rsidR="00F17638">
        <w:t xml:space="preserve"> стратеги</w:t>
      </w:r>
      <w:r w:rsidR="00C94688">
        <w:t>и</w:t>
      </w:r>
      <w:r w:rsidR="00F17638">
        <w:t xml:space="preserve"> минимизации</w:t>
      </w:r>
      <w:r w:rsidR="00C94688">
        <w:t xml:space="preserve"> величины</w:t>
      </w:r>
      <w:r w:rsidR="00F17638">
        <w:t xml:space="preserve"> негативных эффектов</w:t>
      </w:r>
      <w:r w:rsidR="000F4ABE">
        <w:t xml:space="preserve">, </w:t>
      </w:r>
      <w:r w:rsidR="00C94688">
        <w:t xml:space="preserve">внедрил систему мониторинга объемов загрязнения воздуха на базе применения сквозных технологий. </w:t>
      </w:r>
      <w:r w:rsidR="002D601E">
        <w:t xml:space="preserve">На этапе строительства </w:t>
      </w:r>
      <w:r w:rsidR="00C94688">
        <w:t>были использованы</w:t>
      </w:r>
      <w:r w:rsidR="002D601E">
        <w:t xml:space="preserve"> экологически чистые материалы, реализована стратегия минимизации строительных отходов (повторное применение материалов, где это представлялось возможным, использование опалубки из материалов отличных от дерева)</w:t>
      </w:r>
      <w:r w:rsidR="00342286">
        <w:t>,</w:t>
      </w:r>
      <w:r w:rsidR="00C94688">
        <w:t xml:space="preserve"> а</w:t>
      </w:r>
      <w:r w:rsidR="00342286">
        <w:t xml:space="preserve"> на этапе эксплуатации </w:t>
      </w:r>
      <w:r w:rsidR="00C94688">
        <w:t xml:space="preserve">объекта, во-первых, </w:t>
      </w:r>
      <w:r w:rsidR="00342286">
        <w:t xml:space="preserve">генерируемые в процессе производства сточные воды перед попаданием в </w:t>
      </w:r>
      <w:r w:rsidR="00C94688">
        <w:t>обще</w:t>
      </w:r>
      <w:r w:rsidR="00342286">
        <w:t>городскую систему сточных вод проходи</w:t>
      </w:r>
      <w:r w:rsidR="00C94688">
        <w:t>ли</w:t>
      </w:r>
      <w:r w:rsidR="00342286">
        <w:t xml:space="preserve"> </w:t>
      </w:r>
      <w:r w:rsidR="00C94688">
        <w:t xml:space="preserve">качественную </w:t>
      </w:r>
      <w:r w:rsidR="00342286">
        <w:t>внутреннюю очистку через систему фильтров</w:t>
      </w:r>
      <w:r w:rsidR="00C94688">
        <w:t>, во-вторых, был осуществлен переход на производство и последующее использование</w:t>
      </w:r>
      <w:r w:rsidR="0066192B">
        <w:t xml:space="preserve"> (а также продажу избытков)</w:t>
      </w:r>
      <w:r w:rsidR="00C94688">
        <w:t xml:space="preserve"> возобновляемой электроэнергии (основанной на биогазе – побочном продукте от</w:t>
      </w:r>
      <w:r w:rsidR="0066192B">
        <w:t xml:space="preserve"> обработки органического мусора)</w:t>
      </w:r>
      <w:r w:rsidR="00C94688">
        <w:t xml:space="preserve"> для обслуживания внутренних нужд завода</w:t>
      </w:r>
      <w:r w:rsidR="0066192B">
        <w:t>.</w:t>
      </w:r>
    </w:p>
    <w:p w14:paraId="2C0DDE96" w14:textId="585CB184" w:rsidR="00F17638" w:rsidRDefault="00F17638" w:rsidP="001363E2">
      <w:pPr>
        <w:ind w:firstLine="0"/>
      </w:pPr>
      <w:r>
        <w:tab/>
      </w:r>
      <w:r w:rsidR="0074610C">
        <w:t>Таким образом, в</w:t>
      </w:r>
      <w:r>
        <w:t xml:space="preserve"> результате исполнения </w:t>
      </w:r>
      <w:r w:rsidR="00487DE1">
        <w:t>рассмотренного</w:t>
      </w:r>
      <w:r>
        <w:t xml:space="preserve"> ГЧП-проекта </w:t>
      </w:r>
      <w:r w:rsidR="006740B7">
        <w:t xml:space="preserve">была </w:t>
      </w:r>
      <w:r>
        <w:t>на 35%</w:t>
      </w:r>
      <w:r w:rsidR="006740B7">
        <w:t xml:space="preserve"> снижена</w:t>
      </w:r>
      <w:r>
        <w:t xml:space="preserve"> нагрузк</w:t>
      </w:r>
      <w:r w:rsidR="006740B7">
        <w:t>а</w:t>
      </w:r>
      <w:r>
        <w:t xml:space="preserve"> на мусорные полигоны,</w:t>
      </w:r>
      <w:r w:rsidR="0074610C">
        <w:t xml:space="preserve"> повы</w:t>
      </w:r>
      <w:r w:rsidR="006740B7">
        <w:t>шена</w:t>
      </w:r>
      <w:r w:rsidR="0074610C">
        <w:t xml:space="preserve"> осведомленность населения о преимуществах раздельного сбора мусора,</w:t>
      </w:r>
      <w:r w:rsidR="006740B7">
        <w:t xml:space="preserve"> а также было</w:t>
      </w:r>
      <w:r w:rsidR="0074610C">
        <w:t xml:space="preserve"> созда</w:t>
      </w:r>
      <w:r w:rsidR="006740B7">
        <w:t>но</w:t>
      </w:r>
      <w:r w:rsidR="0074610C">
        <w:t xml:space="preserve"> 546 новых рабочих мест для местного населения,</w:t>
      </w:r>
      <w:r w:rsidR="006740B7">
        <w:t xml:space="preserve"> запущено</w:t>
      </w:r>
      <w:r w:rsidR="008E3E75">
        <w:t xml:space="preserve"> производ</w:t>
      </w:r>
      <w:r w:rsidR="006740B7">
        <w:t>ство</w:t>
      </w:r>
      <w:r w:rsidR="008E3E75">
        <w:t xml:space="preserve"> </w:t>
      </w:r>
      <w:r w:rsidR="006740B7">
        <w:t>возобновляемой энергии,</w:t>
      </w:r>
      <w:r w:rsidR="006740B7" w:rsidRPr="006740B7">
        <w:t xml:space="preserve"> </w:t>
      </w:r>
      <w:r w:rsidR="006740B7">
        <w:t>основанн</w:t>
      </w:r>
      <w:r w:rsidR="00E060E6">
        <w:t>ой</w:t>
      </w:r>
      <w:r w:rsidR="006740B7">
        <w:t xml:space="preserve"> на самостоятельно полученном биогазе в процессе обработки органического мусора</w:t>
      </w:r>
      <w:r w:rsidR="00E060E6">
        <w:t>,</w:t>
      </w:r>
      <w:r w:rsidR="006740B7">
        <w:t xml:space="preserve"> </w:t>
      </w:r>
      <w:r w:rsidR="00FD289D">
        <w:t>для обслуживания внутренних нужд завода</w:t>
      </w:r>
      <w:r w:rsidR="0074610C">
        <w:t xml:space="preserve"> </w:t>
      </w:r>
      <w:r w:rsidR="002D601E">
        <w:t>(избыточную произведенную возобновляемую энергию предполагается поставлять на национальный энергетический рынок)</w:t>
      </w:r>
      <w:r w:rsidR="00342286">
        <w:t>.</w:t>
      </w:r>
    </w:p>
    <w:p w14:paraId="0C685553" w14:textId="0E2EC49C" w:rsidR="000C4093" w:rsidRDefault="007A2AD5" w:rsidP="00BD109E">
      <w:r>
        <w:lastRenderedPageBreak/>
        <w:t xml:space="preserve">Реже, чем в сфере здравоохранения, образования, экологии, энергетики, транспорта, однако обращаются к механизму государственно-частного партнерства и для достижения национальных целей в области культуры, например </w:t>
      </w:r>
      <w:r>
        <w:rPr>
          <w:i/>
        </w:rPr>
        <w:t>обеспечения</w:t>
      </w:r>
      <w:r w:rsidRPr="007A2AD5">
        <w:rPr>
          <w:i/>
        </w:rPr>
        <w:t xml:space="preserve"> </w:t>
      </w:r>
      <w:r>
        <w:rPr>
          <w:i/>
        </w:rPr>
        <w:t xml:space="preserve">роста </w:t>
      </w:r>
      <w:r w:rsidRPr="007A2AD5">
        <w:rPr>
          <w:i/>
        </w:rPr>
        <w:t>посещ</w:t>
      </w:r>
      <w:r>
        <w:rPr>
          <w:i/>
        </w:rPr>
        <w:t>аемости</w:t>
      </w:r>
      <w:r w:rsidRPr="007A2AD5">
        <w:rPr>
          <w:i/>
        </w:rPr>
        <w:t xml:space="preserve"> объектов культуры</w:t>
      </w:r>
      <w:r>
        <w:rPr>
          <w:i/>
        </w:rPr>
        <w:t>.</w:t>
      </w:r>
      <w:r>
        <w:t xml:space="preserve"> Примечательно, что аналогичная цель зафиксирована и рамках национального проекта «Культура» Российской Федерации. Одной из иллюстраций ГЧП – проекта данной категории является </w:t>
      </w:r>
      <w:r w:rsidRPr="00B96AE6">
        <w:rPr>
          <w:b/>
          <w:i/>
        </w:rPr>
        <w:t>проект реконструкции б</w:t>
      </w:r>
      <w:r w:rsidR="00BD109E" w:rsidRPr="00B96AE6">
        <w:rPr>
          <w:b/>
          <w:i/>
        </w:rPr>
        <w:t>ывш</w:t>
      </w:r>
      <w:r w:rsidRPr="00B96AE6">
        <w:rPr>
          <w:b/>
          <w:i/>
        </w:rPr>
        <w:t>ей</w:t>
      </w:r>
      <w:r w:rsidR="00BD109E" w:rsidRPr="00B96AE6">
        <w:rPr>
          <w:b/>
          <w:i/>
        </w:rPr>
        <w:t xml:space="preserve"> карантинн</w:t>
      </w:r>
      <w:r w:rsidRPr="00B96AE6">
        <w:rPr>
          <w:b/>
          <w:i/>
        </w:rPr>
        <w:t>ой</w:t>
      </w:r>
      <w:r w:rsidR="00BD109E" w:rsidRPr="00B96AE6">
        <w:rPr>
          <w:b/>
          <w:i/>
        </w:rPr>
        <w:t xml:space="preserve"> станци</w:t>
      </w:r>
      <w:r w:rsidRPr="00B96AE6">
        <w:rPr>
          <w:b/>
          <w:i/>
        </w:rPr>
        <w:t>и в Австралии</w:t>
      </w:r>
      <w:r w:rsidR="00FD289D">
        <w:t xml:space="preserve">, расположенная </w:t>
      </w:r>
      <w:r w:rsidR="00BD109E">
        <w:t xml:space="preserve">на территории национального парка </w:t>
      </w:r>
      <w:proofErr w:type="spellStart"/>
      <w:r w:rsidR="00BD109E">
        <w:t>Харбор</w:t>
      </w:r>
      <w:proofErr w:type="spellEnd"/>
      <w:r>
        <w:t xml:space="preserve"> и</w:t>
      </w:r>
      <w:r w:rsidR="00BD109E">
        <w:t xml:space="preserve"> предст</w:t>
      </w:r>
      <w:r>
        <w:t>авляющей</w:t>
      </w:r>
      <w:r w:rsidR="00BD109E">
        <w:t xml:space="preserve"> историческую ценность</w:t>
      </w:r>
      <w:r w:rsidR="002C2764">
        <w:t xml:space="preserve">. </w:t>
      </w:r>
      <w:r>
        <w:t xml:space="preserve">Соответствующая проекту форма ГЧП: </w:t>
      </w:r>
      <w:r>
        <w:rPr>
          <w:lang w:val="en-US"/>
        </w:rPr>
        <w:t>RO</w:t>
      </w:r>
      <w:r w:rsidR="001B3166">
        <w:rPr>
          <w:lang w:val="en-US"/>
        </w:rPr>
        <w:t>T</w:t>
      </w:r>
      <w:r w:rsidR="001B3166" w:rsidRPr="001B3166">
        <w:t xml:space="preserve"> (</w:t>
      </w:r>
      <w:r w:rsidR="001B3166">
        <w:rPr>
          <w:lang w:val="en-US"/>
        </w:rPr>
        <w:t>Reconstruct</w:t>
      </w:r>
      <w:r w:rsidR="001B3166" w:rsidRPr="001B3166">
        <w:t xml:space="preserve"> </w:t>
      </w:r>
      <w:r w:rsidR="001B3166">
        <w:t>–</w:t>
      </w:r>
      <w:r w:rsidR="001B3166" w:rsidRPr="001B3166">
        <w:t xml:space="preserve"> </w:t>
      </w:r>
      <w:r w:rsidR="001B3166">
        <w:rPr>
          <w:lang w:val="en-US"/>
        </w:rPr>
        <w:t>Operate</w:t>
      </w:r>
      <w:r w:rsidR="001B3166" w:rsidRPr="001B3166">
        <w:t xml:space="preserve"> </w:t>
      </w:r>
      <w:r w:rsidR="001B3166">
        <w:t>–</w:t>
      </w:r>
      <w:r w:rsidR="001B3166" w:rsidRPr="001B3166">
        <w:t xml:space="preserve"> </w:t>
      </w:r>
      <w:r w:rsidR="001B3166">
        <w:rPr>
          <w:lang w:val="en-US"/>
        </w:rPr>
        <w:t>Transfer</w:t>
      </w:r>
      <w:r w:rsidR="001B3166" w:rsidRPr="001B3166">
        <w:t xml:space="preserve">). </w:t>
      </w:r>
      <w:r w:rsidR="005C5A5C">
        <w:t xml:space="preserve">Общая стоимость проекта </w:t>
      </w:r>
      <w:r w:rsidR="00FD289D">
        <w:t>11.94</w:t>
      </w:r>
      <w:r w:rsidR="005C5A5C">
        <w:t xml:space="preserve"> млн.</w:t>
      </w:r>
      <w:r w:rsidR="001B3166" w:rsidRPr="001B3166">
        <w:t xml:space="preserve"> </w:t>
      </w:r>
      <w:r w:rsidR="001B3166">
        <w:t>евро (структура финансирования не раскрывается)</w:t>
      </w:r>
      <w:r w:rsidR="005C5A5C">
        <w:t>, а срок соглашения</w:t>
      </w:r>
      <w:r w:rsidR="001B3166">
        <w:t xml:space="preserve"> - </w:t>
      </w:r>
      <w:r w:rsidR="005C5A5C">
        <w:t>21 год.</w:t>
      </w:r>
      <w:r w:rsidR="001B3166">
        <w:t xml:space="preserve"> Информация о предоставлении государственной поддержки не представлена. Предусмотренный платежный механизм: прямой сбор платы с пользователей, т.к. </w:t>
      </w:r>
      <w:r w:rsidR="00411611">
        <w:t xml:space="preserve">частный партнер </w:t>
      </w:r>
      <w:r w:rsidR="00684555">
        <w:t>организовал на базе здания</w:t>
      </w:r>
      <w:r w:rsidR="001B3166">
        <w:t xml:space="preserve"> музей,</w:t>
      </w:r>
      <w:r w:rsidR="00684555">
        <w:t xml:space="preserve"> </w:t>
      </w:r>
      <w:r w:rsidR="00411611">
        <w:t xml:space="preserve">трехзвездочный </w:t>
      </w:r>
      <w:r w:rsidR="00684555">
        <w:t>отель на 85 мест</w:t>
      </w:r>
      <w:r w:rsidR="001B3166">
        <w:t xml:space="preserve"> и туристический центр</w:t>
      </w:r>
      <w:r w:rsidR="00411611">
        <w:t>.</w:t>
      </w:r>
      <w:r w:rsidR="005E2D84">
        <w:t xml:space="preserve"> </w:t>
      </w:r>
      <w:r w:rsidR="000C4093">
        <w:t>Распределение рисков в проекте происходило следующим образом: риск спроса и экологический риск взял на себя частный партнер, а социальный риск стороны несли совместно. В</w:t>
      </w:r>
      <w:r w:rsidR="00C73703">
        <w:t xml:space="preserve"> этой связи, был разработан детальный план мероприятий по сохранению территории, несколько раз проводилась комиссионная оценка воздействия предстоящих реконструкционных работ на объект недвижимости,</w:t>
      </w:r>
      <w:r w:rsidR="000C4093">
        <w:t xml:space="preserve"> организовывались</w:t>
      </w:r>
      <w:r w:rsidR="00C73703">
        <w:t xml:space="preserve"> открытые встречи с заинтересованными группами, на которых были продемонстрированы результаты экспертных оценок и т.д.), </w:t>
      </w:r>
      <w:r w:rsidR="000C4093">
        <w:t xml:space="preserve">частным партнером проводилась очистка береговой линии, а также водных объектов, расположенных на территории национального парка. </w:t>
      </w:r>
    </w:p>
    <w:p w14:paraId="22C726A1" w14:textId="35C0006E" w:rsidR="00BD109E" w:rsidRDefault="000C4093" w:rsidP="00BD109E">
      <w:r>
        <w:t>П</w:t>
      </w:r>
      <w:r w:rsidR="00C73703">
        <w:t>о итогам исполнения проекта в 2.5 раза увеличилась посещаемость объекта культуры</w:t>
      </w:r>
      <w:r>
        <w:t xml:space="preserve"> как среди туристов, так и </w:t>
      </w:r>
      <w:r w:rsidR="00EA6385">
        <w:t>среди местных жителе</w:t>
      </w:r>
      <w:r>
        <w:t xml:space="preserve">й. Такого результата удалось достичь благодаря эффективному управлению </w:t>
      </w:r>
      <w:r w:rsidR="00EA6385">
        <w:t>музеем с применением последних цифровых решений, а также использованию музея в качестве образовательной площадки для проведения различных образовательных мероприятий).</w:t>
      </w:r>
      <w:r w:rsidR="00157254">
        <w:rPr>
          <w:rStyle w:val="aff4"/>
        </w:rPr>
        <w:footnoteReference w:id="168"/>
      </w:r>
    </w:p>
    <w:p w14:paraId="023B0E57" w14:textId="6287FEB3" w:rsidR="00990E33" w:rsidRDefault="00560769" w:rsidP="002E0E40">
      <w:r>
        <w:t xml:space="preserve">Еще одной </w:t>
      </w:r>
      <w:r w:rsidR="00F006F5">
        <w:t xml:space="preserve">перспективной </w:t>
      </w:r>
      <w:r>
        <w:t>сферой</w:t>
      </w:r>
      <w:r w:rsidR="00F006F5">
        <w:t xml:space="preserve">, в которой </w:t>
      </w:r>
      <w:r w:rsidR="006D181D">
        <w:t xml:space="preserve">уже </w:t>
      </w:r>
      <w:r w:rsidR="00F006F5">
        <w:t xml:space="preserve">применяется инструмент государственно-частного партнерства для достижения национальных целей, является сфера информационных технологий. Например, </w:t>
      </w:r>
      <w:r w:rsidR="00B37F82">
        <w:t>во Франции</w:t>
      </w:r>
      <w:r w:rsidR="0088772A">
        <w:t xml:space="preserve"> был реализован ГЧП – </w:t>
      </w:r>
      <w:r w:rsidR="0088772A" w:rsidRPr="00B96AE6">
        <w:rPr>
          <w:b/>
          <w:i/>
        </w:rPr>
        <w:t xml:space="preserve">проект по подключению 100% сельских поселений </w:t>
      </w:r>
      <w:r w:rsidR="0088772A" w:rsidRPr="00B96AE6">
        <w:t>(как индивидуальных пользователей, так и юридических лиц)</w:t>
      </w:r>
      <w:r w:rsidR="0088772A" w:rsidRPr="00B96AE6">
        <w:rPr>
          <w:b/>
          <w:i/>
        </w:rPr>
        <w:t xml:space="preserve"> к Интернету</w:t>
      </w:r>
      <w:r w:rsidR="0088772A">
        <w:t xml:space="preserve"> с использованием оптоволоконного кабеля в рамках национальной цели по </w:t>
      </w:r>
      <w:r w:rsidR="00F014B7" w:rsidRPr="00B27EA9">
        <w:rPr>
          <w:i/>
        </w:rPr>
        <w:t>обеспечени</w:t>
      </w:r>
      <w:r w:rsidR="0088772A" w:rsidRPr="00B27EA9">
        <w:rPr>
          <w:i/>
        </w:rPr>
        <w:t>ю</w:t>
      </w:r>
      <w:r w:rsidR="00F014B7" w:rsidRPr="00B27EA9">
        <w:rPr>
          <w:i/>
        </w:rPr>
        <w:t xml:space="preserve"> всех домохозяйств и компаний широкополосным </w:t>
      </w:r>
      <w:r w:rsidR="00F014B7" w:rsidRPr="00B27EA9">
        <w:rPr>
          <w:i/>
        </w:rPr>
        <w:lastRenderedPageBreak/>
        <w:t>подключением к Всемирной сети Интернет</w:t>
      </w:r>
      <w:r w:rsidR="00F014B7">
        <w:t>.</w:t>
      </w:r>
      <w:r w:rsidR="006D181D">
        <w:t xml:space="preserve"> Примечательно, что аналогичная цель устанавливается национальным проектом Российской Федерации «Цифровая экономика», а именно п</w:t>
      </w:r>
      <w:r w:rsidR="006D181D" w:rsidRPr="00CF02C5">
        <w:t>редоставление доступа 13</w:t>
      </w:r>
      <w:r w:rsidR="006D181D">
        <w:t xml:space="preserve"> </w:t>
      </w:r>
      <w:r w:rsidR="006D181D" w:rsidRPr="00CF02C5">
        <w:t>958 населённым пункта</w:t>
      </w:r>
      <w:r w:rsidR="006D181D">
        <w:t xml:space="preserve">м, </w:t>
      </w:r>
      <w:r w:rsidR="006D181D" w:rsidRPr="002F0F34">
        <w:t>всем государственным учреждениям социальной сфере</w:t>
      </w:r>
      <w:r w:rsidR="006D181D">
        <w:t xml:space="preserve"> в 85 субъектах РФ</w:t>
      </w:r>
      <w:r w:rsidR="006D181D" w:rsidRPr="00CF02C5">
        <w:t xml:space="preserve"> к Всемирной сети Интерне</w:t>
      </w:r>
      <w:r w:rsidR="006D181D">
        <w:t xml:space="preserve">т. </w:t>
      </w:r>
      <w:r w:rsidR="00AC0D71" w:rsidRPr="006D181D">
        <w:t xml:space="preserve"> </w:t>
      </w:r>
      <w:r w:rsidR="0088772A">
        <w:t>Форма</w:t>
      </w:r>
      <w:r w:rsidR="0088772A" w:rsidRPr="002F4087">
        <w:rPr>
          <w:lang w:val="en-US"/>
        </w:rPr>
        <w:t xml:space="preserve"> </w:t>
      </w:r>
      <w:r w:rsidR="0088772A">
        <w:t>ГЧП</w:t>
      </w:r>
      <w:r w:rsidR="0088772A" w:rsidRPr="002F4087">
        <w:rPr>
          <w:lang w:val="en-US"/>
        </w:rPr>
        <w:t xml:space="preserve">, </w:t>
      </w:r>
      <w:r w:rsidR="0088772A">
        <w:t>соответствующая</w:t>
      </w:r>
      <w:r w:rsidR="0088772A" w:rsidRPr="002F4087">
        <w:rPr>
          <w:lang w:val="en-US"/>
        </w:rPr>
        <w:t xml:space="preserve"> </w:t>
      </w:r>
      <w:r w:rsidR="0088772A">
        <w:t>данному</w:t>
      </w:r>
      <w:r w:rsidR="0088772A" w:rsidRPr="002F4087">
        <w:rPr>
          <w:lang w:val="en-US"/>
        </w:rPr>
        <w:t xml:space="preserve"> </w:t>
      </w:r>
      <w:r w:rsidR="0088772A">
        <w:t>проекту</w:t>
      </w:r>
      <w:r w:rsidR="0088772A" w:rsidRPr="002F4087">
        <w:rPr>
          <w:lang w:val="en-US"/>
        </w:rPr>
        <w:t xml:space="preserve">: </w:t>
      </w:r>
      <w:r w:rsidR="0088772A">
        <w:rPr>
          <w:lang w:val="en-US"/>
        </w:rPr>
        <w:t>DBFOM</w:t>
      </w:r>
      <w:r w:rsidR="0088772A" w:rsidRPr="002F4087">
        <w:rPr>
          <w:lang w:val="en-US"/>
        </w:rPr>
        <w:t xml:space="preserve"> (</w:t>
      </w:r>
      <w:r w:rsidR="0088772A">
        <w:rPr>
          <w:lang w:val="en-US"/>
        </w:rPr>
        <w:t>Design</w:t>
      </w:r>
      <w:r w:rsidR="0088772A" w:rsidRPr="002F4087">
        <w:rPr>
          <w:lang w:val="en-US"/>
        </w:rPr>
        <w:t xml:space="preserve"> – </w:t>
      </w:r>
      <w:r w:rsidR="0088772A">
        <w:rPr>
          <w:lang w:val="en-US"/>
        </w:rPr>
        <w:t>Build</w:t>
      </w:r>
      <w:r w:rsidR="0088772A" w:rsidRPr="002F4087">
        <w:rPr>
          <w:lang w:val="en-US"/>
        </w:rPr>
        <w:t xml:space="preserve"> – </w:t>
      </w:r>
      <w:r w:rsidR="0088772A">
        <w:rPr>
          <w:lang w:val="en-US"/>
        </w:rPr>
        <w:t>Finance</w:t>
      </w:r>
      <w:r w:rsidR="0088772A" w:rsidRPr="002F4087">
        <w:rPr>
          <w:lang w:val="en-US"/>
        </w:rPr>
        <w:t xml:space="preserve"> – </w:t>
      </w:r>
      <w:r w:rsidR="0088772A">
        <w:rPr>
          <w:lang w:val="en-US"/>
        </w:rPr>
        <w:t>Operate</w:t>
      </w:r>
      <w:r w:rsidR="0088772A" w:rsidRPr="002F4087">
        <w:rPr>
          <w:lang w:val="en-US"/>
        </w:rPr>
        <w:t xml:space="preserve"> – </w:t>
      </w:r>
      <w:r w:rsidR="0088772A">
        <w:rPr>
          <w:lang w:val="en-US"/>
        </w:rPr>
        <w:t>Maintenance</w:t>
      </w:r>
      <w:r w:rsidR="0088772A" w:rsidRPr="002F4087">
        <w:rPr>
          <w:lang w:val="en-US"/>
        </w:rPr>
        <w:t xml:space="preserve">). </w:t>
      </w:r>
      <w:r w:rsidR="0088772A">
        <w:t>Общая стоимость проекта: 900 млн. евро, срок исполнения 35 лет (строительная фаза - 6 лет).</w:t>
      </w:r>
      <w:r w:rsidR="003B1139" w:rsidRPr="003B1139">
        <w:t xml:space="preserve"> </w:t>
      </w:r>
      <w:r w:rsidR="003B1139">
        <w:t xml:space="preserve">Платежный механизм: </w:t>
      </w:r>
      <w:r w:rsidR="00B27EA9">
        <w:t xml:space="preserve">прямой сбор платы с телекоммуникационных компаний, </w:t>
      </w:r>
      <w:r w:rsidR="006D181D">
        <w:t>оказывающих</w:t>
      </w:r>
      <w:r w:rsidR="00B27EA9">
        <w:t xml:space="preserve"> услуги Интернета</w:t>
      </w:r>
      <w:r w:rsidR="003A588C">
        <w:t xml:space="preserve"> на базе</w:t>
      </w:r>
      <w:r w:rsidR="00B27EA9">
        <w:t xml:space="preserve"> построенной частным партнером ИТ – инфраструктуры. Риск спроса был передан частному партнеру, в то время как социальный и экологический риски стороны несли совместно.</w:t>
      </w:r>
      <w:r w:rsidR="002E0E40">
        <w:t xml:space="preserve"> В этой связи</w:t>
      </w:r>
      <w:r w:rsidR="006D181D">
        <w:t xml:space="preserve">, например, </w:t>
      </w:r>
      <w:r w:rsidR="002E0E40">
        <w:t xml:space="preserve"> </w:t>
      </w:r>
      <w:r w:rsidR="00CE5D01">
        <w:t>частн</w:t>
      </w:r>
      <w:r w:rsidR="002E0E40">
        <w:t>ый</w:t>
      </w:r>
      <w:r w:rsidR="00CE5D01">
        <w:t xml:space="preserve"> партнер проводи</w:t>
      </w:r>
      <w:r w:rsidR="002E0E40">
        <w:t>л</w:t>
      </w:r>
      <w:r w:rsidR="00CE5D01">
        <w:t xml:space="preserve"> профессиональную подготовку местных жителей по установленному перечню профессий, куда входит, например,</w:t>
      </w:r>
      <w:r w:rsidR="00CE5D01" w:rsidRPr="00CE5D01">
        <w:t xml:space="preserve"> специалист </w:t>
      </w:r>
      <w:r w:rsidR="00CE5D01">
        <w:t xml:space="preserve">по </w:t>
      </w:r>
      <w:r w:rsidR="00CE5D01" w:rsidRPr="00CE5D01">
        <w:t>по</w:t>
      </w:r>
      <w:r w:rsidR="00CE5D01">
        <w:t>дключению</w:t>
      </w:r>
      <w:r w:rsidR="00CE5D01" w:rsidRPr="00CE5D01">
        <w:t xml:space="preserve"> оптоволо</w:t>
      </w:r>
      <w:r w:rsidR="00CE5D01">
        <w:t xml:space="preserve">конного кабеля, для их дальнейшей работы в рамках проекта (стимулирование создания рабочих мест для местных жителей). Кроме этого, по условиям соглашения до 380 </w:t>
      </w:r>
      <w:r w:rsidR="002E0E40">
        <w:t xml:space="preserve">созданных </w:t>
      </w:r>
      <w:r w:rsidR="00CE5D01">
        <w:t>рабочих мест</w:t>
      </w:r>
      <w:r w:rsidR="002E0E40">
        <w:t xml:space="preserve"> </w:t>
      </w:r>
      <w:r w:rsidR="0082658A">
        <w:t xml:space="preserve">как минимум на 20% ставки </w:t>
      </w:r>
      <w:r w:rsidR="00CE5D01">
        <w:t>должно бы</w:t>
      </w:r>
      <w:r w:rsidR="002E0E40">
        <w:t>ло быть</w:t>
      </w:r>
      <w:r w:rsidR="00CE5D01">
        <w:t xml:space="preserve"> отведено местны</w:t>
      </w:r>
      <w:r w:rsidR="002E0E40">
        <w:t>м</w:t>
      </w:r>
      <w:r w:rsidR="00CE5D01">
        <w:t xml:space="preserve"> жител</w:t>
      </w:r>
      <w:r w:rsidR="002E0E40">
        <w:t>ям</w:t>
      </w:r>
      <w:r w:rsidR="00CE5D01">
        <w:t>, длительное время находящ</w:t>
      </w:r>
      <w:r w:rsidR="0082658A">
        <w:t>и</w:t>
      </w:r>
      <w:r w:rsidR="002E0E40">
        <w:t>м</w:t>
      </w:r>
      <w:r w:rsidR="0082658A">
        <w:t>ся без работы или ранее судимых граждан (программа социальной интеграции личности).</w:t>
      </w:r>
    </w:p>
    <w:p w14:paraId="72971F16" w14:textId="77906ACF" w:rsidR="00493DFB" w:rsidRDefault="00493DFB" w:rsidP="00B37F82">
      <w:pPr>
        <w:rPr>
          <w:rFonts w:cs="Times New Roman"/>
          <w:szCs w:val="24"/>
        </w:rPr>
      </w:pPr>
      <w:r>
        <w:rPr>
          <w:rFonts w:cs="Times New Roman"/>
          <w:szCs w:val="24"/>
        </w:rPr>
        <w:t>В результате реализации рассматриваемого ГЧП-проекта к 2022 году</w:t>
      </w:r>
      <w:r w:rsidR="002E0E40">
        <w:rPr>
          <w:rFonts w:cs="Times New Roman"/>
          <w:szCs w:val="24"/>
        </w:rPr>
        <w:t xml:space="preserve"> планируется подклю</w:t>
      </w:r>
      <w:r w:rsidR="006D181D">
        <w:rPr>
          <w:rFonts w:cs="Times New Roman"/>
          <w:szCs w:val="24"/>
        </w:rPr>
        <w:t>чить</w:t>
      </w:r>
      <w:r w:rsidR="002E0E40">
        <w:rPr>
          <w:rFonts w:cs="Times New Roman"/>
          <w:szCs w:val="24"/>
        </w:rPr>
        <w:t xml:space="preserve"> к Интернету </w:t>
      </w:r>
      <w:r>
        <w:rPr>
          <w:rFonts w:cs="Times New Roman"/>
          <w:szCs w:val="24"/>
        </w:rPr>
        <w:t xml:space="preserve">17 миллионов </w:t>
      </w:r>
      <w:r w:rsidR="002E0E40">
        <w:rPr>
          <w:rFonts w:cs="Times New Roman"/>
          <w:szCs w:val="24"/>
        </w:rPr>
        <w:t>домохозяйств</w:t>
      </w:r>
      <w:r>
        <w:rPr>
          <w:rFonts w:cs="Times New Roman"/>
          <w:szCs w:val="24"/>
        </w:rPr>
        <w:t xml:space="preserve"> в сельских местностях, что позволит Франции подняться </w:t>
      </w:r>
      <w:r w:rsidR="002E0E40">
        <w:rPr>
          <w:rFonts w:cs="Times New Roman"/>
          <w:szCs w:val="24"/>
        </w:rPr>
        <w:t xml:space="preserve"> на лидирующие позиции в международном рейтинге </w:t>
      </w:r>
      <w:r>
        <w:rPr>
          <w:rFonts w:cs="Times New Roman"/>
          <w:szCs w:val="24"/>
        </w:rPr>
        <w:t>по степени охвата населения широкополосным Интернетом</w:t>
      </w:r>
      <w:r w:rsidR="0082658A">
        <w:rPr>
          <w:rFonts w:cs="Times New Roman"/>
          <w:szCs w:val="24"/>
        </w:rPr>
        <w:t>, а такж</w:t>
      </w:r>
      <w:r w:rsidR="002E0E40">
        <w:rPr>
          <w:rFonts w:cs="Times New Roman"/>
          <w:szCs w:val="24"/>
        </w:rPr>
        <w:t>е по заявлениям частного партнера</w:t>
      </w:r>
      <w:r w:rsidR="0082658A">
        <w:rPr>
          <w:rFonts w:cs="Times New Roman"/>
          <w:szCs w:val="24"/>
        </w:rPr>
        <w:t xml:space="preserve"> достичь бесперебойного функционирования сети (без сбоев и технических неполадок</w:t>
      </w:r>
      <w:r w:rsidR="002E0E40">
        <w:rPr>
          <w:rFonts w:cs="Times New Roman"/>
          <w:szCs w:val="24"/>
        </w:rPr>
        <w:t xml:space="preserve"> в 99.5% случаев</w:t>
      </w:r>
      <w:r w:rsidR="0082658A">
        <w:rPr>
          <w:rFonts w:cs="Times New Roman"/>
          <w:szCs w:val="24"/>
        </w:rPr>
        <w:t xml:space="preserve">), </w:t>
      </w:r>
      <w:r w:rsidR="002E0E40">
        <w:rPr>
          <w:rFonts w:cs="Times New Roman"/>
          <w:szCs w:val="24"/>
        </w:rPr>
        <w:t xml:space="preserve">и </w:t>
      </w:r>
      <w:r w:rsidR="001F3B43">
        <w:rPr>
          <w:rFonts w:cs="Times New Roman"/>
          <w:szCs w:val="24"/>
        </w:rPr>
        <w:t>врем</w:t>
      </w:r>
      <w:r w:rsidR="002E0E40">
        <w:rPr>
          <w:rFonts w:cs="Times New Roman"/>
          <w:szCs w:val="24"/>
        </w:rPr>
        <w:t>ени</w:t>
      </w:r>
      <w:r w:rsidR="001F3B43">
        <w:rPr>
          <w:rFonts w:cs="Times New Roman"/>
          <w:szCs w:val="24"/>
        </w:rPr>
        <w:t xml:space="preserve"> устранения</w:t>
      </w:r>
      <w:r w:rsidR="002E0E40">
        <w:rPr>
          <w:rFonts w:cs="Times New Roman"/>
          <w:szCs w:val="24"/>
        </w:rPr>
        <w:t xml:space="preserve"> </w:t>
      </w:r>
      <w:r w:rsidR="001F3B43">
        <w:rPr>
          <w:rFonts w:cs="Times New Roman"/>
          <w:szCs w:val="24"/>
        </w:rPr>
        <w:t>неполадки</w:t>
      </w:r>
      <w:r w:rsidR="002E0E40">
        <w:rPr>
          <w:rFonts w:cs="Times New Roman"/>
          <w:szCs w:val="24"/>
        </w:rPr>
        <w:t xml:space="preserve"> в случае возникновения в течении в течении одного дня</w:t>
      </w:r>
      <w:r w:rsidR="001F3B43">
        <w:rPr>
          <w:rFonts w:cs="Times New Roman"/>
          <w:szCs w:val="24"/>
        </w:rPr>
        <w:t xml:space="preserve">. </w:t>
      </w:r>
    </w:p>
    <w:p w14:paraId="4C8D0E60" w14:textId="7F75ACC1" w:rsidR="00570DB6" w:rsidRDefault="006D181D" w:rsidP="00FB26DA">
      <w:pPr>
        <w:rPr>
          <w:rFonts w:cs="Times New Roman"/>
          <w:szCs w:val="24"/>
        </w:rPr>
      </w:pPr>
      <w:r>
        <w:rPr>
          <w:rFonts w:cs="Times New Roman"/>
          <w:szCs w:val="24"/>
        </w:rPr>
        <w:t>С целью обобщения информации по всем 30 рассмотренным выше кейсам</w:t>
      </w:r>
      <w:r w:rsidR="00FE21BA">
        <w:rPr>
          <w:rFonts w:cs="Times New Roman"/>
          <w:szCs w:val="24"/>
        </w:rPr>
        <w:t xml:space="preserve"> </w:t>
      </w:r>
      <w:r w:rsidR="00E060E6">
        <w:rPr>
          <w:rFonts w:cs="Times New Roman"/>
          <w:szCs w:val="24"/>
        </w:rPr>
        <w:t xml:space="preserve">была составлена </w:t>
      </w:r>
      <w:r w:rsidR="00FE21BA">
        <w:rPr>
          <w:rFonts w:cs="Times New Roman"/>
          <w:szCs w:val="24"/>
        </w:rPr>
        <w:t>св</w:t>
      </w:r>
      <w:r w:rsidR="00F85EC7">
        <w:rPr>
          <w:rFonts w:cs="Times New Roman"/>
          <w:szCs w:val="24"/>
        </w:rPr>
        <w:t>о</w:t>
      </w:r>
      <w:r w:rsidR="00FE21BA">
        <w:rPr>
          <w:rFonts w:cs="Times New Roman"/>
          <w:szCs w:val="24"/>
        </w:rPr>
        <w:t>дная таблица с обозначением национальной цели, для достижения которой применялся инструмент государственно - частного партнерства, названия проектов, формы</w:t>
      </w:r>
      <w:r w:rsidR="005234B7">
        <w:rPr>
          <w:rFonts w:cs="Times New Roman"/>
          <w:szCs w:val="24"/>
        </w:rPr>
        <w:t xml:space="preserve"> ГЧП</w:t>
      </w:r>
      <w:r w:rsidR="00FE21BA">
        <w:rPr>
          <w:rFonts w:cs="Times New Roman"/>
          <w:szCs w:val="24"/>
        </w:rPr>
        <w:t>,</w:t>
      </w:r>
      <w:r w:rsidR="005234B7">
        <w:rPr>
          <w:rFonts w:cs="Times New Roman"/>
          <w:szCs w:val="24"/>
        </w:rPr>
        <w:t xml:space="preserve"> соответствующей проекту,</w:t>
      </w:r>
      <w:r w:rsidR="00FE21BA">
        <w:rPr>
          <w:rFonts w:cs="Times New Roman"/>
          <w:szCs w:val="24"/>
        </w:rPr>
        <w:t xml:space="preserve"> объема и структуры финансирования, платежного механизма</w:t>
      </w:r>
      <w:r w:rsidR="00F85EC7">
        <w:rPr>
          <w:rFonts w:cs="Times New Roman"/>
          <w:szCs w:val="24"/>
        </w:rPr>
        <w:t xml:space="preserve">, а также распределения </w:t>
      </w:r>
      <w:r w:rsidR="005234B7">
        <w:rPr>
          <w:rFonts w:cs="Times New Roman"/>
          <w:szCs w:val="24"/>
        </w:rPr>
        <w:t xml:space="preserve">трех </w:t>
      </w:r>
      <w:r w:rsidR="005652FD">
        <w:rPr>
          <w:rFonts w:cs="Times New Roman"/>
          <w:szCs w:val="24"/>
        </w:rPr>
        <w:t xml:space="preserve">видов </w:t>
      </w:r>
      <w:r w:rsidR="005234B7">
        <w:rPr>
          <w:rFonts w:cs="Times New Roman"/>
          <w:szCs w:val="24"/>
        </w:rPr>
        <w:t>рисков -</w:t>
      </w:r>
      <w:r w:rsidR="000701C8">
        <w:rPr>
          <w:rFonts w:cs="Times New Roman"/>
          <w:szCs w:val="24"/>
        </w:rPr>
        <w:t xml:space="preserve"> </w:t>
      </w:r>
      <w:r w:rsidR="0088240D">
        <w:rPr>
          <w:rFonts w:cs="Times New Roman"/>
          <w:szCs w:val="24"/>
        </w:rPr>
        <w:t>спроса, социального и экологического рисков</w:t>
      </w:r>
      <w:r w:rsidR="00F85EC7">
        <w:rPr>
          <w:rFonts w:cs="Times New Roman"/>
          <w:szCs w:val="24"/>
        </w:rPr>
        <w:t xml:space="preserve"> между сторонами</w:t>
      </w:r>
      <w:r w:rsidR="0088240D">
        <w:rPr>
          <w:rFonts w:cs="Times New Roman"/>
          <w:szCs w:val="24"/>
        </w:rPr>
        <w:t>.</w:t>
      </w:r>
      <w:r w:rsidR="005234B7">
        <w:rPr>
          <w:rFonts w:cs="Times New Roman"/>
          <w:szCs w:val="24"/>
        </w:rPr>
        <w:t xml:space="preserve"> Таблица пр</w:t>
      </w:r>
      <w:r w:rsidR="005652FD">
        <w:rPr>
          <w:rFonts w:cs="Times New Roman"/>
          <w:szCs w:val="24"/>
        </w:rPr>
        <w:t>иводится</w:t>
      </w:r>
      <w:r w:rsidR="005234B7">
        <w:rPr>
          <w:rFonts w:cs="Times New Roman"/>
          <w:szCs w:val="24"/>
        </w:rPr>
        <w:t xml:space="preserve"> в Приложении 3</w:t>
      </w:r>
      <w:r w:rsidR="000701C8">
        <w:rPr>
          <w:rFonts w:cs="Times New Roman"/>
          <w:szCs w:val="24"/>
        </w:rPr>
        <w:t>. Отдельно стоит обратить внимание, что все разобранные в этой части работы ГЧП – проекты</w:t>
      </w:r>
      <w:r w:rsidR="00B31192">
        <w:rPr>
          <w:rFonts w:cs="Times New Roman"/>
          <w:szCs w:val="24"/>
        </w:rPr>
        <w:t xml:space="preserve"> были</w:t>
      </w:r>
      <w:r w:rsidR="00B31192" w:rsidRPr="00B31192">
        <w:rPr>
          <w:rFonts w:cs="Times New Roman"/>
          <w:szCs w:val="24"/>
        </w:rPr>
        <w:t xml:space="preserve"> </w:t>
      </w:r>
      <w:r w:rsidR="00B31192">
        <w:rPr>
          <w:rFonts w:cs="Times New Roman"/>
          <w:szCs w:val="24"/>
        </w:rPr>
        <w:t xml:space="preserve">направлены на осуществление качественных инвестиций в инфраструктуру, </w:t>
      </w:r>
      <w:r w:rsidR="00B80910">
        <w:rPr>
          <w:rFonts w:cs="Times New Roman"/>
          <w:szCs w:val="24"/>
        </w:rPr>
        <w:t>где</w:t>
      </w:r>
      <w:r w:rsidR="00B31192">
        <w:rPr>
          <w:rFonts w:cs="Times New Roman"/>
          <w:szCs w:val="24"/>
        </w:rPr>
        <w:t xml:space="preserve"> не</w:t>
      </w:r>
      <w:r w:rsidR="00B80910">
        <w:rPr>
          <w:rFonts w:cs="Times New Roman"/>
          <w:szCs w:val="24"/>
        </w:rPr>
        <w:t xml:space="preserve"> только непосредственно инфраструктура, но и конечная услуга не явл</w:t>
      </w:r>
      <w:r w:rsidR="00381DB6">
        <w:rPr>
          <w:rFonts w:cs="Times New Roman"/>
          <w:szCs w:val="24"/>
        </w:rPr>
        <w:t>ялись</w:t>
      </w:r>
      <w:r w:rsidR="00B31192">
        <w:rPr>
          <w:rFonts w:cs="Times New Roman"/>
          <w:szCs w:val="24"/>
        </w:rPr>
        <w:t xml:space="preserve"> самоцель</w:t>
      </w:r>
      <w:r w:rsidR="00B80910">
        <w:rPr>
          <w:rFonts w:cs="Times New Roman"/>
          <w:szCs w:val="24"/>
        </w:rPr>
        <w:t>ю</w:t>
      </w:r>
      <w:r w:rsidR="00B31192">
        <w:rPr>
          <w:rFonts w:cs="Times New Roman"/>
          <w:szCs w:val="24"/>
        </w:rPr>
        <w:t>, а</w:t>
      </w:r>
      <w:r w:rsidR="00B80910">
        <w:rPr>
          <w:rFonts w:cs="Times New Roman"/>
          <w:szCs w:val="24"/>
        </w:rPr>
        <w:t xml:space="preserve"> рассматрива</w:t>
      </w:r>
      <w:r w:rsidR="00381DB6">
        <w:rPr>
          <w:rFonts w:cs="Times New Roman"/>
          <w:szCs w:val="24"/>
        </w:rPr>
        <w:t>лись</w:t>
      </w:r>
      <w:r w:rsidR="00B31192">
        <w:rPr>
          <w:rFonts w:cs="Times New Roman"/>
          <w:szCs w:val="24"/>
        </w:rPr>
        <w:t xml:space="preserve"> лишь как средство </w:t>
      </w:r>
      <w:r w:rsidR="00C04039">
        <w:rPr>
          <w:rFonts w:cs="Times New Roman"/>
          <w:szCs w:val="24"/>
        </w:rPr>
        <w:t xml:space="preserve">получения максимального эффекта в контексте </w:t>
      </w:r>
      <w:r w:rsidR="00B31192">
        <w:rPr>
          <w:rFonts w:cs="Times New Roman"/>
          <w:szCs w:val="24"/>
        </w:rPr>
        <w:t>повышения качества жизни людей</w:t>
      </w:r>
      <w:r w:rsidR="00C04039">
        <w:rPr>
          <w:rFonts w:cs="Times New Roman"/>
          <w:szCs w:val="24"/>
        </w:rPr>
        <w:t xml:space="preserve"> и сегодня, и через 30 лет</w:t>
      </w:r>
      <w:r w:rsidR="00B31192">
        <w:rPr>
          <w:rFonts w:cs="Times New Roman"/>
          <w:szCs w:val="24"/>
        </w:rPr>
        <w:t>.</w:t>
      </w:r>
      <w:r w:rsidR="00C04039">
        <w:rPr>
          <w:rFonts w:cs="Times New Roman"/>
          <w:szCs w:val="24"/>
        </w:rPr>
        <w:t xml:space="preserve"> В таком случае </w:t>
      </w:r>
      <w:r w:rsidR="00D62083">
        <w:rPr>
          <w:rFonts w:cs="Times New Roman"/>
          <w:szCs w:val="24"/>
        </w:rPr>
        <w:t>примен</w:t>
      </w:r>
      <w:r w:rsidR="00AC481E">
        <w:rPr>
          <w:rFonts w:cs="Times New Roman"/>
          <w:szCs w:val="24"/>
        </w:rPr>
        <w:t>ялась</w:t>
      </w:r>
      <w:r w:rsidR="00D62083">
        <w:rPr>
          <w:rFonts w:cs="Times New Roman"/>
          <w:szCs w:val="24"/>
        </w:rPr>
        <w:t xml:space="preserve"> </w:t>
      </w:r>
      <w:r w:rsidR="00D62083">
        <w:rPr>
          <w:rFonts w:cs="Times New Roman"/>
          <w:szCs w:val="24"/>
        </w:rPr>
        <w:lastRenderedPageBreak/>
        <w:t>более широк</w:t>
      </w:r>
      <w:r w:rsidR="00AC481E">
        <w:rPr>
          <w:rFonts w:cs="Times New Roman"/>
          <w:szCs w:val="24"/>
        </w:rPr>
        <w:t>ая</w:t>
      </w:r>
      <w:r w:rsidR="00D62083">
        <w:rPr>
          <w:rFonts w:cs="Times New Roman"/>
          <w:szCs w:val="24"/>
        </w:rPr>
        <w:t xml:space="preserve"> (комплексн</w:t>
      </w:r>
      <w:r w:rsidR="00AC481E">
        <w:rPr>
          <w:rFonts w:cs="Times New Roman"/>
          <w:szCs w:val="24"/>
        </w:rPr>
        <w:t>ая</w:t>
      </w:r>
      <w:r w:rsidR="00D62083">
        <w:rPr>
          <w:rFonts w:cs="Times New Roman"/>
          <w:szCs w:val="24"/>
        </w:rPr>
        <w:t>) оценк</w:t>
      </w:r>
      <w:r w:rsidR="00AC481E">
        <w:rPr>
          <w:rFonts w:cs="Times New Roman"/>
          <w:szCs w:val="24"/>
        </w:rPr>
        <w:t>а</w:t>
      </w:r>
      <w:r w:rsidR="00D62083">
        <w:rPr>
          <w:rFonts w:cs="Times New Roman"/>
          <w:szCs w:val="24"/>
        </w:rPr>
        <w:t xml:space="preserve"> воздействия инфраструктурного объекта на человека, которая, во-первых,</w:t>
      </w:r>
      <w:r w:rsidR="00381DB6">
        <w:rPr>
          <w:rFonts w:cs="Times New Roman"/>
          <w:szCs w:val="24"/>
        </w:rPr>
        <w:t xml:space="preserve"> </w:t>
      </w:r>
      <w:r w:rsidR="00D62083">
        <w:rPr>
          <w:rFonts w:cs="Times New Roman"/>
          <w:szCs w:val="24"/>
        </w:rPr>
        <w:t>включа</w:t>
      </w:r>
      <w:r w:rsidR="00AC481E">
        <w:rPr>
          <w:rFonts w:cs="Times New Roman"/>
          <w:szCs w:val="24"/>
        </w:rPr>
        <w:t>ла</w:t>
      </w:r>
      <w:r w:rsidR="00D62083">
        <w:rPr>
          <w:rFonts w:cs="Times New Roman"/>
          <w:szCs w:val="24"/>
        </w:rPr>
        <w:t xml:space="preserve"> все стадии реализации проекта</w:t>
      </w:r>
      <w:r w:rsidR="00C04039">
        <w:rPr>
          <w:rFonts w:cs="Times New Roman"/>
          <w:szCs w:val="24"/>
        </w:rPr>
        <w:t xml:space="preserve"> (от проектирования, </w:t>
      </w:r>
      <w:r w:rsidR="00D62083">
        <w:rPr>
          <w:rFonts w:cs="Times New Roman"/>
          <w:szCs w:val="24"/>
        </w:rPr>
        <w:t>проведения строительных работ до эксплуатации объекта), а во-вторых, учитыва</w:t>
      </w:r>
      <w:r w:rsidR="00AC481E">
        <w:rPr>
          <w:rFonts w:cs="Times New Roman"/>
          <w:szCs w:val="24"/>
        </w:rPr>
        <w:t>ла</w:t>
      </w:r>
      <w:r w:rsidR="00D62083">
        <w:rPr>
          <w:rFonts w:cs="Times New Roman"/>
          <w:szCs w:val="24"/>
        </w:rPr>
        <w:t xml:space="preserve"> внешние экстерналии, также напрямую влияющи</w:t>
      </w:r>
      <w:r w:rsidR="00C04039">
        <w:rPr>
          <w:rFonts w:cs="Times New Roman"/>
          <w:szCs w:val="24"/>
        </w:rPr>
        <w:t>е</w:t>
      </w:r>
      <w:r w:rsidR="00D62083">
        <w:rPr>
          <w:rFonts w:cs="Times New Roman"/>
          <w:szCs w:val="24"/>
        </w:rPr>
        <w:t xml:space="preserve"> на качество жизни</w:t>
      </w:r>
      <w:r w:rsidR="00C04039">
        <w:rPr>
          <w:rFonts w:cs="Times New Roman"/>
          <w:szCs w:val="24"/>
        </w:rPr>
        <w:t xml:space="preserve"> населения</w:t>
      </w:r>
      <w:r w:rsidR="00D62083">
        <w:rPr>
          <w:rFonts w:cs="Times New Roman"/>
          <w:szCs w:val="24"/>
        </w:rPr>
        <w:t>.</w:t>
      </w:r>
      <w:r w:rsidR="00B80910">
        <w:rPr>
          <w:rFonts w:cs="Times New Roman"/>
          <w:szCs w:val="24"/>
        </w:rPr>
        <w:t xml:space="preserve"> Таким образом, все описанные выше</w:t>
      </w:r>
      <w:r w:rsidR="00E41CC4">
        <w:rPr>
          <w:rFonts w:cs="Times New Roman"/>
          <w:szCs w:val="24"/>
        </w:rPr>
        <w:t xml:space="preserve"> проекты</w:t>
      </w:r>
      <w:r w:rsidR="00B80910">
        <w:rPr>
          <w:rFonts w:cs="Times New Roman"/>
          <w:szCs w:val="24"/>
        </w:rPr>
        <w:t xml:space="preserve"> в конечном счете содействовали</w:t>
      </w:r>
      <w:r w:rsidR="00FA06E3">
        <w:rPr>
          <w:rFonts w:cs="Times New Roman"/>
          <w:szCs w:val="24"/>
        </w:rPr>
        <w:t xml:space="preserve"> достижению</w:t>
      </w:r>
      <w:r w:rsidR="00B80910">
        <w:rPr>
          <w:rFonts w:cs="Times New Roman"/>
          <w:szCs w:val="24"/>
        </w:rPr>
        <w:t xml:space="preserve"> </w:t>
      </w:r>
      <w:r w:rsidR="00E41CC4">
        <w:rPr>
          <w:rFonts w:cs="Times New Roman"/>
          <w:szCs w:val="24"/>
        </w:rPr>
        <w:t>одновременно</w:t>
      </w:r>
      <w:r w:rsidR="00B80910">
        <w:rPr>
          <w:rFonts w:cs="Times New Roman"/>
          <w:szCs w:val="24"/>
        </w:rPr>
        <w:t xml:space="preserve"> нескольких национальных целей</w:t>
      </w:r>
      <w:r w:rsidR="00E41CC4">
        <w:rPr>
          <w:rFonts w:cs="Times New Roman"/>
          <w:szCs w:val="24"/>
        </w:rPr>
        <w:t xml:space="preserve"> (например, не просто создание с минимальным негативным воздействием на окружающую среду медицинского центра, чья деятельность ориентирована на снижение смертности населения от определенных заболеваний, но и одновременно осуществление перехода медицинского учреждения на возобновляемую энергию</w:t>
      </w:r>
      <w:r w:rsidR="00381DB6">
        <w:rPr>
          <w:rFonts w:cs="Times New Roman"/>
          <w:szCs w:val="24"/>
        </w:rPr>
        <w:t xml:space="preserve">, не просто строительство школы и оказание образовательных услуг в рамках повышения доступности и качества образования, но и </w:t>
      </w:r>
      <w:r w:rsidR="00AC481E">
        <w:rPr>
          <w:rFonts w:cs="Times New Roman"/>
          <w:szCs w:val="24"/>
        </w:rPr>
        <w:t>развитие</w:t>
      </w:r>
      <w:r w:rsidR="00381DB6">
        <w:rPr>
          <w:rFonts w:cs="Times New Roman"/>
          <w:szCs w:val="24"/>
        </w:rPr>
        <w:t xml:space="preserve"> наставничества</w:t>
      </w:r>
      <w:r w:rsidR="00AC481E">
        <w:rPr>
          <w:rFonts w:cs="Times New Roman"/>
          <w:szCs w:val="24"/>
        </w:rPr>
        <w:t xml:space="preserve"> для увеличения социального капитала</w:t>
      </w:r>
      <w:r w:rsidR="00381DB6">
        <w:rPr>
          <w:rFonts w:cs="Times New Roman"/>
          <w:szCs w:val="24"/>
        </w:rPr>
        <w:t>, не просто строительство автомагистрали,</w:t>
      </w:r>
      <w:r w:rsidR="00AC481E">
        <w:rPr>
          <w:rFonts w:cs="Times New Roman"/>
          <w:szCs w:val="24"/>
        </w:rPr>
        <w:t xml:space="preserve"> ликвидация аварийно-опасных участков дорог,</w:t>
      </w:r>
      <w:r w:rsidR="00381DB6">
        <w:rPr>
          <w:rFonts w:cs="Times New Roman"/>
          <w:szCs w:val="24"/>
        </w:rPr>
        <w:t xml:space="preserve"> но и улучшение </w:t>
      </w:r>
      <w:r w:rsidR="00AC481E">
        <w:rPr>
          <w:rFonts w:cs="Times New Roman"/>
          <w:szCs w:val="24"/>
        </w:rPr>
        <w:t xml:space="preserve">качества </w:t>
      </w:r>
      <w:r w:rsidR="00381DB6">
        <w:rPr>
          <w:rFonts w:cs="Times New Roman"/>
          <w:szCs w:val="24"/>
        </w:rPr>
        <w:t>городской среды)</w:t>
      </w:r>
      <w:r w:rsidR="00E41CC4">
        <w:rPr>
          <w:rFonts w:cs="Times New Roman"/>
          <w:szCs w:val="24"/>
        </w:rPr>
        <w:t xml:space="preserve"> и обладали рядом отличительных характеристик</w:t>
      </w:r>
      <w:r w:rsidR="00FA06E3">
        <w:rPr>
          <w:rFonts w:cs="Times New Roman"/>
          <w:szCs w:val="24"/>
        </w:rPr>
        <w:t xml:space="preserve">. </w:t>
      </w:r>
      <w:r w:rsidR="00AC481E">
        <w:rPr>
          <w:rFonts w:cs="Times New Roman"/>
          <w:szCs w:val="24"/>
        </w:rPr>
        <w:t>Во - первых, рассматриваемый подход к реализации проектов неизбежно отражался на распределении рисков как одной из ключевых характеристик государственно-частного партнерства.  Так социальный</w:t>
      </w:r>
      <w:r w:rsidR="00F251AE">
        <w:rPr>
          <w:rFonts w:cs="Times New Roman"/>
          <w:szCs w:val="24"/>
        </w:rPr>
        <w:t xml:space="preserve"> (в 24 кейсах из 30 проанализированных)</w:t>
      </w:r>
      <w:r w:rsidR="00AC481E">
        <w:rPr>
          <w:rFonts w:cs="Times New Roman"/>
          <w:szCs w:val="24"/>
        </w:rPr>
        <w:t xml:space="preserve"> и экологический риск</w:t>
      </w:r>
      <w:r w:rsidR="00F251AE">
        <w:rPr>
          <w:rFonts w:cs="Times New Roman"/>
          <w:szCs w:val="24"/>
        </w:rPr>
        <w:t xml:space="preserve"> (в 29 кейсах из 30 проанализированных)</w:t>
      </w:r>
      <w:r w:rsidR="00AC481E">
        <w:rPr>
          <w:rFonts w:cs="Times New Roman"/>
          <w:szCs w:val="24"/>
        </w:rPr>
        <w:t xml:space="preserve"> передавались на сторону частного партнера</w:t>
      </w:r>
      <w:r w:rsidR="00F251AE">
        <w:rPr>
          <w:rFonts w:cs="Times New Roman"/>
          <w:szCs w:val="24"/>
        </w:rPr>
        <w:t>, а риск спроса на сторону публичного партнера (в 22 кейсах из 30 проанализированных) или передавался в совместное управление частной и публичной сторонами (6 кейсов из 30 проанализированных). Что касается предусмотренного платежного механизма, то в таких проектах не делалась ставка на прямой сбор платы с пользователей (3 кейса из 30 проанализированных), а преимущественно использовалась либо плата за доступность (</w:t>
      </w:r>
      <w:r w:rsidR="00FD5419">
        <w:rPr>
          <w:rFonts w:cs="Times New Roman"/>
          <w:szCs w:val="24"/>
        </w:rPr>
        <w:t>8 кейсов из 30 проанализированных) или гибридный платежный механизм</w:t>
      </w:r>
      <w:r w:rsidR="00FD3ED2">
        <w:rPr>
          <w:rFonts w:cs="Times New Roman"/>
          <w:szCs w:val="24"/>
        </w:rPr>
        <w:t xml:space="preserve"> (18 кейсов из </w:t>
      </w:r>
      <w:r w:rsidR="00FD5419">
        <w:rPr>
          <w:rFonts w:cs="Times New Roman"/>
          <w:szCs w:val="24"/>
        </w:rPr>
        <w:t xml:space="preserve"> </w:t>
      </w:r>
      <w:r w:rsidR="00FD3ED2">
        <w:rPr>
          <w:rFonts w:cs="Times New Roman"/>
          <w:szCs w:val="24"/>
        </w:rPr>
        <w:t xml:space="preserve">30 проанализированных) </w:t>
      </w:r>
      <w:r w:rsidR="00FD5419">
        <w:rPr>
          <w:rFonts w:cs="Times New Roman"/>
          <w:szCs w:val="24"/>
        </w:rPr>
        <w:t>– плата за доступность в сочетании с платой за эффективность, куда в качестве параметров включались операционные, социальные, экологические показатели. В связи с тем, что риск спроса главным образом нес публичный партнер (в 22 кейсах из 30 проанализированных), в параметры платы за эффективность не всегда было включено число конечных пользователей</w:t>
      </w:r>
      <w:r w:rsidR="00FD3ED2">
        <w:rPr>
          <w:rFonts w:cs="Times New Roman"/>
          <w:szCs w:val="24"/>
        </w:rPr>
        <w:t xml:space="preserve"> (в 12 кейсах из 18, когда применялся </w:t>
      </w:r>
      <w:r w:rsidR="00872BDF">
        <w:rPr>
          <w:rFonts w:cs="Times New Roman"/>
          <w:szCs w:val="24"/>
        </w:rPr>
        <w:t>механизм платы за эффективность</w:t>
      </w:r>
      <w:r w:rsidR="00FD5419">
        <w:rPr>
          <w:rFonts w:cs="Times New Roman"/>
          <w:szCs w:val="24"/>
        </w:rPr>
        <w:t>,</w:t>
      </w:r>
      <w:r w:rsidR="00872BDF">
        <w:rPr>
          <w:rFonts w:cs="Times New Roman"/>
          <w:szCs w:val="24"/>
        </w:rPr>
        <w:t xml:space="preserve"> число пользователей не входило в расчет размера трансферта),</w:t>
      </w:r>
      <w:r w:rsidR="00FD5419">
        <w:rPr>
          <w:rFonts w:cs="Times New Roman"/>
          <w:szCs w:val="24"/>
        </w:rPr>
        <w:t xml:space="preserve"> а акцент был сделан на качественные, социальные и экологические показатели.</w:t>
      </w:r>
      <w:r w:rsidR="00F251AE">
        <w:rPr>
          <w:rFonts w:cs="Times New Roman"/>
          <w:szCs w:val="24"/>
        </w:rPr>
        <w:t xml:space="preserve"> </w:t>
      </w:r>
      <w:r w:rsidR="00872BDF">
        <w:rPr>
          <w:rFonts w:cs="Times New Roman"/>
          <w:szCs w:val="24"/>
        </w:rPr>
        <w:t xml:space="preserve">Что касается контрактной формы ГЧП, то в рассмотренных примерах она соответствовала неконцессионным контрактам с точки зрения российского законодательства, т.е. использовались такие формы, как </w:t>
      </w:r>
      <w:r w:rsidR="00872BDF">
        <w:rPr>
          <w:rFonts w:cs="Times New Roman"/>
          <w:szCs w:val="24"/>
          <w:lang w:val="en-US"/>
        </w:rPr>
        <w:t>DBFOM</w:t>
      </w:r>
      <w:r w:rsidR="00872BDF" w:rsidRPr="00872BDF">
        <w:rPr>
          <w:rFonts w:cs="Times New Roman"/>
          <w:szCs w:val="24"/>
        </w:rPr>
        <w:t xml:space="preserve"> (</w:t>
      </w:r>
      <w:r w:rsidR="00872BDF">
        <w:rPr>
          <w:rFonts w:cs="Times New Roman"/>
          <w:szCs w:val="24"/>
        </w:rPr>
        <w:t>в 1</w:t>
      </w:r>
      <w:r w:rsidR="00C205D0">
        <w:rPr>
          <w:rFonts w:cs="Times New Roman"/>
          <w:szCs w:val="24"/>
        </w:rPr>
        <w:t>5</w:t>
      </w:r>
      <w:r w:rsidR="00872BDF">
        <w:rPr>
          <w:rFonts w:cs="Times New Roman"/>
          <w:szCs w:val="24"/>
        </w:rPr>
        <w:t xml:space="preserve"> кейсах из 30 проанализированных</w:t>
      </w:r>
      <w:r w:rsidR="00872BDF" w:rsidRPr="00872BDF">
        <w:rPr>
          <w:rFonts w:cs="Times New Roman"/>
          <w:szCs w:val="24"/>
        </w:rPr>
        <w:t>),</w:t>
      </w:r>
      <w:r w:rsidR="00872BDF">
        <w:rPr>
          <w:rFonts w:cs="Times New Roman"/>
          <w:szCs w:val="24"/>
        </w:rPr>
        <w:t xml:space="preserve"> </w:t>
      </w:r>
      <w:r w:rsidR="00872BDF">
        <w:rPr>
          <w:rFonts w:cs="Times New Roman"/>
          <w:szCs w:val="24"/>
          <w:lang w:val="en-US"/>
        </w:rPr>
        <w:t>DBFM</w:t>
      </w:r>
      <w:r w:rsidR="00872BDF" w:rsidRPr="00872BDF">
        <w:rPr>
          <w:rFonts w:cs="Times New Roman"/>
          <w:szCs w:val="24"/>
        </w:rPr>
        <w:t xml:space="preserve"> </w:t>
      </w:r>
      <w:r w:rsidR="00872BDF">
        <w:rPr>
          <w:rFonts w:cs="Times New Roman"/>
          <w:szCs w:val="24"/>
        </w:rPr>
        <w:t>(в 7 кейсах из 30 проанализированных</w:t>
      </w:r>
      <w:r w:rsidR="00FB26DA">
        <w:rPr>
          <w:rFonts w:cs="Times New Roman"/>
          <w:szCs w:val="24"/>
        </w:rPr>
        <w:t xml:space="preserve">), </w:t>
      </w:r>
      <w:r w:rsidR="00FB26DA">
        <w:rPr>
          <w:rFonts w:cs="Times New Roman"/>
          <w:szCs w:val="24"/>
          <w:lang w:val="en-US"/>
        </w:rPr>
        <w:t>DBFO</w:t>
      </w:r>
      <w:r w:rsidR="00FB26DA" w:rsidRPr="00FB26DA">
        <w:rPr>
          <w:rFonts w:cs="Times New Roman"/>
          <w:szCs w:val="24"/>
        </w:rPr>
        <w:t xml:space="preserve"> (</w:t>
      </w:r>
      <w:r w:rsidR="00FB26DA">
        <w:rPr>
          <w:rFonts w:cs="Times New Roman"/>
          <w:szCs w:val="24"/>
        </w:rPr>
        <w:t xml:space="preserve">в </w:t>
      </w:r>
      <w:r w:rsidR="00C205D0">
        <w:rPr>
          <w:rFonts w:cs="Times New Roman"/>
          <w:szCs w:val="24"/>
        </w:rPr>
        <w:t>четырех</w:t>
      </w:r>
      <w:r w:rsidR="00FB26DA">
        <w:rPr>
          <w:rFonts w:cs="Times New Roman"/>
          <w:szCs w:val="24"/>
        </w:rPr>
        <w:t xml:space="preserve"> кейсах из 30 </w:t>
      </w:r>
      <w:r w:rsidR="00FB26DA">
        <w:rPr>
          <w:rFonts w:cs="Times New Roman"/>
          <w:szCs w:val="24"/>
        </w:rPr>
        <w:lastRenderedPageBreak/>
        <w:t xml:space="preserve">проанализированных), </w:t>
      </w:r>
      <w:r w:rsidR="00FB26DA">
        <w:rPr>
          <w:rFonts w:cs="Times New Roman"/>
          <w:szCs w:val="24"/>
          <w:lang w:val="en-US"/>
        </w:rPr>
        <w:t>BOT</w:t>
      </w:r>
      <w:r w:rsidR="00FB26DA" w:rsidRPr="00FB26DA">
        <w:rPr>
          <w:rFonts w:cs="Times New Roman"/>
          <w:szCs w:val="24"/>
        </w:rPr>
        <w:t>/</w:t>
      </w:r>
      <w:r w:rsidR="00FB26DA">
        <w:rPr>
          <w:rFonts w:cs="Times New Roman"/>
          <w:szCs w:val="24"/>
          <w:lang w:val="en-US"/>
        </w:rPr>
        <w:t>ROT</w:t>
      </w:r>
      <w:r w:rsidR="00FB26DA">
        <w:rPr>
          <w:rFonts w:cs="Times New Roman"/>
          <w:szCs w:val="24"/>
        </w:rPr>
        <w:t xml:space="preserve"> (в </w:t>
      </w:r>
      <w:r w:rsidR="00B67827">
        <w:rPr>
          <w:rFonts w:cs="Times New Roman"/>
          <w:szCs w:val="24"/>
        </w:rPr>
        <w:t>пяти</w:t>
      </w:r>
      <w:r w:rsidR="00FB26DA">
        <w:rPr>
          <w:rFonts w:cs="Times New Roman"/>
          <w:szCs w:val="24"/>
        </w:rPr>
        <w:t xml:space="preserve"> кейсах из 30 проанализированных) и др., но не применялись концессионные соглашения</w:t>
      </w:r>
      <w:r w:rsidR="00FB26DA" w:rsidRPr="00FB26DA">
        <w:rPr>
          <w:rFonts w:cs="Times New Roman"/>
          <w:szCs w:val="24"/>
        </w:rPr>
        <w:t xml:space="preserve"> (</w:t>
      </w:r>
      <w:r w:rsidR="00FB26DA">
        <w:rPr>
          <w:rFonts w:cs="Times New Roman"/>
          <w:szCs w:val="24"/>
        </w:rPr>
        <w:t xml:space="preserve">форма </w:t>
      </w:r>
      <w:r w:rsidR="00FB26DA">
        <w:rPr>
          <w:rFonts w:cs="Times New Roman"/>
          <w:szCs w:val="24"/>
          <w:lang w:val="en-US"/>
        </w:rPr>
        <w:t>BTO</w:t>
      </w:r>
      <w:r w:rsidR="00FB26DA" w:rsidRPr="00FB26DA">
        <w:rPr>
          <w:rFonts w:cs="Times New Roman"/>
          <w:szCs w:val="24"/>
        </w:rPr>
        <w:t xml:space="preserve">). </w:t>
      </w:r>
      <w:r w:rsidR="00FB26DA">
        <w:rPr>
          <w:rFonts w:cs="Times New Roman"/>
          <w:szCs w:val="24"/>
        </w:rPr>
        <w:t xml:space="preserve">Более того, в 13 кейсах из 30 рассмотренных </w:t>
      </w:r>
      <w:r w:rsidR="00B624BA">
        <w:rPr>
          <w:rFonts w:cs="Times New Roman"/>
          <w:szCs w:val="24"/>
        </w:rPr>
        <w:t xml:space="preserve">проект имел прямую (в формате капитального гранта) или косвенную (в виде государственной гарантии под банковский кредит) государственную поддержку. </w:t>
      </w:r>
      <w:r w:rsidR="00FB26DA">
        <w:rPr>
          <w:rFonts w:cs="Times New Roman"/>
          <w:szCs w:val="24"/>
        </w:rPr>
        <w:t xml:space="preserve"> </w:t>
      </w:r>
    </w:p>
    <w:p w14:paraId="6071702E" w14:textId="2DE043F2" w:rsidR="004F0D01" w:rsidRDefault="004F0D01" w:rsidP="004F0D01">
      <w:pPr>
        <w:pStyle w:val="2"/>
      </w:pPr>
      <w:bookmarkStart w:id="43" w:name="_Toc41486226"/>
      <w:bookmarkStart w:id="44" w:name="_Hlk41496927"/>
      <w:r>
        <w:t>3.3. Рекомендации по результатам исследования</w:t>
      </w:r>
      <w:bookmarkEnd w:id="43"/>
    </w:p>
    <w:p w14:paraId="113712B4" w14:textId="77777777" w:rsidR="0095707B" w:rsidRDefault="0095707B" w:rsidP="0095707B">
      <w:pPr>
        <w:pStyle w:val="2"/>
      </w:pPr>
      <w:r>
        <w:t>3.3. Рекомендации по результатам исследования</w:t>
      </w:r>
    </w:p>
    <w:p w14:paraId="08D53453" w14:textId="77777777" w:rsidR="0095707B" w:rsidRDefault="0095707B" w:rsidP="0095707B">
      <w:pPr>
        <w:rPr>
          <w:rFonts w:cs="Times New Roman"/>
          <w:b/>
          <w:szCs w:val="24"/>
        </w:rPr>
      </w:pPr>
      <w:r>
        <w:rPr>
          <w:rFonts w:cs="Times New Roman"/>
          <w:szCs w:val="24"/>
        </w:rPr>
        <w:t xml:space="preserve">Проведенное исследование позволяет сформулировать следующие </w:t>
      </w:r>
      <w:r>
        <w:rPr>
          <w:rFonts w:cs="Times New Roman"/>
          <w:b/>
          <w:szCs w:val="24"/>
        </w:rPr>
        <w:t>рекомендации:</w:t>
      </w:r>
    </w:p>
    <w:p w14:paraId="7644F8B7" w14:textId="77777777" w:rsidR="0095707B" w:rsidRDefault="0095707B" w:rsidP="0095707B">
      <w:pPr>
        <w:rPr>
          <w:rFonts w:cs="Times New Roman"/>
          <w:szCs w:val="24"/>
        </w:rPr>
      </w:pPr>
      <w:r>
        <w:rPr>
          <w:rFonts w:cs="Times New Roman"/>
          <w:b/>
          <w:szCs w:val="24"/>
        </w:rPr>
        <w:t>Во-первых,</w:t>
      </w:r>
      <w:r>
        <w:rPr>
          <w:rFonts w:cs="Times New Roman"/>
          <w:szCs w:val="24"/>
        </w:rPr>
        <w:t xml:space="preserve"> в целях преодоления выявленных барьеров применения ГЧП как инструмента осуществления Нацпроектов, участвующим в них лицам (публичному и частному партнерам) еще на этапе структурирования проектов, следует согласовывать их параметры с целями и ожидаемыми результатами нацпроектов. В этой связи органу государственной власти при подготовке таких проектов ГЧП рекомендуется применять следующая структуру и основные параметры: </w:t>
      </w:r>
    </w:p>
    <w:p w14:paraId="4F0676E5" w14:textId="77777777" w:rsidR="0095707B" w:rsidRDefault="0095707B" w:rsidP="0095707B">
      <w:pPr>
        <w:pStyle w:val="afb"/>
        <w:numPr>
          <w:ilvl w:val="0"/>
          <w:numId w:val="37"/>
        </w:numPr>
        <w:rPr>
          <w:rFonts w:cs="Times New Roman"/>
          <w:szCs w:val="24"/>
        </w:rPr>
      </w:pPr>
      <w:r>
        <w:rPr>
          <w:rFonts w:cs="Times New Roman"/>
          <w:szCs w:val="24"/>
        </w:rPr>
        <w:t xml:space="preserve">Форма проектов ГЧП – </w:t>
      </w:r>
      <w:r>
        <w:rPr>
          <w:rFonts w:cs="Times New Roman"/>
          <w:szCs w:val="24"/>
          <w:lang w:val="en-US"/>
        </w:rPr>
        <w:t>DBF</w:t>
      </w:r>
      <w:r>
        <w:rPr>
          <w:rFonts w:cs="Times New Roman"/>
          <w:szCs w:val="24"/>
        </w:rPr>
        <w:t>(</w:t>
      </w:r>
      <w:r>
        <w:rPr>
          <w:rFonts w:cs="Times New Roman"/>
          <w:szCs w:val="24"/>
          <w:lang w:val="en-US"/>
        </w:rPr>
        <w:t>O</w:t>
      </w:r>
      <w:r>
        <w:rPr>
          <w:rFonts w:cs="Times New Roman"/>
          <w:szCs w:val="24"/>
        </w:rPr>
        <w:t>)</w:t>
      </w:r>
      <w:r>
        <w:rPr>
          <w:rFonts w:cs="Times New Roman"/>
          <w:szCs w:val="24"/>
          <w:lang w:val="en-US"/>
        </w:rPr>
        <w:t>M</w:t>
      </w:r>
      <w:r>
        <w:rPr>
          <w:rFonts w:cs="Times New Roman"/>
          <w:szCs w:val="24"/>
        </w:rPr>
        <w:t>;</w:t>
      </w:r>
    </w:p>
    <w:p w14:paraId="460C171E" w14:textId="77777777" w:rsidR="0095707B" w:rsidRDefault="0095707B" w:rsidP="0095707B">
      <w:pPr>
        <w:pStyle w:val="afb"/>
        <w:numPr>
          <w:ilvl w:val="0"/>
          <w:numId w:val="37"/>
        </w:numPr>
        <w:rPr>
          <w:rFonts w:cs="Times New Roman"/>
          <w:szCs w:val="24"/>
        </w:rPr>
      </w:pPr>
      <w:r>
        <w:rPr>
          <w:rFonts w:cs="Times New Roman"/>
          <w:szCs w:val="24"/>
        </w:rPr>
        <w:t>Механизм возврата инвестиций частного партнера – гибридный платежный механизм, сочетающий плату за доступность и плату за эффективность. Выплачивается публичным партнером;</w:t>
      </w:r>
    </w:p>
    <w:p w14:paraId="58DFB143" w14:textId="77777777" w:rsidR="0095707B" w:rsidRDefault="0095707B" w:rsidP="0095707B">
      <w:pPr>
        <w:pStyle w:val="afb"/>
        <w:numPr>
          <w:ilvl w:val="0"/>
          <w:numId w:val="37"/>
        </w:numPr>
        <w:rPr>
          <w:rFonts w:cs="Times New Roman"/>
          <w:szCs w:val="24"/>
        </w:rPr>
      </w:pPr>
      <w:r>
        <w:rPr>
          <w:rFonts w:cs="Times New Roman"/>
          <w:szCs w:val="24"/>
        </w:rPr>
        <w:t xml:space="preserve">Оптимальное распределение рисков: совместное управление социальными и экологическими рисками, риском спроса – либо также совместное управление, либо его передача публичному партнеру. </w:t>
      </w:r>
    </w:p>
    <w:p w14:paraId="18A04F9A" w14:textId="77777777" w:rsidR="0095707B" w:rsidRDefault="0095707B" w:rsidP="0095707B">
      <w:pPr>
        <w:rPr>
          <w:rFonts w:eastAsia="Calibri" w:cs="Times New Roman"/>
          <w:i/>
          <w:szCs w:val="24"/>
        </w:rPr>
      </w:pPr>
      <w:r>
        <w:rPr>
          <w:rFonts w:cs="Times New Roman"/>
          <w:szCs w:val="24"/>
        </w:rPr>
        <w:t xml:space="preserve">Такая структура и параметры направлены на преодоление, во – первых, основного выявленного барьера использования ГЧП в качестве инструмента реализации национальных проектов, а именно </w:t>
      </w:r>
      <w:r>
        <w:rPr>
          <w:rFonts w:eastAsia="Calibri" w:cs="Times New Roman"/>
          <w:i/>
          <w:szCs w:val="24"/>
        </w:rPr>
        <w:t xml:space="preserve">отсутствие ясного представления у частного партера относительного возврата вложенных инвестиций в такие проекты ГЧП, </w:t>
      </w:r>
      <w:r>
        <w:rPr>
          <w:rFonts w:eastAsia="Calibri" w:cs="Times New Roman"/>
          <w:szCs w:val="24"/>
        </w:rPr>
        <w:t xml:space="preserve">во – вторых, на преодоление второго также ранее идентифицированного барьера -  </w:t>
      </w:r>
      <w:r>
        <w:rPr>
          <w:rFonts w:eastAsia="Calibri" w:cs="Times New Roman"/>
          <w:i/>
          <w:szCs w:val="24"/>
        </w:rPr>
        <w:t xml:space="preserve">незаинтересованность частного партнера в операционной фазе проекта вследствие получения основной прибыли еще на этапе строительства. </w:t>
      </w:r>
      <w:r>
        <w:rPr>
          <w:rFonts w:eastAsia="Calibri" w:cs="Times New Roman"/>
          <w:szCs w:val="24"/>
        </w:rPr>
        <w:t xml:space="preserve">Принимая во внимание, что ключевой целью национальных проектов </w:t>
      </w:r>
      <w:r>
        <w:rPr>
          <w:rFonts w:cs="Times New Roman"/>
          <w:szCs w:val="24"/>
        </w:rPr>
        <w:t xml:space="preserve">является не создание инфраструктуры, и даже не повышение качества отдельных услуг, а комплексное улучшение качества жизни людей, предлагаемая структура и параметры представляются наиболее приемлемыми для обеспечения баланса интересов публичного и частного партнера в случае использования ГЧП в рамках нацпроектов. Данный баланс создается путем передачи созданного объекта частному партнеру в собственность на срок действия соглашения о ГЧП с одновременной гарантией совершения </w:t>
      </w:r>
      <w:r>
        <w:rPr>
          <w:rFonts w:cs="Times New Roman"/>
          <w:szCs w:val="24"/>
        </w:rPr>
        <w:lastRenderedPageBreak/>
        <w:t xml:space="preserve">трансферта (на ежегодной/ежемесячной основе) от публичного партера частному, состоящего из двух частей: </w:t>
      </w:r>
    </w:p>
    <w:p w14:paraId="591A8EE0" w14:textId="77777777" w:rsidR="0095707B" w:rsidRDefault="0095707B" w:rsidP="0095707B">
      <w:pPr>
        <w:rPr>
          <w:rFonts w:cs="Times New Roman"/>
          <w:szCs w:val="24"/>
        </w:rPr>
      </w:pPr>
      <w:r>
        <w:rPr>
          <w:rFonts w:cs="Times New Roman"/>
          <w:szCs w:val="24"/>
        </w:rPr>
        <w:t>а). платы за доступность – выплачивается в случае, если объект инфраструктуры удовлетворяет установленным действующим законодательством РФ требованиям и показателям эксплуатации, установленным в соглашении о ГЧП;</w:t>
      </w:r>
    </w:p>
    <w:p w14:paraId="6AE80F99" w14:textId="587A4E38" w:rsidR="0095707B" w:rsidRDefault="0095707B" w:rsidP="0095707B">
      <w:pPr>
        <w:rPr>
          <w:rFonts w:cs="Times New Roman"/>
          <w:szCs w:val="24"/>
        </w:rPr>
      </w:pPr>
      <w:r>
        <w:rPr>
          <w:rFonts w:cs="Times New Roman"/>
          <w:szCs w:val="24"/>
        </w:rPr>
        <w:t xml:space="preserve">б). платы за эффективность – выплачивается в случае достижения результатов проекта ГЧП, согласованных в соглашении о ГЧП и соответствующих (коррелирующийся) показателям и запланированным результатам нацпроектов (в расчет включаются операционные, социальные и экологические показатели (например, объем энергии, полученной из возобновляемых источников, для обеспечения нужд объекта инфраструктуры (повышающий коэффициент), снижение числа ДТП, зарегистрированных на участке автодороги ГЧП и снижение тяжести их последствий, включая смертность от ДТП,  (повышающий коэффициент), увеличение количества видов оказываемой медицинской помощи в объекте здравоохранения, сокращение времени  записи и улучшение доступа к получению такой помощи, сокращение среднее время ожидания приема у врача (повышающий коэффициент), улучшение качества воздуха, воды (повышающий коэффициент)). Размер платежа зависит от степени выполнения/перевыполнения установленных плановых значений, за недостижение предусматривается уплата штрафных санкций. </w:t>
      </w:r>
    </w:p>
    <w:p w14:paraId="63AB53D2" w14:textId="77777777" w:rsidR="0095707B" w:rsidRDefault="0095707B" w:rsidP="0095707B">
      <w:pPr>
        <w:rPr>
          <w:rFonts w:cs="Times New Roman"/>
          <w:szCs w:val="24"/>
        </w:rPr>
      </w:pPr>
      <w:r>
        <w:rPr>
          <w:rFonts w:cs="Times New Roman"/>
          <w:szCs w:val="24"/>
        </w:rPr>
        <w:t xml:space="preserve">Отдельно подчеркну, что применение неконцессионной формы </w:t>
      </w:r>
      <w:r>
        <w:rPr>
          <w:rFonts w:cs="Times New Roman"/>
          <w:szCs w:val="24"/>
          <w:lang w:val="en-US"/>
        </w:rPr>
        <w:t>DBF</w:t>
      </w:r>
      <w:r>
        <w:rPr>
          <w:rFonts w:cs="Times New Roman"/>
          <w:szCs w:val="24"/>
        </w:rPr>
        <w:t>(</w:t>
      </w:r>
      <w:r>
        <w:rPr>
          <w:rFonts w:cs="Times New Roman"/>
          <w:szCs w:val="24"/>
          <w:lang w:val="en-US"/>
        </w:rPr>
        <w:t>O</w:t>
      </w:r>
      <w:r>
        <w:rPr>
          <w:rFonts w:cs="Times New Roman"/>
          <w:szCs w:val="24"/>
        </w:rPr>
        <w:t>)</w:t>
      </w:r>
      <w:r>
        <w:rPr>
          <w:rFonts w:cs="Times New Roman"/>
          <w:szCs w:val="24"/>
          <w:lang w:val="en-US"/>
        </w:rPr>
        <w:t>M</w:t>
      </w:r>
      <w:r>
        <w:rPr>
          <w:rFonts w:cs="Times New Roman"/>
          <w:szCs w:val="24"/>
        </w:rPr>
        <w:t xml:space="preserve"> допускается действующим законодательством Российской Федерации, а именно 224 – ФЗ от 13.07.2015 года. </w:t>
      </w:r>
    </w:p>
    <w:p w14:paraId="3EBB8737" w14:textId="2E167104" w:rsidR="0095707B" w:rsidRDefault="0095707B" w:rsidP="0095707B">
      <w:pPr>
        <w:rPr>
          <w:rFonts w:eastAsia="Calibri" w:cs="Times New Roman"/>
          <w:i/>
          <w:szCs w:val="24"/>
        </w:rPr>
      </w:pPr>
      <w:r>
        <w:rPr>
          <w:rFonts w:cs="Times New Roman"/>
          <w:szCs w:val="24"/>
        </w:rPr>
        <w:t xml:space="preserve">Таким образом, ожидается, что внедрение предлагаемой модели ГЧП будет способствовать росту привлекательности частного инвестирования в проекты ГЧП, направленные на осуществление национальных проектов, вследствие формирования ясного понимания у частного партнера, как будет происходит возврат вложенных им инвестиций. Более того, использование предлагаемого платежного механизма будет способствовать повышению заинтересованности частного партнера в эксплуатационной стадии проекта, </w:t>
      </w:r>
      <w:r>
        <w:rPr>
          <w:rFonts w:eastAsia="Calibri" w:cs="Times New Roman"/>
          <w:szCs w:val="24"/>
        </w:rPr>
        <w:t xml:space="preserve">поскольку, входящая в платежный механизм, плата за эффективность предусматривает на этапе эксплуатации </w:t>
      </w:r>
      <w:r>
        <w:rPr>
          <w:rFonts w:cs="Times New Roman"/>
          <w:szCs w:val="24"/>
        </w:rPr>
        <w:t>дополнительные выплаты частному партнеру</w:t>
      </w:r>
      <w:r>
        <w:rPr>
          <w:rFonts w:eastAsia="Calibri" w:cs="Times New Roman"/>
          <w:i/>
          <w:szCs w:val="24"/>
        </w:rPr>
        <w:t xml:space="preserve"> </w:t>
      </w:r>
      <w:r>
        <w:rPr>
          <w:rFonts w:cs="Times New Roman"/>
          <w:szCs w:val="24"/>
        </w:rPr>
        <w:t>за перевыполнение плановых значений, и штрафные санкции за недостижение изначально установленных значений показателей.</w:t>
      </w:r>
      <w:r>
        <w:rPr>
          <w:rFonts w:eastAsia="Calibri" w:cs="Times New Roman"/>
          <w:i/>
          <w:szCs w:val="24"/>
        </w:rPr>
        <w:t xml:space="preserve"> </w:t>
      </w:r>
    </w:p>
    <w:p w14:paraId="3B3F2059" w14:textId="77777777" w:rsidR="0095707B" w:rsidRDefault="0095707B" w:rsidP="0095707B">
      <w:pPr>
        <w:rPr>
          <w:rFonts w:cs="Times New Roman"/>
          <w:szCs w:val="24"/>
        </w:rPr>
      </w:pPr>
      <w:r>
        <w:rPr>
          <w:rFonts w:cs="Times New Roman"/>
          <w:szCs w:val="24"/>
        </w:rPr>
        <w:t>Основные параметры предлагаемой модели рекомендуется также добавить в материалы цифровой платформы «</w:t>
      </w:r>
      <w:proofErr w:type="spellStart"/>
      <w:r>
        <w:rPr>
          <w:rFonts w:cs="Times New Roman"/>
          <w:szCs w:val="24"/>
        </w:rPr>
        <w:t>Росинфра</w:t>
      </w:r>
      <w:proofErr w:type="spellEnd"/>
      <w:r>
        <w:rPr>
          <w:rFonts w:cs="Times New Roman"/>
          <w:szCs w:val="24"/>
        </w:rPr>
        <w:t xml:space="preserve">» в раздел «Бизнесу», в функционал «Аналитика», по той причине, что  согласно позиции Национального Центра ГЧП и </w:t>
      </w:r>
      <w:r>
        <w:rPr>
          <w:rFonts w:cs="Times New Roman"/>
          <w:szCs w:val="24"/>
        </w:rPr>
        <w:lastRenderedPageBreak/>
        <w:t xml:space="preserve">Внешэкономбанка данная площадка в среднесрочной перспективе должна стать площадкой, соединяющей частный бизнес, консультантов, представителей публичной стороны, финансовых институтов в процессе инициирования и подготовки соглашений ГЧП (уже на сегодняшний день на платформе зарегистрировано 5399 отраслевых участников). Впоследствии предлагаемую структуру и основные параметры для ГЧП – проектов, ориентированных на достижение целей национального развития,  рекомендуется также включить в цифровую модель государственно – частного партнерства, создание которой планируется для упрощения процедуры подготовки проектов с одновременным ростом их качества (вектор развития был озвучен в ходе Пленарной сессии на Российской неделе ГЧП 2019 года). </w:t>
      </w:r>
    </w:p>
    <w:p w14:paraId="7FC8C83A" w14:textId="77777777" w:rsidR="0095707B" w:rsidRDefault="0095707B" w:rsidP="0095707B">
      <w:pPr>
        <w:rPr>
          <w:rFonts w:cs="Times New Roman"/>
          <w:szCs w:val="24"/>
        </w:rPr>
      </w:pPr>
      <w:r>
        <w:rPr>
          <w:rFonts w:cs="Times New Roman"/>
          <w:b/>
          <w:szCs w:val="24"/>
        </w:rPr>
        <w:t>Во-вторых</w:t>
      </w:r>
      <w:r>
        <w:rPr>
          <w:rFonts w:cs="Times New Roman"/>
          <w:szCs w:val="24"/>
        </w:rPr>
        <w:t xml:space="preserve">, представляется целесообразным вовлечение в процесс подготовки таких проектов ГЧП населения как главного их бенефициара, а также повышение информированности и открытости проектов ГЧП, осуществляемых для нацпроектов. </w:t>
      </w:r>
    </w:p>
    <w:p w14:paraId="54B6475D" w14:textId="77777777" w:rsidR="0095707B" w:rsidRDefault="0095707B" w:rsidP="0095707B">
      <w:pPr>
        <w:rPr>
          <w:rFonts w:cs="Times New Roman"/>
          <w:szCs w:val="24"/>
        </w:rPr>
      </w:pPr>
      <w:r>
        <w:rPr>
          <w:rFonts w:cs="Times New Roman"/>
          <w:szCs w:val="24"/>
        </w:rPr>
        <w:t xml:space="preserve">Как показал анализ зарубежного опыта, все из рассмотренных проектов, ориентированных на достижение целей развития, включали общественные обсуждения на этапе планирования проекта. Данная процедура призвана выявлять действительные актуальные потребности населения и направлять ограниченные ресурсы (включая финансовые) на удовлетворение именно таких потребностей. Более того, с позиции и частного, и публичного партнера рационально выявлять общественное мнение по проекту на стадии его планирования, нежели на этапе реализации, когда все основные инвестиции уже совершены, а созданный объект бойкотируется населением. Учитывая четко выраженную общественную направленность и значимость проектов ГЧП, что согласно научной литературе является их отличительной особенностью, предлагается целесообразным сделать процедуру общественных обсуждений (публичных слушаний) обязательной для ГЧП проектов. </w:t>
      </w:r>
    </w:p>
    <w:p w14:paraId="6FDCA302" w14:textId="77777777" w:rsidR="0095707B" w:rsidRDefault="0095707B" w:rsidP="0095707B">
      <w:pPr>
        <w:rPr>
          <w:rFonts w:cs="Times New Roman"/>
          <w:szCs w:val="24"/>
        </w:rPr>
      </w:pPr>
      <w:r>
        <w:rPr>
          <w:rFonts w:cs="Times New Roman"/>
          <w:szCs w:val="24"/>
        </w:rPr>
        <w:t xml:space="preserve">Примечательно, что в Российской Федерации такая практика уже существует в рамках 44 - ФЗ и предусматривает проведение общественных обсуждений (публичных слушаний), если цена государственного контракта превышает 1 млрд. руб. Однако, в случае ГЧП проектов, учитывая их характерные особенности, привязка к цене соглашения не представляется обоснованной. </w:t>
      </w:r>
    </w:p>
    <w:p w14:paraId="7E6676F6" w14:textId="77777777" w:rsidR="0095707B" w:rsidRDefault="0095707B" w:rsidP="0095707B">
      <w:pPr>
        <w:rPr>
          <w:rFonts w:cs="Times New Roman"/>
          <w:szCs w:val="24"/>
        </w:rPr>
      </w:pPr>
      <w:r>
        <w:rPr>
          <w:rFonts w:cs="Times New Roman"/>
          <w:szCs w:val="24"/>
        </w:rPr>
        <w:t xml:space="preserve">С целью уменьшения вероятности наступления рисков недобросовестного поведения в ходе проведения общественных слушаний, а также минимизации роста издержек и усложнения процедуры подготовки ГЧП – соглашений предлагается организовать данную процедуру в онлайн - формате через портал Госуслуг, а голосовать за или против реализации проекта смогут только люди, имеющие прописку в районе, где </w:t>
      </w:r>
      <w:r>
        <w:rPr>
          <w:rFonts w:cs="Times New Roman"/>
          <w:szCs w:val="24"/>
        </w:rPr>
        <w:lastRenderedPageBreak/>
        <w:t>планируется исполнение проекта (непосредственные стейкхолдеры). Это позволит минимизировать угрозу участия в общественных обсуждениях подставных лиц, профессионально занимающихся срывом слушаний независимо от места выполнения проекта при их проведении в очном формате. Стоит отметить, что информация о месте регистрации каждого участника платформы уже имеется в базах данных Госуслуг (необходимый пункт при регистрации на платформе), в этой связи дополнительных издержек при аутентификации участника общественных обсуждений в онлайн формате не предвидится.</w:t>
      </w:r>
    </w:p>
    <w:p w14:paraId="3BEEC9A8" w14:textId="77777777" w:rsidR="0095707B" w:rsidRDefault="0095707B" w:rsidP="0095707B">
      <w:r>
        <w:rPr>
          <w:rFonts w:cs="Times New Roman"/>
          <w:b/>
          <w:szCs w:val="24"/>
        </w:rPr>
        <w:t>В-третьих</w:t>
      </w:r>
      <w:r>
        <w:rPr>
          <w:rFonts w:cs="Times New Roman"/>
          <w:szCs w:val="24"/>
        </w:rPr>
        <w:t xml:space="preserve">, в целях преодоления следующего барьера применения механизма ГЧП как инструмента реализации национальных проектов, а именно </w:t>
      </w:r>
      <w:r>
        <w:rPr>
          <w:i/>
        </w:rPr>
        <w:t>запрета учета факторов, влияющих на достижение целей развития, в российской Методике оценки эффективности проектов ГЧП и их сравнительного преимущества</w:t>
      </w:r>
      <w:r>
        <w:t xml:space="preserve">, целесообразным представляется внести в нее корректировки​​​​​​​. Ее применение к таким проектам в действующей редакции создает риск, что проект, ориентированный на достижение целей развития, не пройдет процедуру сравнительного преимущества. В этой связи Министерству экономического развития РФ предлагается расширить Методику, включив в оценку: </w:t>
      </w:r>
    </w:p>
    <w:p w14:paraId="52BB0979" w14:textId="77777777" w:rsidR="0095707B" w:rsidRDefault="0095707B" w:rsidP="0095707B">
      <w:r>
        <w:t xml:space="preserve">(1) количество создаваемых в рамках проекта рабочих мест (как было продемонстрировано на примере зарубежного опыта абсолютное большинство ГЧП – проектов, направленных на достижение целей национального развития, включали конкретные плановые значения по данному показателю), </w:t>
      </w:r>
    </w:p>
    <w:p w14:paraId="6C673FD2" w14:textId="77777777" w:rsidR="0095707B" w:rsidRDefault="0095707B" w:rsidP="0095707B">
      <w:r>
        <w:t xml:space="preserve">(2) для проектов в энергетической сфере, в сфере управления отходами, а также для проектов в транспортной сфере и иных сферах, где предусмотрено выполнение строительных работ, добавление сравнения проектов по экологическому классу,  куда в первую очередь входит объем эмиссий </w:t>
      </w:r>
      <w:r>
        <w:rPr>
          <w:lang w:val="en-US"/>
        </w:rPr>
        <w:t>CO</w:t>
      </w:r>
      <w:r>
        <w:t xml:space="preserve">2, качество воды в водоемах (в проектах, исполнение которых оказывает влияние на состояние водных ресурсов). </w:t>
      </w:r>
    </w:p>
    <w:p w14:paraId="50084576" w14:textId="77777777" w:rsidR="0095707B" w:rsidRDefault="0095707B" w:rsidP="0095707B">
      <w:r>
        <w:t xml:space="preserve">Включение обоих показателей базируется в т.ч. на текущих российских реалиях. Например, создание новых рабочих мест коррелируется с Национальной целью Российской Федерации и должно способствовать снижению безработицы в стране (на 2020 год прогнозируется ее рост до показателя в 6.7% - 8.9%). Включение же экологического показателя соответствует текущей национальной повестки, в т.ч. явно обозначенной в рамках национальных проектов РФ до 2024 года, а также будет содействовать выполнению Российской Федерацией обязательств по принятым международными документами, в т.ч. Парижской Конвенцией 2015 года. Таким образом, в результате расширение Методики ожидается рост качества реализуемых ГЧП – проектов, отобранных через так называемый ГЧП – фильтр.  </w:t>
      </w:r>
    </w:p>
    <w:p w14:paraId="685DA88A" w14:textId="77777777" w:rsidR="0095707B" w:rsidRDefault="0095707B" w:rsidP="0095707B">
      <w:r>
        <w:rPr>
          <w:b/>
        </w:rPr>
        <w:lastRenderedPageBreak/>
        <w:t>В-четвертых</w:t>
      </w:r>
      <w:r>
        <w:t xml:space="preserve">, для стимулирования реализации качественных ГЧП – проектов, ориентированных на достижение целей развития, Министерству экономического развития РФ предлагается предусмотреть </w:t>
      </w:r>
      <w:r>
        <w:rPr>
          <w:rFonts w:eastAsia="Calibri" w:cs="Times New Roman"/>
          <w:szCs w:val="24"/>
        </w:rPr>
        <w:t xml:space="preserve">предоставление первоочередной государственной поддержки именно такого рода проектам, а при процедуре сравнения нескольких проектов применение повышающего коэффициента в отношении тех из них, чья реализация направлена на достижение одной или нескольких целей, обозначенных в национальных проектах. Как ожидается, данная мера должна способствовать росту качества разрабатываемых и впоследствии реализуемых проектов ГЧП. </w:t>
      </w:r>
      <w:r>
        <w:t xml:space="preserve"> </w:t>
      </w:r>
    </w:p>
    <w:p w14:paraId="6C17ACD1" w14:textId="77777777" w:rsidR="0095707B" w:rsidRDefault="0095707B" w:rsidP="0095707B">
      <w:pPr>
        <w:rPr>
          <w:rFonts w:eastAsia="Calibri" w:cs="Times New Roman"/>
          <w:szCs w:val="24"/>
        </w:rPr>
      </w:pPr>
      <w:r>
        <w:rPr>
          <w:b/>
        </w:rPr>
        <w:t>В-пятых</w:t>
      </w:r>
      <w:r>
        <w:t xml:space="preserve">, в целях нивелирования следующего выявленного барьера, а именно </w:t>
      </w:r>
      <w:r>
        <w:rPr>
          <w:i/>
        </w:rPr>
        <w:t xml:space="preserve">недостаточные </w:t>
      </w:r>
      <w:r>
        <w:rPr>
          <w:rFonts w:eastAsia="Calibri" w:cs="Times New Roman"/>
          <w:i/>
          <w:szCs w:val="24"/>
        </w:rPr>
        <w:t>условий для привлечения частного бизнеса в процесс реализации национальных проектов</w:t>
      </w:r>
      <w:r>
        <w:t xml:space="preserve">, Правительству РФ предлагается </w:t>
      </w:r>
      <w:r>
        <w:rPr>
          <w:rFonts w:eastAsia="Calibri" w:cs="Times New Roman"/>
          <w:szCs w:val="24"/>
        </w:rPr>
        <w:t xml:space="preserve">предусмотреть налоговые льготы для частных партнеров, непосредственно занимающихся реализацией ГЧП – проекта, ориентированного на достижение целей нацпроектов, а так же разрешить частному партнеру рассчитывать амортизацию, исходя из срока эксплуатации объекта. Принимая во внимание, что создаваемые в рамках ГЧП объекты инфраструктуры часто относятся к десятой амортизационной группе, т.е. имеют срок полезного использования более 30 лет, в случае заключения ГЧП – соглашения на 25 лет, возникает ситуация, когда к истечению срока ГЧП – соглашения объект остается неамортизированным. В данном случае особую актуальность для частного партнера приобретает возможность применять ускоренную амортизацию объекта с помощью использования повышающих коэффициентов. </w:t>
      </w:r>
    </w:p>
    <w:p w14:paraId="634DC356" w14:textId="77777777" w:rsidR="0095707B" w:rsidRDefault="0095707B" w:rsidP="0095707B">
      <w:r>
        <w:rPr>
          <w:b/>
        </w:rPr>
        <w:t>В-шестых</w:t>
      </w:r>
      <w:r>
        <w:t xml:space="preserve">, с целью преодоления следующего выявленного барьера </w:t>
      </w:r>
      <w:r>
        <w:rPr>
          <w:rFonts w:cs="Times New Roman"/>
          <w:szCs w:val="24"/>
        </w:rPr>
        <w:t xml:space="preserve">применения механизма ГЧП как инструмента реализации национальных проектов, а именно отсутствие </w:t>
      </w:r>
      <w:r>
        <w:rPr>
          <w:rFonts w:eastAsia="Calibri" w:cs="Times New Roman"/>
          <w:szCs w:val="24"/>
        </w:rPr>
        <w:t>правил предоставления межбюджетных трансфертов регионам, учитывающих особенностей ГЧП – проектов Министерству финансов РФ совместно с Министерством экономического развития РФ</w:t>
      </w:r>
      <w:r>
        <w:t xml:space="preserve">  рекомендуется разработать </w:t>
      </w:r>
      <w:r>
        <w:rPr>
          <w:rFonts w:eastAsia="Calibri" w:cs="Times New Roman"/>
          <w:szCs w:val="24"/>
        </w:rPr>
        <w:t>отдельный рамочный порядок по аналогии с  Постановлением Правительства</w:t>
      </w:r>
      <w:r>
        <w:t xml:space="preserve"> РФ от 13.09.2014 № 999 о предоставлении межбюджетных трансфертов регионам, который бы позволял направлять субъекту РФ заявку на выделение федеральных денежных средств на этапе принятого решения о выполнении проекта, но до фактического его подписания. Данная мера имеет особую актуальность для дотационных регионов (например, Севастополь), где возможности субъекта по самостоятельному финансированию проекта сильно ограничены, в связи с чем, они опасаются вступать в ГЧП – проекты, брать на себя обязательства в условиях отсутствия уверенности, что им будет выделен в конкретном объеме межбюджетный трансферт. Разработка отдельного рамочного порядка сможет не только стимулировать регион принимать участие в ГЧП – проектах, но и позволит в конечном счете повысить </w:t>
      </w:r>
      <w:r>
        <w:lastRenderedPageBreak/>
        <w:t xml:space="preserve">привлекательность проектов, как для частных инвесторов, так и для финансовых институтов (понимание, что обязательства публичного партнера обеспечены межбюджетным трансфертом). Необходимость принятия данной меры также обусловлено тем фактом, что реализация национальных проектов главным образом спущена на уровни регионов, следовательно, в таком контексте правила выделения межбюджетных трансфертов приобретают особое значение. </w:t>
      </w:r>
    </w:p>
    <w:p w14:paraId="394BAC5C" w14:textId="77777777" w:rsidR="0095707B" w:rsidRDefault="0095707B" w:rsidP="0095707B">
      <w:r>
        <w:t xml:space="preserve">С целью апробации выработанных и описанных выше рекомендаций была проведена серия интервью с экспертами, ранее принимавшими участие в онлайн – опросе по методу </w:t>
      </w:r>
      <w:proofErr w:type="spellStart"/>
      <w:r>
        <w:t>Дельфи</w:t>
      </w:r>
      <w:proofErr w:type="spellEnd"/>
      <w:r>
        <w:t xml:space="preserve"> и обладающими необходимой теоретической подготовкой, знаниями, компетенциями, и значительным практическим опытом в сфере государственно – частного партнерства. </w:t>
      </w:r>
    </w:p>
    <w:p w14:paraId="27201167" w14:textId="77777777" w:rsidR="0095707B" w:rsidRDefault="0095707B" w:rsidP="0095707B">
      <w:pPr>
        <w:pStyle w:val="2"/>
      </w:pPr>
      <w:bookmarkStart w:id="45" w:name="_Toc41486227"/>
      <w:r>
        <w:t>3.4. Серия экспертных интервью</w:t>
      </w:r>
      <w:bookmarkEnd w:id="45"/>
      <w:r>
        <w:t xml:space="preserve"> </w:t>
      </w:r>
    </w:p>
    <w:p w14:paraId="144856F1" w14:textId="77777777" w:rsidR="0095707B" w:rsidRDefault="0095707B" w:rsidP="0095707B">
      <w:pPr>
        <w:ind w:firstLine="0"/>
      </w:pPr>
      <w:r>
        <w:tab/>
        <w:t xml:space="preserve">Цель проведения интервью – апробация выработанных рекомендаций в процессе обсуждения проблемных вопросов с экспертами в сфере ГЧП.     </w:t>
      </w:r>
    </w:p>
    <w:p w14:paraId="363C09B5" w14:textId="77777777" w:rsidR="0095707B" w:rsidRDefault="0095707B" w:rsidP="0095707B">
      <w:pPr>
        <w:rPr>
          <w:rFonts w:cs="Times New Roman"/>
          <w:szCs w:val="24"/>
        </w:rPr>
      </w:pPr>
      <w:r>
        <w:rPr>
          <w:rFonts w:cs="Times New Roman"/>
          <w:szCs w:val="24"/>
        </w:rPr>
        <w:t>Передо мной были поставлены следующие задачи:</w:t>
      </w:r>
    </w:p>
    <w:p w14:paraId="384D3A66" w14:textId="77777777" w:rsidR="0095707B" w:rsidRDefault="0095707B" w:rsidP="0095707B">
      <w:pPr>
        <w:pStyle w:val="afb"/>
        <w:numPr>
          <w:ilvl w:val="0"/>
          <w:numId w:val="38"/>
        </w:numPr>
        <w:rPr>
          <w:rFonts w:cs="Times New Roman"/>
          <w:szCs w:val="24"/>
        </w:rPr>
      </w:pPr>
      <w:r>
        <w:rPr>
          <w:rFonts w:cs="Times New Roman"/>
          <w:szCs w:val="24"/>
        </w:rPr>
        <w:t>Идентифицировать вероятные причины отсутствия прямого указания на механизм государственно - частного партнерства в структуре национальных проектов РФ и определить наличие/отсутствие потребности в нем;</w:t>
      </w:r>
    </w:p>
    <w:p w14:paraId="05C62623" w14:textId="77777777" w:rsidR="0095707B" w:rsidRDefault="0095707B" w:rsidP="0095707B">
      <w:pPr>
        <w:pStyle w:val="afb"/>
        <w:numPr>
          <w:ilvl w:val="0"/>
          <w:numId w:val="38"/>
        </w:numPr>
        <w:rPr>
          <w:rFonts w:cs="Times New Roman"/>
          <w:szCs w:val="24"/>
        </w:rPr>
      </w:pPr>
      <w:r>
        <w:rPr>
          <w:rFonts w:cs="Times New Roman"/>
          <w:szCs w:val="24"/>
        </w:rPr>
        <w:t>Выявить вероятные причины расхождения экспертной позиции по вопросу потенциала применения ГЧП в отдельных национальных проектах, установленной по результатам проведения двухэтапного заочного анкетирования, с величиной внебюджетного финансирования, предусмотренного соответствующими программными документами;</w:t>
      </w:r>
    </w:p>
    <w:p w14:paraId="1DB1C058" w14:textId="77777777" w:rsidR="0095707B" w:rsidRDefault="0095707B" w:rsidP="0095707B">
      <w:pPr>
        <w:pStyle w:val="afb"/>
        <w:numPr>
          <w:ilvl w:val="0"/>
          <w:numId w:val="38"/>
        </w:numPr>
        <w:rPr>
          <w:rFonts w:cs="Times New Roman"/>
          <w:szCs w:val="24"/>
        </w:rPr>
      </w:pPr>
      <w:r>
        <w:rPr>
          <w:rFonts w:cs="Times New Roman"/>
          <w:szCs w:val="24"/>
        </w:rPr>
        <w:t>Получить экспертное мнение о целесообразности применения предлагаемой структуры и основных параметров для ГЧП – проектов, ориентированных на достижение целей национального развития;</w:t>
      </w:r>
    </w:p>
    <w:p w14:paraId="472CA937" w14:textId="77777777" w:rsidR="0095707B" w:rsidRDefault="0095707B" w:rsidP="0095707B">
      <w:pPr>
        <w:pStyle w:val="afb"/>
        <w:numPr>
          <w:ilvl w:val="0"/>
          <w:numId w:val="38"/>
        </w:numPr>
        <w:rPr>
          <w:rFonts w:cs="Times New Roman"/>
          <w:szCs w:val="24"/>
        </w:rPr>
      </w:pPr>
      <w:r>
        <w:rPr>
          <w:rFonts w:cs="Times New Roman"/>
          <w:szCs w:val="24"/>
        </w:rPr>
        <w:t>Определить позицию экспертов относительно:</w:t>
      </w:r>
    </w:p>
    <w:p w14:paraId="17647421" w14:textId="77777777" w:rsidR="0095707B" w:rsidRDefault="0095707B" w:rsidP="0095707B">
      <w:pPr>
        <w:pStyle w:val="afb"/>
        <w:ind w:left="1069" w:firstLine="0"/>
        <w:rPr>
          <w:rFonts w:cs="Times New Roman"/>
          <w:szCs w:val="24"/>
        </w:rPr>
      </w:pPr>
      <w:r>
        <w:rPr>
          <w:rFonts w:cs="Times New Roman"/>
          <w:szCs w:val="24"/>
        </w:rPr>
        <w:t>а). введения обязательной процедуры общественных обсуждений (публичных слушаний) для ГЧП – проектов в РФ;</w:t>
      </w:r>
    </w:p>
    <w:p w14:paraId="03C7E4F7" w14:textId="77777777" w:rsidR="0095707B" w:rsidRDefault="0095707B" w:rsidP="0095707B">
      <w:pPr>
        <w:pStyle w:val="afb"/>
        <w:ind w:left="1069" w:firstLine="0"/>
        <w:rPr>
          <w:rFonts w:eastAsia="Calibri" w:cs="Times New Roman"/>
          <w:szCs w:val="24"/>
        </w:rPr>
      </w:pPr>
      <w:r>
        <w:rPr>
          <w:rFonts w:cs="Times New Roman"/>
          <w:szCs w:val="24"/>
        </w:rPr>
        <w:t xml:space="preserve">б). расширения Методики </w:t>
      </w:r>
      <w:r>
        <w:rPr>
          <w:rFonts w:eastAsia="Calibri" w:cs="Times New Roman"/>
          <w:szCs w:val="24"/>
        </w:rPr>
        <w:t>оценки эффективности проектов ГЧП и их сравнительного преимущества;</w:t>
      </w:r>
    </w:p>
    <w:p w14:paraId="26A79C71" w14:textId="77777777" w:rsidR="0095707B" w:rsidRDefault="0095707B" w:rsidP="0095707B">
      <w:pPr>
        <w:pStyle w:val="afb"/>
        <w:ind w:left="1069" w:firstLine="0"/>
        <w:rPr>
          <w:rFonts w:eastAsia="Calibri" w:cs="Times New Roman"/>
          <w:szCs w:val="24"/>
        </w:rPr>
      </w:pPr>
      <w:r>
        <w:rPr>
          <w:rFonts w:eastAsia="Calibri" w:cs="Times New Roman"/>
          <w:szCs w:val="24"/>
        </w:rPr>
        <w:t xml:space="preserve">в). предоставления первоочередной государственной поддержки ГЧП – проектам, направленным на достижение целей, обозначенных в национальных </w:t>
      </w:r>
      <w:r>
        <w:rPr>
          <w:rFonts w:eastAsia="Calibri" w:cs="Times New Roman"/>
          <w:szCs w:val="24"/>
        </w:rPr>
        <w:lastRenderedPageBreak/>
        <w:t>проектах, а также применения повышающих коэффициентов к таким проектам при проведении сравнительной процедуры нескольких ГЧП – проектов;</w:t>
      </w:r>
    </w:p>
    <w:p w14:paraId="0729642F" w14:textId="77777777" w:rsidR="0095707B" w:rsidRDefault="0095707B" w:rsidP="0095707B">
      <w:pPr>
        <w:pStyle w:val="afb"/>
        <w:ind w:left="1069" w:firstLine="0"/>
        <w:rPr>
          <w:rFonts w:cs="Times New Roman"/>
          <w:szCs w:val="24"/>
        </w:rPr>
      </w:pPr>
      <w:r>
        <w:rPr>
          <w:rFonts w:cs="Times New Roman"/>
          <w:szCs w:val="24"/>
        </w:rPr>
        <w:t>г). принятия отдельного рамочного порядка направления межбюджетных трансфертов для ГЧП – проектов;</w:t>
      </w:r>
    </w:p>
    <w:p w14:paraId="59F51D57" w14:textId="77777777" w:rsidR="0095707B" w:rsidRDefault="0095707B" w:rsidP="0095707B">
      <w:pPr>
        <w:pStyle w:val="afb"/>
        <w:ind w:left="1069" w:firstLine="0"/>
        <w:rPr>
          <w:rFonts w:cs="Times New Roman"/>
          <w:szCs w:val="24"/>
        </w:rPr>
      </w:pPr>
      <w:r>
        <w:rPr>
          <w:rFonts w:cs="Times New Roman"/>
          <w:szCs w:val="24"/>
        </w:rPr>
        <w:t xml:space="preserve">д). предоставления налоговых льгот частным партнерам, </w:t>
      </w:r>
      <w:r>
        <w:rPr>
          <w:rFonts w:eastAsia="Calibri" w:cs="Times New Roman"/>
          <w:szCs w:val="24"/>
        </w:rPr>
        <w:t xml:space="preserve">непосредственно занимающимися реализацией </w:t>
      </w:r>
      <w:r>
        <w:rPr>
          <w:rFonts w:cs="Times New Roman"/>
          <w:szCs w:val="24"/>
        </w:rPr>
        <w:t>ГЧП – проекта, ориентированного на достижение целей национального развития.</w:t>
      </w:r>
    </w:p>
    <w:p w14:paraId="2B736A46" w14:textId="77777777" w:rsidR="0095707B" w:rsidRDefault="0095707B" w:rsidP="0095707B">
      <w:pPr>
        <w:rPr>
          <w:rFonts w:cs="Times New Roman"/>
          <w:szCs w:val="24"/>
        </w:rPr>
      </w:pPr>
      <w:r>
        <w:rPr>
          <w:rFonts w:cs="Times New Roman"/>
          <w:szCs w:val="24"/>
        </w:rPr>
        <w:t>С целью выполнения указанных выше задач для проведения серии экспертных интервью были разработаны вопросы, представленные в Приложении 4.</w:t>
      </w:r>
    </w:p>
    <w:p w14:paraId="05C0C6D7" w14:textId="77777777" w:rsidR="0095707B" w:rsidRDefault="0095707B" w:rsidP="0095707B">
      <w:pPr>
        <w:rPr>
          <w:rFonts w:cs="Times New Roman"/>
          <w:szCs w:val="24"/>
        </w:rPr>
      </w:pPr>
      <w:r>
        <w:rPr>
          <w:rFonts w:cs="Times New Roman"/>
          <w:szCs w:val="24"/>
        </w:rPr>
        <w:t xml:space="preserve">Респондентами в серии интервью, как отмечалось выше, являлись эксперты, ранее принимавшие участие в двухэтапном анкетировании по методу </w:t>
      </w:r>
      <w:proofErr w:type="spellStart"/>
      <w:r>
        <w:rPr>
          <w:rFonts w:cs="Times New Roman"/>
          <w:szCs w:val="24"/>
        </w:rPr>
        <w:t>Дельфи</w:t>
      </w:r>
      <w:proofErr w:type="spellEnd"/>
      <w:r>
        <w:rPr>
          <w:rFonts w:cs="Times New Roman"/>
          <w:szCs w:val="24"/>
        </w:rPr>
        <w:t>. В совокупности было проведено 5 интервью с нижеперечисленными экспертами:</w:t>
      </w:r>
    </w:p>
    <w:p w14:paraId="4F98DD8D" w14:textId="77777777" w:rsidR="0095707B" w:rsidRDefault="0095707B" w:rsidP="0095707B">
      <w:pPr>
        <w:pStyle w:val="afb"/>
        <w:numPr>
          <w:ilvl w:val="0"/>
          <w:numId w:val="39"/>
        </w:numPr>
        <w:rPr>
          <w:rFonts w:cs="Times New Roman"/>
          <w:szCs w:val="24"/>
        </w:rPr>
      </w:pPr>
      <w:r>
        <w:rPr>
          <w:rFonts w:cs="Times New Roman"/>
          <w:szCs w:val="24"/>
        </w:rPr>
        <w:t xml:space="preserve"> С Соколовым Максимом Юрьевичем, к.э.н., заведующим кафедрой «Государственного и муниципального управления» ВШМ СПБГУ, Вице – губернатором Санкт – Петербурга. Опыт в сфере ГЧП: более 16 лет. Интервью приводится в Приложении 5.</w:t>
      </w:r>
    </w:p>
    <w:p w14:paraId="367853F3" w14:textId="77777777" w:rsidR="0095707B" w:rsidRDefault="0095707B" w:rsidP="0095707B">
      <w:pPr>
        <w:pStyle w:val="afb"/>
        <w:numPr>
          <w:ilvl w:val="0"/>
          <w:numId w:val="39"/>
        </w:numPr>
        <w:rPr>
          <w:rFonts w:cs="Times New Roman"/>
          <w:szCs w:val="24"/>
        </w:rPr>
      </w:pPr>
      <w:r>
        <w:rPr>
          <w:rFonts w:cs="Times New Roman"/>
          <w:szCs w:val="24"/>
        </w:rPr>
        <w:t>С Волковым Алексеем Николаевичем, директором Тверского филиала ГК «</w:t>
      </w:r>
      <w:proofErr w:type="spellStart"/>
      <w:r>
        <w:rPr>
          <w:rFonts w:cs="Times New Roman"/>
          <w:szCs w:val="24"/>
        </w:rPr>
        <w:t>Автодор</w:t>
      </w:r>
      <w:proofErr w:type="spellEnd"/>
      <w:r>
        <w:rPr>
          <w:rFonts w:cs="Times New Roman"/>
          <w:szCs w:val="24"/>
        </w:rPr>
        <w:t>», участником концессионного проекта «</w:t>
      </w:r>
      <w:r>
        <w:rPr>
          <w:rFonts w:cs="Times New Roman"/>
          <w:szCs w:val="24"/>
          <w:lang w:val="en-US"/>
        </w:rPr>
        <w:t>M</w:t>
      </w:r>
      <w:r>
        <w:rPr>
          <w:rFonts w:cs="Times New Roman"/>
          <w:szCs w:val="24"/>
        </w:rPr>
        <w:t>-11». Опыт в сфере ГЧП: 9 лет. Интервью приводится в Приложении 6.</w:t>
      </w:r>
    </w:p>
    <w:p w14:paraId="41395011" w14:textId="77777777" w:rsidR="0095707B" w:rsidRDefault="0095707B" w:rsidP="0095707B">
      <w:pPr>
        <w:pStyle w:val="afb"/>
        <w:numPr>
          <w:ilvl w:val="0"/>
          <w:numId w:val="39"/>
        </w:numPr>
        <w:rPr>
          <w:rFonts w:cs="Times New Roman"/>
          <w:szCs w:val="24"/>
        </w:rPr>
      </w:pPr>
      <w:r>
        <w:rPr>
          <w:rFonts w:cs="Times New Roman"/>
          <w:szCs w:val="24"/>
        </w:rPr>
        <w:t>С Ереминым Виктором Валерьевичем, лаборантом-исследователем СПБГУ, ст. преподавателем СЗИУ РАНХиГС при Президенте РФ, сотрудником Комитета по инвестициям Санкт-Петербурга. Принимал участие более, чем в 5 проектах ГЧП. Интервью приводится в Приложении 7.</w:t>
      </w:r>
    </w:p>
    <w:p w14:paraId="4EC17E42" w14:textId="5433B8E9" w:rsidR="0095707B" w:rsidRDefault="0095707B" w:rsidP="0095707B">
      <w:pPr>
        <w:pStyle w:val="afb"/>
        <w:numPr>
          <w:ilvl w:val="0"/>
          <w:numId w:val="39"/>
        </w:numPr>
        <w:rPr>
          <w:rFonts w:cs="Times New Roman"/>
          <w:szCs w:val="24"/>
        </w:rPr>
      </w:pPr>
      <w:r>
        <w:rPr>
          <w:rFonts w:cs="Times New Roman"/>
          <w:szCs w:val="24"/>
        </w:rPr>
        <w:t xml:space="preserve">С Семеновым Никитой Александровичем, начальником отдела экспертизы инвестиционных проектов в Комитете по экономической политике и стратегическому планированию СПБ. Опыт в сфере ГЧП: 5 лет. </w:t>
      </w:r>
      <w:bookmarkStart w:id="46" w:name="_GoBack"/>
      <w:bookmarkEnd w:id="46"/>
    </w:p>
    <w:p w14:paraId="0318A9FE" w14:textId="3CA43A2B" w:rsidR="0095707B" w:rsidRPr="00ED42AF" w:rsidRDefault="0095707B" w:rsidP="00F97B52">
      <w:pPr>
        <w:pStyle w:val="afb"/>
        <w:numPr>
          <w:ilvl w:val="0"/>
          <w:numId w:val="39"/>
        </w:numPr>
        <w:rPr>
          <w:rFonts w:cs="Times New Roman"/>
          <w:szCs w:val="24"/>
        </w:rPr>
      </w:pPr>
      <w:r w:rsidRPr="00ED42AF">
        <w:rPr>
          <w:rFonts w:cs="Times New Roman"/>
          <w:szCs w:val="24"/>
        </w:rPr>
        <w:t>С Глазуновым Олегом Алексеевичем, заместителем директора ГКУ «</w:t>
      </w:r>
      <w:proofErr w:type="spellStart"/>
      <w:r w:rsidRPr="00ED42AF">
        <w:rPr>
          <w:rFonts w:cs="Times New Roman"/>
          <w:szCs w:val="24"/>
        </w:rPr>
        <w:t>Ленавтодор</w:t>
      </w:r>
      <w:proofErr w:type="spellEnd"/>
      <w:r w:rsidRPr="00ED42AF">
        <w:rPr>
          <w:rFonts w:cs="Times New Roman"/>
          <w:szCs w:val="24"/>
        </w:rPr>
        <w:t xml:space="preserve">». Опыт в сфере ГЧП: 6 лет.  </w:t>
      </w:r>
    </w:p>
    <w:p w14:paraId="643E200E" w14:textId="77777777" w:rsidR="0095707B" w:rsidRDefault="0095707B" w:rsidP="0095707B">
      <w:pPr>
        <w:ind w:left="709" w:firstLine="360"/>
        <w:rPr>
          <w:rFonts w:cs="Times New Roman"/>
          <w:szCs w:val="24"/>
        </w:rPr>
      </w:pPr>
      <w:r>
        <w:rPr>
          <w:rFonts w:cs="Times New Roman"/>
          <w:szCs w:val="24"/>
        </w:rPr>
        <w:t>Все предлагаемые рекомендации, обозначенные в пункте 3.3 настоящей работы, были обсуждены в процессе проведенных интервью и поддержаны экспертами.</w:t>
      </w:r>
    </w:p>
    <w:p w14:paraId="3E60AE6D" w14:textId="77777777" w:rsidR="0095707B" w:rsidRDefault="0095707B" w:rsidP="0095707B">
      <w:pPr>
        <w:pStyle w:val="10"/>
      </w:pPr>
      <w:bookmarkStart w:id="47" w:name="_Toc41486228"/>
      <w:r>
        <w:lastRenderedPageBreak/>
        <w:t>Заключение</w:t>
      </w:r>
      <w:bookmarkEnd w:id="47"/>
    </w:p>
    <w:p w14:paraId="55DC63F3" w14:textId="6B24E710" w:rsidR="00646997" w:rsidRPr="00646997" w:rsidRDefault="0095707B" w:rsidP="00646997">
      <w:pPr>
        <w:ind w:firstLine="708"/>
      </w:pPr>
      <w:r>
        <w:rPr>
          <w:rFonts w:cs="Times New Roman"/>
          <w:szCs w:val="24"/>
        </w:rPr>
        <w:t>В рамках настоящей квалификационной работы был рассмотрен вопрос применения механизма ГЧП в качестве одного из инструментов реализации национальных проектов РФ до 2024 года.</w:t>
      </w:r>
      <w:r w:rsidR="00EB6DC5">
        <w:rPr>
          <w:rFonts w:cs="Times New Roman"/>
          <w:szCs w:val="24"/>
        </w:rPr>
        <w:t xml:space="preserve"> Изначально в исследовании подробно </w:t>
      </w:r>
      <w:r w:rsidR="00143562">
        <w:rPr>
          <w:rFonts w:cs="Times New Roman"/>
          <w:szCs w:val="24"/>
        </w:rPr>
        <w:t>разбирается</w:t>
      </w:r>
      <w:r w:rsidR="00EB6DC5">
        <w:rPr>
          <w:rFonts w:cs="Times New Roman"/>
          <w:szCs w:val="24"/>
        </w:rPr>
        <w:t xml:space="preserve"> эволюция понятия государственно-частного партнерства,</w:t>
      </w:r>
      <w:r w:rsidR="00143562">
        <w:rPr>
          <w:rFonts w:cs="Times New Roman"/>
          <w:szCs w:val="24"/>
        </w:rPr>
        <w:t xml:space="preserve"> сравниваются </w:t>
      </w:r>
      <w:r w:rsidR="00EB6DC5">
        <w:rPr>
          <w:rFonts w:cs="Times New Roman"/>
          <w:szCs w:val="24"/>
        </w:rPr>
        <w:t xml:space="preserve">различные подходы к определению данного понятия, </w:t>
      </w:r>
      <w:r w:rsidR="00143562">
        <w:rPr>
          <w:rFonts w:cs="Times New Roman"/>
          <w:szCs w:val="24"/>
        </w:rPr>
        <w:t>которых придерживаются</w:t>
      </w:r>
      <w:r w:rsidR="00EB6DC5">
        <w:rPr>
          <w:rFonts w:cs="Times New Roman"/>
          <w:szCs w:val="24"/>
        </w:rPr>
        <w:t xml:space="preserve"> международны</w:t>
      </w:r>
      <w:r w:rsidR="00143562">
        <w:rPr>
          <w:rFonts w:cs="Times New Roman"/>
          <w:szCs w:val="24"/>
        </w:rPr>
        <w:t>е</w:t>
      </w:r>
      <w:r w:rsidR="00EB6DC5">
        <w:rPr>
          <w:rFonts w:cs="Times New Roman"/>
          <w:szCs w:val="24"/>
        </w:rPr>
        <w:t xml:space="preserve"> </w:t>
      </w:r>
      <w:r w:rsidR="00143562">
        <w:rPr>
          <w:rFonts w:cs="Times New Roman"/>
          <w:szCs w:val="24"/>
        </w:rPr>
        <w:t>организации и институты, зарубежные авторы, российские исследователи. В ходе анализа</w:t>
      </w:r>
      <w:r w:rsidR="00952E0D">
        <w:rPr>
          <w:rFonts w:cs="Times New Roman"/>
          <w:szCs w:val="24"/>
        </w:rPr>
        <w:t xml:space="preserve"> был сделан вывод, что единого верного и всеобъемлющего определения ГЧП на сегодняшний день не существует, однако глубокий анализ международных документов и актов, научных статей позволил выявить </w:t>
      </w:r>
      <w:r>
        <w:rPr>
          <w:rFonts w:cs="Times New Roman"/>
          <w:szCs w:val="24"/>
        </w:rPr>
        <w:t>отличительные характеристики</w:t>
      </w:r>
      <w:r w:rsidR="00952E0D">
        <w:rPr>
          <w:rFonts w:cs="Times New Roman"/>
          <w:szCs w:val="24"/>
        </w:rPr>
        <w:t xml:space="preserve"> данной формы сотрудничества государства и частного бизнеса, а именно следующие:</w:t>
      </w:r>
      <w:r>
        <w:rPr>
          <w:rFonts w:cs="Times New Roman"/>
          <w:szCs w:val="24"/>
        </w:rPr>
        <w:t xml:space="preserve"> наличие долгосрочного контракта между публичной и частной стороной, приоритетная направленность на предоставление услуг населению в соответствии с согласованным стандартом, разделение рисков между сторонами, социальная направленность проектов ГЧП и привлечение финансовых ресурсов частного партнера. </w:t>
      </w:r>
      <w:r w:rsidR="00952E0D">
        <w:rPr>
          <w:rFonts w:cs="Times New Roman"/>
          <w:szCs w:val="24"/>
        </w:rPr>
        <w:t xml:space="preserve">Более того, по итогам обобщения открытых источников информации было выделено </w:t>
      </w:r>
      <w:r>
        <w:rPr>
          <w:rFonts w:cs="Times New Roman"/>
          <w:szCs w:val="24"/>
        </w:rPr>
        <w:t xml:space="preserve">три научных подхода к ГЧП: ГЧП </w:t>
      </w:r>
      <w:r>
        <w:t>как механизм осуществления капиталоемких проектов в условиях дефицита бюджетных средств, ГЧП как средство более эффективного оказания качественных услуг населению и ГЧП как инструмент для развития.</w:t>
      </w:r>
      <w:r w:rsidR="00952E0D">
        <w:t xml:space="preserve"> Стоит отдельно отметить, что третий подход к ГЧП на сегодняшний день только формируется</w:t>
      </w:r>
      <w:r w:rsidR="00AB4E8E">
        <w:t xml:space="preserve">, появляются теоретические и практические предпосылки к тому, чтобы ГЧП рассматривалось в качестве инструмента для национального устойчивого развития. Проанализированный международный опыт реализации проектов показал, что уже имеются примеры структурирования и реализации ГЧП – проектов в новой парадигме, направленных не только и столько на непосредственное создание инфраструктурного объекта, сколько на достижение социальных и не инфраструктурных результатов. </w:t>
      </w:r>
      <w:r w:rsidR="00646997">
        <w:t xml:space="preserve">Более того, проведенный кейс – анализ, состоящий из 30 проектов ГЧП, данные по которым собранные мною из открытых источников информации, позволил определить отличительные характеристики «ГЧП – проектов нового поколения», которые впоследствии нашли свое отражение в предлагаемых рекомендациях. </w:t>
      </w:r>
      <w:r w:rsidR="00AB4E8E">
        <w:t xml:space="preserve"> </w:t>
      </w:r>
    </w:p>
    <w:p w14:paraId="4BFC1C6F" w14:textId="0A255B74" w:rsidR="00231C87" w:rsidRDefault="0095707B" w:rsidP="00231C87">
      <w:pPr>
        <w:ind w:firstLine="708"/>
        <w:rPr>
          <w:rFonts w:cs="Times New Roman"/>
          <w:szCs w:val="24"/>
        </w:rPr>
      </w:pPr>
      <w:r>
        <w:rPr>
          <w:rFonts w:cs="Times New Roman"/>
          <w:szCs w:val="24"/>
        </w:rPr>
        <w:t xml:space="preserve">Переходя к программным документам Российской Федерации, </w:t>
      </w:r>
      <w:r w:rsidR="00646997">
        <w:rPr>
          <w:rFonts w:cs="Times New Roman"/>
          <w:szCs w:val="24"/>
        </w:rPr>
        <w:t>изначально в исследовании были проанализированы все тринадцать национальных проектов Российской Федерации</w:t>
      </w:r>
      <w:r w:rsidR="00231C87">
        <w:rPr>
          <w:rFonts w:cs="Times New Roman"/>
          <w:szCs w:val="24"/>
        </w:rPr>
        <w:t>. Ожидаемые результаты по каждому из них были сгруппированы на</w:t>
      </w:r>
      <w:r w:rsidR="00646997">
        <w:rPr>
          <w:rFonts w:cs="Times New Roman"/>
          <w:szCs w:val="24"/>
        </w:rPr>
        <w:t xml:space="preserve"> инфраструктурны</w:t>
      </w:r>
      <w:r w:rsidR="00231C87">
        <w:rPr>
          <w:rFonts w:cs="Times New Roman"/>
          <w:szCs w:val="24"/>
        </w:rPr>
        <w:t>е</w:t>
      </w:r>
      <w:r w:rsidR="00646997">
        <w:rPr>
          <w:rFonts w:cs="Times New Roman"/>
          <w:szCs w:val="24"/>
        </w:rPr>
        <w:t>, социальны</w:t>
      </w:r>
      <w:r w:rsidR="00231C87">
        <w:rPr>
          <w:rFonts w:cs="Times New Roman"/>
          <w:szCs w:val="24"/>
        </w:rPr>
        <w:t>е</w:t>
      </w:r>
      <w:r w:rsidR="00646997">
        <w:rPr>
          <w:rFonts w:cs="Times New Roman"/>
          <w:szCs w:val="24"/>
        </w:rPr>
        <w:t>, экологически</w:t>
      </w:r>
      <w:r w:rsidR="00231C87">
        <w:rPr>
          <w:rFonts w:cs="Times New Roman"/>
          <w:szCs w:val="24"/>
        </w:rPr>
        <w:t>е</w:t>
      </w:r>
      <w:r w:rsidR="00646997">
        <w:rPr>
          <w:rFonts w:cs="Times New Roman"/>
          <w:szCs w:val="24"/>
        </w:rPr>
        <w:t xml:space="preserve"> и не инфраструктурны</w:t>
      </w:r>
      <w:r w:rsidR="00231C87">
        <w:rPr>
          <w:rFonts w:cs="Times New Roman"/>
          <w:szCs w:val="24"/>
        </w:rPr>
        <w:t>е</w:t>
      </w:r>
      <w:r w:rsidR="00646997">
        <w:rPr>
          <w:rFonts w:cs="Times New Roman"/>
          <w:szCs w:val="24"/>
        </w:rPr>
        <w:t xml:space="preserve"> результат</w:t>
      </w:r>
      <w:r w:rsidR="00231C87">
        <w:rPr>
          <w:rFonts w:cs="Times New Roman"/>
          <w:szCs w:val="24"/>
        </w:rPr>
        <w:t>ы</w:t>
      </w:r>
      <w:r w:rsidR="00646997">
        <w:rPr>
          <w:rFonts w:cs="Times New Roman"/>
          <w:szCs w:val="24"/>
        </w:rPr>
        <w:t xml:space="preserve"> с целью идентификации, для достижения каких конкретно целей, обозначенных в федеральных инициативах, может быть применен механизм государственно-частного партнерства, а </w:t>
      </w:r>
      <w:r w:rsidR="00646997">
        <w:rPr>
          <w:rFonts w:cs="Times New Roman"/>
          <w:szCs w:val="24"/>
        </w:rPr>
        <w:lastRenderedPageBreak/>
        <w:t xml:space="preserve">также какой из ранее определенных трех подходов наиболее приемлем для использования в контексте национальных проектов. По итогам </w:t>
      </w:r>
      <w:r w:rsidR="00231C87">
        <w:rPr>
          <w:rFonts w:cs="Times New Roman"/>
          <w:szCs w:val="24"/>
        </w:rPr>
        <w:t xml:space="preserve">данной части исследования </w:t>
      </w:r>
      <w:r w:rsidR="00646997">
        <w:rPr>
          <w:rFonts w:cs="Times New Roman"/>
          <w:szCs w:val="24"/>
        </w:rPr>
        <w:t xml:space="preserve">было выявлено, что в отличие от ранее исполняемых государственных проектов, в </w:t>
      </w:r>
      <w:r w:rsidR="00231C87">
        <w:rPr>
          <w:rFonts w:cs="Times New Roman"/>
          <w:szCs w:val="24"/>
        </w:rPr>
        <w:t>национальных проектах до 2024 года</w:t>
      </w:r>
      <w:r w:rsidR="00646997">
        <w:rPr>
          <w:rFonts w:cs="Times New Roman"/>
          <w:szCs w:val="24"/>
        </w:rPr>
        <w:t xml:space="preserve"> наблюдается безусловное смещение с непосредственного возведения инфраструктуры на ее ключевой эффект -</w:t>
      </w:r>
      <w:r w:rsidR="00231C87">
        <w:rPr>
          <w:rFonts w:cs="Times New Roman"/>
          <w:szCs w:val="24"/>
        </w:rPr>
        <w:t xml:space="preserve"> </w:t>
      </w:r>
      <w:r w:rsidR="00646997">
        <w:rPr>
          <w:rFonts w:cs="Times New Roman"/>
          <w:szCs w:val="24"/>
        </w:rPr>
        <w:t>улучшение качества жизни человека</w:t>
      </w:r>
      <w:r w:rsidR="00231C87">
        <w:rPr>
          <w:rFonts w:cs="Times New Roman"/>
          <w:szCs w:val="24"/>
        </w:rPr>
        <w:t xml:space="preserve">, что соответствует новой парадигме государственно-частного партнерства. </w:t>
      </w:r>
    </w:p>
    <w:p w14:paraId="49DA52FB" w14:textId="4B67BA8F" w:rsidR="00231C87" w:rsidRDefault="00231C87" w:rsidP="00231C87">
      <w:pPr>
        <w:ind w:firstLine="708"/>
        <w:rPr>
          <w:rFonts w:cs="Times New Roman"/>
          <w:szCs w:val="24"/>
        </w:rPr>
      </w:pPr>
      <w:r>
        <w:rPr>
          <w:rFonts w:cs="Times New Roman"/>
          <w:szCs w:val="24"/>
        </w:rPr>
        <w:t>Однако для получения полной картины по национальным проектам настоящее исследование включает и рассмотрение приоритетных проектов Российской Федерации 2006 года, в т.ч. структуры финансирования,</w:t>
      </w:r>
      <w:r w:rsidR="007B40FD">
        <w:rPr>
          <w:rFonts w:cs="Times New Roman"/>
          <w:szCs w:val="24"/>
        </w:rPr>
        <w:t xml:space="preserve"> ожидаемых и действительно достигнутых результатов, </w:t>
      </w:r>
      <w:r>
        <w:rPr>
          <w:rFonts w:cs="Times New Roman"/>
          <w:szCs w:val="24"/>
        </w:rPr>
        <w:t xml:space="preserve">а также причин недостижения заявленных целей. Далее приоритетные национальные проекты сопоставляются со второй версией национальных проектов </w:t>
      </w:r>
      <w:r w:rsidR="007B40FD">
        <w:rPr>
          <w:rFonts w:cs="Times New Roman"/>
          <w:szCs w:val="24"/>
        </w:rPr>
        <w:t xml:space="preserve">со сроком реализации </w:t>
      </w:r>
      <w:r>
        <w:rPr>
          <w:rFonts w:cs="Times New Roman"/>
          <w:szCs w:val="24"/>
        </w:rPr>
        <w:t>до 2024 года. Что касается последних</w:t>
      </w:r>
      <w:r w:rsidR="007B40FD">
        <w:rPr>
          <w:rFonts w:cs="Times New Roman"/>
          <w:szCs w:val="24"/>
        </w:rPr>
        <w:t xml:space="preserve">, то по ним представляется детальная информация не только в разрезе классифицированных ожидаемых результатов, но также в разрезе объема и структуры финансирования, рассматривается вопрос, что может быть включено в понятие «внебюджетные источники». Более того, в свете того, что во время написания настоящей работы мировая экономическая ситуация претерпела существенные изменения, в работе описывается важность продолжения вложений в инфраструктуру особенно в кризисные периода. Все аргументы подкрепляются авторитетными источниками. Также анализируются благоприятные внешне экономические факторы для применения ГЧП в национальных проектах. </w:t>
      </w:r>
    </w:p>
    <w:p w14:paraId="2F083914" w14:textId="5EC9E171" w:rsidR="0095707B" w:rsidRDefault="007B40FD" w:rsidP="00231C87">
      <w:pPr>
        <w:ind w:firstLine="360"/>
        <w:rPr>
          <w:rFonts w:cs="Times New Roman"/>
          <w:szCs w:val="24"/>
        </w:rPr>
      </w:pPr>
      <w:r>
        <w:rPr>
          <w:rFonts w:cs="Times New Roman"/>
          <w:szCs w:val="24"/>
        </w:rPr>
        <w:t>Для получения экспертного мнения по вопросам применения ГЧП в национальных проектах РФ в процессе исследования был</w:t>
      </w:r>
      <w:r w:rsidR="00CA5FFB">
        <w:rPr>
          <w:rFonts w:cs="Times New Roman"/>
          <w:szCs w:val="24"/>
        </w:rPr>
        <w:t xml:space="preserve">о проведено двухэтапное анкетирования, построенное по методу </w:t>
      </w:r>
      <w:proofErr w:type="spellStart"/>
      <w:r w:rsidR="00CA5FFB">
        <w:rPr>
          <w:rFonts w:cs="Times New Roman"/>
          <w:szCs w:val="24"/>
        </w:rPr>
        <w:t>Дельфи</w:t>
      </w:r>
      <w:proofErr w:type="spellEnd"/>
      <w:r w:rsidR="00CA5FFB">
        <w:rPr>
          <w:rFonts w:cs="Times New Roman"/>
          <w:szCs w:val="24"/>
        </w:rPr>
        <w:t xml:space="preserve">. Респондентами выступали специалисты в сфере ГЧП, имеющие обширные и глубокие знания в предметной области, а также обладающие значительным практическим опытом реализации проектов. </w:t>
      </w:r>
      <w:r w:rsidR="0095707B">
        <w:rPr>
          <w:rFonts w:cs="Times New Roman"/>
          <w:szCs w:val="24"/>
        </w:rPr>
        <w:t>В ходе</w:t>
      </w:r>
      <w:r w:rsidR="00CA5FFB">
        <w:rPr>
          <w:rFonts w:cs="Times New Roman"/>
          <w:szCs w:val="24"/>
        </w:rPr>
        <w:t xml:space="preserve"> </w:t>
      </w:r>
      <w:r w:rsidR="0095707B">
        <w:rPr>
          <w:rFonts w:cs="Times New Roman"/>
          <w:szCs w:val="24"/>
        </w:rPr>
        <w:t>опроса</w:t>
      </w:r>
      <w:r w:rsidR="00CA5FFB">
        <w:rPr>
          <w:rFonts w:cs="Times New Roman"/>
          <w:szCs w:val="24"/>
        </w:rPr>
        <w:t xml:space="preserve"> экспертам было предложено, в т.ч. оценить возможность расширения потенциала ГЧП в российских реалиях с целью использования данного инструмента для решения более широкого круга задач, чем инфраструктурные, в т.ч. в рамках национальных проектов. Данная идея была поддержана высококвалифицированными специалистами. Также в ходе опроса </w:t>
      </w:r>
      <w:r w:rsidR="00EB6DC5">
        <w:rPr>
          <w:rFonts w:cs="Times New Roman"/>
          <w:szCs w:val="24"/>
        </w:rPr>
        <w:t xml:space="preserve">ранее идентифицированные в процессе исследования </w:t>
      </w:r>
      <w:r w:rsidR="0095707B">
        <w:t xml:space="preserve">барьеры для </w:t>
      </w:r>
      <w:r w:rsidR="0095707B">
        <w:rPr>
          <w:rFonts w:cs="Times New Roman"/>
          <w:szCs w:val="24"/>
        </w:rPr>
        <w:t>применения ГЧП как инструмента осуществления Нацпроектов</w:t>
      </w:r>
      <w:r w:rsidR="00EB6DC5">
        <w:rPr>
          <w:rFonts w:cs="Times New Roman"/>
          <w:szCs w:val="24"/>
        </w:rPr>
        <w:t xml:space="preserve"> были предложены для оценки экспертам. По итогу второго этапа анкетирования с помощью применения статистического инструментария были выделены наиболее ключевые барьеры, а именно</w:t>
      </w:r>
      <w:r w:rsidR="0095707B">
        <w:rPr>
          <w:rFonts w:cs="Times New Roman"/>
          <w:szCs w:val="24"/>
        </w:rPr>
        <w:t>:</w:t>
      </w:r>
    </w:p>
    <w:p w14:paraId="69828C01" w14:textId="77777777" w:rsidR="0095707B" w:rsidRDefault="0095707B" w:rsidP="0095707B">
      <w:pPr>
        <w:pStyle w:val="afb"/>
        <w:numPr>
          <w:ilvl w:val="0"/>
          <w:numId w:val="40"/>
        </w:numPr>
      </w:pPr>
      <w:r>
        <w:rPr>
          <w:rFonts w:eastAsia="Calibri" w:cs="Times New Roman"/>
          <w:szCs w:val="24"/>
        </w:rPr>
        <w:t>отсутствие ясного представления у частного партера относительного возврата вложенных инвестиций в ГЧП для целей осуществления национального проекта;</w:t>
      </w:r>
    </w:p>
    <w:p w14:paraId="5041F71A" w14:textId="77777777" w:rsidR="0095707B" w:rsidRDefault="0095707B" w:rsidP="0095707B">
      <w:pPr>
        <w:pStyle w:val="afb"/>
        <w:numPr>
          <w:ilvl w:val="0"/>
          <w:numId w:val="40"/>
        </w:numPr>
      </w:pPr>
      <w:r>
        <w:rPr>
          <w:rFonts w:eastAsia="Calibri" w:cs="Times New Roman"/>
          <w:szCs w:val="24"/>
        </w:rPr>
        <w:lastRenderedPageBreak/>
        <w:t>запрет учета факторов, влияющих на достижение целей развития, в российской Методике оценки эффективности проектов ГЧП и их сравнительного преимущества;</w:t>
      </w:r>
    </w:p>
    <w:p w14:paraId="0DB17A23" w14:textId="77777777" w:rsidR="0095707B" w:rsidRDefault="0095707B" w:rsidP="0095707B">
      <w:pPr>
        <w:pStyle w:val="afb"/>
        <w:numPr>
          <w:ilvl w:val="0"/>
          <w:numId w:val="40"/>
        </w:numPr>
      </w:pPr>
      <w:bookmarkStart w:id="48" w:name="_Hlk41472487"/>
      <w:r>
        <w:rPr>
          <w:rFonts w:eastAsia="Calibri" w:cs="Times New Roman"/>
          <w:szCs w:val="24"/>
        </w:rPr>
        <w:t>незаинтересованность частного партнера в операционной фазе проекта вследствие получения основной прибыли еще на этапе строительства</w:t>
      </w:r>
      <w:bookmarkEnd w:id="48"/>
    </w:p>
    <w:p w14:paraId="6CA75473" w14:textId="77777777" w:rsidR="0095707B" w:rsidRDefault="0095707B" w:rsidP="0095707B">
      <w:pPr>
        <w:pStyle w:val="afb"/>
        <w:numPr>
          <w:ilvl w:val="0"/>
          <w:numId w:val="40"/>
        </w:numPr>
      </w:pPr>
      <w:r>
        <w:rPr>
          <w:rFonts w:eastAsia="Calibri" w:cs="Times New Roman"/>
          <w:szCs w:val="24"/>
        </w:rPr>
        <w:t>правила предоставления межбюджетных трансфертов регионам, которые не учитывают особенностей ГЧП-проектов;</w:t>
      </w:r>
    </w:p>
    <w:p w14:paraId="6A5FA168" w14:textId="77777777" w:rsidR="0095707B" w:rsidRDefault="0095707B" w:rsidP="0095707B">
      <w:pPr>
        <w:pStyle w:val="afb"/>
        <w:numPr>
          <w:ilvl w:val="0"/>
          <w:numId w:val="40"/>
        </w:numPr>
      </w:pPr>
      <w:r>
        <w:rPr>
          <w:rFonts w:eastAsia="Calibri" w:cs="Times New Roman"/>
          <w:szCs w:val="24"/>
        </w:rPr>
        <w:t>недостаточные</w:t>
      </w:r>
      <w:bookmarkStart w:id="49" w:name="_Hlk41477492"/>
      <w:r>
        <w:rPr>
          <w:rFonts w:eastAsia="Calibri" w:cs="Times New Roman"/>
          <w:szCs w:val="24"/>
        </w:rPr>
        <w:t xml:space="preserve"> условия для привлечения частного бизнеса в процесс реализации национальных проектов</w:t>
      </w:r>
      <w:bookmarkEnd w:id="49"/>
      <w:r>
        <w:rPr>
          <w:rFonts w:eastAsia="Calibri" w:cs="Times New Roman"/>
          <w:szCs w:val="24"/>
        </w:rPr>
        <w:t>.</w:t>
      </w:r>
    </w:p>
    <w:p w14:paraId="71C006B1" w14:textId="77777777" w:rsidR="0095707B" w:rsidRDefault="0095707B" w:rsidP="0095707B">
      <w:r>
        <w:t>Для преодоления данных барьеров по результатам исследования были выработаны следующие рекомендации:</w:t>
      </w:r>
    </w:p>
    <w:p w14:paraId="6ECDB46D" w14:textId="77777777" w:rsidR="0095707B" w:rsidRDefault="0095707B" w:rsidP="0095707B">
      <w:pPr>
        <w:pStyle w:val="afb"/>
        <w:numPr>
          <w:ilvl w:val="0"/>
          <w:numId w:val="41"/>
        </w:numPr>
        <w:rPr>
          <w:rFonts w:cs="Times New Roman"/>
          <w:szCs w:val="24"/>
        </w:rPr>
      </w:pPr>
      <w:r>
        <w:rPr>
          <w:rFonts w:cs="Times New Roman"/>
          <w:szCs w:val="24"/>
        </w:rPr>
        <w:t xml:space="preserve">Органу государственной власти при конструировании проектов ГЧП, ориентированных на достижение целей национальных проектов, применять следующая структуру и основные параметры: </w:t>
      </w:r>
    </w:p>
    <w:p w14:paraId="648FAAD0" w14:textId="77777777" w:rsidR="0095707B" w:rsidRDefault="0095707B" w:rsidP="0095707B">
      <w:pPr>
        <w:pStyle w:val="afb"/>
        <w:ind w:left="1069" w:firstLine="0"/>
        <w:rPr>
          <w:rFonts w:cs="Times New Roman"/>
          <w:szCs w:val="24"/>
        </w:rPr>
      </w:pPr>
      <w:r>
        <w:rPr>
          <w:rFonts w:cs="Times New Roman"/>
          <w:szCs w:val="24"/>
        </w:rPr>
        <w:t xml:space="preserve">а). Форма проектов ГЧП – </w:t>
      </w:r>
      <w:r>
        <w:rPr>
          <w:rFonts w:cs="Times New Roman"/>
          <w:szCs w:val="24"/>
          <w:lang w:val="en-US"/>
        </w:rPr>
        <w:t>DBF</w:t>
      </w:r>
      <w:r>
        <w:rPr>
          <w:rFonts w:cs="Times New Roman"/>
          <w:szCs w:val="24"/>
        </w:rPr>
        <w:t>(</w:t>
      </w:r>
      <w:r>
        <w:rPr>
          <w:rFonts w:cs="Times New Roman"/>
          <w:szCs w:val="24"/>
          <w:lang w:val="en-US"/>
        </w:rPr>
        <w:t>O</w:t>
      </w:r>
      <w:r>
        <w:rPr>
          <w:rFonts w:cs="Times New Roman"/>
          <w:szCs w:val="24"/>
        </w:rPr>
        <w:t>)</w:t>
      </w:r>
      <w:r>
        <w:rPr>
          <w:rFonts w:cs="Times New Roman"/>
          <w:szCs w:val="24"/>
          <w:lang w:val="en-US"/>
        </w:rPr>
        <w:t>M</w:t>
      </w:r>
      <w:r>
        <w:rPr>
          <w:rFonts w:cs="Times New Roman"/>
          <w:szCs w:val="24"/>
        </w:rPr>
        <w:t>;</w:t>
      </w:r>
    </w:p>
    <w:p w14:paraId="7698D915" w14:textId="77777777" w:rsidR="0095707B" w:rsidRDefault="0095707B" w:rsidP="0095707B">
      <w:pPr>
        <w:ind w:left="709" w:firstLine="360"/>
        <w:rPr>
          <w:rFonts w:cs="Times New Roman"/>
          <w:szCs w:val="24"/>
        </w:rPr>
      </w:pPr>
      <w:r>
        <w:rPr>
          <w:rFonts w:cs="Times New Roman"/>
          <w:szCs w:val="24"/>
        </w:rPr>
        <w:t>б). Механизм возврата инвестиций частного партнера – гибридный платежный механизм, сочетающий плату за доступность и плату за эффективность. Выплачивается публичным партнером;</w:t>
      </w:r>
    </w:p>
    <w:p w14:paraId="60CCED91" w14:textId="77777777" w:rsidR="0095707B" w:rsidRDefault="0095707B" w:rsidP="0095707B">
      <w:pPr>
        <w:ind w:left="709" w:firstLine="360"/>
        <w:rPr>
          <w:rFonts w:cs="Times New Roman"/>
          <w:szCs w:val="24"/>
        </w:rPr>
      </w:pPr>
      <w:r>
        <w:rPr>
          <w:rFonts w:cs="Times New Roman"/>
          <w:szCs w:val="24"/>
        </w:rPr>
        <w:t xml:space="preserve">в). Оптимальное распределение рисков: совместное управление социальными и экологическими рисками, риском спроса – либо также совместное управление, либо его передача публичному партнеру. </w:t>
      </w:r>
    </w:p>
    <w:p w14:paraId="30C2C618" w14:textId="77777777" w:rsidR="0095707B" w:rsidRDefault="0095707B" w:rsidP="0095707B">
      <w:pPr>
        <w:pStyle w:val="afb"/>
        <w:numPr>
          <w:ilvl w:val="0"/>
          <w:numId w:val="41"/>
        </w:numPr>
        <w:rPr>
          <w:rFonts w:cs="Times New Roman"/>
          <w:szCs w:val="24"/>
        </w:rPr>
      </w:pPr>
      <w:r>
        <w:rPr>
          <w:rFonts w:cs="Times New Roman"/>
          <w:szCs w:val="24"/>
        </w:rPr>
        <w:t>Сделать процедуру общественных обсуждений (публичных слушаний) обязательной для ГЧП проектов.</w:t>
      </w:r>
    </w:p>
    <w:p w14:paraId="3B364835" w14:textId="77777777" w:rsidR="0095707B" w:rsidRDefault="0095707B" w:rsidP="0095707B">
      <w:pPr>
        <w:pStyle w:val="afb"/>
        <w:numPr>
          <w:ilvl w:val="0"/>
          <w:numId w:val="41"/>
        </w:numPr>
      </w:pPr>
      <w:r>
        <w:t xml:space="preserve">Министерству экономического развития РФ расширить Методику, включив в оценку: </w:t>
      </w:r>
    </w:p>
    <w:p w14:paraId="2C7CE9A7" w14:textId="77777777" w:rsidR="0095707B" w:rsidRDefault="0095707B" w:rsidP="0095707B">
      <w:pPr>
        <w:ind w:left="425"/>
        <w:rPr>
          <w:rFonts w:cs="Times New Roman"/>
          <w:szCs w:val="24"/>
        </w:rPr>
      </w:pPr>
      <w:r>
        <w:t xml:space="preserve">а).  </w:t>
      </w:r>
      <w:r>
        <w:rPr>
          <w:rFonts w:cs="Times New Roman"/>
          <w:szCs w:val="24"/>
        </w:rPr>
        <w:t xml:space="preserve">количество создаваемых в рамках проекта рабочих мест; </w:t>
      </w:r>
    </w:p>
    <w:p w14:paraId="4F1C81AF" w14:textId="77777777" w:rsidR="0095707B" w:rsidRDefault="0095707B" w:rsidP="0095707B">
      <w:pPr>
        <w:ind w:left="1134" w:firstLine="0"/>
      </w:pPr>
      <w:r>
        <w:t xml:space="preserve">б). для проектов в энергетической сфере, в сфере управления отходами, а также для проектов в транспортной сфере и иных сферах, где предусмотрено выполнение строительных работ, сравнение проектов по экологическому классу,  куда в первую очередь входит объем эмиссий </w:t>
      </w:r>
      <w:r>
        <w:rPr>
          <w:lang w:val="en-US"/>
        </w:rPr>
        <w:t>CO</w:t>
      </w:r>
      <w:r>
        <w:t>2, качество воды в водоемах (в проектах, исполнение которых оказывает влияние на состояние водных ресурсов).</w:t>
      </w:r>
    </w:p>
    <w:p w14:paraId="13A8047F" w14:textId="77777777" w:rsidR="0095707B" w:rsidRDefault="0095707B" w:rsidP="0095707B">
      <w:pPr>
        <w:pStyle w:val="afb"/>
        <w:numPr>
          <w:ilvl w:val="0"/>
          <w:numId w:val="41"/>
        </w:numPr>
      </w:pPr>
      <w:r>
        <w:t xml:space="preserve">Министерству экономического развития РФ предусмотреть </w:t>
      </w:r>
      <w:r>
        <w:rPr>
          <w:rFonts w:eastAsia="Calibri" w:cs="Times New Roman"/>
          <w:szCs w:val="24"/>
        </w:rPr>
        <w:t xml:space="preserve">предоставление первоочередной государственной поддержки проектам, ориентированным на выполнение национальных целей, а при процедуре сравнения нескольких проектов применение повышающего коэффициента в отношении тех из них, чья реализация </w:t>
      </w:r>
      <w:r>
        <w:rPr>
          <w:rFonts w:eastAsia="Calibri" w:cs="Times New Roman"/>
          <w:szCs w:val="24"/>
        </w:rPr>
        <w:lastRenderedPageBreak/>
        <w:t>направлена на достижение одной или нескольких целей, обозначенных в национальных проектах.</w:t>
      </w:r>
    </w:p>
    <w:p w14:paraId="2FC14186" w14:textId="77777777" w:rsidR="0095707B" w:rsidRDefault="0095707B" w:rsidP="0095707B">
      <w:pPr>
        <w:pStyle w:val="afb"/>
        <w:numPr>
          <w:ilvl w:val="0"/>
          <w:numId w:val="41"/>
        </w:numPr>
      </w:pPr>
      <w:r>
        <w:t xml:space="preserve">Правительству РФ </w:t>
      </w:r>
      <w:r>
        <w:rPr>
          <w:rFonts w:eastAsia="Calibri" w:cs="Times New Roman"/>
          <w:szCs w:val="24"/>
        </w:rPr>
        <w:t>предусмотреть налоговые льготы для частных партнеров, непосредственно занимающихся реализацией ГЧП – проекта, ориентированного на достижение целей нацпроектов, а также разрешить частному партнеру рассчитывать амортизацию, исходя из срока эксплуатации объекта.</w:t>
      </w:r>
    </w:p>
    <w:p w14:paraId="23FB6CCD" w14:textId="77777777" w:rsidR="0095707B" w:rsidRDefault="0095707B" w:rsidP="0095707B">
      <w:pPr>
        <w:pStyle w:val="afb"/>
        <w:numPr>
          <w:ilvl w:val="0"/>
          <w:numId w:val="41"/>
        </w:numPr>
      </w:pPr>
      <w:r>
        <w:rPr>
          <w:rFonts w:eastAsia="Calibri" w:cs="Times New Roman"/>
          <w:szCs w:val="24"/>
        </w:rPr>
        <w:t>Министерству финансов РФ совместно с Министерством экономического развития РФ</w:t>
      </w:r>
      <w:r>
        <w:t xml:space="preserve"> разработать </w:t>
      </w:r>
      <w:r>
        <w:rPr>
          <w:rFonts w:eastAsia="Calibri" w:cs="Times New Roman"/>
          <w:szCs w:val="24"/>
        </w:rPr>
        <w:t>отдельный рамочный порядок по аналогии с  Постановлением Правительства</w:t>
      </w:r>
      <w:r>
        <w:t xml:space="preserve"> РФ от 13.09.2014 № 999 о предоставлении межбюджетных трансфертов регионам, который бы позволял направлять субъекту РФ заявку на выделение федеральных денежных средств на этапе принятого решения о выполнении проекта, но до фактического его подписания.</w:t>
      </w:r>
    </w:p>
    <w:p w14:paraId="7F89B402" w14:textId="0E8283BB" w:rsidR="0095707B" w:rsidRDefault="0095707B" w:rsidP="0095707B">
      <w:pPr>
        <w:ind w:firstLine="425"/>
        <w:rPr>
          <w:rFonts w:cs="Times New Roman"/>
          <w:szCs w:val="24"/>
        </w:rPr>
      </w:pPr>
      <w:r>
        <w:t xml:space="preserve">Все выработанные рекомендации </w:t>
      </w:r>
      <w:r>
        <w:rPr>
          <w:rFonts w:cs="Times New Roman"/>
          <w:szCs w:val="24"/>
        </w:rPr>
        <w:t xml:space="preserve">были </w:t>
      </w:r>
      <w:r w:rsidR="00CA5FFB">
        <w:rPr>
          <w:rFonts w:cs="Times New Roman"/>
          <w:szCs w:val="24"/>
        </w:rPr>
        <w:t xml:space="preserve">впоследствии </w:t>
      </w:r>
      <w:r>
        <w:rPr>
          <w:rFonts w:cs="Times New Roman"/>
          <w:szCs w:val="24"/>
        </w:rPr>
        <w:t>обсуждены в процессе</w:t>
      </w:r>
      <w:r w:rsidR="00CA5FFB">
        <w:rPr>
          <w:rFonts w:cs="Times New Roman"/>
          <w:szCs w:val="24"/>
        </w:rPr>
        <w:t xml:space="preserve"> </w:t>
      </w:r>
      <w:proofErr w:type="gramStart"/>
      <w:r w:rsidR="00CA5FFB">
        <w:rPr>
          <w:rFonts w:cs="Times New Roman"/>
          <w:szCs w:val="24"/>
        </w:rPr>
        <w:t xml:space="preserve">глубинных </w:t>
      </w:r>
      <w:r>
        <w:rPr>
          <w:rFonts w:cs="Times New Roman"/>
          <w:szCs w:val="24"/>
        </w:rPr>
        <w:t xml:space="preserve"> интервью</w:t>
      </w:r>
      <w:proofErr w:type="gramEnd"/>
      <w:r>
        <w:rPr>
          <w:rFonts w:cs="Times New Roman"/>
          <w:szCs w:val="24"/>
        </w:rPr>
        <w:t xml:space="preserve"> с экспертами</w:t>
      </w:r>
      <w:r w:rsidR="00CA5FFB">
        <w:rPr>
          <w:rFonts w:cs="Times New Roman"/>
          <w:szCs w:val="24"/>
        </w:rPr>
        <w:t>, имеющими и теоретическую базу, и практический опыт в сфере ГЧП</w:t>
      </w:r>
      <w:r>
        <w:rPr>
          <w:rFonts w:cs="Times New Roman"/>
          <w:szCs w:val="24"/>
        </w:rPr>
        <w:t xml:space="preserve"> и поддержаны ими.</w:t>
      </w:r>
    </w:p>
    <w:p w14:paraId="0F9B64CC" w14:textId="77777777" w:rsidR="0095707B" w:rsidRPr="0095707B" w:rsidRDefault="0095707B" w:rsidP="0095707B"/>
    <w:p w14:paraId="10E63A97" w14:textId="514EB684" w:rsidR="00CD1034" w:rsidRDefault="00CD1034" w:rsidP="00CD1034">
      <w:pPr>
        <w:pStyle w:val="10"/>
      </w:pPr>
      <w:bookmarkStart w:id="50" w:name="_Toc41486229"/>
      <w:bookmarkEnd w:id="44"/>
      <w:r>
        <w:lastRenderedPageBreak/>
        <w:t>Список литературы</w:t>
      </w:r>
      <w:bookmarkEnd w:id="50"/>
    </w:p>
    <w:p w14:paraId="2ED4DBE3" w14:textId="6A692AE6" w:rsidR="00810623" w:rsidRPr="00810623" w:rsidRDefault="00810623" w:rsidP="00810623">
      <w:pPr>
        <w:pStyle w:val="aff2"/>
        <w:numPr>
          <w:ilvl w:val="0"/>
          <w:numId w:val="7"/>
        </w:numPr>
        <w:spacing w:line="360" w:lineRule="auto"/>
        <w:rPr>
          <w:rFonts w:ascii="Times New Roman" w:hAnsi="Times New Roman" w:cs="Times New Roman"/>
          <w:color w:val="0662BA"/>
        </w:rPr>
      </w:pPr>
      <w:r w:rsidRPr="00D02AC8">
        <w:rPr>
          <w:rFonts w:ascii="Times New Roman" w:hAnsi="Times New Roman" w:cs="Times New Roman"/>
        </w:rPr>
        <w:t xml:space="preserve">Федеральный закон от 13.07.2015 г. </w:t>
      </w:r>
      <w:r w:rsidRPr="00D02AC8">
        <w:rPr>
          <w:rFonts w:ascii="Times New Roman" w:hAnsi="Times New Roman" w:cs="Times New Roman"/>
          <w:lang w:val="en-US"/>
        </w:rPr>
        <w:t>N</w:t>
      </w:r>
      <w:r w:rsidRPr="00D02AC8">
        <w:rPr>
          <w:rFonts w:ascii="Times New Roman" w:hAnsi="Times New Roman" w:cs="Times New Roman"/>
        </w:rPr>
        <w:t xml:space="preserve"> 224-ФЗ «О государственно-частном партнерстве» [Электронный ресурс] // Сайт компании Консультант Плюс. – Режим доступа:</w:t>
      </w:r>
      <w:r w:rsidRPr="00143562">
        <w:t xml:space="preserve"> </w:t>
      </w:r>
      <w:r w:rsidRPr="00143562">
        <w:rPr>
          <w:rStyle w:val="af2"/>
          <w:rFonts w:ascii="Times New Roman" w:hAnsi="Times New Roman" w:cs="Times New Roman"/>
        </w:rPr>
        <w:t>http://www.consultant.ru/document/cons_doc_LAW_182660/",</w:t>
      </w:r>
      <w:r w:rsidRPr="00D02AC8">
        <w:rPr>
          <w:rFonts w:ascii="Times New Roman" w:hAnsi="Times New Roman" w:cs="Times New Roman"/>
        </w:rPr>
        <w:t xml:space="preserve"> свободный. – </w:t>
      </w:r>
      <w:proofErr w:type="spellStart"/>
      <w:r w:rsidRPr="00D02AC8">
        <w:rPr>
          <w:rFonts w:ascii="Times New Roman" w:hAnsi="Times New Roman" w:cs="Times New Roman"/>
        </w:rPr>
        <w:t>Загл</w:t>
      </w:r>
      <w:proofErr w:type="spellEnd"/>
      <w:r w:rsidRPr="00D02AC8">
        <w:rPr>
          <w:rFonts w:ascii="Times New Roman" w:hAnsi="Times New Roman" w:cs="Times New Roman"/>
        </w:rPr>
        <w:t xml:space="preserve">. с экрана.  Дата обращения: 10.02.20. </w:t>
      </w:r>
    </w:p>
    <w:p w14:paraId="467EA3B8" w14:textId="5F53D9BC" w:rsidR="00810623" w:rsidRDefault="00810623" w:rsidP="003B73C2">
      <w:pPr>
        <w:pStyle w:val="aff2"/>
        <w:numPr>
          <w:ilvl w:val="0"/>
          <w:numId w:val="7"/>
        </w:numPr>
        <w:spacing w:line="360" w:lineRule="auto"/>
        <w:rPr>
          <w:rFonts w:ascii="Times New Roman" w:hAnsi="Times New Roman" w:cs="Times New Roman"/>
          <w:lang w:val="en-US"/>
        </w:rPr>
      </w:pPr>
      <w:proofErr w:type="spellStart"/>
      <w:r w:rsidRPr="00D02AC8">
        <w:rPr>
          <w:rFonts w:ascii="Times New Roman" w:hAnsi="Times New Roman" w:cs="Times New Roman"/>
          <w:lang w:val="en-US"/>
        </w:rPr>
        <w:t>Bezançon</w:t>
      </w:r>
      <w:proofErr w:type="spellEnd"/>
      <w:r w:rsidRPr="00D02AC8">
        <w:rPr>
          <w:rFonts w:ascii="Times New Roman" w:hAnsi="Times New Roman" w:cs="Times New Roman"/>
          <w:lang w:val="en-US"/>
        </w:rPr>
        <w:t xml:space="preserve"> X. 2000 </w:t>
      </w:r>
      <w:proofErr w:type="spellStart"/>
      <w:r w:rsidRPr="00D02AC8">
        <w:rPr>
          <w:rFonts w:ascii="Times New Roman" w:hAnsi="Times New Roman" w:cs="Times New Roman"/>
          <w:lang w:val="en-US"/>
        </w:rPr>
        <w:t>ans</w:t>
      </w:r>
      <w:proofErr w:type="spellEnd"/>
      <w:r w:rsidRPr="00D02AC8">
        <w:rPr>
          <w:rFonts w:ascii="Times New Roman" w:hAnsi="Times New Roman" w:cs="Times New Roman"/>
          <w:lang w:val="en-US"/>
        </w:rPr>
        <w:t xml:space="preserve"> </w:t>
      </w:r>
      <w:proofErr w:type="spellStart"/>
      <w:r w:rsidRPr="00D02AC8">
        <w:rPr>
          <w:rFonts w:ascii="Times New Roman" w:hAnsi="Times New Roman" w:cs="Times New Roman"/>
          <w:lang w:val="en-US"/>
        </w:rPr>
        <w:t>d’histoire</w:t>
      </w:r>
      <w:proofErr w:type="spellEnd"/>
      <w:r w:rsidRPr="00D02AC8">
        <w:rPr>
          <w:rFonts w:ascii="Times New Roman" w:hAnsi="Times New Roman" w:cs="Times New Roman"/>
          <w:lang w:val="en-US"/>
        </w:rPr>
        <w:t xml:space="preserve"> du </w:t>
      </w:r>
      <w:proofErr w:type="spellStart"/>
      <w:r w:rsidRPr="00D02AC8">
        <w:rPr>
          <w:rFonts w:ascii="Times New Roman" w:hAnsi="Times New Roman" w:cs="Times New Roman"/>
          <w:lang w:val="en-US"/>
        </w:rPr>
        <w:t>partenariat</w:t>
      </w:r>
      <w:proofErr w:type="spellEnd"/>
      <w:r w:rsidRPr="00D02AC8">
        <w:rPr>
          <w:rFonts w:ascii="Times New Roman" w:hAnsi="Times New Roman" w:cs="Times New Roman"/>
          <w:lang w:val="en-US"/>
        </w:rPr>
        <w:t xml:space="preserve"> public-</w:t>
      </w:r>
      <w:proofErr w:type="spellStart"/>
      <w:proofErr w:type="gramStart"/>
      <w:r w:rsidRPr="00D02AC8">
        <w:rPr>
          <w:rFonts w:ascii="Times New Roman" w:hAnsi="Times New Roman" w:cs="Times New Roman"/>
          <w:lang w:val="en-US"/>
        </w:rPr>
        <w:t>privé</w:t>
      </w:r>
      <w:proofErr w:type="spellEnd"/>
      <w:r w:rsidRPr="00D02AC8">
        <w:rPr>
          <w:rFonts w:ascii="Times New Roman" w:hAnsi="Times New Roman" w:cs="Times New Roman"/>
          <w:lang w:val="en-US"/>
        </w:rPr>
        <w:t xml:space="preserve"> .</w:t>
      </w:r>
      <w:proofErr w:type="gramEnd"/>
      <w:r w:rsidRPr="00D02AC8">
        <w:rPr>
          <w:rFonts w:ascii="Times New Roman" w:hAnsi="Times New Roman" w:cs="Times New Roman"/>
          <w:lang w:val="en-US"/>
        </w:rPr>
        <w:t xml:space="preserve"> Pour la </w:t>
      </w:r>
      <w:proofErr w:type="spellStart"/>
      <w:r w:rsidRPr="00D02AC8">
        <w:rPr>
          <w:rFonts w:ascii="Times New Roman" w:hAnsi="Times New Roman" w:cs="Times New Roman"/>
          <w:lang w:val="en-US"/>
        </w:rPr>
        <w:t>réalisation</w:t>
      </w:r>
      <w:proofErr w:type="spellEnd"/>
      <w:r w:rsidRPr="00D02AC8">
        <w:rPr>
          <w:rFonts w:ascii="Times New Roman" w:hAnsi="Times New Roman" w:cs="Times New Roman"/>
          <w:lang w:val="en-US"/>
        </w:rPr>
        <w:t xml:space="preserve"> des </w:t>
      </w:r>
      <w:proofErr w:type="spellStart"/>
      <w:r w:rsidRPr="00D02AC8">
        <w:rPr>
          <w:rFonts w:ascii="Times New Roman" w:hAnsi="Times New Roman" w:cs="Times New Roman"/>
          <w:lang w:val="en-US"/>
        </w:rPr>
        <w:t>équipements</w:t>
      </w:r>
      <w:proofErr w:type="spellEnd"/>
      <w:r w:rsidRPr="00D02AC8">
        <w:rPr>
          <w:rFonts w:ascii="Times New Roman" w:hAnsi="Times New Roman" w:cs="Times New Roman"/>
          <w:lang w:val="en-US"/>
        </w:rPr>
        <w:t xml:space="preserve"> et services </w:t>
      </w:r>
      <w:proofErr w:type="spellStart"/>
      <w:r w:rsidRPr="00D02AC8">
        <w:rPr>
          <w:rFonts w:ascii="Times New Roman" w:hAnsi="Times New Roman" w:cs="Times New Roman"/>
          <w:lang w:val="en-US"/>
        </w:rPr>
        <w:t>collectifs</w:t>
      </w:r>
      <w:proofErr w:type="spellEnd"/>
      <w:r w:rsidRPr="00D02AC8">
        <w:rPr>
          <w:rFonts w:ascii="Times New Roman" w:hAnsi="Times New Roman" w:cs="Times New Roman"/>
          <w:lang w:val="en-US"/>
        </w:rPr>
        <w:t xml:space="preserve">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2004. –– </w:t>
      </w:r>
      <w:r w:rsidRPr="00D02AC8">
        <w:rPr>
          <w:rFonts w:ascii="Times New Roman" w:hAnsi="Times New Roman" w:cs="Times New Roman"/>
        </w:rPr>
        <w:t>С</w:t>
      </w:r>
      <w:r w:rsidRPr="00D02AC8">
        <w:rPr>
          <w:rFonts w:ascii="Times New Roman" w:hAnsi="Times New Roman" w:cs="Times New Roman"/>
          <w:lang w:val="en-US"/>
        </w:rPr>
        <w:t xml:space="preserve">.5– 7, 2004.  </w:t>
      </w:r>
    </w:p>
    <w:p w14:paraId="035BA45C" w14:textId="579B8464" w:rsidR="00810623" w:rsidRDefault="00810623" w:rsidP="003B73C2">
      <w:pPr>
        <w:pStyle w:val="aff2"/>
        <w:numPr>
          <w:ilvl w:val="0"/>
          <w:numId w:val="7"/>
        </w:numPr>
        <w:spacing w:line="360" w:lineRule="auto"/>
        <w:rPr>
          <w:rStyle w:val="af2"/>
          <w:rFonts w:ascii="Times New Roman" w:hAnsi="Times New Roman" w:cs="Times New Roman"/>
          <w:color w:val="auto"/>
          <w:lang w:val="en-US"/>
        </w:rPr>
      </w:pPr>
      <w:r w:rsidRPr="00D02AC8">
        <w:rPr>
          <w:rFonts w:ascii="Times New Roman" w:hAnsi="Times New Roman" w:cs="Times New Roman"/>
          <w:lang w:val="en-US"/>
        </w:rPr>
        <w:t>Budgeting and public expenditures in OECD countries 2019 [</w:t>
      </w:r>
      <w:r w:rsidRPr="00D02AC8">
        <w:rPr>
          <w:rFonts w:ascii="Times New Roman" w:hAnsi="Times New Roman" w:cs="Times New Roman"/>
        </w:rPr>
        <w:t>Электронный</w:t>
      </w:r>
      <w:r w:rsidRPr="00D02AC8">
        <w:rPr>
          <w:rFonts w:ascii="Times New Roman" w:hAnsi="Times New Roman" w:cs="Times New Roman"/>
          <w:lang w:val="en-US"/>
        </w:rPr>
        <w:t xml:space="preserve"> </w:t>
      </w:r>
      <w:r w:rsidRPr="00D02AC8">
        <w:rPr>
          <w:rFonts w:ascii="Times New Roman" w:hAnsi="Times New Roman" w:cs="Times New Roman"/>
        </w:rPr>
        <w:t>ресурс</w:t>
      </w:r>
      <w:r w:rsidRPr="00D02AC8">
        <w:rPr>
          <w:rFonts w:ascii="Times New Roman" w:hAnsi="Times New Roman" w:cs="Times New Roman"/>
          <w:lang w:val="en-US"/>
        </w:rPr>
        <w:t xml:space="preserve">] // </w:t>
      </w:r>
      <w:r w:rsidRPr="00D02AC8">
        <w:rPr>
          <w:rFonts w:ascii="Times New Roman" w:hAnsi="Times New Roman" w:cs="Times New Roman"/>
        </w:rPr>
        <w:t>Сайт</w:t>
      </w:r>
      <w:r w:rsidRPr="00D02AC8">
        <w:rPr>
          <w:rFonts w:ascii="Times New Roman" w:hAnsi="Times New Roman" w:cs="Times New Roman"/>
          <w:lang w:val="en-US"/>
        </w:rPr>
        <w:t xml:space="preserve"> </w:t>
      </w:r>
      <w:r w:rsidRPr="00D02AC8">
        <w:rPr>
          <w:rFonts w:ascii="Times New Roman" w:hAnsi="Times New Roman" w:cs="Times New Roman"/>
        </w:rPr>
        <w:t>Организации</w:t>
      </w:r>
      <w:r w:rsidRPr="00D02AC8">
        <w:rPr>
          <w:rFonts w:ascii="Times New Roman" w:hAnsi="Times New Roman" w:cs="Times New Roman"/>
          <w:lang w:val="en-US"/>
        </w:rPr>
        <w:t xml:space="preserve"> </w:t>
      </w:r>
      <w:r w:rsidRPr="00D02AC8">
        <w:rPr>
          <w:rFonts w:ascii="Times New Roman" w:hAnsi="Times New Roman" w:cs="Times New Roman"/>
        </w:rPr>
        <w:t>экономического</w:t>
      </w:r>
      <w:r w:rsidRPr="00D02AC8">
        <w:rPr>
          <w:rFonts w:ascii="Times New Roman" w:hAnsi="Times New Roman" w:cs="Times New Roman"/>
          <w:lang w:val="en-US"/>
        </w:rPr>
        <w:t xml:space="preserve"> </w:t>
      </w:r>
      <w:r w:rsidRPr="00D02AC8">
        <w:rPr>
          <w:rFonts w:ascii="Times New Roman" w:hAnsi="Times New Roman" w:cs="Times New Roman"/>
        </w:rPr>
        <w:t>сотрудничества</w:t>
      </w:r>
      <w:r w:rsidRPr="00D02AC8">
        <w:rPr>
          <w:rFonts w:ascii="Times New Roman" w:hAnsi="Times New Roman" w:cs="Times New Roman"/>
          <w:lang w:val="en-US"/>
        </w:rPr>
        <w:t xml:space="preserve"> </w:t>
      </w:r>
      <w:r w:rsidRPr="00D02AC8">
        <w:rPr>
          <w:rFonts w:ascii="Times New Roman" w:hAnsi="Times New Roman" w:cs="Times New Roman"/>
        </w:rPr>
        <w:t>и</w:t>
      </w:r>
      <w:r w:rsidRPr="00D02AC8">
        <w:rPr>
          <w:rFonts w:ascii="Times New Roman" w:hAnsi="Times New Roman" w:cs="Times New Roman"/>
          <w:lang w:val="en-US"/>
        </w:rPr>
        <w:t xml:space="preserve"> </w:t>
      </w:r>
      <w:r w:rsidRPr="00D02AC8">
        <w:rPr>
          <w:rFonts w:ascii="Times New Roman" w:hAnsi="Times New Roman" w:cs="Times New Roman"/>
        </w:rPr>
        <w:t>развития</w:t>
      </w:r>
      <w:r w:rsidRPr="00D02AC8">
        <w:rPr>
          <w:rFonts w:ascii="Times New Roman" w:hAnsi="Times New Roman" w:cs="Times New Roman"/>
          <w:lang w:val="en-US"/>
        </w:rPr>
        <w:t xml:space="preserve">. – </w:t>
      </w:r>
      <w:r w:rsidRPr="00D02AC8">
        <w:rPr>
          <w:rFonts w:ascii="Times New Roman" w:hAnsi="Times New Roman" w:cs="Times New Roman"/>
        </w:rPr>
        <w:t>Режим</w:t>
      </w:r>
      <w:r w:rsidRPr="00D02AC8">
        <w:rPr>
          <w:rFonts w:ascii="Times New Roman" w:hAnsi="Times New Roman" w:cs="Times New Roman"/>
          <w:lang w:val="en-US"/>
        </w:rPr>
        <w:t xml:space="preserve"> </w:t>
      </w:r>
      <w:r w:rsidRPr="00D02AC8">
        <w:rPr>
          <w:rFonts w:ascii="Times New Roman" w:hAnsi="Times New Roman" w:cs="Times New Roman"/>
        </w:rPr>
        <w:t>доступа</w:t>
      </w:r>
      <w:r w:rsidRPr="00D02AC8">
        <w:rPr>
          <w:rFonts w:ascii="Times New Roman" w:hAnsi="Times New Roman" w:cs="Times New Roman"/>
          <w:lang w:val="en-US"/>
        </w:rPr>
        <w:t xml:space="preserve">: </w:t>
      </w:r>
      <w:hyperlink r:id="rId29" w:anchor="page144" w:history="1">
        <w:r w:rsidRPr="00D02AC8">
          <w:rPr>
            <w:rStyle w:val="af2"/>
            <w:rFonts w:ascii="Times New Roman" w:hAnsi="Times New Roman" w:cs="Times New Roman"/>
            <w:lang w:val="en-US"/>
          </w:rPr>
          <w:t>www. read.oecd-ilibrary.org/governance/budgeting-and-public-expenditures-in-oecd-countries-2018_9789264307957-en#page144</w:t>
        </w:r>
      </w:hyperlink>
      <w:r w:rsidRPr="00D02AC8">
        <w:rPr>
          <w:rStyle w:val="af2"/>
          <w:rFonts w:ascii="Times New Roman" w:hAnsi="Times New Roman" w:cs="Times New Roman"/>
          <w:lang w:val="en-US"/>
        </w:rPr>
        <w:t>,</w:t>
      </w:r>
      <w:r w:rsidRPr="00D02AC8">
        <w:rPr>
          <w:rFonts w:ascii="Times New Roman" w:hAnsi="Times New Roman" w:cs="Times New Roman"/>
          <w:lang w:val="en-US"/>
        </w:rPr>
        <w:t xml:space="preserve"> </w:t>
      </w:r>
      <w:r w:rsidRPr="00D02AC8">
        <w:rPr>
          <w:rStyle w:val="af2"/>
          <w:rFonts w:ascii="Times New Roman" w:hAnsi="Times New Roman" w:cs="Times New Roman"/>
          <w:color w:val="auto"/>
        </w:rPr>
        <w:t>свободный</w:t>
      </w:r>
      <w:r w:rsidRPr="00D02AC8">
        <w:rPr>
          <w:rStyle w:val="af2"/>
          <w:rFonts w:ascii="Times New Roman" w:hAnsi="Times New Roman" w:cs="Times New Roman"/>
          <w:color w:val="auto"/>
          <w:lang w:val="en-US"/>
        </w:rPr>
        <w:t xml:space="preserve">.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lang w:val="en-US"/>
        </w:rPr>
        <w:t xml:space="preserve">. </w:t>
      </w:r>
      <w:r w:rsidRPr="00D02AC8">
        <w:rPr>
          <w:rStyle w:val="af2"/>
          <w:rFonts w:ascii="Times New Roman" w:hAnsi="Times New Roman" w:cs="Times New Roman"/>
          <w:color w:val="auto"/>
        </w:rPr>
        <w:t>с</w:t>
      </w:r>
      <w:r w:rsidRPr="00D02AC8">
        <w:rPr>
          <w:rStyle w:val="af2"/>
          <w:rFonts w:ascii="Times New Roman" w:hAnsi="Times New Roman" w:cs="Times New Roman"/>
          <w:color w:val="auto"/>
          <w:lang w:val="en-US"/>
        </w:rPr>
        <w:t xml:space="preserve"> </w:t>
      </w:r>
      <w:r w:rsidRPr="00D02AC8">
        <w:rPr>
          <w:rStyle w:val="af2"/>
          <w:rFonts w:ascii="Times New Roman" w:hAnsi="Times New Roman" w:cs="Times New Roman"/>
          <w:color w:val="auto"/>
        </w:rPr>
        <w:t>экрана</w:t>
      </w:r>
      <w:r w:rsidRPr="00D02AC8">
        <w:rPr>
          <w:rStyle w:val="af2"/>
          <w:rFonts w:ascii="Times New Roman" w:hAnsi="Times New Roman" w:cs="Times New Roman"/>
          <w:color w:val="auto"/>
          <w:lang w:val="en-US"/>
        </w:rPr>
        <w:t xml:space="preserve">.  </w:t>
      </w:r>
      <w:r w:rsidRPr="00D02AC8">
        <w:rPr>
          <w:rStyle w:val="af2"/>
          <w:rFonts w:ascii="Times New Roman" w:hAnsi="Times New Roman" w:cs="Times New Roman"/>
          <w:color w:val="auto"/>
        </w:rPr>
        <w:t>Дата</w:t>
      </w:r>
      <w:r w:rsidRPr="00D02AC8">
        <w:rPr>
          <w:rStyle w:val="af2"/>
          <w:rFonts w:ascii="Times New Roman" w:hAnsi="Times New Roman" w:cs="Times New Roman"/>
          <w:color w:val="auto"/>
          <w:lang w:val="en-US"/>
        </w:rPr>
        <w:t xml:space="preserve"> </w:t>
      </w:r>
      <w:r w:rsidRPr="00D02AC8">
        <w:rPr>
          <w:rStyle w:val="af2"/>
          <w:rFonts w:ascii="Times New Roman" w:hAnsi="Times New Roman" w:cs="Times New Roman"/>
          <w:color w:val="auto"/>
        </w:rPr>
        <w:t>обращения</w:t>
      </w:r>
      <w:r w:rsidRPr="00D02AC8">
        <w:rPr>
          <w:rStyle w:val="af2"/>
          <w:rFonts w:ascii="Times New Roman" w:hAnsi="Times New Roman" w:cs="Times New Roman"/>
          <w:color w:val="auto"/>
          <w:lang w:val="en-US"/>
        </w:rPr>
        <w:t>: 01.02.20.</w:t>
      </w:r>
    </w:p>
    <w:p w14:paraId="2DFDE8B7" w14:textId="77777777" w:rsidR="00810623" w:rsidRPr="00CA5FFB" w:rsidRDefault="00810623" w:rsidP="00810623">
      <w:pPr>
        <w:pStyle w:val="aff2"/>
        <w:numPr>
          <w:ilvl w:val="0"/>
          <w:numId w:val="7"/>
        </w:numPr>
        <w:spacing w:line="360" w:lineRule="auto"/>
        <w:rPr>
          <w:rFonts w:ascii="Times New Roman" w:hAnsi="Times New Roman" w:cs="Times New Roman"/>
        </w:rPr>
      </w:pPr>
      <w:r w:rsidRPr="00CA5FFB">
        <w:rPr>
          <w:rFonts w:ascii="Times New Roman" w:hAnsi="Times New Roman" w:cs="Times New Roman"/>
        </w:rPr>
        <w:t>Отчет о ходе выполнения национального проекта «Безопасные и качественные автомобильные дороги» [Электронный ресурс] //Аналитический обзор Счетной Палаты РФ.  – 2018. -  С. 21-27.</w:t>
      </w:r>
    </w:p>
    <w:p w14:paraId="00D5717A" w14:textId="77777777" w:rsidR="00810623" w:rsidRPr="00CA5FFB" w:rsidRDefault="00810623" w:rsidP="00810623">
      <w:pPr>
        <w:pStyle w:val="aff2"/>
        <w:numPr>
          <w:ilvl w:val="0"/>
          <w:numId w:val="7"/>
        </w:numPr>
        <w:spacing w:line="360" w:lineRule="auto"/>
        <w:rPr>
          <w:rFonts w:ascii="Times New Roman" w:hAnsi="Times New Roman" w:cs="Times New Roman"/>
        </w:rPr>
      </w:pPr>
      <w:r w:rsidRPr="00CA5FFB">
        <w:rPr>
          <w:rFonts w:ascii="Times New Roman" w:hAnsi="Times New Roman" w:cs="Times New Roman"/>
        </w:rPr>
        <w:t xml:space="preserve">  Отчет о ходе выполнения национального проекта «Комплексный план развития инфраструктуры» [Электронный ресурс] //Аналитический обзор Счетной Палаты РФ.  – 2018. -  С. 19-29.</w:t>
      </w:r>
    </w:p>
    <w:p w14:paraId="176F0341" w14:textId="615A80A3" w:rsidR="00810623" w:rsidRPr="00CA5FFB" w:rsidRDefault="00810623" w:rsidP="00810623">
      <w:pPr>
        <w:pStyle w:val="aff2"/>
        <w:numPr>
          <w:ilvl w:val="0"/>
          <w:numId w:val="7"/>
        </w:numPr>
        <w:spacing w:line="360" w:lineRule="auto"/>
        <w:rPr>
          <w:rFonts w:ascii="Times New Roman" w:hAnsi="Times New Roman" w:cs="Times New Roman"/>
        </w:rPr>
      </w:pPr>
      <w:r w:rsidRPr="00CA5FFB">
        <w:rPr>
          <w:rFonts w:ascii="Times New Roman" w:hAnsi="Times New Roman" w:cs="Times New Roman"/>
        </w:rPr>
        <w:t>Отчет о ходе выполнения национального проекта «Малое и среднее предпринимательство, поддержка индивидуального предпринимательства» [Электронный ресурс] //Аналитический обзор Счетной Палаты РФ.  – 2018. -  С. 19-29.</w:t>
      </w:r>
    </w:p>
    <w:p w14:paraId="0432DABB" w14:textId="633FA3D5" w:rsidR="00810623" w:rsidRPr="00810623" w:rsidRDefault="00810623" w:rsidP="00810623">
      <w:pPr>
        <w:pStyle w:val="aff2"/>
        <w:numPr>
          <w:ilvl w:val="0"/>
          <w:numId w:val="7"/>
        </w:numPr>
        <w:spacing w:line="360" w:lineRule="auto"/>
        <w:rPr>
          <w:rStyle w:val="af2"/>
          <w:rFonts w:ascii="Times New Roman" w:hAnsi="Times New Roman" w:cs="Times New Roman"/>
          <w:color w:val="auto"/>
        </w:rPr>
      </w:pPr>
      <w:r w:rsidRPr="00CA5FFB">
        <w:rPr>
          <w:rFonts w:ascii="Times New Roman" w:hAnsi="Times New Roman" w:cs="Times New Roman"/>
        </w:rPr>
        <w:t xml:space="preserve">  Отчет о ходе выполнения национального проекта «Экология» [Электронный ресурс] //Аналитический обзор Счетной Палаты РФ.  – 2018. -  С. 33-38</w:t>
      </w:r>
      <w:r>
        <w:rPr>
          <w:rFonts w:ascii="Times New Roman" w:hAnsi="Times New Roman" w:cs="Times New Roman"/>
        </w:rPr>
        <w:t>.</w:t>
      </w:r>
    </w:p>
    <w:p w14:paraId="34E272D5" w14:textId="77777777" w:rsidR="00810623" w:rsidRPr="00D02AC8" w:rsidRDefault="00810623" w:rsidP="00810623">
      <w:pPr>
        <w:pStyle w:val="aff2"/>
        <w:numPr>
          <w:ilvl w:val="0"/>
          <w:numId w:val="7"/>
        </w:numPr>
        <w:spacing w:line="360" w:lineRule="auto"/>
        <w:rPr>
          <w:rFonts w:ascii="Times New Roman" w:hAnsi="Times New Roman" w:cs="Times New Roman"/>
        </w:rPr>
      </w:pPr>
      <w:proofErr w:type="spellStart"/>
      <w:r w:rsidRPr="00D02AC8">
        <w:rPr>
          <w:rFonts w:ascii="Times New Roman" w:hAnsi="Times New Roman" w:cs="Times New Roman"/>
        </w:rPr>
        <w:t>Белицкая</w:t>
      </w:r>
      <w:proofErr w:type="spellEnd"/>
      <w:r w:rsidRPr="00D02AC8">
        <w:rPr>
          <w:rFonts w:ascii="Times New Roman" w:hAnsi="Times New Roman" w:cs="Times New Roman"/>
        </w:rPr>
        <w:t xml:space="preserve"> А. Правовое регулирование государственно-частного партнерства// Научная статья – 2013. -  С. 2-3</w:t>
      </w:r>
      <w:r w:rsidRPr="00D02AC8">
        <w:rPr>
          <w:rStyle w:val="af2"/>
          <w:rFonts w:ascii="Times New Roman" w:hAnsi="Times New Roman" w:cs="Times New Roman"/>
        </w:rPr>
        <w:t>.</w:t>
      </w:r>
    </w:p>
    <w:p w14:paraId="6E5C20C1" w14:textId="70D0EE6D" w:rsidR="00810623" w:rsidRDefault="00810623" w:rsidP="00810623">
      <w:pPr>
        <w:pStyle w:val="aff2"/>
        <w:numPr>
          <w:ilvl w:val="0"/>
          <w:numId w:val="7"/>
        </w:numPr>
        <w:spacing w:line="360" w:lineRule="auto"/>
        <w:rPr>
          <w:rFonts w:ascii="Times New Roman" w:hAnsi="Times New Roman" w:cs="Times New Roman"/>
        </w:rPr>
      </w:pPr>
      <w:r w:rsidRPr="00D02AC8">
        <w:rPr>
          <w:rFonts w:ascii="Times New Roman" w:hAnsi="Times New Roman" w:cs="Times New Roman"/>
        </w:rPr>
        <w:t xml:space="preserve">Дерябина М. </w:t>
      </w:r>
      <w:r>
        <w:rPr>
          <w:rFonts w:ascii="Times New Roman" w:hAnsi="Times New Roman" w:cs="Times New Roman"/>
        </w:rPr>
        <w:t>ГЧП</w:t>
      </w:r>
      <w:r w:rsidRPr="00D02AC8">
        <w:rPr>
          <w:rFonts w:ascii="Times New Roman" w:hAnsi="Times New Roman" w:cs="Times New Roman"/>
        </w:rPr>
        <w:t>: теория и практика. Вопросы экономики. Научная статья – 2008. -  С. 5-6</w:t>
      </w:r>
      <w:r w:rsidRPr="00D02AC8">
        <w:rPr>
          <w:rStyle w:val="af2"/>
          <w:rFonts w:ascii="Times New Roman" w:hAnsi="Times New Roman" w:cs="Times New Roman"/>
        </w:rPr>
        <w:t>.</w:t>
      </w:r>
      <w:r w:rsidRPr="00D02AC8">
        <w:rPr>
          <w:rFonts w:ascii="Times New Roman" w:hAnsi="Times New Roman" w:cs="Times New Roman"/>
        </w:rPr>
        <w:t xml:space="preserve"> </w:t>
      </w:r>
    </w:p>
    <w:p w14:paraId="1A57B134" w14:textId="315E169D" w:rsidR="00810623" w:rsidRPr="00810623" w:rsidRDefault="00810623" w:rsidP="00810623">
      <w:pPr>
        <w:pStyle w:val="aff2"/>
        <w:numPr>
          <w:ilvl w:val="0"/>
          <w:numId w:val="7"/>
        </w:numPr>
        <w:spacing w:line="360" w:lineRule="auto"/>
        <w:rPr>
          <w:rFonts w:ascii="Times New Roman" w:hAnsi="Times New Roman" w:cs="Times New Roman"/>
        </w:rPr>
      </w:pPr>
      <w:r w:rsidRPr="00D02AC8">
        <w:rPr>
          <w:rFonts w:ascii="Times New Roman" w:hAnsi="Times New Roman" w:cs="Times New Roman"/>
        </w:rPr>
        <w:t>Сазонов В. Государственно-частное партнерство: гражданско-правовые, административно-правовые и финансово-правовые аспекты // Научная статья – 2014. -  С. 2-3</w:t>
      </w:r>
      <w:r>
        <w:rPr>
          <w:rStyle w:val="af2"/>
          <w:rFonts w:ascii="Times New Roman" w:hAnsi="Times New Roman" w:cs="Times New Roman"/>
        </w:rPr>
        <w:t>.</w:t>
      </w:r>
    </w:p>
    <w:p w14:paraId="5F6181F9" w14:textId="77777777" w:rsidR="00810623" w:rsidRPr="00D02AC8" w:rsidRDefault="00810623" w:rsidP="00810623">
      <w:pPr>
        <w:pStyle w:val="aff2"/>
        <w:numPr>
          <w:ilvl w:val="0"/>
          <w:numId w:val="7"/>
        </w:numPr>
        <w:spacing w:line="360" w:lineRule="auto"/>
        <w:rPr>
          <w:rFonts w:ascii="Times New Roman" w:hAnsi="Times New Roman" w:cs="Times New Roman"/>
        </w:rPr>
      </w:pPr>
      <w:r w:rsidRPr="00D02AC8">
        <w:rPr>
          <w:rFonts w:ascii="Times New Roman" w:hAnsi="Times New Roman" w:cs="Times New Roman"/>
        </w:rPr>
        <w:t xml:space="preserve">Инвестиции в инфраструктуру поддержат экономику [Электронный ресурс] // Сайт Высшей школы экономики. – Режим доступа: </w:t>
      </w:r>
      <w:hyperlink r:id="rId30" w:history="1">
        <w:r w:rsidRPr="00D02AC8">
          <w:rPr>
            <w:rStyle w:val="af2"/>
            <w:rFonts w:ascii="Times New Roman" w:hAnsi="Times New Roman" w:cs="Times New Roman"/>
            <w:lang w:val="en-US"/>
          </w:rPr>
          <w:t>https</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iq</w:t>
        </w:r>
        <w:proofErr w:type="spellEnd"/>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hse</w:t>
        </w:r>
        <w:proofErr w:type="spellEnd"/>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ru</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news</w:t>
        </w:r>
        <w:r w:rsidRPr="00D02AC8">
          <w:rPr>
            <w:rStyle w:val="af2"/>
            <w:rFonts w:ascii="Times New Roman" w:hAnsi="Times New Roman" w:cs="Times New Roman"/>
          </w:rPr>
          <w:t>/177666502.</w:t>
        </w:r>
        <w:r w:rsidRPr="00D02AC8">
          <w:rPr>
            <w:rStyle w:val="af2"/>
            <w:rFonts w:ascii="Times New Roman" w:hAnsi="Times New Roman" w:cs="Times New Roman"/>
            <w:lang w:val="en-US"/>
          </w:rPr>
          <w:t>html</w:t>
        </w:r>
      </w:hyperlink>
      <w:r w:rsidRPr="00D02AC8">
        <w:rPr>
          <w:rStyle w:val="af2"/>
          <w:rFonts w:ascii="Times New Roman" w:hAnsi="Times New Roman" w:cs="Times New Roman"/>
        </w:rPr>
        <w:t xml:space="preserve">, </w:t>
      </w:r>
      <w:r w:rsidRPr="00D02AC8">
        <w:rPr>
          <w:rStyle w:val="af2"/>
          <w:rFonts w:ascii="Times New Roman" w:hAnsi="Times New Roman" w:cs="Times New Roman"/>
          <w:color w:val="auto"/>
        </w:rPr>
        <w:t xml:space="preserve">свободный.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rPr>
        <w:t>. с экрана.  Дата обращения: 17.02.20.</w:t>
      </w:r>
    </w:p>
    <w:p w14:paraId="3AC42305" w14:textId="77777777" w:rsidR="00810623" w:rsidRPr="00D02AC8" w:rsidRDefault="00810623" w:rsidP="00810623">
      <w:pPr>
        <w:pStyle w:val="aff2"/>
        <w:numPr>
          <w:ilvl w:val="0"/>
          <w:numId w:val="7"/>
        </w:numPr>
        <w:spacing w:line="360" w:lineRule="auto"/>
        <w:rPr>
          <w:rFonts w:ascii="Times New Roman" w:hAnsi="Times New Roman" w:cs="Times New Roman"/>
        </w:rPr>
      </w:pPr>
      <w:r w:rsidRPr="00D02AC8">
        <w:rPr>
          <w:rFonts w:ascii="Times New Roman" w:hAnsi="Times New Roman" w:cs="Times New Roman"/>
        </w:rPr>
        <w:t>Инфраструктура как драйвер экономического роста [Электронный ресурс] // Сайт Министерства экономического развития РФ. – Режим доступа:</w:t>
      </w:r>
      <w:r w:rsidRPr="00D02AC8">
        <w:rPr>
          <w:rStyle w:val="af2"/>
          <w:rFonts w:ascii="Times New Roman" w:hAnsi="Times New Roman" w:cs="Times New Roman"/>
        </w:rPr>
        <w:t xml:space="preserve"> </w:t>
      </w:r>
      <w:hyperlink r:id="rId31" w:history="1">
        <w:r w:rsidRPr="00D02AC8">
          <w:rPr>
            <w:rStyle w:val="af2"/>
            <w:rFonts w:ascii="Times New Roman" w:hAnsi="Times New Roman" w:cs="Times New Roman"/>
            <w:lang w:val="en-US"/>
          </w:rPr>
          <w:t>www</w:t>
        </w:r>
        <w:r w:rsidRPr="00D02AC8">
          <w:rPr>
            <w:rStyle w:val="af2"/>
            <w:rFonts w:ascii="Times New Roman" w:hAnsi="Times New Roman" w:cs="Times New Roman"/>
          </w:rPr>
          <w:t>.</w:t>
        </w:r>
        <w:r w:rsidRPr="00D02AC8">
          <w:rPr>
            <w:rStyle w:val="af2"/>
            <w:rFonts w:ascii="Times New Roman" w:hAnsi="Times New Roman" w:cs="Times New Roman"/>
            <w:lang w:val="en-US"/>
          </w:rPr>
          <w:t>old</w:t>
        </w:r>
        <w:r w:rsidRPr="00D02AC8">
          <w:rPr>
            <w:rStyle w:val="af2"/>
            <w:rFonts w:ascii="Times New Roman" w:hAnsi="Times New Roman" w:cs="Times New Roman"/>
          </w:rPr>
          <w:t>.</w:t>
        </w:r>
        <w:r w:rsidRPr="00D02AC8">
          <w:rPr>
            <w:rStyle w:val="af2"/>
            <w:rFonts w:ascii="Times New Roman" w:hAnsi="Times New Roman" w:cs="Times New Roman"/>
            <w:lang w:val="en-US"/>
          </w:rPr>
          <w:t>economy</w:t>
        </w:r>
        <w:r w:rsidRPr="00D02AC8">
          <w:rPr>
            <w:rStyle w:val="af2"/>
            <w:rFonts w:ascii="Times New Roman" w:hAnsi="Times New Roman" w:cs="Times New Roman"/>
          </w:rPr>
          <w:t>.</w:t>
        </w:r>
        <w:r w:rsidRPr="00D02AC8">
          <w:rPr>
            <w:rStyle w:val="af2"/>
            <w:rFonts w:ascii="Times New Roman" w:hAnsi="Times New Roman" w:cs="Times New Roman"/>
            <w:lang w:val="en-US"/>
          </w:rPr>
          <w:t>gov</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ru</w:t>
        </w:r>
        <w:proofErr w:type="spellEnd"/>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minec</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press</w:t>
        </w:r>
        <w:r w:rsidRPr="00D02AC8">
          <w:rPr>
            <w:rStyle w:val="af2"/>
            <w:rFonts w:ascii="Times New Roman" w:hAnsi="Times New Roman" w:cs="Times New Roman"/>
          </w:rPr>
          <w:t>/</w:t>
        </w:r>
        <w:r w:rsidRPr="00D02AC8">
          <w:rPr>
            <w:rStyle w:val="af2"/>
            <w:rFonts w:ascii="Times New Roman" w:hAnsi="Times New Roman" w:cs="Times New Roman"/>
            <w:lang w:val="en-US"/>
          </w:rPr>
          <w:t>news</w:t>
        </w:r>
        <w:r w:rsidRPr="00D02AC8">
          <w:rPr>
            <w:rStyle w:val="af2"/>
            <w:rFonts w:ascii="Times New Roman" w:hAnsi="Times New Roman" w:cs="Times New Roman"/>
          </w:rPr>
          <w:t>/201828034</w:t>
        </w:r>
      </w:hyperlink>
      <w:r w:rsidRPr="00D02AC8">
        <w:rPr>
          <w:rStyle w:val="af2"/>
          <w:rFonts w:ascii="Times New Roman" w:hAnsi="Times New Roman" w:cs="Times New Roman"/>
        </w:rPr>
        <w:t xml:space="preserve">, </w:t>
      </w:r>
      <w:r w:rsidRPr="00D02AC8">
        <w:rPr>
          <w:rStyle w:val="af2"/>
          <w:rFonts w:ascii="Times New Roman" w:hAnsi="Times New Roman" w:cs="Times New Roman"/>
          <w:color w:val="auto"/>
        </w:rPr>
        <w:t xml:space="preserve">свободный.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rPr>
        <w:t>. с экрана.  Дата обращения: 20.02.20.</w:t>
      </w:r>
    </w:p>
    <w:p w14:paraId="1180506F" w14:textId="09B4763A" w:rsidR="00810623" w:rsidRDefault="00810623" w:rsidP="00810623">
      <w:pPr>
        <w:pStyle w:val="aff2"/>
        <w:numPr>
          <w:ilvl w:val="0"/>
          <w:numId w:val="7"/>
        </w:numPr>
        <w:spacing w:line="360" w:lineRule="auto"/>
        <w:rPr>
          <w:rFonts w:ascii="Times New Roman" w:hAnsi="Times New Roman" w:cs="Times New Roman"/>
        </w:rPr>
      </w:pPr>
      <w:r w:rsidRPr="00CA5FFB">
        <w:rPr>
          <w:rFonts w:ascii="Times New Roman" w:hAnsi="Times New Roman" w:cs="Times New Roman"/>
        </w:rPr>
        <w:t xml:space="preserve">  Костарева Л.В. Проблемы реализации приоритетных проектов //Научная статья. – 2019. –– С.35– 37, 2015.</w:t>
      </w:r>
    </w:p>
    <w:p w14:paraId="6B283FC5" w14:textId="44407D35" w:rsidR="007C76FD" w:rsidRPr="007C76FD" w:rsidRDefault="007C76FD" w:rsidP="007C76FD">
      <w:pPr>
        <w:pStyle w:val="aff2"/>
        <w:numPr>
          <w:ilvl w:val="0"/>
          <w:numId w:val="7"/>
        </w:numPr>
        <w:spacing w:line="360" w:lineRule="auto"/>
        <w:rPr>
          <w:rFonts w:ascii="Times New Roman" w:hAnsi="Times New Roman" w:cs="Times New Roman"/>
        </w:rPr>
      </w:pPr>
      <w:r w:rsidRPr="007C76FD">
        <w:rPr>
          <w:rFonts w:ascii="Times New Roman" w:hAnsi="Times New Roman" w:cs="Times New Roman"/>
        </w:rPr>
        <w:t>Маслова С.В. Государственно-частное партнерство как средство достижения Целей устойчивого развития: международные стандарты и национально-правовое регулирование. Монография. СПб: 2019. 296 стр.</w:t>
      </w:r>
    </w:p>
    <w:p w14:paraId="65F9A2AB" w14:textId="009CF672" w:rsidR="00810623" w:rsidRPr="00810623" w:rsidRDefault="00810623" w:rsidP="00810623">
      <w:pPr>
        <w:pStyle w:val="aff2"/>
        <w:numPr>
          <w:ilvl w:val="0"/>
          <w:numId w:val="7"/>
        </w:numPr>
        <w:spacing w:line="360" w:lineRule="auto"/>
        <w:rPr>
          <w:rFonts w:ascii="Times New Roman" w:hAnsi="Times New Roman" w:cs="Times New Roman"/>
        </w:rPr>
      </w:pPr>
      <w:r w:rsidRPr="00CA5FFB">
        <w:rPr>
          <w:rFonts w:ascii="Times New Roman" w:hAnsi="Times New Roman" w:cs="Times New Roman"/>
        </w:rPr>
        <w:t xml:space="preserve">  Результаты выполнения национальных проектов РФ [Электронный ресурс] // Сайт российского медиахолдинга. – Режим доступа: /www.rbc.ru/</w:t>
      </w:r>
      <w:proofErr w:type="spellStart"/>
      <w:r w:rsidRPr="00CA5FFB">
        <w:rPr>
          <w:rFonts w:ascii="Times New Roman" w:hAnsi="Times New Roman" w:cs="Times New Roman"/>
        </w:rPr>
        <w:t>economics</w:t>
      </w:r>
      <w:proofErr w:type="spellEnd"/>
      <w:r w:rsidRPr="00CA5FFB">
        <w:rPr>
          <w:rFonts w:ascii="Times New Roman" w:hAnsi="Times New Roman" w:cs="Times New Roman"/>
        </w:rPr>
        <w:t xml:space="preserve">/06/02/2019/5c598ccb9a7947731eea7477, свободный. – </w:t>
      </w:r>
      <w:proofErr w:type="spellStart"/>
      <w:r w:rsidRPr="00CA5FFB">
        <w:rPr>
          <w:rFonts w:ascii="Times New Roman" w:hAnsi="Times New Roman" w:cs="Times New Roman"/>
        </w:rPr>
        <w:t>Загл</w:t>
      </w:r>
      <w:proofErr w:type="spellEnd"/>
      <w:r w:rsidRPr="00CA5FFB">
        <w:rPr>
          <w:rFonts w:ascii="Times New Roman" w:hAnsi="Times New Roman" w:cs="Times New Roman"/>
        </w:rPr>
        <w:t>. с экрана.  Дата обращения: 05.02.20</w:t>
      </w:r>
      <w:r>
        <w:rPr>
          <w:rFonts w:ascii="Times New Roman" w:hAnsi="Times New Roman" w:cs="Times New Roman"/>
        </w:rPr>
        <w:t xml:space="preserve">. </w:t>
      </w:r>
    </w:p>
    <w:p w14:paraId="6DBD2114" w14:textId="59BAC1D2" w:rsidR="00810623" w:rsidRPr="00810623" w:rsidRDefault="00810623" w:rsidP="00810623">
      <w:pPr>
        <w:pStyle w:val="aff2"/>
        <w:numPr>
          <w:ilvl w:val="0"/>
          <w:numId w:val="7"/>
        </w:numPr>
        <w:spacing w:line="360" w:lineRule="auto"/>
        <w:rPr>
          <w:rFonts w:ascii="Times New Roman" w:hAnsi="Times New Roman" w:cs="Times New Roman"/>
          <w:lang w:val="en-US"/>
        </w:rPr>
      </w:pPr>
      <w:r w:rsidRPr="00810623">
        <w:rPr>
          <w:rFonts w:ascii="Times New Roman" w:hAnsi="Times New Roman" w:cs="Times New Roman"/>
          <w:lang w:val="en-US"/>
        </w:rPr>
        <w:t xml:space="preserve">Can PPP deliver better </w:t>
      </w:r>
      <w:proofErr w:type="gramStart"/>
      <w:r w:rsidRPr="00810623">
        <w:rPr>
          <w:rFonts w:ascii="Times New Roman" w:hAnsi="Times New Roman" w:cs="Times New Roman"/>
          <w:lang w:val="en-US"/>
        </w:rPr>
        <w:t>services?[</w:t>
      </w:r>
      <w:proofErr w:type="spellStart"/>
      <w:proofErr w:type="gramEnd"/>
      <w:r w:rsidRPr="00810623">
        <w:rPr>
          <w:rFonts w:ascii="Times New Roman" w:hAnsi="Times New Roman" w:cs="Times New Roman"/>
          <w:lang w:val="en-US"/>
        </w:rPr>
        <w:t>Электронный</w:t>
      </w:r>
      <w:proofErr w:type="spellEnd"/>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ресурс</w:t>
      </w:r>
      <w:proofErr w:type="spellEnd"/>
      <w:r w:rsidRPr="00810623">
        <w:rPr>
          <w:rFonts w:ascii="Times New Roman" w:hAnsi="Times New Roman" w:cs="Times New Roman"/>
          <w:lang w:val="en-US"/>
        </w:rPr>
        <w:t xml:space="preserve">] // </w:t>
      </w:r>
      <w:proofErr w:type="spellStart"/>
      <w:r w:rsidRPr="00810623">
        <w:rPr>
          <w:rFonts w:ascii="Times New Roman" w:hAnsi="Times New Roman" w:cs="Times New Roman"/>
          <w:lang w:val="en-US"/>
        </w:rPr>
        <w:t>Обзор</w:t>
      </w:r>
      <w:proofErr w:type="spellEnd"/>
      <w:r w:rsidRPr="00810623">
        <w:rPr>
          <w:rFonts w:ascii="Times New Roman" w:hAnsi="Times New Roman" w:cs="Times New Roman"/>
          <w:lang w:val="en-US"/>
        </w:rPr>
        <w:t xml:space="preserve"> ООН.  – 2012. -  С. 12-23. </w:t>
      </w:r>
    </w:p>
    <w:p w14:paraId="0BAAFD4C" w14:textId="3E4CE9D0" w:rsidR="00810623" w:rsidRPr="00810623" w:rsidRDefault="00810623" w:rsidP="003B73C2">
      <w:pPr>
        <w:pStyle w:val="aff2"/>
        <w:numPr>
          <w:ilvl w:val="0"/>
          <w:numId w:val="7"/>
        </w:numPr>
        <w:spacing w:line="360" w:lineRule="auto"/>
        <w:rPr>
          <w:rFonts w:ascii="Times New Roman" w:hAnsi="Times New Roman" w:cs="Times New Roman"/>
          <w:color w:val="0662BA"/>
          <w:lang w:val="en-US"/>
        </w:rPr>
      </w:pPr>
      <w:proofErr w:type="spellStart"/>
      <w:r w:rsidRPr="00D02AC8">
        <w:rPr>
          <w:rFonts w:ascii="Times New Roman" w:hAnsi="Times New Roman" w:cs="Times New Roman"/>
          <w:lang w:val="en-US"/>
        </w:rPr>
        <w:t>Caulson</w:t>
      </w:r>
      <w:proofErr w:type="spellEnd"/>
      <w:r w:rsidRPr="00D02AC8">
        <w:rPr>
          <w:rFonts w:ascii="Times New Roman" w:hAnsi="Times New Roman" w:cs="Times New Roman"/>
          <w:lang w:val="en-US"/>
        </w:rPr>
        <w:t xml:space="preserve"> A. Value for money in PFI proposals: a commentary on the UK Treasury Guidelines for public sector comparators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2008. –– </w:t>
      </w:r>
      <w:r w:rsidRPr="00D02AC8">
        <w:rPr>
          <w:rFonts w:ascii="Times New Roman" w:hAnsi="Times New Roman" w:cs="Times New Roman"/>
        </w:rPr>
        <w:t>С</w:t>
      </w:r>
      <w:r w:rsidRPr="00D02AC8">
        <w:rPr>
          <w:rFonts w:ascii="Times New Roman" w:hAnsi="Times New Roman" w:cs="Times New Roman"/>
          <w:lang w:val="en-US"/>
        </w:rPr>
        <w:t xml:space="preserve">.3 – 4. </w:t>
      </w:r>
    </w:p>
    <w:p w14:paraId="27B2AADA" w14:textId="330BFE78" w:rsidR="00810623" w:rsidRPr="00810623" w:rsidRDefault="00810623" w:rsidP="00810623">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rPr>
        <w:t>С</w:t>
      </w:r>
      <w:r w:rsidRPr="00D02AC8">
        <w:rPr>
          <w:rFonts w:ascii="Times New Roman" w:hAnsi="Times New Roman" w:cs="Times New Roman"/>
          <w:lang w:val="en-US"/>
        </w:rPr>
        <w:t xml:space="preserve">. </w:t>
      </w:r>
      <w:r w:rsidRPr="00D02AC8">
        <w:rPr>
          <w:rFonts w:ascii="Times New Roman" w:hAnsi="Times New Roman" w:cs="Times New Roman"/>
        </w:rPr>
        <w:t>С</w:t>
      </w:r>
      <w:proofErr w:type="spellStart"/>
      <w:r w:rsidRPr="00D02AC8">
        <w:rPr>
          <w:rFonts w:ascii="Times New Roman" w:hAnsi="Times New Roman" w:cs="Times New Roman"/>
          <w:lang w:val="en-US"/>
        </w:rPr>
        <w:t>ui</w:t>
      </w:r>
      <w:proofErr w:type="spellEnd"/>
      <w:r w:rsidRPr="00D02AC8">
        <w:rPr>
          <w:rFonts w:ascii="Times New Roman" w:hAnsi="Times New Roman" w:cs="Times New Roman"/>
          <w:lang w:val="en-US"/>
        </w:rPr>
        <w:t>. Review of studies on the public–private partnerships (PPP) for infrastructure projects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2018. –– </w:t>
      </w:r>
      <w:r w:rsidRPr="00D02AC8">
        <w:rPr>
          <w:rFonts w:ascii="Times New Roman" w:hAnsi="Times New Roman" w:cs="Times New Roman"/>
        </w:rPr>
        <w:t>С</w:t>
      </w:r>
      <w:r w:rsidRPr="00D02AC8">
        <w:rPr>
          <w:rFonts w:ascii="Times New Roman" w:hAnsi="Times New Roman" w:cs="Times New Roman"/>
          <w:lang w:val="en-US"/>
        </w:rPr>
        <w:t xml:space="preserve">.5– 24, 2015. </w:t>
      </w:r>
    </w:p>
    <w:p w14:paraId="5D7E2FF4"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Economic Commission for Africa. Assessing Regional Integration in Africa//</w:t>
      </w:r>
      <w:r w:rsidRPr="00D02AC8">
        <w:rPr>
          <w:rFonts w:ascii="Times New Roman" w:hAnsi="Times New Roman" w:cs="Times New Roman"/>
        </w:rPr>
        <w:t>Практическое</w:t>
      </w:r>
      <w:r w:rsidRPr="00D02AC8">
        <w:rPr>
          <w:rFonts w:ascii="Times New Roman" w:hAnsi="Times New Roman" w:cs="Times New Roman"/>
          <w:lang w:val="en-US"/>
        </w:rPr>
        <w:t xml:space="preserve"> </w:t>
      </w:r>
      <w:r w:rsidRPr="00D02AC8">
        <w:rPr>
          <w:rFonts w:ascii="Times New Roman" w:hAnsi="Times New Roman" w:cs="Times New Roman"/>
        </w:rPr>
        <w:t>руководство</w:t>
      </w:r>
      <w:r w:rsidRPr="00D02AC8">
        <w:rPr>
          <w:rFonts w:ascii="Times New Roman" w:hAnsi="Times New Roman" w:cs="Times New Roman"/>
          <w:lang w:val="en-US"/>
        </w:rPr>
        <w:t xml:space="preserve"> – 2005. -  </w:t>
      </w:r>
      <w:r w:rsidRPr="00D02AC8">
        <w:rPr>
          <w:rFonts w:ascii="Times New Roman" w:hAnsi="Times New Roman" w:cs="Times New Roman"/>
        </w:rPr>
        <w:t>С</w:t>
      </w:r>
      <w:r w:rsidRPr="00D02AC8">
        <w:rPr>
          <w:rFonts w:ascii="Times New Roman" w:hAnsi="Times New Roman" w:cs="Times New Roman"/>
          <w:lang w:val="en-US"/>
        </w:rPr>
        <w:t>. 43-52</w:t>
      </w:r>
      <w:r w:rsidRPr="00D02AC8">
        <w:rPr>
          <w:rStyle w:val="af2"/>
          <w:rFonts w:ascii="Times New Roman" w:hAnsi="Times New Roman" w:cs="Times New Roman"/>
          <w:lang w:val="en-US"/>
        </w:rPr>
        <w:t>.</w:t>
      </w:r>
      <w:r w:rsidRPr="00D02AC8">
        <w:rPr>
          <w:rFonts w:ascii="Times New Roman" w:hAnsi="Times New Roman" w:cs="Times New Roman"/>
          <w:color w:val="0662BA"/>
          <w:lang w:val="en-US"/>
        </w:rPr>
        <w:t xml:space="preserve"> </w:t>
      </w:r>
    </w:p>
    <w:p w14:paraId="4D029621" w14:textId="77777777" w:rsidR="00810623" w:rsidRPr="00810623" w:rsidRDefault="00810623" w:rsidP="00810623">
      <w:pPr>
        <w:pStyle w:val="aff2"/>
        <w:numPr>
          <w:ilvl w:val="0"/>
          <w:numId w:val="7"/>
        </w:numPr>
        <w:spacing w:line="360" w:lineRule="auto"/>
        <w:rPr>
          <w:rFonts w:ascii="Times New Roman" w:hAnsi="Times New Roman" w:cs="Times New Roman"/>
          <w:lang w:val="en-US"/>
        </w:rPr>
      </w:pPr>
      <w:proofErr w:type="spellStart"/>
      <w:r w:rsidRPr="00810623">
        <w:rPr>
          <w:rFonts w:ascii="Times New Roman" w:hAnsi="Times New Roman" w:cs="Times New Roman"/>
          <w:lang w:val="en-US"/>
        </w:rPr>
        <w:t>Edkins</w:t>
      </w:r>
      <w:proofErr w:type="spellEnd"/>
      <w:r w:rsidRPr="00810623">
        <w:rPr>
          <w:rFonts w:ascii="Times New Roman" w:hAnsi="Times New Roman" w:cs="Times New Roman"/>
          <w:lang w:val="en-US"/>
        </w:rPr>
        <w:t xml:space="preserve"> A. Contractual management in PPP projects: evaluation of legal versus relational contracting for service delivery //</w:t>
      </w:r>
      <w:proofErr w:type="spellStart"/>
      <w:r w:rsidRPr="00810623">
        <w:rPr>
          <w:rFonts w:ascii="Times New Roman" w:hAnsi="Times New Roman" w:cs="Times New Roman"/>
          <w:lang w:val="en-US"/>
        </w:rPr>
        <w:t>Научная</w:t>
      </w:r>
      <w:proofErr w:type="spellEnd"/>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статья</w:t>
      </w:r>
      <w:proofErr w:type="spellEnd"/>
      <w:r w:rsidRPr="00810623">
        <w:rPr>
          <w:rFonts w:ascii="Times New Roman" w:hAnsi="Times New Roman" w:cs="Times New Roman"/>
          <w:lang w:val="en-US"/>
        </w:rPr>
        <w:t>. – 2006. –– С.82– 93.</w:t>
      </w:r>
    </w:p>
    <w:p w14:paraId="77465ECE" w14:textId="77777777" w:rsidR="00810623" w:rsidRPr="00D02AC8" w:rsidRDefault="00810623" w:rsidP="003B73C2">
      <w:pPr>
        <w:pStyle w:val="aff2"/>
        <w:numPr>
          <w:ilvl w:val="0"/>
          <w:numId w:val="7"/>
        </w:numPr>
        <w:spacing w:line="360" w:lineRule="auto"/>
        <w:rPr>
          <w:rFonts w:ascii="Times New Roman" w:hAnsi="Times New Roman" w:cs="Times New Roman"/>
          <w:color w:val="0662BA"/>
          <w:lang w:val="en-US"/>
        </w:rPr>
      </w:pPr>
      <w:r w:rsidRPr="00D02AC8">
        <w:rPr>
          <w:rFonts w:ascii="Times New Roman" w:hAnsi="Times New Roman" w:cs="Times New Roman"/>
          <w:lang w:val="en-US"/>
        </w:rPr>
        <w:t>Efficiency Unit, 2005. Vision and Mission Statements. //</w:t>
      </w:r>
      <w:r w:rsidRPr="00D02AC8">
        <w:rPr>
          <w:rFonts w:ascii="Times New Roman" w:hAnsi="Times New Roman" w:cs="Times New Roman"/>
        </w:rPr>
        <w:t>Аналитический</w:t>
      </w:r>
      <w:r w:rsidRPr="00D02AC8">
        <w:rPr>
          <w:rFonts w:ascii="Times New Roman" w:hAnsi="Times New Roman" w:cs="Times New Roman"/>
          <w:lang w:val="en-US"/>
        </w:rPr>
        <w:t xml:space="preserve"> </w:t>
      </w:r>
      <w:r w:rsidRPr="00D02AC8">
        <w:rPr>
          <w:rFonts w:ascii="Times New Roman" w:hAnsi="Times New Roman" w:cs="Times New Roman"/>
        </w:rPr>
        <w:t>обзор</w:t>
      </w:r>
      <w:r w:rsidRPr="00D02AC8">
        <w:rPr>
          <w:rFonts w:ascii="Times New Roman" w:hAnsi="Times New Roman" w:cs="Times New Roman"/>
          <w:lang w:val="en-US"/>
        </w:rPr>
        <w:t xml:space="preserve">. – 2015. –– </w:t>
      </w:r>
      <w:r w:rsidRPr="00D02AC8">
        <w:rPr>
          <w:rFonts w:ascii="Times New Roman" w:hAnsi="Times New Roman" w:cs="Times New Roman"/>
        </w:rPr>
        <w:t>С</w:t>
      </w:r>
      <w:r w:rsidRPr="00D02AC8">
        <w:rPr>
          <w:rFonts w:ascii="Times New Roman" w:hAnsi="Times New Roman" w:cs="Times New Roman"/>
          <w:lang w:val="en-US"/>
        </w:rPr>
        <w:t>.35– 43.</w:t>
      </w:r>
    </w:p>
    <w:p w14:paraId="61AFF779"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 xml:space="preserve">Engel E. Public-Private Partnerships: When and How”. //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2008. -  </w:t>
      </w:r>
      <w:r w:rsidRPr="00D02AC8">
        <w:rPr>
          <w:rFonts w:ascii="Times New Roman" w:hAnsi="Times New Roman" w:cs="Times New Roman"/>
        </w:rPr>
        <w:t>С</w:t>
      </w:r>
      <w:r w:rsidRPr="00D02AC8">
        <w:rPr>
          <w:rFonts w:ascii="Times New Roman" w:hAnsi="Times New Roman" w:cs="Times New Roman"/>
          <w:lang w:val="en-US"/>
        </w:rPr>
        <w:t>. 7-14.</w:t>
      </w:r>
    </w:p>
    <w:p w14:paraId="36B5D9DD"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Style w:val="af2"/>
          <w:rFonts w:ascii="Times New Roman" w:hAnsi="Times New Roman" w:cs="Times New Roman"/>
          <w:lang w:val="en-US"/>
        </w:rPr>
        <w:t xml:space="preserve">ESCAP. Public-Private </w:t>
      </w:r>
      <w:proofErr w:type="spellStart"/>
      <w:r w:rsidRPr="00D02AC8">
        <w:rPr>
          <w:rStyle w:val="af2"/>
          <w:rFonts w:ascii="Times New Roman" w:hAnsi="Times New Roman" w:cs="Times New Roman"/>
          <w:lang w:val="en-US"/>
        </w:rPr>
        <w:t>Partnershipsfor</w:t>
      </w:r>
      <w:proofErr w:type="spellEnd"/>
      <w:r w:rsidRPr="00D02AC8">
        <w:rPr>
          <w:rStyle w:val="af2"/>
          <w:rFonts w:ascii="Times New Roman" w:hAnsi="Times New Roman" w:cs="Times New Roman"/>
          <w:lang w:val="en-US"/>
        </w:rPr>
        <w:t xml:space="preserve"> Sustainable </w:t>
      </w:r>
      <w:proofErr w:type="spellStart"/>
      <w:r w:rsidRPr="00D02AC8">
        <w:rPr>
          <w:rStyle w:val="af2"/>
          <w:rFonts w:ascii="Times New Roman" w:hAnsi="Times New Roman" w:cs="Times New Roman"/>
          <w:lang w:val="en-US"/>
        </w:rPr>
        <w:t>Developmentin</w:t>
      </w:r>
      <w:proofErr w:type="spellEnd"/>
      <w:r w:rsidRPr="00D02AC8">
        <w:rPr>
          <w:rStyle w:val="af2"/>
          <w:rFonts w:ascii="Times New Roman" w:hAnsi="Times New Roman" w:cs="Times New Roman"/>
          <w:lang w:val="en-US"/>
        </w:rPr>
        <w:t xml:space="preserve"> Asia and the Pacific</w:t>
      </w:r>
      <w:r w:rsidRPr="00D02AC8">
        <w:rPr>
          <w:rFonts w:ascii="Times New Roman" w:hAnsi="Times New Roman" w:cs="Times New Roman"/>
          <w:lang w:val="en-US"/>
        </w:rPr>
        <w:t>//</w:t>
      </w:r>
      <w:r w:rsidRPr="00D02AC8">
        <w:rPr>
          <w:rFonts w:ascii="Times New Roman" w:hAnsi="Times New Roman" w:cs="Times New Roman"/>
        </w:rPr>
        <w:t>Практическое</w:t>
      </w:r>
      <w:r w:rsidRPr="00D02AC8">
        <w:rPr>
          <w:rFonts w:ascii="Times New Roman" w:hAnsi="Times New Roman" w:cs="Times New Roman"/>
          <w:lang w:val="en-US"/>
        </w:rPr>
        <w:t xml:space="preserve"> </w:t>
      </w:r>
      <w:r w:rsidRPr="00D02AC8">
        <w:rPr>
          <w:rFonts w:ascii="Times New Roman" w:hAnsi="Times New Roman" w:cs="Times New Roman"/>
        </w:rPr>
        <w:t>руководство</w:t>
      </w:r>
      <w:r w:rsidRPr="00D02AC8">
        <w:rPr>
          <w:rFonts w:ascii="Times New Roman" w:hAnsi="Times New Roman" w:cs="Times New Roman"/>
          <w:lang w:val="en-US"/>
        </w:rPr>
        <w:t xml:space="preserve"> – 2019. -  </w:t>
      </w:r>
      <w:r w:rsidRPr="00D02AC8">
        <w:rPr>
          <w:rFonts w:ascii="Times New Roman" w:hAnsi="Times New Roman" w:cs="Times New Roman"/>
        </w:rPr>
        <w:t>С</w:t>
      </w:r>
      <w:r w:rsidRPr="00D02AC8">
        <w:rPr>
          <w:rFonts w:ascii="Times New Roman" w:hAnsi="Times New Roman" w:cs="Times New Roman"/>
          <w:lang w:val="en-US"/>
        </w:rPr>
        <w:t>. 27-32</w:t>
      </w:r>
      <w:r w:rsidRPr="00D02AC8">
        <w:rPr>
          <w:rStyle w:val="af2"/>
          <w:rFonts w:ascii="Times New Roman" w:hAnsi="Times New Roman" w:cs="Times New Roman"/>
          <w:lang w:val="en-US"/>
        </w:rPr>
        <w:t>.</w:t>
      </w:r>
      <w:r w:rsidRPr="00D02AC8">
        <w:rPr>
          <w:rFonts w:ascii="Times New Roman" w:hAnsi="Times New Roman" w:cs="Times New Roman"/>
          <w:color w:val="0662BA"/>
          <w:lang w:val="en-US"/>
        </w:rPr>
        <w:t xml:space="preserve"> </w:t>
      </w:r>
    </w:p>
    <w:p w14:paraId="7973C541" w14:textId="77777777" w:rsidR="00810623" w:rsidRPr="00810623" w:rsidRDefault="00810623" w:rsidP="00810623">
      <w:pPr>
        <w:pStyle w:val="aff2"/>
        <w:numPr>
          <w:ilvl w:val="0"/>
          <w:numId w:val="7"/>
        </w:numPr>
        <w:spacing w:line="360" w:lineRule="auto"/>
        <w:rPr>
          <w:rFonts w:ascii="Times New Roman" w:hAnsi="Times New Roman" w:cs="Times New Roman"/>
          <w:lang w:val="en-US"/>
        </w:rPr>
      </w:pPr>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Escombi</w:t>
      </w:r>
      <w:proofErr w:type="spellEnd"/>
      <w:r w:rsidRPr="00810623">
        <w:rPr>
          <w:rFonts w:ascii="Times New Roman" w:hAnsi="Times New Roman" w:cs="Times New Roman"/>
          <w:lang w:val="en-US"/>
        </w:rPr>
        <w:t xml:space="preserve"> E. PPP for Infrastructure//</w:t>
      </w:r>
      <w:proofErr w:type="spellStart"/>
      <w:r w:rsidRPr="00810623">
        <w:rPr>
          <w:rFonts w:ascii="Times New Roman" w:hAnsi="Times New Roman" w:cs="Times New Roman"/>
          <w:lang w:val="en-US"/>
        </w:rPr>
        <w:t>Научная</w:t>
      </w:r>
      <w:proofErr w:type="spellEnd"/>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статья</w:t>
      </w:r>
      <w:proofErr w:type="spellEnd"/>
      <w:r w:rsidRPr="00810623">
        <w:rPr>
          <w:rFonts w:ascii="Times New Roman" w:hAnsi="Times New Roman" w:cs="Times New Roman"/>
          <w:lang w:val="en-US"/>
        </w:rPr>
        <w:t xml:space="preserve">. – 2018. –– С.41 - 45. </w:t>
      </w:r>
    </w:p>
    <w:p w14:paraId="696343E0"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proofErr w:type="spellStart"/>
      <w:r w:rsidRPr="00D02AC8">
        <w:rPr>
          <w:rFonts w:ascii="Times New Roman" w:hAnsi="Times New Roman" w:cs="Times New Roman"/>
          <w:lang w:val="en-US"/>
        </w:rPr>
        <w:t>Estache</w:t>
      </w:r>
      <w:proofErr w:type="spellEnd"/>
      <w:r w:rsidRPr="00D02AC8">
        <w:rPr>
          <w:rFonts w:ascii="Times New Roman" w:hAnsi="Times New Roman" w:cs="Times New Roman"/>
          <w:lang w:val="en-US"/>
        </w:rPr>
        <w:t xml:space="preserve"> A. Public-Private Partnerships in Transport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2007. –– </w:t>
      </w:r>
      <w:r w:rsidRPr="00D02AC8">
        <w:rPr>
          <w:rFonts w:ascii="Times New Roman" w:hAnsi="Times New Roman" w:cs="Times New Roman"/>
        </w:rPr>
        <w:t>С</w:t>
      </w:r>
      <w:r w:rsidRPr="00D02AC8">
        <w:rPr>
          <w:rFonts w:ascii="Times New Roman" w:hAnsi="Times New Roman" w:cs="Times New Roman"/>
          <w:lang w:val="en-US"/>
        </w:rPr>
        <w:t xml:space="preserve">.23 – 31. </w:t>
      </w:r>
    </w:p>
    <w:p w14:paraId="202FCC8E" w14:textId="77777777" w:rsidR="00810623" w:rsidRPr="00D02AC8" w:rsidRDefault="00810623" w:rsidP="003B73C2">
      <w:pPr>
        <w:pStyle w:val="aff2"/>
        <w:numPr>
          <w:ilvl w:val="0"/>
          <w:numId w:val="7"/>
        </w:numPr>
        <w:spacing w:line="360" w:lineRule="auto"/>
        <w:rPr>
          <w:rFonts w:ascii="Times New Roman" w:hAnsi="Times New Roman" w:cs="Times New Roman"/>
          <w:color w:val="0662BA"/>
          <w:lang w:val="en-US"/>
        </w:rPr>
      </w:pPr>
      <w:r w:rsidRPr="00D02AC8">
        <w:rPr>
          <w:rFonts w:ascii="Times New Roman" w:hAnsi="Times New Roman" w:cs="Times New Roman"/>
          <w:lang w:val="en-US"/>
        </w:rPr>
        <w:t>European Commission. Public Finances in EMU //</w:t>
      </w:r>
      <w:r w:rsidRPr="00D02AC8">
        <w:rPr>
          <w:rFonts w:ascii="Times New Roman" w:hAnsi="Times New Roman" w:cs="Times New Roman"/>
        </w:rPr>
        <w:t>Итоговая</w:t>
      </w:r>
      <w:r w:rsidRPr="00D02AC8">
        <w:rPr>
          <w:rFonts w:ascii="Times New Roman" w:hAnsi="Times New Roman" w:cs="Times New Roman"/>
          <w:lang w:val="en-US"/>
        </w:rPr>
        <w:t xml:space="preserve"> </w:t>
      </w:r>
      <w:r w:rsidRPr="00D02AC8">
        <w:rPr>
          <w:rFonts w:ascii="Times New Roman" w:hAnsi="Times New Roman" w:cs="Times New Roman"/>
        </w:rPr>
        <w:t>декларация</w:t>
      </w:r>
      <w:r w:rsidRPr="00D02AC8">
        <w:rPr>
          <w:rFonts w:ascii="Times New Roman" w:hAnsi="Times New Roman" w:cs="Times New Roman"/>
          <w:lang w:val="en-US"/>
        </w:rPr>
        <w:t xml:space="preserve">. – 2003. –– </w:t>
      </w:r>
      <w:r w:rsidRPr="00D02AC8">
        <w:rPr>
          <w:rFonts w:ascii="Times New Roman" w:hAnsi="Times New Roman" w:cs="Times New Roman"/>
        </w:rPr>
        <w:t>С</w:t>
      </w:r>
      <w:r w:rsidRPr="00D02AC8">
        <w:rPr>
          <w:rFonts w:ascii="Times New Roman" w:hAnsi="Times New Roman" w:cs="Times New Roman"/>
          <w:lang w:val="en-US"/>
        </w:rPr>
        <w:t xml:space="preserve">.12 – 13.  </w:t>
      </w:r>
    </w:p>
    <w:p w14:paraId="64C737CE"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proofErr w:type="spellStart"/>
      <w:r w:rsidRPr="00D02AC8">
        <w:rPr>
          <w:rFonts w:ascii="Times New Roman" w:hAnsi="Times New Roman" w:cs="Times New Roman"/>
          <w:lang w:val="en-US"/>
        </w:rPr>
        <w:t>Forrer</w:t>
      </w:r>
      <w:proofErr w:type="spellEnd"/>
      <w:r w:rsidRPr="00D02AC8">
        <w:rPr>
          <w:rFonts w:ascii="Times New Roman" w:hAnsi="Times New Roman" w:cs="Times New Roman"/>
          <w:lang w:val="en-US"/>
        </w:rPr>
        <w:t xml:space="preserve"> J. Public-Private Partnerships and the Public Accountability Question// </w:t>
      </w:r>
      <w:r w:rsidRPr="00D02AC8">
        <w:rPr>
          <w:rFonts w:ascii="Times New Roman" w:hAnsi="Times New Roman" w:cs="Times New Roman"/>
        </w:rPr>
        <w:t>Аналитический</w:t>
      </w:r>
      <w:r w:rsidRPr="00D02AC8">
        <w:rPr>
          <w:rFonts w:ascii="Times New Roman" w:hAnsi="Times New Roman" w:cs="Times New Roman"/>
          <w:lang w:val="en-US"/>
        </w:rPr>
        <w:t xml:space="preserve"> </w:t>
      </w:r>
      <w:r w:rsidRPr="00D02AC8">
        <w:rPr>
          <w:rFonts w:ascii="Times New Roman" w:hAnsi="Times New Roman" w:cs="Times New Roman"/>
        </w:rPr>
        <w:t>обзор</w:t>
      </w:r>
      <w:r w:rsidRPr="00D02AC8">
        <w:rPr>
          <w:rFonts w:ascii="Times New Roman" w:hAnsi="Times New Roman" w:cs="Times New Roman"/>
          <w:lang w:val="en-US"/>
        </w:rPr>
        <w:t xml:space="preserve"> – 2003. -  </w:t>
      </w:r>
      <w:r w:rsidRPr="00D02AC8">
        <w:rPr>
          <w:rFonts w:ascii="Times New Roman" w:hAnsi="Times New Roman" w:cs="Times New Roman"/>
        </w:rPr>
        <w:t>С</w:t>
      </w:r>
      <w:r w:rsidRPr="00D02AC8">
        <w:rPr>
          <w:rFonts w:ascii="Times New Roman" w:hAnsi="Times New Roman" w:cs="Times New Roman"/>
          <w:lang w:val="en-US"/>
        </w:rPr>
        <w:t>. 47-54.</w:t>
      </w:r>
    </w:p>
    <w:p w14:paraId="49B4B9F8"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Goldsmith H. Actors and innovations in the evolution of infrastructure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2015. –– </w:t>
      </w:r>
      <w:r w:rsidRPr="00D02AC8">
        <w:rPr>
          <w:rFonts w:ascii="Times New Roman" w:hAnsi="Times New Roman" w:cs="Times New Roman"/>
        </w:rPr>
        <w:t>С</w:t>
      </w:r>
      <w:r w:rsidRPr="00D02AC8">
        <w:rPr>
          <w:rFonts w:ascii="Times New Roman" w:hAnsi="Times New Roman" w:cs="Times New Roman"/>
          <w:lang w:val="en-US"/>
        </w:rPr>
        <w:t xml:space="preserve">.7– 12, 2015. </w:t>
      </w:r>
    </w:p>
    <w:p w14:paraId="354F3AA8"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 xml:space="preserve">Grimsey D. Public Private Partnerships: </w:t>
      </w:r>
      <w:proofErr w:type="gramStart"/>
      <w:r w:rsidRPr="00D02AC8">
        <w:rPr>
          <w:rFonts w:ascii="Times New Roman" w:hAnsi="Times New Roman" w:cs="Times New Roman"/>
          <w:lang w:val="en-US"/>
        </w:rPr>
        <w:t>the</w:t>
      </w:r>
      <w:proofErr w:type="gramEnd"/>
      <w:r w:rsidRPr="00D02AC8">
        <w:rPr>
          <w:rFonts w:ascii="Times New Roman" w:hAnsi="Times New Roman" w:cs="Times New Roman"/>
          <w:lang w:val="en-US"/>
        </w:rPr>
        <w:t xml:space="preserve"> Worldwide Revolution in Infrastructure Provision and Project Finance. //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2004. -  </w:t>
      </w:r>
      <w:r w:rsidRPr="00D02AC8">
        <w:rPr>
          <w:rFonts w:ascii="Times New Roman" w:hAnsi="Times New Roman" w:cs="Times New Roman"/>
        </w:rPr>
        <w:t>С</w:t>
      </w:r>
      <w:r w:rsidRPr="00D02AC8">
        <w:rPr>
          <w:rFonts w:ascii="Times New Roman" w:hAnsi="Times New Roman" w:cs="Times New Roman"/>
          <w:lang w:val="en-US"/>
        </w:rPr>
        <w:t>. 2-3.</w:t>
      </w:r>
    </w:p>
    <w:p w14:paraId="3B8A1786" w14:textId="019665B2" w:rsidR="00810623" w:rsidRPr="00810623" w:rsidRDefault="00810623" w:rsidP="00810623">
      <w:pPr>
        <w:pStyle w:val="aff2"/>
        <w:numPr>
          <w:ilvl w:val="0"/>
          <w:numId w:val="7"/>
        </w:numPr>
        <w:spacing w:line="360" w:lineRule="auto"/>
        <w:rPr>
          <w:rFonts w:ascii="Times New Roman" w:hAnsi="Times New Roman" w:cs="Times New Roman"/>
        </w:rPr>
      </w:pPr>
      <w:r w:rsidRPr="00810623">
        <w:rPr>
          <w:rFonts w:ascii="Times New Roman" w:hAnsi="Times New Roman" w:cs="Times New Roman"/>
        </w:rPr>
        <w:lastRenderedPageBreak/>
        <w:t xml:space="preserve"> </w:t>
      </w:r>
      <w:r w:rsidRPr="00810623">
        <w:rPr>
          <w:rFonts w:ascii="Times New Roman" w:hAnsi="Times New Roman" w:cs="Times New Roman"/>
          <w:lang w:val="en-US"/>
        </w:rPr>
        <w:t>Guidance</w:t>
      </w:r>
      <w:r w:rsidRPr="00810623">
        <w:rPr>
          <w:rFonts w:ascii="Times New Roman" w:hAnsi="Times New Roman" w:cs="Times New Roman"/>
        </w:rPr>
        <w:t xml:space="preserve"> </w:t>
      </w:r>
      <w:r w:rsidRPr="00810623">
        <w:rPr>
          <w:rFonts w:ascii="Times New Roman" w:hAnsi="Times New Roman" w:cs="Times New Roman"/>
          <w:lang w:val="en-US"/>
        </w:rPr>
        <w:t>for</w:t>
      </w:r>
      <w:r w:rsidRPr="00810623">
        <w:rPr>
          <w:rFonts w:ascii="Times New Roman" w:hAnsi="Times New Roman" w:cs="Times New Roman"/>
        </w:rPr>
        <w:t xml:space="preserve"> </w:t>
      </w:r>
      <w:r w:rsidRPr="00810623">
        <w:rPr>
          <w:rFonts w:ascii="Times New Roman" w:hAnsi="Times New Roman" w:cs="Times New Roman"/>
          <w:lang w:val="en-US"/>
        </w:rPr>
        <w:t>successful</w:t>
      </w:r>
      <w:r w:rsidRPr="00810623">
        <w:rPr>
          <w:rFonts w:ascii="Times New Roman" w:hAnsi="Times New Roman" w:cs="Times New Roman"/>
        </w:rPr>
        <w:t xml:space="preserve"> </w:t>
      </w:r>
      <w:proofErr w:type="gramStart"/>
      <w:r w:rsidRPr="00810623">
        <w:rPr>
          <w:rFonts w:ascii="Times New Roman" w:hAnsi="Times New Roman" w:cs="Times New Roman"/>
          <w:lang w:val="en-US"/>
        </w:rPr>
        <w:t>PPP</w:t>
      </w:r>
      <w:r w:rsidRPr="00810623">
        <w:rPr>
          <w:rFonts w:ascii="Times New Roman" w:hAnsi="Times New Roman" w:cs="Times New Roman"/>
        </w:rPr>
        <w:t>[</w:t>
      </w:r>
      <w:proofErr w:type="gramEnd"/>
      <w:r w:rsidRPr="00810623">
        <w:rPr>
          <w:rFonts w:ascii="Times New Roman" w:hAnsi="Times New Roman" w:cs="Times New Roman"/>
        </w:rPr>
        <w:t xml:space="preserve">Электронный ресурс] // Обзор Европейской Комиссии.  – 2003. -  С. 24-65. </w:t>
      </w:r>
    </w:p>
    <w:p w14:paraId="3BB53703" w14:textId="77777777" w:rsidR="00810623" w:rsidRPr="00810623" w:rsidRDefault="00810623" w:rsidP="00810623">
      <w:pPr>
        <w:pStyle w:val="aff2"/>
        <w:numPr>
          <w:ilvl w:val="0"/>
          <w:numId w:val="7"/>
        </w:numPr>
        <w:spacing w:line="360" w:lineRule="auto"/>
        <w:rPr>
          <w:rFonts w:ascii="Times New Roman" w:hAnsi="Times New Roman" w:cs="Times New Roman"/>
          <w:lang w:val="en-US"/>
        </w:rPr>
      </w:pPr>
      <w:r w:rsidRPr="00810623">
        <w:rPr>
          <w:rFonts w:ascii="Times New Roman" w:hAnsi="Times New Roman" w:cs="Times New Roman"/>
        </w:rPr>
        <w:t xml:space="preserve">  </w:t>
      </w:r>
      <w:r w:rsidRPr="00810623">
        <w:rPr>
          <w:rFonts w:ascii="Times New Roman" w:hAnsi="Times New Roman" w:cs="Times New Roman"/>
          <w:lang w:val="en-US"/>
        </w:rPr>
        <w:t>Heald D. The substance of accounting for public-private partnership//</w:t>
      </w:r>
      <w:proofErr w:type="spellStart"/>
      <w:r w:rsidRPr="00810623">
        <w:rPr>
          <w:rFonts w:ascii="Times New Roman" w:hAnsi="Times New Roman" w:cs="Times New Roman"/>
          <w:lang w:val="en-US"/>
        </w:rPr>
        <w:t>Научная</w:t>
      </w:r>
      <w:proofErr w:type="spellEnd"/>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статья</w:t>
      </w:r>
      <w:proofErr w:type="spellEnd"/>
      <w:r w:rsidRPr="00810623">
        <w:rPr>
          <w:rFonts w:ascii="Times New Roman" w:hAnsi="Times New Roman" w:cs="Times New Roman"/>
          <w:lang w:val="en-US"/>
        </w:rPr>
        <w:t>. – 2003. –– С.217– 247.</w:t>
      </w:r>
    </w:p>
    <w:p w14:paraId="320C44EF" w14:textId="77777777" w:rsidR="00810623" w:rsidRPr="00DB23BA"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 xml:space="preserve">HM Treasury. Partnerships for Prosperity: </w:t>
      </w:r>
      <w:proofErr w:type="gramStart"/>
      <w:r w:rsidRPr="00D02AC8">
        <w:rPr>
          <w:rFonts w:ascii="Times New Roman" w:hAnsi="Times New Roman" w:cs="Times New Roman"/>
          <w:lang w:val="en-US"/>
        </w:rPr>
        <w:t>the</w:t>
      </w:r>
      <w:proofErr w:type="gramEnd"/>
      <w:r w:rsidRPr="00D02AC8">
        <w:rPr>
          <w:rFonts w:ascii="Times New Roman" w:hAnsi="Times New Roman" w:cs="Times New Roman"/>
          <w:lang w:val="en-US"/>
        </w:rPr>
        <w:t xml:space="preserve"> Private Finance Initiative. //</w:t>
      </w:r>
      <w:r w:rsidRPr="00D02AC8">
        <w:rPr>
          <w:rFonts w:ascii="Times New Roman" w:hAnsi="Times New Roman" w:cs="Times New Roman"/>
        </w:rPr>
        <w:t>Итоговая</w:t>
      </w:r>
      <w:r w:rsidRPr="00D02AC8">
        <w:rPr>
          <w:rFonts w:ascii="Times New Roman" w:hAnsi="Times New Roman" w:cs="Times New Roman"/>
          <w:lang w:val="en-US"/>
        </w:rPr>
        <w:t xml:space="preserve"> </w:t>
      </w:r>
      <w:r w:rsidRPr="00D02AC8">
        <w:rPr>
          <w:rFonts w:ascii="Times New Roman" w:hAnsi="Times New Roman" w:cs="Times New Roman"/>
        </w:rPr>
        <w:t>декларация</w:t>
      </w:r>
      <w:r w:rsidRPr="00D02AC8">
        <w:rPr>
          <w:rFonts w:ascii="Times New Roman" w:hAnsi="Times New Roman" w:cs="Times New Roman"/>
          <w:lang w:val="en-US"/>
        </w:rPr>
        <w:t xml:space="preserve">. – 1998. –– </w:t>
      </w:r>
      <w:r w:rsidRPr="00D02AC8">
        <w:rPr>
          <w:rFonts w:ascii="Times New Roman" w:hAnsi="Times New Roman" w:cs="Times New Roman"/>
        </w:rPr>
        <w:t>С</w:t>
      </w:r>
      <w:r w:rsidRPr="00D02AC8">
        <w:rPr>
          <w:rFonts w:ascii="Times New Roman" w:hAnsi="Times New Roman" w:cs="Times New Roman"/>
          <w:lang w:val="en-US"/>
        </w:rPr>
        <w:t xml:space="preserve">.8 – 9.   </w:t>
      </w:r>
    </w:p>
    <w:p w14:paraId="1BBD4C4F"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proofErr w:type="gramStart"/>
      <w:r w:rsidRPr="00D02AC8">
        <w:rPr>
          <w:rFonts w:ascii="Times New Roman" w:hAnsi="Times New Roman" w:cs="Times New Roman"/>
          <w:lang w:val="en-US"/>
        </w:rPr>
        <w:t>Jeffrey  S.</w:t>
      </w:r>
      <w:proofErr w:type="gramEnd"/>
      <w:r w:rsidRPr="00D02AC8">
        <w:rPr>
          <w:rFonts w:ascii="Times New Roman" w:hAnsi="Times New Roman" w:cs="Times New Roman"/>
          <w:lang w:val="en-US"/>
        </w:rPr>
        <w:t xml:space="preserve"> Ending Africa’s Poverty Trap //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2004. -  </w:t>
      </w:r>
      <w:r w:rsidRPr="00D02AC8">
        <w:rPr>
          <w:rFonts w:ascii="Times New Roman" w:hAnsi="Times New Roman" w:cs="Times New Roman"/>
        </w:rPr>
        <w:t>С</w:t>
      </w:r>
      <w:r w:rsidRPr="00D02AC8">
        <w:rPr>
          <w:rFonts w:ascii="Times New Roman" w:hAnsi="Times New Roman" w:cs="Times New Roman"/>
          <w:lang w:val="en-US"/>
        </w:rPr>
        <w:t>. 17-24</w:t>
      </w:r>
      <w:r w:rsidRPr="00D02AC8">
        <w:rPr>
          <w:rStyle w:val="af2"/>
          <w:rFonts w:ascii="Times New Roman" w:hAnsi="Times New Roman" w:cs="Times New Roman"/>
          <w:lang w:val="en-US"/>
        </w:rPr>
        <w:t>.</w:t>
      </w:r>
    </w:p>
    <w:p w14:paraId="4825311D" w14:textId="77777777" w:rsidR="00810623" w:rsidRPr="00D02AC8" w:rsidRDefault="00810623" w:rsidP="003B73C2">
      <w:pPr>
        <w:pStyle w:val="aff2"/>
        <w:numPr>
          <w:ilvl w:val="0"/>
          <w:numId w:val="7"/>
        </w:numPr>
        <w:spacing w:line="360" w:lineRule="auto"/>
        <w:rPr>
          <w:rFonts w:ascii="Times New Roman" w:hAnsi="Times New Roman" w:cs="Times New Roman"/>
          <w:color w:val="0662BA"/>
          <w:lang w:val="en-US"/>
        </w:rPr>
      </w:pPr>
      <w:proofErr w:type="spellStart"/>
      <w:r w:rsidRPr="00D02AC8">
        <w:rPr>
          <w:rStyle w:val="af2"/>
          <w:rFonts w:ascii="Times New Roman" w:hAnsi="Times New Roman" w:cs="Times New Roman"/>
          <w:color w:val="auto"/>
          <w:lang w:val="en-US"/>
        </w:rPr>
        <w:t>Jomo</w:t>
      </w:r>
      <w:proofErr w:type="spellEnd"/>
      <w:r w:rsidRPr="00D02AC8">
        <w:rPr>
          <w:rStyle w:val="af2"/>
          <w:rFonts w:ascii="Times New Roman" w:hAnsi="Times New Roman" w:cs="Times New Roman"/>
          <w:color w:val="auto"/>
          <w:lang w:val="en-US"/>
        </w:rPr>
        <w:t xml:space="preserve"> K. Public-Private Partnerships and the 2030 Agenda for Sustainable Development: Fit for purpose?</w:t>
      </w:r>
      <w:r w:rsidRPr="00D02AC8">
        <w:rPr>
          <w:rFonts w:ascii="Times New Roman" w:hAnsi="Times New Roman" w:cs="Times New Roman"/>
          <w:lang w:val="en-US"/>
        </w:rPr>
        <w:t xml:space="preserve">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2006. –– </w:t>
      </w:r>
      <w:r w:rsidRPr="00D02AC8">
        <w:rPr>
          <w:rFonts w:ascii="Times New Roman" w:hAnsi="Times New Roman" w:cs="Times New Roman"/>
        </w:rPr>
        <w:t>С</w:t>
      </w:r>
      <w:r w:rsidRPr="00D02AC8">
        <w:rPr>
          <w:rFonts w:ascii="Times New Roman" w:hAnsi="Times New Roman" w:cs="Times New Roman"/>
          <w:lang w:val="en-US"/>
        </w:rPr>
        <w:t xml:space="preserve">.6 – 7. </w:t>
      </w:r>
    </w:p>
    <w:p w14:paraId="55DA0B23" w14:textId="77777777" w:rsidR="00810623" w:rsidRPr="00810623" w:rsidRDefault="00810623" w:rsidP="00810623">
      <w:pPr>
        <w:pStyle w:val="aff2"/>
        <w:numPr>
          <w:ilvl w:val="0"/>
          <w:numId w:val="7"/>
        </w:numPr>
        <w:spacing w:line="360" w:lineRule="auto"/>
        <w:rPr>
          <w:rFonts w:ascii="Times New Roman" w:hAnsi="Times New Roman" w:cs="Times New Roman"/>
          <w:lang w:val="en-US"/>
        </w:rPr>
      </w:pPr>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Legros</w:t>
      </w:r>
      <w:proofErr w:type="spellEnd"/>
      <w:r w:rsidRPr="00810623">
        <w:rPr>
          <w:rFonts w:ascii="Times New Roman" w:hAnsi="Times New Roman" w:cs="Times New Roman"/>
          <w:lang w:val="en-US"/>
        </w:rPr>
        <w:t xml:space="preserve"> P. Public-private partnerships: contract design and risk transfer//</w:t>
      </w:r>
      <w:proofErr w:type="spellStart"/>
      <w:r w:rsidRPr="00810623">
        <w:rPr>
          <w:rFonts w:ascii="Times New Roman" w:hAnsi="Times New Roman" w:cs="Times New Roman"/>
          <w:lang w:val="en-US"/>
        </w:rPr>
        <w:t>Научная</w:t>
      </w:r>
      <w:proofErr w:type="spellEnd"/>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статья</w:t>
      </w:r>
      <w:proofErr w:type="spellEnd"/>
      <w:r w:rsidRPr="00810623">
        <w:rPr>
          <w:rFonts w:ascii="Times New Roman" w:hAnsi="Times New Roman" w:cs="Times New Roman"/>
          <w:lang w:val="en-US"/>
        </w:rPr>
        <w:t>. – 2017. –– С.21– 45.</w:t>
      </w:r>
    </w:p>
    <w:p w14:paraId="28EA233F"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 xml:space="preserve">Lewis M. Risk Management in Public-Private Partnerships//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w:t>
      </w:r>
      <w:proofErr w:type="spellStart"/>
      <w:r w:rsidRPr="00D02AC8">
        <w:rPr>
          <w:rFonts w:ascii="Times New Roman" w:hAnsi="Times New Roman" w:cs="Times New Roman"/>
        </w:rPr>
        <w:t>статья</w:t>
      </w:r>
      <w:proofErr w:type="spellEnd"/>
      <w:r w:rsidRPr="00D02AC8">
        <w:rPr>
          <w:rFonts w:ascii="Times New Roman" w:hAnsi="Times New Roman" w:cs="Times New Roman"/>
          <w:lang w:val="en-US"/>
        </w:rPr>
        <w:t xml:space="preserve"> – 2002. -  </w:t>
      </w:r>
      <w:r w:rsidRPr="00D02AC8">
        <w:rPr>
          <w:rFonts w:ascii="Times New Roman" w:hAnsi="Times New Roman" w:cs="Times New Roman"/>
        </w:rPr>
        <w:t>С</w:t>
      </w:r>
      <w:r w:rsidRPr="00D02AC8">
        <w:rPr>
          <w:rFonts w:ascii="Times New Roman" w:hAnsi="Times New Roman" w:cs="Times New Roman"/>
          <w:lang w:val="en-US"/>
        </w:rPr>
        <w:t xml:space="preserve">. 3-4. </w:t>
      </w:r>
    </w:p>
    <w:p w14:paraId="3956E015" w14:textId="77777777" w:rsidR="00810623" w:rsidRPr="00810623" w:rsidRDefault="00810623" w:rsidP="00810623">
      <w:pPr>
        <w:pStyle w:val="aff2"/>
        <w:numPr>
          <w:ilvl w:val="0"/>
          <w:numId w:val="7"/>
        </w:numPr>
        <w:spacing w:line="360" w:lineRule="auto"/>
        <w:rPr>
          <w:rFonts w:ascii="Times New Roman" w:hAnsi="Times New Roman" w:cs="Times New Roman"/>
          <w:lang w:val="en-US"/>
        </w:rPr>
      </w:pPr>
      <w:r w:rsidRPr="00810623">
        <w:rPr>
          <w:rFonts w:ascii="Times New Roman" w:hAnsi="Times New Roman" w:cs="Times New Roman"/>
          <w:lang w:val="en-US"/>
        </w:rPr>
        <w:t xml:space="preserve">  Li B. An overview of public–private partnership //</w:t>
      </w:r>
      <w:proofErr w:type="spellStart"/>
      <w:r w:rsidRPr="00810623">
        <w:rPr>
          <w:rFonts w:ascii="Times New Roman" w:hAnsi="Times New Roman" w:cs="Times New Roman"/>
          <w:lang w:val="en-US"/>
        </w:rPr>
        <w:t>Научная</w:t>
      </w:r>
      <w:proofErr w:type="spellEnd"/>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статья</w:t>
      </w:r>
      <w:proofErr w:type="spellEnd"/>
      <w:r w:rsidRPr="00810623">
        <w:rPr>
          <w:rFonts w:ascii="Times New Roman" w:hAnsi="Times New Roman" w:cs="Times New Roman"/>
          <w:lang w:val="en-US"/>
        </w:rPr>
        <w:t>. – 2003. –– С.53– 68.</w:t>
      </w:r>
    </w:p>
    <w:p w14:paraId="54DF684F" w14:textId="79103464" w:rsidR="00810623" w:rsidRDefault="00810623" w:rsidP="003B73C2">
      <w:pPr>
        <w:pStyle w:val="aff2"/>
        <w:numPr>
          <w:ilvl w:val="0"/>
          <w:numId w:val="7"/>
        </w:numPr>
        <w:spacing w:line="360" w:lineRule="auto"/>
        <w:rPr>
          <w:rFonts w:ascii="Times New Roman" w:hAnsi="Times New Roman" w:cs="Times New Roman"/>
          <w:lang w:val="en-US"/>
        </w:rPr>
      </w:pPr>
      <w:proofErr w:type="spellStart"/>
      <w:r w:rsidRPr="00D02AC8">
        <w:rPr>
          <w:rFonts w:ascii="Times New Roman" w:hAnsi="Times New Roman" w:cs="Times New Roman"/>
          <w:lang w:val="en-US"/>
        </w:rPr>
        <w:t>Millward</w:t>
      </w:r>
      <w:proofErr w:type="spellEnd"/>
      <w:r w:rsidRPr="00D02AC8">
        <w:rPr>
          <w:rFonts w:ascii="Times New Roman" w:hAnsi="Times New Roman" w:cs="Times New Roman"/>
          <w:lang w:val="en-US"/>
        </w:rPr>
        <w:t xml:space="preserve"> R. Private and Public Enterprise in Europe. Energy, Telecommunications and Transport//</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2005. –– </w:t>
      </w:r>
      <w:r w:rsidRPr="00D02AC8">
        <w:rPr>
          <w:rFonts w:ascii="Times New Roman" w:hAnsi="Times New Roman" w:cs="Times New Roman"/>
        </w:rPr>
        <w:t>С</w:t>
      </w:r>
      <w:r w:rsidRPr="00D02AC8">
        <w:rPr>
          <w:rFonts w:ascii="Times New Roman" w:hAnsi="Times New Roman" w:cs="Times New Roman"/>
          <w:lang w:val="en-US"/>
        </w:rPr>
        <w:t xml:space="preserve">.11 – 15. </w:t>
      </w:r>
    </w:p>
    <w:p w14:paraId="7DB6CDDF" w14:textId="6904D36E" w:rsidR="007C76FD" w:rsidRPr="00D02AC8" w:rsidRDefault="007C76FD" w:rsidP="003B73C2">
      <w:pPr>
        <w:pStyle w:val="aff2"/>
        <w:numPr>
          <w:ilvl w:val="0"/>
          <w:numId w:val="7"/>
        </w:numPr>
        <w:spacing w:line="360" w:lineRule="auto"/>
        <w:rPr>
          <w:rFonts w:ascii="Times New Roman" w:hAnsi="Times New Roman" w:cs="Times New Roman"/>
          <w:lang w:val="en-US"/>
        </w:rPr>
      </w:pPr>
      <w:proofErr w:type="spellStart"/>
      <w:r w:rsidRPr="007C76FD">
        <w:rPr>
          <w:rFonts w:ascii="Times New Roman" w:hAnsi="Times New Roman" w:cs="Times New Roman"/>
          <w:lang w:val="en-US"/>
        </w:rPr>
        <w:t>Maslova</w:t>
      </w:r>
      <w:proofErr w:type="spellEnd"/>
      <w:r w:rsidRPr="007C76FD">
        <w:rPr>
          <w:rFonts w:ascii="Times New Roman" w:hAnsi="Times New Roman" w:cs="Times New Roman"/>
          <w:lang w:val="en-US"/>
        </w:rPr>
        <w:t xml:space="preserve"> S. Achieving Sustainable Development Goals through Public Private Partnership: Critical Review and Prospects// International Journal of Innovation and Sustainable Development. </w:t>
      </w:r>
      <w:r w:rsidRPr="007C76FD">
        <w:rPr>
          <w:rFonts w:ascii="Times New Roman" w:hAnsi="Times New Roman" w:cs="Times New Roman"/>
        </w:rPr>
        <w:t xml:space="preserve">2020. </w:t>
      </w:r>
      <w:proofErr w:type="spellStart"/>
      <w:r w:rsidRPr="007C76FD">
        <w:rPr>
          <w:rFonts w:ascii="Times New Roman" w:hAnsi="Times New Roman" w:cs="Times New Roman"/>
        </w:rPr>
        <w:t>Vol</w:t>
      </w:r>
      <w:proofErr w:type="spellEnd"/>
      <w:r w:rsidRPr="007C76FD">
        <w:rPr>
          <w:rFonts w:ascii="Times New Roman" w:hAnsi="Times New Roman" w:cs="Times New Roman"/>
        </w:rPr>
        <w:t>. 22, N 4. P. 288-312.</w:t>
      </w:r>
    </w:p>
    <w:p w14:paraId="19B18102" w14:textId="77777777" w:rsidR="00810623" w:rsidRPr="00810623" w:rsidRDefault="00810623" w:rsidP="003B73C2">
      <w:pPr>
        <w:pStyle w:val="aff2"/>
        <w:numPr>
          <w:ilvl w:val="0"/>
          <w:numId w:val="7"/>
        </w:numPr>
        <w:spacing w:line="360" w:lineRule="auto"/>
        <w:rPr>
          <w:rFonts w:ascii="Times New Roman" w:hAnsi="Times New Roman" w:cs="Times New Roman"/>
        </w:rPr>
      </w:pPr>
      <w:r w:rsidRPr="00D02AC8">
        <w:rPr>
          <w:rFonts w:ascii="Times New Roman" w:hAnsi="Times New Roman" w:cs="Times New Roman"/>
          <w:lang w:val="en-US"/>
        </w:rPr>
        <w:t>Overview</w:t>
      </w:r>
      <w:r w:rsidRPr="00D02AC8">
        <w:rPr>
          <w:rFonts w:ascii="Times New Roman" w:hAnsi="Times New Roman" w:cs="Times New Roman"/>
        </w:rPr>
        <w:t xml:space="preserve"> </w:t>
      </w:r>
      <w:r w:rsidRPr="00D02AC8">
        <w:rPr>
          <w:rFonts w:ascii="Times New Roman" w:hAnsi="Times New Roman" w:cs="Times New Roman"/>
          <w:lang w:val="en-US"/>
        </w:rPr>
        <w:t>of</w:t>
      </w:r>
      <w:r w:rsidRPr="00D02AC8">
        <w:rPr>
          <w:rFonts w:ascii="Times New Roman" w:hAnsi="Times New Roman" w:cs="Times New Roman"/>
        </w:rPr>
        <w:t xml:space="preserve"> </w:t>
      </w:r>
      <w:r w:rsidRPr="00D02AC8">
        <w:rPr>
          <w:rFonts w:ascii="Times New Roman" w:hAnsi="Times New Roman" w:cs="Times New Roman"/>
          <w:lang w:val="en-US"/>
        </w:rPr>
        <w:t>PPP</w:t>
      </w:r>
      <w:r w:rsidRPr="00D02AC8">
        <w:rPr>
          <w:rFonts w:ascii="Times New Roman" w:hAnsi="Times New Roman" w:cs="Times New Roman"/>
        </w:rPr>
        <w:t xml:space="preserve"> </w:t>
      </w:r>
      <w:r w:rsidRPr="00D02AC8">
        <w:rPr>
          <w:rFonts w:ascii="Times New Roman" w:hAnsi="Times New Roman" w:cs="Times New Roman"/>
          <w:lang w:val="en-US"/>
        </w:rPr>
        <w:t>experience</w:t>
      </w:r>
      <w:r w:rsidRPr="00D02AC8">
        <w:rPr>
          <w:rFonts w:ascii="Times New Roman" w:hAnsi="Times New Roman" w:cs="Times New Roman"/>
        </w:rPr>
        <w:t xml:space="preserve"> [Электронный ресурс] // Сайт консультационного центр по вопросам государственно-частного партнерства в инфраструктуре. – Режим доступа:  </w:t>
      </w:r>
      <w:hyperlink r:id="rId32" w:history="1">
        <w:r w:rsidRPr="00D02AC8">
          <w:rPr>
            <w:rStyle w:val="af2"/>
            <w:rFonts w:ascii="Times New Roman" w:hAnsi="Times New Roman" w:cs="Times New Roman"/>
            <w:lang w:val="en-US"/>
          </w:rPr>
          <w:t>www</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ppiaf</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org</w:t>
        </w:r>
        <w:r w:rsidRPr="00D02AC8">
          <w:rPr>
            <w:rStyle w:val="af2"/>
            <w:rFonts w:ascii="Times New Roman" w:hAnsi="Times New Roman" w:cs="Times New Roman"/>
          </w:rPr>
          <w:t>/</w:t>
        </w:r>
        <w:r w:rsidRPr="00D02AC8">
          <w:rPr>
            <w:rStyle w:val="af2"/>
            <w:rFonts w:ascii="Times New Roman" w:hAnsi="Times New Roman" w:cs="Times New Roman"/>
            <w:lang w:val="en-US"/>
          </w:rPr>
          <w:t>sites</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ppiaf</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org</w:t>
        </w:r>
        <w:r w:rsidRPr="00D02AC8">
          <w:rPr>
            <w:rStyle w:val="af2"/>
            <w:rFonts w:ascii="Times New Roman" w:hAnsi="Times New Roman" w:cs="Times New Roman"/>
          </w:rPr>
          <w:t>/</w:t>
        </w:r>
        <w:r w:rsidRPr="00D02AC8">
          <w:rPr>
            <w:rStyle w:val="af2"/>
            <w:rFonts w:ascii="Times New Roman" w:hAnsi="Times New Roman" w:cs="Times New Roman"/>
            <w:lang w:val="en-US"/>
          </w:rPr>
          <w:t>files</w:t>
        </w:r>
        <w:r w:rsidRPr="00D02AC8">
          <w:rPr>
            <w:rStyle w:val="af2"/>
            <w:rFonts w:ascii="Times New Roman" w:hAnsi="Times New Roman" w:cs="Times New Roman"/>
          </w:rPr>
          <w:t>/</w:t>
        </w:r>
        <w:r w:rsidRPr="00D02AC8">
          <w:rPr>
            <w:rStyle w:val="af2"/>
            <w:rFonts w:ascii="Times New Roman" w:hAnsi="Times New Roman" w:cs="Times New Roman"/>
            <w:lang w:val="en-US"/>
          </w:rPr>
          <w:t>documents</w:t>
        </w:r>
        <w:r w:rsidRPr="00D02AC8">
          <w:rPr>
            <w:rStyle w:val="af2"/>
            <w:rFonts w:ascii="Times New Roman" w:hAnsi="Times New Roman" w:cs="Times New Roman"/>
          </w:rPr>
          <w:t>/</w:t>
        </w:r>
        <w:r w:rsidRPr="00D02AC8">
          <w:rPr>
            <w:rStyle w:val="af2"/>
            <w:rFonts w:ascii="Times New Roman" w:hAnsi="Times New Roman" w:cs="Times New Roman"/>
            <w:lang w:val="en-US"/>
          </w:rPr>
          <w:t>toolkits</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highwaystoolkit</w:t>
        </w:r>
        <w:proofErr w:type="spellEnd"/>
        <w:r w:rsidRPr="00D02AC8">
          <w:rPr>
            <w:rStyle w:val="af2"/>
            <w:rFonts w:ascii="Times New Roman" w:hAnsi="Times New Roman" w:cs="Times New Roman"/>
          </w:rPr>
          <w:t>/6/</w:t>
        </w:r>
        <w:r w:rsidRPr="00D02AC8">
          <w:rPr>
            <w:rStyle w:val="af2"/>
            <w:rFonts w:ascii="Times New Roman" w:hAnsi="Times New Roman" w:cs="Times New Roman"/>
            <w:lang w:val="en-US"/>
          </w:rPr>
          <w:t>pdf</w:t>
        </w:r>
        <w:r w:rsidRPr="00D02AC8">
          <w:rPr>
            <w:rStyle w:val="af2"/>
            <w:rFonts w:ascii="Times New Roman" w:hAnsi="Times New Roman" w:cs="Times New Roman"/>
          </w:rPr>
          <w:t>-</w:t>
        </w:r>
        <w:r w:rsidRPr="00D02AC8">
          <w:rPr>
            <w:rStyle w:val="af2"/>
            <w:rFonts w:ascii="Times New Roman" w:hAnsi="Times New Roman" w:cs="Times New Roman"/>
            <w:lang w:val="en-US"/>
          </w:rPr>
          <w:t>version</w:t>
        </w:r>
        <w:r w:rsidRPr="00D02AC8">
          <w:rPr>
            <w:rStyle w:val="af2"/>
            <w:rFonts w:ascii="Times New Roman" w:hAnsi="Times New Roman" w:cs="Times New Roman"/>
          </w:rPr>
          <w:t>/1-21.</w:t>
        </w:r>
        <w:r w:rsidRPr="00D02AC8">
          <w:rPr>
            <w:rStyle w:val="af2"/>
            <w:rFonts w:ascii="Times New Roman" w:hAnsi="Times New Roman" w:cs="Times New Roman"/>
            <w:lang w:val="en-US"/>
          </w:rPr>
          <w:t>pdf</w:t>
        </w:r>
      </w:hyperlink>
      <w:r w:rsidRPr="00D02AC8">
        <w:rPr>
          <w:rStyle w:val="af2"/>
          <w:rFonts w:ascii="Times New Roman" w:hAnsi="Times New Roman" w:cs="Times New Roman"/>
        </w:rPr>
        <w:t>,</w:t>
      </w:r>
      <w:r w:rsidRPr="00D02AC8">
        <w:rPr>
          <w:rFonts w:ascii="Times New Roman" w:hAnsi="Times New Roman" w:cs="Times New Roman"/>
        </w:rPr>
        <w:t xml:space="preserve"> </w:t>
      </w:r>
      <w:r w:rsidRPr="00D02AC8">
        <w:rPr>
          <w:rStyle w:val="af2"/>
          <w:rFonts w:ascii="Times New Roman" w:hAnsi="Times New Roman" w:cs="Times New Roman"/>
          <w:color w:val="auto"/>
        </w:rPr>
        <w:t xml:space="preserve">свободный.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rPr>
        <w:t>. с экрана.  Дата обращения: 05.02.20.</w:t>
      </w:r>
    </w:p>
    <w:p w14:paraId="49AEE931"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 xml:space="preserve">Partnerships British Columbia //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2003. –– </w:t>
      </w:r>
      <w:r w:rsidRPr="00D02AC8">
        <w:rPr>
          <w:rFonts w:ascii="Times New Roman" w:hAnsi="Times New Roman" w:cs="Times New Roman"/>
        </w:rPr>
        <w:t>С</w:t>
      </w:r>
      <w:r w:rsidRPr="00D02AC8">
        <w:rPr>
          <w:rFonts w:ascii="Times New Roman" w:hAnsi="Times New Roman" w:cs="Times New Roman"/>
          <w:lang w:val="en-US"/>
        </w:rPr>
        <w:t xml:space="preserve">.5 – 6.  </w:t>
      </w:r>
    </w:p>
    <w:p w14:paraId="5634D0DF" w14:textId="77777777" w:rsidR="00810623" w:rsidRPr="00D02AC8" w:rsidRDefault="00810623" w:rsidP="003B73C2">
      <w:pPr>
        <w:pStyle w:val="aff2"/>
        <w:numPr>
          <w:ilvl w:val="0"/>
          <w:numId w:val="7"/>
        </w:numPr>
        <w:spacing w:line="360" w:lineRule="auto"/>
        <w:rPr>
          <w:rFonts w:ascii="Times New Roman" w:hAnsi="Times New Roman" w:cs="Times New Roman"/>
        </w:rPr>
      </w:pPr>
      <w:r w:rsidRPr="00D02AC8">
        <w:rPr>
          <w:rFonts w:ascii="Times New Roman" w:hAnsi="Times New Roman" w:cs="Times New Roman"/>
          <w:lang w:val="en-US"/>
        </w:rPr>
        <w:t>PFI</w:t>
      </w:r>
      <w:r w:rsidRPr="00D02AC8">
        <w:rPr>
          <w:rFonts w:ascii="Times New Roman" w:hAnsi="Times New Roman" w:cs="Times New Roman"/>
        </w:rPr>
        <w:t xml:space="preserve"> </w:t>
      </w:r>
      <w:r w:rsidRPr="00D02AC8">
        <w:rPr>
          <w:rFonts w:ascii="Times New Roman" w:hAnsi="Times New Roman" w:cs="Times New Roman"/>
          <w:lang w:val="en-US"/>
        </w:rPr>
        <w:t>and</w:t>
      </w:r>
      <w:r w:rsidRPr="00D02AC8">
        <w:rPr>
          <w:rFonts w:ascii="Times New Roman" w:hAnsi="Times New Roman" w:cs="Times New Roman"/>
        </w:rPr>
        <w:t xml:space="preserve"> </w:t>
      </w:r>
      <w:r w:rsidRPr="00D02AC8">
        <w:rPr>
          <w:rFonts w:ascii="Times New Roman" w:hAnsi="Times New Roman" w:cs="Times New Roman"/>
          <w:lang w:val="en-US"/>
        </w:rPr>
        <w:t>PF</w:t>
      </w:r>
      <w:r w:rsidRPr="00D02AC8">
        <w:rPr>
          <w:rFonts w:ascii="Times New Roman" w:hAnsi="Times New Roman" w:cs="Times New Roman"/>
        </w:rPr>
        <w:t xml:space="preserve">2 [Электронный ресурс] // Сайт национальной аудиторской конторы Великобритании. – Режим доступа: </w:t>
      </w:r>
      <w:hyperlink r:id="rId33" w:history="1">
        <w:r w:rsidRPr="00D02AC8">
          <w:rPr>
            <w:rStyle w:val="af2"/>
            <w:rFonts w:ascii="Times New Roman" w:hAnsi="Times New Roman" w:cs="Times New Roman"/>
            <w:lang w:val="en-US"/>
          </w:rPr>
          <w:t>https</w:t>
        </w:r>
        <w:r w:rsidRPr="00D02AC8">
          <w:rPr>
            <w:rStyle w:val="af2"/>
            <w:rFonts w:ascii="Times New Roman" w:hAnsi="Times New Roman" w:cs="Times New Roman"/>
          </w:rPr>
          <w:t>://</w:t>
        </w:r>
        <w:r w:rsidRPr="00D02AC8">
          <w:rPr>
            <w:rStyle w:val="af2"/>
            <w:rFonts w:ascii="Times New Roman" w:hAnsi="Times New Roman" w:cs="Times New Roman"/>
            <w:lang w:val="en-US"/>
          </w:rPr>
          <w:t>www</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nao</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org</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uk</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wp</w:t>
        </w:r>
        <w:r w:rsidRPr="00D02AC8">
          <w:rPr>
            <w:rStyle w:val="af2"/>
            <w:rFonts w:ascii="Times New Roman" w:hAnsi="Times New Roman" w:cs="Times New Roman"/>
          </w:rPr>
          <w:t>-</w:t>
        </w:r>
        <w:r w:rsidRPr="00D02AC8">
          <w:rPr>
            <w:rStyle w:val="af2"/>
            <w:rFonts w:ascii="Times New Roman" w:hAnsi="Times New Roman" w:cs="Times New Roman"/>
            <w:lang w:val="en-US"/>
          </w:rPr>
          <w:t>content</w:t>
        </w:r>
        <w:r w:rsidRPr="00D02AC8">
          <w:rPr>
            <w:rStyle w:val="af2"/>
            <w:rFonts w:ascii="Times New Roman" w:hAnsi="Times New Roman" w:cs="Times New Roman"/>
          </w:rPr>
          <w:t>/</w:t>
        </w:r>
        <w:r w:rsidRPr="00D02AC8">
          <w:rPr>
            <w:rStyle w:val="af2"/>
            <w:rFonts w:ascii="Times New Roman" w:hAnsi="Times New Roman" w:cs="Times New Roman"/>
            <w:lang w:val="en-US"/>
          </w:rPr>
          <w:t>uploads</w:t>
        </w:r>
        <w:r w:rsidRPr="00D02AC8">
          <w:rPr>
            <w:rStyle w:val="af2"/>
            <w:rFonts w:ascii="Times New Roman" w:hAnsi="Times New Roman" w:cs="Times New Roman"/>
          </w:rPr>
          <w:t>/2018/01/</w:t>
        </w:r>
        <w:r w:rsidRPr="00D02AC8">
          <w:rPr>
            <w:rStyle w:val="af2"/>
            <w:rFonts w:ascii="Times New Roman" w:hAnsi="Times New Roman" w:cs="Times New Roman"/>
            <w:lang w:val="en-US"/>
          </w:rPr>
          <w:t>PFI</w:t>
        </w:r>
        <w:r w:rsidRPr="00D02AC8">
          <w:rPr>
            <w:rStyle w:val="af2"/>
            <w:rFonts w:ascii="Times New Roman" w:hAnsi="Times New Roman" w:cs="Times New Roman"/>
          </w:rPr>
          <w:t>-</w:t>
        </w:r>
        <w:r w:rsidRPr="00D02AC8">
          <w:rPr>
            <w:rStyle w:val="af2"/>
            <w:rFonts w:ascii="Times New Roman" w:hAnsi="Times New Roman" w:cs="Times New Roman"/>
            <w:lang w:val="en-US"/>
          </w:rPr>
          <w:t>and</w:t>
        </w:r>
        <w:r w:rsidRPr="00D02AC8">
          <w:rPr>
            <w:rStyle w:val="af2"/>
            <w:rFonts w:ascii="Times New Roman" w:hAnsi="Times New Roman" w:cs="Times New Roman"/>
          </w:rPr>
          <w:t>-</w:t>
        </w:r>
        <w:r w:rsidRPr="00D02AC8">
          <w:rPr>
            <w:rStyle w:val="af2"/>
            <w:rFonts w:ascii="Times New Roman" w:hAnsi="Times New Roman" w:cs="Times New Roman"/>
            <w:lang w:val="en-US"/>
          </w:rPr>
          <w:t>PF</w:t>
        </w:r>
        <w:r w:rsidRPr="00D02AC8">
          <w:rPr>
            <w:rStyle w:val="af2"/>
            <w:rFonts w:ascii="Times New Roman" w:hAnsi="Times New Roman" w:cs="Times New Roman"/>
          </w:rPr>
          <w:t>2.</w:t>
        </w:r>
        <w:r w:rsidRPr="00D02AC8">
          <w:rPr>
            <w:rStyle w:val="af2"/>
            <w:rFonts w:ascii="Times New Roman" w:hAnsi="Times New Roman" w:cs="Times New Roman"/>
            <w:lang w:val="en-US"/>
          </w:rPr>
          <w:t>pdf</w:t>
        </w:r>
      </w:hyperlink>
      <w:r w:rsidRPr="00D02AC8">
        <w:rPr>
          <w:rStyle w:val="af2"/>
          <w:rFonts w:ascii="Times New Roman" w:hAnsi="Times New Roman" w:cs="Times New Roman"/>
        </w:rPr>
        <w:t>,</w:t>
      </w:r>
      <w:r w:rsidRPr="00D02AC8">
        <w:rPr>
          <w:rFonts w:ascii="Times New Roman" w:hAnsi="Times New Roman" w:cs="Times New Roman"/>
        </w:rPr>
        <w:t xml:space="preserve">  </w:t>
      </w:r>
      <w:r w:rsidRPr="00D02AC8">
        <w:rPr>
          <w:rStyle w:val="af2"/>
          <w:rFonts w:ascii="Times New Roman" w:hAnsi="Times New Roman" w:cs="Times New Roman"/>
          <w:color w:val="auto"/>
        </w:rPr>
        <w:t xml:space="preserve">свободный.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rPr>
        <w:t>. с экрана.  Дата обращения: 08.02.20.</w:t>
      </w:r>
    </w:p>
    <w:p w14:paraId="433DCD35" w14:textId="77777777" w:rsidR="00810623" w:rsidRPr="00D02AC8" w:rsidRDefault="00810623" w:rsidP="003B73C2">
      <w:pPr>
        <w:pStyle w:val="aff2"/>
        <w:numPr>
          <w:ilvl w:val="0"/>
          <w:numId w:val="7"/>
        </w:numPr>
        <w:spacing w:line="360" w:lineRule="auto"/>
        <w:rPr>
          <w:rFonts w:ascii="Times New Roman" w:hAnsi="Times New Roman" w:cs="Times New Roman"/>
        </w:rPr>
      </w:pPr>
      <w:r w:rsidRPr="00D02AC8">
        <w:rPr>
          <w:rFonts w:ascii="Times New Roman" w:hAnsi="Times New Roman" w:cs="Times New Roman"/>
          <w:lang w:val="en-US"/>
        </w:rPr>
        <w:t>Principles</w:t>
      </w:r>
      <w:r w:rsidRPr="00D02AC8">
        <w:rPr>
          <w:rFonts w:ascii="Times New Roman" w:hAnsi="Times New Roman" w:cs="Times New Roman"/>
        </w:rPr>
        <w:t xml:space="preserve"> </w:t>
      </w:r>
      <w:r w:rsidRPr="00D02AC8">
        <w:rPr>
          <w:rFonts w:ascii="Times New Roman" w:hAnsi="Times New Roman" w:cs="Times New Roman"/>
          <w:lang w:val="en-US"/>
        </w:rPr>
        <w:t>for</w:t>
      </w:r>
      <w:r w:rsidRPr="00D02AC8">
        <w:rPr>
          <w:rFonts w:ascii="Times New Roman" w:hAnsi="Times New Roman" w:cs="Times New Roman"/>
        </w:rPr>
        <w:t xml:space="preserve"> </w:t>
      </w:r>
      <w:r w:rsidRPr="00D02AC8">
        <w:rPr>
          <w:rFonts w:ascii="Times New Roman" w:hAnsi="Times New Roman" w:cs="Times New Roman"/>
          <w:lang w:val="en-US"/>
        </w:rPr>
        <w:t>Public</w:t>
      </w:r>
      <w:r w:rsidRPr="00D02AC8">
        <w:rPr>
          <w:rFonts w:ascii="Times New Roman" w:hAnsi="Times New Roman" w:cs="Times New Roman"/>
        </w:rPr>
        <w:t xml:space="preserve"> </w:t>
      </w:r>
      <w:r w:rsidRPr="00D02AC8">
        <w:rPr>
          <w:rFonts w:ascii="Times New Roman" w:hAnsi="Times New Roman" w:cs="Times New Roman"/>
          <w:lang w:val="en-US"/>
        </w:rPr>
        <w:t>Governance</w:t>
      </w:r>
      <w:r w:rsidRPr="00D02AC8">
        <w:rPr>
          <w:rFonts w:ascii="Times New Roman" w:hAnsi="Times New Roman" w:cs="Times New Roman"/>
        </w:rPr>
        <w:t xml:space="preserve"> </w:t>
      </w:r>
      <w:r w:rsidRPr="00D02AC8">
        <w:rPr>
          <w:rFonts w:ascii="Times New Roman" w:hAnsi="Times New Roman" w:cs="Times New Roman"/>
          <w:lang w:val="en-US"/>
        </w:rPr>
        <w:t>of</w:t>
      </w:r>
      <w:r w:rsidRPr="00D02AC8">
        <w:rPr>
          <w:rFonts w:ascii="Times New Roman" w:hAnsi="Times New Roman" w:cs="Times New Roman"/>
        </w:rPr>
        <w:t xml:space="preserve"> </w:t>
      </w:r>
      <w:r w:rsidRPr="00D02AC8">
        <w:rPr>
          <w:rFonts w:ascii="Times New Roman" w:hAnsi="Times New Roman" w:cs="Times New Roman"/>
          <w:lang w:val="en-US"/>
        </w:rPr>
        <w:t>Public</w:t>
      </w:r>
      <w:r w:rsidRPr="00D02AC8">
        <w:rPr>
          <w:rFonts w:ascii="Times New Roman" w:hAnsi="Times New Roman" w:cs="Times New Roman"/>
        </w:rPr>
        <w:t>-</w:t>
      </w:r>
      <w:r w:rsidRPr="00D02AC8">
        <w:rPr>
          <w:rFonts w:ascii="Times New Roman" w:hAnsi="Times New Roman" w:cs="Times New Roman"/>
          <w:lang w:val="en-US"/>
        </w:rPr>
        <w:t>Private</w:t>
      </w:r>
      <w:r w:rsidRPr="00D02AC8">
        <w:rPr>
          <w:rFonts w:ascii="Times New Roman" w:hAnsi="Times New Roman" w:cs="Times New Roman"/>
        </w:rPr>
        <w:t xml:space="preserve"> </w:t>
      </w:r>
      <w:r w:rsidRPr="00D02AC8">
        <w:rPr>
          <w:rFonts w:ascii="Times New Roman" w:hAnsi="Times New Roman" w:cs="Times New Roman"/>
          <w:lang w:val="en-US"/>
        </w:rPr>
        <w:t>Partnerships</w:t>
      </w:r>
      <w:r w:rsidRPr="00D02AC8">
        <w:rPr>
          <w:rFonts w:ascii="Times New Roman" w:hAnsi="Times New Roman" w:cs="Times New Roman"/>
        </w:rPr>
        <w:t xml:space="preserve"> [Электронный ресурс] // Сайт Организации экономического сотрудничества и развития. – Режим доступа: </w:t>
      </w:r>
      <w:hyperlink r:id="rId34" w:history="1">
        <w:r w:rsidRPr="00D02AC8">
          <w:rPr>
            <w:rStyle w:val="af2"/>
            <w:rFonts w:ascii="Times New Roman" w:hAnsi="Times New Roman" w:cs="Times New Roman"/>
            <w:lang w:val="en-US"/>
          </w:rPr>
          <w:t>https</w:t>
        </w:r>
        <w:r w:rsidRPr="00D02AC8">
          <w:rPr>
            <w:rStyle w:val="af2"/>
            <w:rFonts w:ascii="Times New Roman" w:hAnsi="Times New Roman" w:cs="Times New Roman"/>
          </w:rPr>
          <w:t>://</w:t>
        </w:r>
        <w:r w:rsidRPr="00D02AC8">
          <w:rPr>
            <w:rStyle w:val="af2"/>
            <w:rFonts w:ascii="Times New Roman" w:hAnsi="Times New Roman" w:cs="Times New Roman"/>
            <w:lang w:val="en-US"/>
          </w:rPr>
          <w:t>www</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oecd</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org</w:t>
        </w:r>
        <w:r w:rsidRPr="00D02AC8">
          <w:rPr>
            <w:rStyle w:val="af2"/>
            <w:rFonts w:ascii="Times New Roman" w:hAnsi="Times New Roman" w:cs="Times New Roman"/>
          </w:rPr>
          <w:t>/</w:t>
        </w:r>
        <w:r w:rsidRPr="00D02AC8">
          <w:rPr>
            <w:rStyle w:val="af2"/>
            <w:rFonts w:ascii="Times New Roman" w:hAnsi="Times New Roman" w:cs="Times New Roman"/>
            <w:lang w:val="en-US"/>
          </w:rPr>
          <w:t>gov</w:t>
        </w:r>
        <w:r w:rsidRPr="00D02AC8">
          <w:rPr>
            <w:rStyle w:val="af2"/>
            <w:rFonts w:ascii="Times New Roman" w:hAnsi="Times New Roman" w:cs="Times New Roman"/>
          </w:rPr>
          <w:t>/</w:t>
        </w:r>
        <w:r w:rsidRPr="00D02AC8">
          <w:rPr>
            <w:rStyle w:val="af2"/>
            <w:rFonts w:ascii="Times New Roman" w:hAnsi="Times New Roman" w:cs="Times New Roman"/>
            <w:lang w:val="en-US"/>
          </w:rPr>
          <w:t>budgeting</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oecd</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principles</w:t>
        </w:r>
        <w:r w:rsidRPr="00D02AC8">
          <w:rPr>
            <w:rStyle w:val="af2"/>
            <w:rFonts w:ascii="Times New Roman" w:hAnsi="Times New Roman" w:cs="Times New Roman"/>
          </w:rPr>
          <w:t>-</w:t>
        </w:r>
        <w:r w:rsidRPr="00D02AC8">
          <w:rPr>
            <w:rStyle w:val="af2"/>
            <w:rFonts w:ascii="Times New Roman" w:hAnsi="Times New Roman" w:cs="Times New Roman"/>
            <w:lang w:val="en-US"/>
          </w:rPr>
          <w:t>for</w:t>
        </w:r>
        <w:r w:rsidRPr="00D02AC8">
          <w:rPr>
            <w:rStyle w:val="af2"/>
            <w:rFonts w:ascii="Times New Roman" w:hAnsi="Times New Roman" w:cs="Times New Roman"/>
          </w:rPr>
          <w:t>-</w:t>
        </w:r>
        <w:r w:rsidRPr="00D02AC8">
          <w:rPr>
            <w:rStyle w:val="af2"/>
            <w:rFonts w:ascii="Times New Roman" w:hAnsi="Times New Roman" w:cs="Times New Roman"/>
            <w:lang w:val="en-US"/>
          </w:rPr>
          <w:t>public</w:t>
        </w:r>
        <w:r w:rsidRPr="00D02AC8">
          <w:rPr>
            <w:rStyle w:val="af2"/>
            <w:rFonts w:ascii="Times New Roman" w:hAnsi="Times New Roman" w:cs="Times New Roman"/>
          </w:rPr>
          <w:t>-</w:t>
        </w:r>
        <w:r w:rsidRPr="00D02AC8">
          <w:rPr>
            <w:rStyle w:val="af2"/>
            <w:rFonts w:ascii="Times New Roman" w:hAnsi="Times New Roman" w:cs="Times New Roman"/>
            <w:lang w:val="en-US"/>
          </w:rPr>
          <w:t>governance</w:t>
        </w:r>
        <w:r w:rsidRPr="00D02AC8">
          <w:rPr>
            <w:rStyle w:val="af2"/>
            <w:rFonts w:ascii="Times New Roman" w:hAnsi="Times New Roman" w:cs="Times New Roman"/>
          </w:rPr>
          <w:t>-</w:t>
        </w:r>
        <w:r w:rsidRPr="00D02AC8">
          <w:rPr>
            <w:rStyle w:val="af2"/>
            <w:rFonts w:ascii="Times New Roman" w:hAnsi="Times New Roman" w:cs="Times New Roman"/>
            <w:lang w:val="en-US"/>
          </w:rPr>
          <w:t>of</w:t>
        </w:r>
        <w:r w:rsidRPr="00D02AC8">
          <w:rPr>
            <w:rStyle w:val="af2"/>
            <w:rFonts w:ascii="Times New Roman" w:hAnsi="Times New Roman" w:cs="Times New Roman"/>
          </w:rPr>
          <w:t>-</w:t>
        </w:r>
        <w:r w:rsidRPr="00D02AC8">
          <w:rPr>
            <w:rStyle w:val="af2"/>
            <w:rFonts w:ascii="Times New Roman" w:hAnsi="Times New Roman" w:cs="Times New Roman"/>
            <w:lang w:val="en-US"/>
          </w:rPr>
          <w:t>public</w:t>
        </w:r>
        <w:r w:rsidRPr="00D02AC8">
          <w:rPr>
            <w:rStyle w:val="af2"/>
            <w:rFonts w:ascii="Times New Roman" w:hAnsi="Times New Roman" w:cs="Times New Roman"/>
          </w:rPr>
          <w:t>-</w:t>
        </w:r>
        <w:r w:rsidRPr="00D02AC8">
          <w:rPr>
            <w:rStyle w:val="af2"/>
            <w:rFonts w:ascii="Times New Roman" w:hAnsi="Times New Roman" w:cs="Times New Roman"/>
            <w:lang w:val="en-US"/>
          </w:rPr>
          <w:t>private</w:t>
        </w:r>
        <w:r w:rsidRPr="00D02AC8">
          <w:rPr>
            <w:rStyle w:val="af2"/>
            <w:rFonts w:ascii="Times New Roman" w:hAnsi="Times New Roman" w:cs="Times New Roman"/>
          </w:rPr>
          <w:t>-</w:t>
        </w:r>
        <w:r w:rsidRPr="00D02AC8">
          <w:rPr>
            <w:rStyle w:val="af2"/>
            <w:rFonts w:ascii="Times New Roman" w:hAnsi="Times New Roman" w:cs="Times New Roman"/>
            <w:lang w:val="en-US"/>
          </w:rPr>
          <w:t>partnerships</w:t>
        </w:r>
        <w:r w:rsidRPr="00D02AC8">
          <w:rPr>
            <w:rStyle w:val="af2"/>
            <w:rFonts w:ascii="Times New Roman" w:hAnsi="Times New Roman" w:cs="Times New Roman"/>
          </w:rPr>
          <w:t>.</w:t>
        </w:r>
        <w:r w:rsidRPr="00D02AC8">
          <w:rPr>
            <w:rStyle w:val="af2"/>
            <w:rFonts w:ascii="Times New Roman" w:hAnsi="Times New Roman" w:cs="Times New Roman"/>
            <w:lang w:val="en-US"/>
          </w:rPr>
          <w:t>htm</w:t>
        </w:r>
      </w:hyperlink>
      <w:r w:rsidRPr="00D02AC8">
        <w:rPr>
          <w:rStyle w:val="af2"/>
          <w:rFonts w:ascii="Times New Roman" w:hAnsi="Times New Roman" w:cs="Times New Roman"/>
        </w:rPr>
        <w:t>,</w:t>
      </w:r>
      <w:r w:rsidRPr="00D02AC8">
        <w:rPr>
          <w:rStyle w:val="af2"/>
          <w:rFonts w:ascii="Times New Roman" w:hAnsi="Times New Roman" w:cs="Times New Roman"/>
          <w:color w:val="auto"/>
        </w:rPr>
        <w:t xml:space="preserve"> свободный.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rPr>
        <w:t>. с экрана.  Дата обращения: 11.02.20.</w:t>
      </w:r>
    </w:p>
    <w:p w14:paraId="34F64E0F" w14:textId="77777777" w:rsidR="00810623" w:rsidRPr="00D02AC8" w:rsidRDefault="00810623" w:rsidP="003B73C2">
      <w:pPr>
        <w:pStyle w:val="aff2"/>
        <w:numPr>
          <w:ilvl w:val="0"/>
          <w:numId w:val="7"/>
        </w:numPr>
        <w:spacing w:line="360" w:lineRule="auto"/>
        <w:rPr>
          <w:rFonts w:ascii="Times New Roman" w:hAnsi="Times New Roman" w:cs="Times New Roman"/>
        </w:rPr>
      </w:pPr>
      <w:r w:rsidRPr="00D02AC8">
        <w:rPr>
          <w:rFonts w:ascii="Times New Roman" w:hAnsi="Times New Roman" w:cs="Times New Roman"/>
          <w:lang w:val="en-US"/>
        </w:rPr>
        <w:t>Private</w:t>
      </w:r>
      <w:r w:rsidRPr="00D02AC8">
        <w:rPr>
          <w:rFonts w:ascii="Times New Roman" w:hAnsi="Times New Roman" w:cs="Times New Roman"/>
        </w:rPr>
        <w:t xml:space="preserve"> </w:t>
      </w:r>
      <w:r w:rsidRPr="00D02AC8">
        <w:rPr>
          <w:rFonts w:ascii="Times New Roman" w:hAnsi="Times New Roman" w:cs="Times New Roman"/>
          <w:lang w:val="en-US"/>
        </w:rPr>
        <w:t>partnership</w:t>
      </w:r>
      <w:r w:rsidRPr="00D02AC8">
        <w:rPr>
          <w:rFonts w:ascii="Times New Roman" w:hAnsi="Times New Roman" w:cs="Times New Roman"/>
        </w:rPr>
        <w:t xml:space="preserve"> </w:t>
      </w:r>
      <w:r w:rsidRPr="00D02AC8">
        <w:rPr>
          <w:rFonts w:ascii="Times New Roman" w:hAnsi="Times New Roman" w:cs="Times New Roman"/>
          <w:lang w:val="en-US"/>
        </w:rPr>
        <w:t>in</w:t>
      </w:r>
      <w:r w:rsidRPr="00D02AC8">
        <w:rPr>
          <w:rFonts w:ascii="Times New Roman" w:hAnsi="Times New Roman" w:cs="Times New Roman"/>
        </w:rPr>
        <w:t xml:space="preserve"> </w:t>
      </w:r>
      <w:r w:rsidRPr="00D02AC8">
        <w:rPr>
          <w:rFonts w:ascii="Times New Roman" w:hAnsi="Times New Roman" w:cs="Times New Roman"/>
          <w:lang w:val="en-US"/>
        </w:rPr>
        <w:t>infrastructure</w:t>
      </w:r>
      <w:r w:rsidRPr="00D02AC8">
        <w:rPr>
          <w:rFonts w:ascii="Times New Roman" w:hAnsi="Times New Roman" w:cs="Times New Roman"/>
        </w:rPr>
        <w:t xml:space="preserve"> [Электронный ресурс] // Сайт Всемирного Банка. – Режим доступа: </w:t>
      </w:r>
      <w:hyperlink r:id="rId35" w:history="1">
        <w:r w:rsidRPr="00D02AC8">
          <w:rPr>
            <w:rStyle w:val="af2"/>
            <w:rFonts w:ascii="Times New Roman" w:hAnsi="Times New Roman" w:cs="Times New Roman"/>
            <w:lang w:val="en-US"/>
          </w:rPr>
          <w:t>www</w:t>
        </w:r>
        <w:r w:rsidRPr="00D02AC8">
          <w:rPr>
            <w:rStyle w:val="af2"/>
            <w:rFonts w:ascii="Times New Roman" w:hAnsi="Times New Roman" w:cs="Times New Roman"/>
          </w:rPr>
          <w:t xml:space="preserve">. </w:t>
        </w:r>
        <w:proofErr w:type="spellStart"/>
        <w:r w:rsidRPr="00D02AC8">
          <w:rPr>
            <w:rStyle w:val="af2"/>
            <w:rFonts w:ascii="Times New Roman" w:hAnsi="Times New Roman" w:cs="Times New Roman"/>
            <w:lang w:val="en-US"/>
          </w:rPr>
          <w:t>ppi</w:t>
        </w:r>
        <w:proofErr w:type="spellEnd"/>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worldbank</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org</w:t>
        </w:r>
        <w:r w:rsidRPr="00D02AC8">
          <w:rPr>
            <w:rStyle w:val="af2"/>
            <w:rFonts w:ascii="Times New Roman" w:hAnsi="Times New Roman" w:cs="Times New Roman"/>
          </w:rPr>
          <w:t>/</w:t>
        </w:r>
        <w:r w:rsidRPr="00D02AC8">
          <w:rPr>
            <w:rStyle w:val="af2"/>
            <w:rFonts w:ascii="Times New Roman" w:hAnsi="Times New Roman" w:cs="Times New Roman"/>
            <w:lang w:val="en-US"/>
          </w:rPr>
          <w:t>content</w:t>
        </w:r>
        <w:r w:rsidRPr="00D02AC8">
          <w:rPr>
            <w:rStyle w:val="af2"/>
            <w:rFonts w:ascii="Times New Roman" w:hAnsi="Times New Roman" w:cs="Times New Roman"/>
          </w:rPr>
          <w:t>/</w:t>
        </w:r>
        <w:r w:rsidRPr="00D02AC8">
          <w:rPr>
            <w:rStyle w:val="af2"/>
            <w:rFonts w:ascii="Times New Roman" w:hAnsi="Times New Roman" w:cs="Times New Roman"/>
            <w:lang w:val="en-US"/>
          </w:rPr>
          <w:t>dam</w:t>
        </w:r>
        <w:r w:rsidRPr="00D02AC8">
          <w:rPr>
            <w:rStyle w:val="af2"/>
            <w:rFonts w:ascii="Times New Roman" w:hAnsi="Times New Roman" w:cs="Times New Roman"/>
          </w:rPr>
          <w:t>/</w:t>
        </w:r>
        <w:r w:rsidRPr="00D02AC8">
          <w:rPr>
            <w:rStyle w:val="af2"/>
            <w:rFonts w:ascii="Times New Roman" w:hAnsi="Times New Roman" w:cs="Times New Roman"/>
            <w:lang w:val="en-US"/>
          </w:rPr>
          <w:t>PPI</w:t>
        </w:r>
        <w:r w:rsidRPr="00D02AC8">
          <w:rPr>
            <w:rStyle w:val="af2"/>
            <w:rFonts w:ascii="Times New Roman" w:hAnsi="Times New Roman" w:cs="Times New Roman"/>
          </w:rPr>
          <w:t>/</w:t>
        </w:r>
        <w:r w:rsidRPr="00D02AC8">
          <w:rPr>
            <w:rStyle w:val="af2"/>
            <w:rFonts w:ascii="Times New Roman" w:hAnsi="Times New Roman" w:cs="Times New Roman"/>
            <w:lang w:val="en-US"/>
          </w:rPr>
          <w:t>documents</w:t>
        </w:r>
        <w:r w:rsidRPr="00D02AC8">
          <w:rPr>
            <w:rStyle w:val="af2"/>
            <w:rFonts w:ascii="Times New Roman" w:hAnsi="Times New Roman" w:cs="Times New Roman"/>
          </w:rPr>
          <w:t>/</w:t>
        </w:r>
        <w:r w:rsidRPr="00D02AC8">
          <w:rPr>
            <w:rStyle w:val="af2"/>
            <w:rFonts w:ascii="Times New Roman" w:hAnsi="Times New Roman" w:cs="Times New Roman"/>
            <w:lang w:val="en-US"/>
          </w:rPr>
          <w:t>H</w:t>
        </w:r>
        <w:r w:rsidRPr="00D02AC8">
          <w:rPr>
            <w:rStyle w:val="af2"/>
            <w:rFonts w:ascii="Times New Roman" w:hAnsi="Times New Roman" w:cs="Times New Roman"/>
          </w:rPr>
          <w:t>12019_</w:t>
        </w:r>
        <w:r w:rsidRPr="00D02AC8">
          <w:rPr>
            <w:rStyle w:val="af2"/>
            <w:rFonts w:ascii="Times New Roman" w:hAnsi="Times New Roman" w:cs="Times New Roman"/>
            <w:lang w:val="en-US"/>
          </w:rPr>
          <w:t>PPI</w:t>
        </w:r>
        <w:r w:rsidRPr="00D02AC8">
          <w:rPr>
            <w:rStyle w:val="af2"/>
            <w:rFonts w:ascii="Times New Roman" w:hAnsi="Times New Roman" w:cs="Times New Roman"/>
          </w:rPr>
          <w:t>-</w:t>
        </w:r>
        <w:r w:rsidRPr="00D02AC8">
          <w:rPr>
            <w:rStyle w:val="af2"/>
            <w:rFonts w:ascii="Times New Roman" w:hAnsi="Times New Roman" w:cs="Times New Roman"/>
            <w:lang w:val="en-US"/>
          </w:rPr>
          <w:t>report</w:t>
        </w:r>
        <w:r w:rsidRPr="00D02AC8">
          <w:rPr>
            <w:rStyle w:val="af2"/>
            <w:rFonts w:ascii="Times New Roman" w:hAnsi="Times New Roman" w:cs="Times New Roman"/>
          </w:rPr>
          <w:t>_</w:t>
        </w:r>
        <w:r w:rsidRPr="00D02AC8">
          <w:rPr>
            <w:rStyle w:val="af2"/>
            <w:rFonts w:ascii="Times New Roman" w:hAnsi="Times New Roman" w:cs="Times New Roman"/>
            <w:lang w:val="en-US"/>
          </w:rPr>
          <w:t>small</w:t>
        </w:r>
        <w:r w:rsidRPr="00D02AC8">
          <w:rPr>
            <w:rStyle w:val="af2"/>
            <w:rFonts w:ascii="Times New Roman" w:hAnsi="Times New Roman" w:cs="Times New Roman"/>
          </w:rPr>
          <w:t>.</w:t>
        </w:r>
        <w:r w:rsidRPr="00D02AC8">
          <w:rPr>
            <w:rStyle w:val="af2"/>
            <w:rFonts w:ascii="Times New Roman" w:hAnsi="Times New Roman" w:cs="Times New Roman"/>
            <w:lang w:val="en-US"/>
          </w:rPr>
          <w:t>pdf</w:t>
        </w:r>
      </w:hyperlink>
      <w:r w:rsidRPr="00D02AC8">
        <w:rPr>
          <w:rStyle w:val="af2"/>
          <w:rFonts w:ascii="Times New Roman" w:hAnsi="Times New Roman" w:cs="Times New Roman"/>
        </w:rPr>
        <w:t>,</w:t>
      </w:r>
      <w:r w:rsidRPr="00D02AC8">
        <w:rPr>
          <w:rFonts w:ascii="Times New Roman" w:hAnsi="Times New Roman" w:cs="Times New Roman"/>
        </w:rPr>
        <w:t xml:space="preserve"> </w:t>
      </w:r>
      <w:r w:rsidRPr="00D02AC8">
        <w:rPr>
          <w:rStyle w:val="af2"/>
          <w:rFonts w:ascii="Times New Roman" w:hAnsi="Times New Roman" w:cs="Times New Roman"/>
          <w:color w:val="auto"/>
        </w:rPr>
        <w:t xml:space="preserve">свободный.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rPr>
        <w:t>. с экрана.  Дата обращения: 01.02.20.</w:t>
      </w:r>
    </w:p>
    <w:p w14:paraId="681D6D30" w14:textId="77777777" w:rsidR="00810623" w:rsidRPr="00810623" w:rsidRDefault="00810623" w:rsidP="00CA5FFB">
      <w:pPr>
        <w:pStyle w:val="aff2"/>
        <w:numPr>
          <w:ilvl w:val="0"/>
          <w:numId w:val="7"/>
        </w:numPr>
        <w:spacing w:line="360" w:lineRule="auto"/>
        <w:rPr>
          <w:rFonts w:ascii="Times New Roman" w:hAnsi="Times New Roman" w:cs="Times New Roman"/>
        </w:rPr>
      </w:pPr>
      <w:r w:rsidRPr="00CA5FFB">
        <w:rPr>
          <w:rFonts w:ascii="Times New Roman" w:hAnsi="Times New Roman" w:cs="Times New Roman"/>
        </w:rPr>
        <w:lastRenderedPageBreak/>
        <w:t xml:space="preserve">  </w:t>
      </w:r>
      <w:r w:rsidRPr="00CA5FFB">
        <w:rPr>
          <w:rFonts w:ascii="Times New Roman" w:hAnsi="Times New Roman" w:cs="Times New Roman"/>
          <w:lang w:val="en-US"/>
        </w:rPr>
        <w:t>Program</w:t>
      </w:r>
      <w:r w:rsidRPr="00CA5FFB">
        <w:rPr>
          <w:rFonts w:ascii="Times New Roman" w:hAnsi="Times New Roman" w:cs="Times New Roman"/>
        </w:rPr>
        <w:t xml:space="preserve"> </w:t>
      </w:r>
      <w:r w:rsidRPr="00CA5FFB">
        <w:rPr>
          <w:rFonts w:ascii="Times New Roman" w:hAnsi="Times New Roman" w:cs="Times New Roman"/>
          <w:lang w:val="en-US"/>
        </w:rPr>
        <w:t>Information</w:t>
      </w:r>
      <w:r w:rsidRPr="00CA5FFB">
        <w:rPr>
          <w:rFonts w:ascii="Times New Roman" w:hAnsi="Times New Roman" w:cs="Times New Roman"/>
        </w:rPr>
        <w:t xml:space="preserve"> </w:t>
      </w:r>
      <w:r w:rsidRPr="00CA5FFB">
        <w:rPr>
          <w:rFonts w:ascii="Times New Roman" w:hAnsi="Times New Roman" w:cs="Times New Roman"/>
          <w:lang w:val="en-US"/>
        </w:rPr>
        <w:t>Document</w:t>
      </w:r>
      <w:r w:rsidRPr="00CA5FFB">
        <w:rPr>
          <w:rFonts w:ascii="Times New Roman" w:hAnsi="Times New Roman" w:cs="Times New Roman"/>
        </w:rPr>
        <w:t xml:space="preserve"> [Электронный ресурс] // Обзор Всемирного банка.  </w:t>
      </w:r>
      <w:r w:rsidRPr="00810623">
        <w:rPr>
          <w:rFonts w:ascii="Times New Roman" w:hAnsi="Times New Roman" w:cs="Times New Roman"/>
        </w:rPr>
        <w:t>– 2020. -  С. 3-5.</w:t>
      </w:r>
    </w:p>
    <w:p w14:paraId="4BF2BF2D" w14:textId="77777777" w:rsidR="00810623" w:rsidRDefault="00810623" w:rsidP="003B73C2">
      <w:pPr>
        <w:pStyle w:val="aff2"/>
        <w:numPr>
          <w:ilvl w:val="0"/>
          <w:numId w:val="7"/>
        </w:numPr>
        <w:spacing w:line="360" w:lineRule="auto"/>
        <w:rPr>
          <w:rFonts w:ascii="Times New Roman" w:hAnsi="Times New Roman" w:cs="Times New Roman"/>
        </w:rPr>
      </w:pPr>
      <w:r w:rsidRPr="00D02AC8">
        <w:rPr>
          <w:rFonts w:ascii="Times New Roman" w:hAnsi="Times New Roman" w:cs="Times New Roman"/>
          <w:lang w:val="en-US"/>
        </w:rPr>
        <w:t>Public</w:t>
      </w:r>
      <w:r w:rsidRPr="00D02AC8">
        <w:rPr>
          <w:rFonts w:ascii="Times New Roman" w:hAnsi="Times New Roman" w:cs="Times New Roman"/>
        </w:rPr>
        <w:t>-</w:t>
      </w:r>
      <w:r w:rsidRPr="00D02AC8">
        <w:rPr>
          <w:rFonts w:ascii="Times New Roman" w:hAnsi="Times New Roman" w:cs="Times New Roman"/>
          <w:lang w:val="en-US"/>
        </w:rPr>
        <w:t>Private</w:t>
      </w:r>
      <w:r w:rsidRPr="00D02AC8">
        <w:rPr>
          <w:rFonts w:ascii="Times New Roman" w:hAnsi="Times New Roman" w:cs="Times New Roman"/>
        </w:rPr>
        <w:t xml:space="preserve"> </w:t>
      </w:r>
      <w:r w:rsidRPr="00D02AC8">
        <w:rPr>
          <w:rFonts w:ascii="Times New Roman" w:hAnsi="Times New Roman" w:cs="Times New Roman"/>
          <w:lang w:val="en-US"/>
        </w:rPr>
        <w:t>Partnerships</w:t>
      </w:r>
      <w:r w:rsidRPr="00D02AC8">
        <w:rPr>
          <w:rFonts w:ascii="Times New Roman" w:hAnsi="Times New Roman" w:cs="Times New Roman"/>
        </w:rPr>
        <w:t xml:space="preserve"> [Электронный ресурс] // Сайт Международного валютного фонда. – Режим </w:t>
      </w:r>
      <w:proofErr w:type="gramStart"/>
      <w:r w:rsidRPr="00D02AC8">
        <w:rPr>
          <w:rFonts w:ascii="Times New Roman" w:hAnsi="Times New Roman" w:cs="Times New Roman"/>
        </w:rPr>
        <w:t xml:space="preserve">доступа:   </w:t>
      </w:r>
      <w:proofErr w:type="gramEnd"/>
      <w:r>
        <w:rPr>
          <w:rStyle w:val="af2"/>
          <w:rFonts w:ascii="Times New Roman" w:hAnsi="Times New Roman" w:cs="Times New Roman"/>
          <w:lang w:val="en-US"/>
        </w:rPr>
        <w:fldChar w:fldCharType="begin"/>
      </w:r>
      <w:r w:rsidRPr="00B87AB7">
        <w:rPr>
          <w:rStyle w:val="af2"/>
          <w:rFonts w:ascii="Times New Roman" w:hAnsi="Times New Roman" w:cs="Times New Roman"/>
        </w:rPr>
        <w:instrText xml:space="preserve"> </w:instrText>
      </w:r>
      <w:r>
        <w:rPr>
          <w:rStyle w:val="af2"/>
          <w:rFonts w:ascii="Times New Roman" w:hAnsi="Times New Roman" w:cs="Times New Roman"/>
          <w:lang w:val="en-US"/>
        </w:rPr>
        <w:instrText>HYPERLINK</w:instrText>
      </w:r>
      <w:r w:rsidRPr="00B87AB7">
        <w:rPr>
          <w:rStyle w:val="af2"/>
          <w:rFonts w:ascii="Times New Roman" w:hAnsi="Times New Roman" w:cs="Times New Roman"/>
        </w:rPr>
        <w:instrText xml:space="preserve"> "</w:instrText>
      </w:r>
      <w:r>
        <w:rPr>
          <w:rStyle w:val="af2"/>
          <w:rFonts w:ascii="Times New Roman" w:hAnsi="Times New Roman" w:cs="Times New Roman"/>
          <w:lang w:val="en-US"/>
        </w:rPr>
        <w:instrText>http</w:instrText>
      </w:r>
      <w:r w:rsidRPr="00B87AB7">
        <w:rPr>
          <w:rStyle w:val="af2"/>
          <w:rFonts w:ascii="Times New Roman" w:hAnsi="Times New Roman" w:cs="Times New Roman"/>
        </w:rPr>
        <w:instrText>://</w:instrText>
      </w:r>
      <w:r>
        <w:rPr>
          <w:rStyle w:val="af2"/>
          <w:rFonts w:ascii="Times New Roman" w:hAnsi="Times New Roman" w:cs="Times New Roman"/>
          <w:lang w:val="en-US"/>
        </w:rPr>
        <w:instrText>www</w:instrText>
      </w:r>
      <w:r w:rsidRPr="00B87AB7">
        <w:rPr>
          <w:rStyle w:val="af2"/>
          <w:rFonts w:ascii="Times New Roman" w:hAnsi="Times New Roman" w:cs="Times New Roman"/>
        </w:rPr>
        <w:instrText>.</w:instrText>
      </w:r>
      <w:r>
        <w:rPr>
          <w:rStyle w:val="af2"/>
          <w:rFonts w:ascii="Times New Roman" w:hAnsi="Times New Roman" w:cs="Times New Roman"/>
          <w:lang w:val="en-US"/>
        </w:rPr>
        <w:instrText>imf</w:instrText>
      </w:r>
      <w:r w:rsidRPr="00B87AB7">
        <w:rPr>
          <w:rStyle w:val="af2"/>
          <w:rFonts w:ascii="Times New Roman" w:hAnsi="Times New Roman" w:cs="Times New Roman"/>
        </w:rPr>
        <w:instrText>.</w:instrText>
      </w:r>
      <w:r>
        <w:rPr>
          <w:rStyle w:val="af2"/>
          <w:rFonts w:ascii="Times New Roman" w:hAnsi="Times New Roman" w:cs="Times New Roman"/>
          <w:lang w:val="en-US"/>
        </w:rPr>
        <w:instrText>org</w:instrText>
      </w:r>
      <w:r w:rsidRPr="00B87AB7">
        <w:rPr>
          <w:rStyle w:val="af2"/>
          <w:rFonts w:ascii="Times New Roman" w:hAnsi="Times New Roman" w:cs="Times New Roman"/>
        </w:rPr>
        <w:instrText>/</w:instrText>
      </w:r>
      <w:r>
        <w:rPr>
          <w:rStyle w:val="af2"/>
          <w:rFonts w:ascii="Times New Roman" w:hAnsi="Times New Roman" w:cs="Times New Roman"/>
          <w:lang w:val="en-US"/>
        </w:rPr>
        <w:instrText>external</w:instrText>
      </w:r>
      <w:r w:rsidRPr="00B87AB7">
        <w:rPr>
          <w:rStyle w:val="af2"/>
          <w:rFonts w:ascii="Times New Roman" w:hAnsi="Times New Roman" w:cs="Times New Roman"/>
        </w:rPr>
        <w:instrText>/</w:instrText>
      </w:r>
      <w:r>
        <w:rPr>
          <w:rStyle w:val="af2"/>
          <w:rFonts w:ascii="Times New Roman" w:hAnsi="Times New Roman" w:cs="Times New Roman"/>
          <w:lang w:val="en-US"/>
        </w:rPr>
        <w:instrText>np</w:instrText>
      </w:r>
      <w:r w:rsidRPr="00B87AB7">
        <w:rPr>
          <w:rStyle w:val="af2"/>
          <w:rFonts w:ascii="Times New Roman" w:hAnsi="Times New Roman" w:cs="Times New Roman"/>
        </w:rPr>
        <w:instrText>/</w:instrText>
      </w:r>
      <w:r>
        <w:rPr>
          <w:rStyle w:val="af2"/>
          <w:rFonts w:ascii="Times New Roman" w:hAnsi="Times New Roman" w:cs="Times New Roman"/>
          <w:lang w:val="en-US"/>
        </w:rPr>
        <w:instrText>fad</w:instrText>
      </w:r>
      <w:r w:rsidRPr="00B87AB7">
        <w:rPr>
          <w:rStyle w:val="af2"/>
          <w:rFonts w:ascii="Times New Roman" w:hAnsi="Times New Roman" w:cs="Times New Roman"/>
        </w:rPr>
        <w:instrText>/2004/</w:instrText>
      </w:r>
      <w:r>
        <w:rPr>
          <w:rStyle w:val="af2"/>
          <w:rFonts w:ascii="Times New Roman" w:hAnsi="Times New Roman" w:cs="Times New Roman"/>
          <w:lang w:val="en-US"/>
        </w:rPr>
        <w:instrText>pifp</w:instrText>
      </w:r>
      <w:r w:rsidRPr="00B87AB7">
        <w:rPr>
          <w:rStyle w:val="af2"/>
          <w:rFonts w:ascii="Times New Roman" w:hAnsi="Times New Roman" w:cs="Times New Roman"/>
        </w:rPr>
        <w:instrText>/</w:instrText>
      </w:r>
      <w:r>
        <w:rPr>
          <w:rStyle w:val="af2"/>
          <w:rFonts w:ascii="Times New Roman" w:hAnsi="Times New Roman" w:cs="Times New Roman"/>
          <w:lang w:val="en-US"/>
        </w:rPr>
        <w:instrText>eng</w:instrText>
      </w:r>
      <w:r w:rsidRPr="00B87AB7">
        <w:rPr>
          <w:rStyle w:val="af2"/>
          <w:rFonts w:ascii="Times New Roman" w:hAnsi="Times New Roman" w:cs="Times New Roman"/>
        </w:rPr>
        <w:instrText>/031204.</w:instrText>
      </w:r>
      <w:r>
        <w:rPr>
          <w:rStyle w:val="af2"/>
          <w:rFonts w:ascii="Times New Roman" w:hAnsi="Times New Roman" w:cs="Times New Roman"/>
          <w:lang w:val="en-US"/>
        </w:rPr>
        <w:instrText>pdf</w:instrText>
      </w:r>
      <w:r w:rsidRPr="00B87AB7">
        <w:rPr>
          <w:rStyle w:val="af2"/>
          <w:rFonts w:ascii="Times New Roman" w:hAnsi="Times New Roman" w:cs="Times New Roman"/>
        </w:rPr>
        <w:instrText xml:space="preserve">" </w:instrText>
      </w:r>
      <w:r>
        <w:rPr>
          <w:rStyle w:val="af2"/>
          <w:rFonts w:ascii="Times New Roman" w:hAnsi="Times New Roman" w:cs="Times New Roman"/>
          <w:lang w:val="en-US"/>
        </w:rPr>
        <w:fldChar w:fldCharType="separate"/>
      </w:r>
      <w:r w:rsidRPr="00D02AC8">
        <w:rPr>
          <w:rStyle w:val="af2"/>
          <w:rFonts w:ascii="Times New Roman" w:hAnsi="Times New Roman" w:cs="Times New Roman"/>
          <w:lang w:val="en-US"/>
        </w:rPr>
        <w:t>www</w:t>
      </w:r>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imf</w:t>
      </w:r>
      <w:proofErr w:type="spellEnd"/>
      <w:r w:rsidRPr="00D02AC8">
        <w:rPr>
          <w:rStyle w:val="af2"/>
          <w:rFonts w:ascii="Times New Roman" w:hAnsi="Times New Roman" w:cs="Times New Roman"/>
        </w:rPr>
        <w:t>.</w:t>
      </w:r>
      <w:r w:rsidRPr="00D02AC8">
        <w:rPr>
          <w:rStyle w:val="af2"/>
          <w:rFonts w:ascii="Times New Roman" w:hAnsi="Times New Roman" w:cs="Times New Roman"/>
          <w:lang w:val="en-US"/>
        </w:rPr>
        <w:t>org</w:t>
      </w:r>
      <w:r w:rsidRPr="00D02AC8">
        <w:rPr>
          <w:rStyle w:val="af2"/>
          <w:rFonts w:ascii="Times New Roman" w:hAnsi="Times New Roman" w:cs="Times New Roman"/>
        </w:rPr>
        <w:t>/</w:t>
      </w:r>
      <w:r w:rsidRPr="00D02AC8">
        <w:rPr>
          <w:rStyle w:val="af2"/>
          <w:rFonts w:ascii="Times New Roman" w:hAnsi="Times New Roman" w:cs="Times New Roman"/>
          <w:lang w:val="en-US"/>
        </w:rPr>
        <w:t>external</w:t>
      </w:r>
      <w:r w:rsidRPr="00D02AC8">
        <w:rPr>
          <w:rStyle w:val="af2"/>
          <w:rFonts w:ascii="Times New Roman" w:hAnsi="Times New Roman" w:cs="Times New Roman"/>
        </w:rPr>
        <w:t>/</w:t>
      </w:r>
      <w:r w:rsidRPr="00D02AC8">
        <w:rPr>
          <w:rStyle w:val="af2"/>
          <w:rFonts w:ascii="Times New Roman" w:hAnsi="Times New Roman" w:cs="Times New Roman"/>
          <w:lang w:val="en-US"/>
        </w:rPr>
        <w:t>np</w:t>
      </w:r>
      <w:r w:rsidRPr="00D02AC8">
        <w:rPr>
          <w:rStyle w:val="af2"/>
          <w:rFonts w:ascii="Times New Roman" w:hAnsi="Times New Roman" w:cs="Times New Roman"/>
        </w:rPr>
        <w:t>/</w:t>
      </w:r>
      <w:r w:rsidRPr="00D02AC8">
        <w:rPr>
          <w:rStyle w:val="af2"/>
          <w:rFonts w:ascii="Times New Roman" w:hAnsi="Times New Roman" w:cs="Times New Roman"/>
          <w:lang w:val="en-US"/>
        </w:rPr>
        <w:t>fad</w:t>
      </w:r>
      <w:r w:rsidRPr="00D02AC8">
        <w:rPr>
          <w:rStyle w:val="af2"/>
          <w:rFonts w:ascii="Times New Roman" w:hAnsi="Times New Roman" w:cs="Times New Roman"/>
        </w:rPr>
        <w:t>/2004/</w:t>
      </w:r>
      <w:proofErr w:type="spellStart"/>
      <w:r w:rsidRPr="00D02AC8">
        <w:rPr>
          <w:rStyle w:val="af2"/>
          <w:rFonts w:ascii="Times New Roman" w:hAnsi="Times New Roman" w:cs="Times New Roman"/>
          <w:lang w:val="en-US"/>
        </w:rPr>
        <w:t>pifp</w:t>
      </w:r>
      <w:proofErr w:type="spellEnd"/>
      <w:r w:rsidRPr="00D02AC8">
        <w:rPr>
          <w:rStyle w:val="af2"/>
          <w:rFonts w:ascii="Times New Roman" w:hAnsi="Times New Roman" w:cs="Times New Roman"/>
        </w:rPr>
        <w:t>/</w:t>
      </w:r>
      <w:proofErr w:type="spellStart"/>
      <w:r w:rsidRPr="00D02AC8">
        <w:rPr>
          <w:rStyle w:val="af2"/>
          <w:rFonts w:ascii="Times New Roman" w:hAnsi="Times New Roman" w:cs="Times New Roman"/>
          <w:lang w:val="en-US"/>
        </w:rPr>
        <w:t>eng</w:t>
      </w:r>
      <w:proofErr w:type="spellEnd"/>
      <w:r w:rsidRPr="00D02AC8">
        <w:rPr>
          <w:rStyle w:val="af2"/>
          <w:rFonts w:ascii="Times New Roman" w:hAnsi="Times New Roman" w:cs="Times New Roman"/>
        </w:rPr>
        <w:t>/031204.</w:t>
      </w:r>
      <w:r w:rsidRPr="00D02AC8">
        <w:rPr>
          <w:rStyle w:val="af2"/>
          <w:rFonts w:ascii="Times New Roman" w:hAnsi="Times New Roman" w:cs="Times New Roman"/>
          <w:lang w:val="en-US"/>
        </w:rPr>
        <w:t>pdf</w:t>
      </w:r>
      <w:r>
        <w:rPr>
          <w:rStyle w:val="af2"/>
          <w:rFonts w:ascii="Times New Roman" w:hAnsi="Times New Roman" w:cs="Times New Roman"/>
          <w:lang w:val="en-US"/>
        </w:rPr>
        <w:fldChar w:fldCharType="end"/>
      </w:r>
      <w:r w:rsidRPr="00D02AC8">
        <w:rPr>
          <w:rStyle w:val="af2"/>
          <w:rFonts w:ascii="Times New Roman" w:hAnsi="Times New Roman" w:cs="Times New Roman"/>
        </w:rPr>
        <w:t xml:space="preserve">, </w:t>
      </w:r>
      <w:r w:rsidRPr="00D02AC8">
        <w:rPr>
          <w:rStyle w:val="af2"/>
          <w:rFonts w:ascii="Times New Roman" w:hAnsi="Times New Roman" w:cs="Times New Roman"/>
          <w:color w:val="auto"/>
        </w:rPr>
        <w:t xml:space="preserve">свободный.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rPr>
        <w:t>. с экрана.  Дата обращения: 15.02.20.</w:t>
      </w:r>
    </w:p>
    <w:p w14:paraId="3A9CFB0A"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 xml:space="preserve">Public-Private Partnerships: Reference Guide, Version 2.0. </w:t>
      </w:r>
      <w:r w:rsidRPr="00D02AC8">
        <w:rPr>
          <w:rFonts w:ascii="Times New Roman" w:hAnsi="Times New Roman" w:cs="Times New Roman"/>
        </w:rPr>
        <w:t xml:space="preserve">[Электронный ресурс] // Сайт Группы Всемирного банка. – Режим доступа: </w:t>
      </w:r>
      <w:r w:rsidRPr="00D02AC8">
        <w:rPr>
          <w:rFonts w:ascii="Times New Roman" w:hAnsi="Times New Roman" w:cs="Times New Roman"/>
          <w:color w:val="0070C0"/>
          <w:lang w:val="en-US"/>
        </w:rPr>
        <w:t>www</w:t>
      </w:r>
      <w:r w:rsidRPr="00D02AC8">
        <w:rPr>
          <w:rFonts w:ascii="Times New Roman" w:hAnsi="Times New Roman" w:cs="Times New Roman"/>
          <w:color w:val="0070C0"/>
        </w:rPr>
        <w:t>.</w:t>
      </w:r>
      <w:proofErr w:type="spellStart"/>
      <w:r w:rsidRPr="00D02AC8">
        <w:rPr>
          <w:rFonts w:ascii="Times New Roman" w:hAnsi="Times New Roman" w:cs="Times New Roman"/>
          <w:color w:val="0070C0"/>
          <w:lang w:val="en-US"/>
        </w:rPr>
        <w:t>ppp</w:t>
      </w:r>
      <w:proofErr w:type="spellEnd"/>
      <w:r w:rsidRPr="00D02AC8">
        <w:rPr>
          <w:rFonts w:ascii="Times New Roman" w:hAnsi="Times New Roman" w:cs="Times New Roman"/>
          <w:color w:val="0070C0"/>
        </w:rPr>
        <w:t>.</w:t>
      </w:r>
      <w:proofErr w:type="spellStart"/>
      <w:r w:rsidRPr="00D02AC8">
        <w:rPr>
          <w:rFonts w:ascii="Times New Roman" w:hAnsi="Times New Roman" w:cs="Times New Roman"/>
          <w:color w:val="0070C0"/>
          <w:lang w:val="en-US"/>
        </w:rPr>
        <w:t>worldbank</w:t>
      </w:r>
      <w:proofErr w:type="spellEnd"/>
      <w:r w:rsidRPr="00D02AC8">
        <w:rPr>
          <w:rFonts w:ascii="Times New Roman" w:hAnsi="Times New Roman" w:cs="Times New Roman"/>
          <w:color w:val="0070C0"/>
        </w:rPr>
        <w:t>.</w:t>
      </w:r>
      <w:r w:rsidRPr="00D02AC8">
        <w:rPr>
          <w:rFonts w:ascii="Times New Roman" w:hAnsi="Times New Roman" w:cs="Times New Roman"/>
          <w:color w:val="0070C0"/>
          <w:lang w:val="en-US"/>
        </w:rPr>
        <w:t>org</w:t>
      </w:r>
      <w:r w:rsidRPr="00D02AC8">
        <w:rPr>
          <w:rFonts w:ascii="Times New Roman" w:hAnsi="Times New Roman" w:cs="Times New Roman"/>
          <w:color w:val="0070C0"/>
        </w:rPr>
        <w:t>/</w:t>
      </w:r>
      <w:r w:rsidRPr="00D02AC8">
        <w:rPr>
          <w:rFonts w:ascii="Times New Roman" w:hAnsi="Times New Roman" w:cs="Times New Roman"/>
          <w:color w:val="0070C0"/>
          <w:lang w:val="en-US"/>
        </w:rPr>
        <w:t>public</w:t>
      </w:r>
      <w:r w:rsidRPr="00D02AC8">
        <w:rPr>
          <w:rFonts w:ascii="Times New Roman" w:hAnsi="Times New Roman" w:cs="Times New Roman"/>
          <w:color w:val="0070C0"/>
        </w:rPr>
        <w:t>-</w:t>
      </w:r>
      <w:r w:rsidRPr="00D02AC8">
        <w:rPr>
          <w:rFonts w:ascii="Times New Roman" w:hAnsi="Times New Roman" w:cs="Times New Roman"/>
          <w:color w:val="0070C0"/>
          <w:lang w:val="en-US"/>
        </w:rPr>
        <w:t>private</w:t>
      </w:r>
      <w:r w:rsidRPr="00D02AC8">
        <w:rPr>
          <w:rFonts w:ascii="Times New Roman" w:hAnsi="Times New Roman" w:cs="Times New Roman"/>
          <w:color w:val="0070C0"/>
        </w:rPr>
        <w:t>-</w:t>
      </w:r>
      <w:r w:rsidRPr="00D02AC8">
        <w:rPr>
          <w:rFonts w:ascii="Times New Roman" w:hAnsi="Times New Roman" w:cs="Times New Roman"/>
          <w:color w:val="0070C0"/>
          <w:lang w:val="en-US"/>
        </w:rPr>
        <w:t>partnership</w:t>
      </w:r>
      <w:r w:rsidRPr="00D02AC8">
        <w:rPr>
          <w:rFonts w:ascii="Times New Roman" w:hAnsi="Times New Roman" w:cs="Times New Roman"/>
          <w:color w:val="0070C0"/>
        </w:rPr>
        <w:t>/</w:t>
      </w:r>
      <w:r w:rsidRPr="00D02AC8">
        <w:rPr>
          <w:rFonts w:ascii="Times New Roman" w:hAnsi="Times New Roman" w:cs="Times New Roman"/>
          <w:color w:val="0070C0"/>
          <w:lang w:val="en-US"/>
        </w:rPr>
        <w:t>library</w:t>
      </w:r>
      <w:r w:rsidRPr="00D02AC8">
        <w:rPr>
          <w:rFonts w:ascii="Times New Roman" w:hAnsi="Times New Roman" w:cs="Times New Roman"/>
          <w:color w:val="0070C0"/>
        </w:rPr>
        <w:t>/</w:t>
      </w:r>
      <w:r w:rsidRPr="00D02AC8">
        <w:rPr>
          <w:rFonts w:ascii="Times New Roman" w:hAnsi="Times New Roman" w:cs="Times New Roman"/>
          <w:color w:val="0070C0"/>
          <w:lang w:val="en-US"/>
        </w:rPr>
        <w:t>public</w:t>
      </w:r>
      <w:r w:rsidRPr="00D02AC8">
        <w:rPr>
          <w:rFonts w:ascii="Times New Roman" w:hAnsi="Times New Roman" w:cs="Times New Roman"/>
          <w:color w:val="0070C0"/>
        </w:rPr>
        <w:t>-</w:t>
      </w:r>
      <w:r w:rsidRPr="00D02AC8">
        <w:rPr>
          <w:rFonts w:ascii="Times New Roman" w:hAnsi="Times New Roman" w:cs="Times New Roman"/>
          <w:color w:val="0070C0"/>
          <w:lang w:val="en-US"/>
        </w:rPr>
        <w:t>private</w:t>
      </w:r>
      <w:r w:rsidRPr="00D02AC8">
        <w:rPr>
          <w:rFonts w:ascii="Times New Roman" w:hAnsi="Times New Roman" w:cs="Times New Roman"/>
          <w:color w:val="0070C0"/>
        </w:rPr>
        <w:t>-</w:t>
      </w:r>
      <w:r w:rsidRPr="00D02AC8">
        <w:rPr>
          <w:rFonts w:ascii="Times New Roman" w:hAnsi="Times New Roman" w:cs="Times New Roman"/>
          <w:color w:val="0070C0"/>
          <w:lang w:val="en-US"/>
        </w:rPr>
        <w:t>partnerships</w:t>
      </w:r>
      <w:r w:rsidRPr="00D02AC8">
        <w:rPr>
          <w:rFonts w:ascii="Times New Roman" w:hAnsi="Times New Roman" w:cs="Times New Roman"/>
          <w:color w:val="0070C0"/>
        </w:rPr>
        <w:t>-</w:t>
      </w:r>
      <w:r w:rsidRPr="00D02AC8">
        <w:rPr>
          <w:rFonts w:ascii="Times New Roman" w:hAnsi="Times New Roman" w:cs="Times New Roman"/>
          <w:color w:val="0070C0"/>
          <w:lang w:val="en-US"/>
        </w:rPr>
        <w:t>reference</w:t>
      </w:r>
      <w:r w:rsidRPr="00D02AC8">
        <w:rPr>
          <w:rFonts w:ascii="Times New Roman" w:hAnsi="Times New Roman" w:cs="Times New Roman"/>
          <w:color w:val="0070C0"/>
        </w:rPr>
        <w:t>-</w:t>
      </w:r>
      <w:r w:rsidRPr="00D02AC8">
        <w:rPr>
          <w:rFonts w:ascii="Times New Roman" w:hAnsi="Times New Roman" w:cs="Times New Roman"/>
          <w:color w:val="0070C0"/>
          <w:lang w:val="en-US"/>
        </w:rPr>
        <w:t>guide</w:t>
      </w:r>
      <w:r w:rsidRPr="00D02AC8">
        <w:rPr>
          <w:rFonts w:ascii="Times New Roman" w:hAnsi="Times New Roman" w:cs="Times New Roman"/>
          <w:color w:val="0070C0"/>
        </w:rPr>
        <w:t>-</w:t>
      </w:r>
      <w:r w:rsidRPr="00D02AC8">
        <w:rPr>
          <w:rFonts w:ascii="Times New Roman" w:hAnsi="Times New Roman" w:cs="Times New Roman"/>
          <w:color w:val="0070C0"/>
          <w:lang w:val="en-US"/>
        </w:rPr>
        <w:t>version</w:t>
      </w:r>
      <w:r w:rsidRPr="00D02AC8">
        <w:rPr>
          <w:rFonts w:ascii="Times New Roman" w:hAnsi="Times New Roman" w:cs="Times New Roman"/>
          <w:color w:val="0070C0"/>
        </w:rPr>
        <w:t>-20</w:t>
      </w:r>
      <w:r w:rsidRPr="00D02AC8">
        <w:rPr>
          <w:rStyle w:val="af2"/>
          <w:rFonts w:ascii="Times New Roman" w:hAnsi="Times New Roman" w:cs="Times New Roman"/>
        </w:rPr>
        <w:t>,</w:t>
      </w:r>
      <w:r w:rsidRPr="00D02AC8">
        <w:rPr>
          <w:rFonts w:ascii="Times New Roman" w:hAnsi="Times New Roman" w:cs="Times New Roman"/>
        </w:rPr>
        <w:t xml:space="preserve"> </w:t>
      </w:r>
      <w:r w:rsidRPr="00D02AC8">
        <w:rPr>
          <w:rStyle w:val="af2"/>
          <w:rFonts w:ascii="Times New Roman" w:hAnsi="Times New Roman" w:cs="Times New Roman"/>
          <w:color w:val="auto"/>
        </w:rPr>
        <w:t xml:space="preserve">свободный.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rPr>
        <w:t>. с экрана.  Дата</w:t>
      </w:r>
      <w:r w:rsidRPr="00D02AC8">
        <w:rPr>
          <w:rStyle w:val="af2"/>
          <w:rFonts w:ascii="Times New Roman" w:hAnsi="Times New Roman" w:cs="Times New Roman"/>
          <w:color w:val="auto"/>
          <w:lang w:val="en-US"/>
        </w:rPr>
        <w:t xml:space="preserve"> </w:t>
      </w:r>
      <w:r w:rsidRPr="00D02AC8">
        <w:rPr>
          <w:rStyle w:val="af2"/>
          <w:rFonts w:ascii="Times New Roman" w:hAnsi="Times New Roman" w:cs="Times New Roman"/>
          <w:color w:val="auto"/>
        </w:rPr>
        <w:t>обращения</w:t>
      </w:r>
      <w:r w:rsidRPr="00D02AC8">
        <w:rPr>
          <w:rStyle w:val="af2"/>
          <w:rFonts w:ascii="Times New Roman" w:hAnsi="Times New Roman" w:cs="Times New Roman"/>
          <w:color w:val="auto"/>
          <w:lang w:val="en-US"/>
        </w:rPr>
        <w:t>: 13.02.20.</w:t>
      </w:r>
      <w:r w:rsidRPr="00D02AC8">
        <w:rPr>
          <w:rFonts w:ascii="Times New Roman" w:hAnsi="Times New Roman" w:cs="Times New Roman"/>
          <w:lang w:val="en-US"/>
        </w:rPr>
        <w:t>k</w:t>
      </w:r>
    </w:p>
    <w:p w14:paraId="3357725E"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Recommendation of the Council on Principles for Public Governance of Public-Private Partnerships [</w:t>
      </w:r>
      <w:r w:rsidRPr="00D02AC8">
        <w:rPr>
          <w:rFonts w:ascii="Times New Roman" w:hAnsi="Times New Roman" w:cs="Times New Roman"/>
        </w:rPr>
        <w:t>Электронный</w:t>
      </w:r>
      <w:r w:rsidRPr="00D02AC8">
        <w:rPr>
          <w:rFonts w:ascii="Times New Roman" w:hAnsi="Times New Roman" w:cs="Times New Roman"/>
          <w:lang w:val="en-US"/>
        </w:rPr>
        <w:t xml:space="preserve"> </w:t>
      </w:r>
      <w:r w:rsidRPr="00D02AC8">
        <w:rPr>
          <w:rFonts w:ascii="Times New Roman" w:hAnsi="Times New Roman" w:cs="Times New Roman"/>
        </w:rPr>
        <w:t>ресурс</w:t>
      </w:r>
      <w:r w:rsidRPr="00D02AC8">
        <w:rPr>
          <w:rFonts w:ascii="Times New Roman" w:hAnsi="Times New Roman" w:cs="Times New Roman"/>
          <w:lang w:val="en-US"/>
        </w:rPr>
        <w:t xml:space="preserve">] // </w:t>
      </w:r>
      <w:r w:rsidRPr="00D02AC8">
        <w:rPr>
          <w:rFonts w:ascii="Times New Roman" w:hAnsi="Times New Roman" w:cs="Times New Roman"/>
        </w:rPr>
        <w:t>Сайт</w:t>
      </w:r>
      <w:r w:rsidRPr="00D02AC8">
        <w:rPr>
          <w:rFonts w:ascii="Times New Roman" w:hAnsi="Times New Roman" w:cs="Times New Roman"/>
          <w:lang w:val="en-US"/>
        </w:rPr>
        <w:t xml:space="preserve"> </w:t>
      </w:r>
      <w:r w:rsidRPr="00D02AC8">
        <w:rPr>
          <w:rFonts w:ascii="Times New Roman" w:hAnsi="Times New Roman" w:cs="Times New Roman"/>
        </w:rPr>
        <w:t>Организации</w:t>
      </w:r>
      <w:r w:rsidRPr="00D02AC8">
        <w:rPr>
          <w:rFonts w:ascii="Times New Roman" w:hAnsi="Times New Roman" w:cs="Times New Roman"/>
          <w:lang w:val="en-US"/>
        </w:rPr>
        <w:t xml:space="preserve"> </w:t>
      </w:r>
      <w:r w:rsidRPr="00D02AC8">
        <w:rPr>
          <w:rFonts w:ascii="Times New Roman" w:hAnsi="Times New Roman" w:cs="Times New Roman"/>
        </w:rPr>
        <w:t>экономического</w:t>
      </w:r>
      <w:r w:rsidRPr="00D02AC8">
        <w:rPr>
          <w:rFonts w:ascii="Times New Roman" w:hAnsi="Times New Roman" w:cs="Times New Roman"/>
          <w:lang w:val="en-US"/>
        </w:rPr>
        <w:t xml:space="preserve"> </w:t>
      </w:r>
      <w:r w:rsidRPr="00D02AC8">
        <w:rPr>
          <w:rFonts w:ascii="Times New Roman" w:hAnsi="Times New Roman" w:cs="Times New Roman"/>
        </w:rPr>
        <w:t>сотрудничества</w:t>
      </w:r>
      <w:r w:rsidRPr="00D02AC8">
        <w:rPr>
          <w:rFonts w:ascii="Times New Roman" w:hAnsi="Times New Roman" w:cs="Times New Roman"/>
          <w:lang w:val="en-US"/>
        </w:rPr>
        <w:t xml:space="preserve"> </w:t>
      </w:r>
      <w:r w:rsidRPr="00D02AC8">
        <w:rPr>
          <w:rFonts w:ascii="Times New Roman" w:hAnsi="Times New Roman" w:cs="Times New Roman"/>
        </w:rPr>
        <w:t>и</w:t>
      </w:r>
      <w:r w:rsidRPr="00D02AC8">
        <w:rPr>
          <w:rFonts w:ascii="Times New Roman" w:hAnsi="Times New Roman" w:cs="Times New Roman"/>
          <w:lang w:val="en-US"/>
        </w:rPr>
        <w:t xml:space="preserve"> </w:t>
      </w:r>
      <w:r w:rsidRPr="00D02AC8">
        <w:rPr>
          <w:rFonts w:ascii="Times New Roman" w:hAnsi="Times New Roman" w:cs="Times New Roman"/>
        </w:rPr>
        <w:t>развития</w:t>
      </w:r>
      <w:r w:rsidRPr="00D02AC8">
        <w:rPr>
          <w:rFonts w:ascii="Times New Roman" w:hAnsi="Times New Roman" w:cs="Times New Roman"/>
          <w:lang w:val="en-US"/>
        </w:rPr>
        <w:t xml:space="preserve">. – </w:t>
      </w:r>
      <w:r w:rsidRPr="00D02AC8">
        <w:rPr>
          <w:rFonts w:ascii="Times New Roman" w:hAnsi="Times New Roman" w:cs="Times New Roman"/>
        </w:rPr>
        <w:t>Режим</w:t>
      </w:r>
      <w:r w:rsidRPr="00D02AC8">
        <w:rPr>
          <w:rFonts w:ascii="Times New Roman" w:hAnsi="Times New Roman" w:cs="Times New Roman"/>
          <w:lang w:val="en-US"/>
        </w:rPr>
        <w:t xml:space="preserve"> </w:t>
      </w:r>
      <w:r w:rsidRPr="00D02AC8">
        <w:rPr>
          <w:rFonts w:ascii="Times New Roman" w:hAnsi="Times New Roman" w:cs="Times New Roman"/>
        </w:rPr>
        <w:t>доступа</w:t>
      </w:r>
      <w:r w:rsidRPr="00D02AC8">
        <w:rPr>
          <w:rFonts w:ascii="Times New Roman" w:hAnsi="Times New Roman" w:cs="Times New Roman"/>
          <w:lang w:val="en-US"/>
        </w:rPr>
        <w:t xml:space="preserve">: </w:t>
      </w:r>
      <w:r w:rsidRPr="00D02AC8">
        <w:rPr>
          <w:rFonts w:ascii="Times New Roman" w:hAnsi="Times New Roman" w:cs="Times New Roman"/>
          <w:color w:val="0070C0"/>
          <w:lang w:val="en-US"/>
        </w:rPr>
        <w:t>www.acts. oecd.org/Instruments/</w:t>
      </w:r>
      <w:proofErr w:type="spellStart"/>
      <w:r w:rsidRPr="00D02AC8">
        <w:rPr>
          <w:rFonts w:ascii="Times New Roman" w:hAnsi="Times New Roman" w:cs="Times New Roman"/>
          <w:color w:val="0070C0"/>
          <w:lang w:val="en-US"/>
        </w:rPr>
        <w:t>ShowInstrumentView</w:t>
      </w:r>
      <w:proofErr w:type="spellEnd"/>
      <w:r w:rsidRPr="00D02AC8">
        <w:rPr>
          <w:rFonts w:ascii="Times New Roman" w:hAnsi="Times New Roman" w:cs="Times New Roman"/>
          <w:color w:val="0070C0"/>
          <w:lang w:val="en-US"/>
        </w:rPr>
        <w:t xml:space="preserve">. </w:t>
      </w:r>
      <w:proofErr w:type="spellStart"/>
      <w:r w:rsidRPr="00D02AC8">
        <w:rPr>
          <w:rFonts w:ascii="Times New Roman" w:hAnsi="Times New Roman" w:cs="Times New Roman"/>
          <w:color w:val="0070C0"/>
          <w:lang w:val="en-US"/>
        </w:rPr>
        <w:t>aspx?InstrumentID</w:t>
      </w:r>
      <w:proofErr w:type="spellEnd"/>
      <w:r w:rsidRPr="00D02AC8">
        <w:rPr>
          <w:rFonts w:ascii="Times New Roman" w:hAnsi="Times New Roman" w:cs="Times New Roman"/>
          <w:color w:val="0070C0"/>
          <w:lang w:val="en-US"/>
        </w:rPr>
        <w:t>=275&amp;Lang=</w:t>
      </w:r>
      <w:proofErr w:type="spellStart"/>
      <w:r w:rsidRPr="00D02AC8">
        <w:rPr>
          <w:rFonts w:ascii="Times New Roman" w:hAnsi="Times New Roman" w:cs="Times New Roman"/>
          <w:color w:val="0070C0"/>
          <w:lang w:val="en-US"/>
        </w:rPr>
        <w:t>en&amp;Book</w:t>
      </w:r>
      <w:proofErr w:type="spellEnd"/>
      <w:r w:rsidRPr="00D02AC8">
        <w:rPr>
          <w:rFonts w:ascii="Times New Roman" w:hAnsi="Times New Roman" w:cs="Times New Roman"/>
          <w:color w:val="0070C0"/>
          <w:lang w:val="en-US"/>
        </w:rPr>
        <w:t>=False</w:t>
      </w:r>
      <w:r w:rsidRPr="00D02AC8">
        <w:rPr>
          <w:rStyle w:val="af2"/>
          <w:rFonts w:ascii="Times New Roman" w:hAnsi="Times New Roman" w:cs="Times New Roman"/>
          <w:lang w:val="en-US"/>
        </w:rPr>
        <w:t>,</w:t>
      </w:r>
      <w:r w:rsidRPr="00D02AC8">
        <w:rPr>
          <w:rFonts w:ascii="Times New Roman" w:hAnsi="Times New Roman" w:cs="Times New Roman"/>
          <w:lang w:val="en-US"/>
        </w:rPr>
        <w:t xml:space="preserve"> </w:t>
      </w:r>
      <w:r w:rsidRPr="00D02AC8">
        <w:rPr>
          <w:rStyle w:val="af2"/>
          <w:rFonts w:ascii="Times New Roman" w:hAnsi="Times New Roman" w:cs="Times New Roman"/>
          <w:color w:val="auto"/>
        </w:rPr>
        <w:t>свободный</w:t>
      </w:r>
      <w:r w:rsidRPr="00D02AC8">
        <w:rPr>
          <w:rStyle w:val="af2"/>
          <w:rFonts w:ascii="Times New Roman" w:hAnsi="Times New Roman" w:cs="Times New Roman"/>
          <w:color w:val="auto"/>
          <w:lang w:val="en-US"/>
        </w:rPr>
        <w:t xml:space="preserve">. – </w:t>
      </w:r>
      <w:proofErr w:type="spellStart"/>
      <w:r w:rsidRPr="00D02AC8">
        <w:rPr>
          <w:rStyle w:val="af2"/>
          <w:rFonts w:ascii="Times New Roman" w:hAnsi="Times New Roman" w:cs="Times New Roman"/>
          <w:color w:val="auto"/>
        </w:rPr>
        <w:t>Загл</w:t>
      </w:r>
      <w:proofErr w:type="spellEnd"/>
      <w:r w:rsidRPr="00D02AC8">
        <w:rPr>
          <w:rStyle w:val="af2"/>
          <w:rFonts w:ascii="Times New Roman" w:hAnsi="Times New Roman" w:cs="Times New Roman"/>
          <w:color w:val="auto"/>
          <w:lang w:val="en-US"/>
        </w:rPr>
        <w:t xml:space="preserve">. </w:t>
      </w:r>
      <w:r w:rsidRPr="00D02AC8">
        <w:rPr>
          <w:rStyle w:val="af2"/>
          <w:rFonts w:ascii="Times New Roman" w:hAnsi="Times New Roman" w:cs="Times New Roman"/>
          <w:color w:val="auto"/>
        </w:rPr>
        <w:t>с</w:t>
      </w:r>
      <w:r w:rsidRPr="00D02AC8">
        <w:rPr>
          <w:rStyle w:val="af2"/>
          <w:rFonts w:ascii="Times New Roman" w:hAnsi="Times New Roman" w:cs="Times New Roman"/>
          <w:color w:val="auto"/>
          <w:lang w:val="en-US"/>
        </w:rPr>
        <w:t xml:space="preserve"> </w:t>
      </w:r>
      <w:r w:rsidRPr="00D02AC8">
        <w:rPr>
          <w:rStyle w:val="af2"/>
          <w:rFonts w:ascii="Times New Roman" w:hAnsi="Times New Roman" w:cs="Times New Roman"/>
          <w:color w:val="auto"/>
        </w:rPr>
        <w:t>экрана</w:t>
      </w:r>
      <w:r w:rsidRPr="00D02AC8">
        <w:rPr>
          <w:rStyle w:val="af2"/>
          <w:rFonts w:ascii="Times New Roman" w:hAnsi="Times New Roman" w:cs="Times New Roman"/>
          <w:color w:val="auto"/>
          <w:lang w:val="en-US"/>
        </w:rPr>
        <w:t xml:space="preserve">.  </w:t>
      </w:r>
      <w:r w:rsidRPr="00D02AC8">
        <w:rPr>
          <w:rStyle w:val="af2"/>
          <w:rFonts w:ascii="Times New Roman" w:hAnsi="Times New Roman" w:cs="Times New Roman"/>
          <w:color w:val="auto"/>
        </w:rPr>
        <w:t>Дата</w:t>
      </w:r>
      <w:r w:rsidRPr="00D02AC8">
        <w:rPr>
          <w:rStyle w:val="af2"/>
          <w:rFonts w:ascii="Times New Roman" w:hAnsi="Times New Roman" w:cs="Times New Roman"/>
          <w:color w:val="auto"/>
          <w:lang w:val="en-US"/>
        </w:rPr>
        <w:t xml:space="preserve"> </w:t>
      </w:r>
      <w:r w:rsidRPr="00D02AC8">
        <w:rPr>
          <w:rStyle w:val="af2"/>
          <w:rFonts w:ascii="Times New Roman" w:hAnsi="Times New Roman" w:cs="Times New Roman"/>
          <w:color w:val="auto"/>
        </w:rPr>
        <w:t>обращения</w:t>
      </w:r>
      <w:r w:rsidRPr="00D02AC8">
        <w:rPr>
          <w:rStyle w:val="af2"/>
          <w:rFonts w:ascii="Times New Roman" w:hAnsi="Times New Roman" w:cs="Times New Roman"/>
          <w:color w:val="auto"/>
          <w:lang w:val="en-US"/>
        </w:rPr>
        <w:t>: 11.02.20.</w:t>
      </w:r>
    </w:p>
    <w:p w14:paraId="3CCB61C8" w14:textId="77777777" w:rsidR="00810623" w:rsidRDefault="00810623" w:rsidP="00810623">
      <w:pPr>
        <w:pStyle w:val="aff2"/>
        <w:numPr>
          <w:ilvl w:val="0"/>
          <w:numId w:val="7"/>
        </w:numPr>
        <w:spacing w:line="360" w:lineRule="auto"/>
        <w:rPr>
          <w:rFonts w:ascii="Times New Roman" w:hAnsi="Times New Roman" w:cs="Times New Roman"/>
          <w:lang w:val="en-US"/>
        </w:rPr>
      </w:pPr>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Savas</w:t>
      </w:r>
      <w:proofErr w:type="spellEnd"/>
      <w:r w:rsidRPr="00810623">
        <w:rPr>
          <w:rFonts w:ascii="Times New Roman" w:hAnsi="Times New Roman" w:cs="Times New Roman"/>
          <w:lang w:val="en-US"/>
        </w:rPr>
        <w:t xml:space="preserve"> E. Privatization and Public-Private Partnerships //</w:t>
      </w:r>
      <w:proofErr w:type="spellStart"/>
      <w:r w:rsidRPr="00810623">
        <w:rPr>
          <w:rFonts w:ascii="Times New Roman" w:hAnsi="Times New Roman" w:cs="Times New Roman"/>
          <w:lang w:val="en-US"/>
        </w:rPr>
        <w:t>Научная</w:t>
      </w:r>
      <w:proofErr w:type="spellEnd"/>
      <w:r w:rsidRPr="00810623">
        <w:rPr>
          <w:rFonts w:ascii="Times New Roman" w:hAnsi="Times New Roman" w:cs="Times New Roman"/>
          <w:lang w:val="en-US"/>
        </w:rPr>
        <w:t xml:space="preserve"> </w:t>
      </w:r>
      <w:proofErr w:type="spellStart"/>
      <w:r w:rsidRPr="00810623">
        <w:rPr>
          <w:rFonts w:ascii="Times New Roman" w:hAnsi="Times New Roman" w:cs="Times New Roman"/>
          <w:lang w:val="en-US"/>
        </w:rPr>
        <w:t>статья</w:t>
      </w:r>
      <w:proofErr w:type="spellEnd"/>
      <w:r w:rsidRPr="00810623">
        <w:rPr>
          <w:rFonts w:ascii="Times New Roman" w:hAnsi="Times New Roman" w:cs="Times New Roman"/>
          <w:lang w:val="en-US"/>
        </w:rPr>
        <w:t>. – 2000. –– С.43– 45.</w:t>
      </w:r>
    </w:p>
    <w:p w14:paraId="61730321" w14:textId="77777777" w:rsidR="00810623" w:rsidRPr="00CA5FFB" w:rsidRDefault="00810623" w:rsidP="00CA5FFB">
      <w:pPr>
        <w:pStyle w:val="aff2"/>
        <w:numPr>
          <w:ilvl w:val="0"/>
          <w:numId w:val="7"/>
        </w:numPr>
        <w:spacing w:line="360" w:lineRule="auto"/>
        <w:rPr>
          <w:rFonts w:ascii="Times New Roman" w:hAnsi="Times New Roman" w:cs="Times New Roman"/>
          <w:lang w:val="en-US"/>
        </w:rPr>
      </w:pPr>
      <w:r w:rsidRPr="00CA5FFB">
        <w:rPr>
          <w:rFonts w:ascii="Times New Roman" w:hAnsi="Times New Roman" w:cs="Times New Roman"/>
          <w:lang w:val="en-US"/>
        </w:rPr>
        <w:t>Sustainable infrastructure and finance [</w:t>
      </w:r>
      <w:proofErr w:type="spellStart"/>
      <w:r w:rsidRPr="00CA5FFB">
        <w:rPr>
          <w:rFonts w:ascii="Times New Roman" w:hAnsi="Times New Roman" w:cs="Times New Roman"/>
          <w:lang w:val="en-US"/>
        </w:rPr>
        <w:t>Электронный</w:t>
      </w:r>
      <w:proofErr w:type="spellEnd"/>
      <w:r w:rsidRPr="00CA5FFB">
        <w:rPr>
          <w:rFonts w:ascii="Times New Roman" w:hAnsi="Times New Roman" w:cs="Times New Roman"/>
          <w:lang w:val="en-US"/>
        </w:rPr>
        <w:t xml:space="preserve"> </w:t>
      </w:r>
      <w:proofErr w:type="spellStart"/>
      <w:r w:rsidRPr="00CA5FFB">
        <w:rPr>
          <w:rFonts w:ascii="Times New Roman" w:hAnsi="Times New Roman" w:cs="Times New Roman"/>
          <w:lang w:val="en-US"/>
        </w:rPr>
        <w:t>ресурс</w:t>
      </w:r>
      <w:proofErr w:type="spellEnd"/>
      <w:r w:rsidRPr="00CA5FFB">
        <w:rPr>
          <w:rFonts w:ascii="Times New Roman" w:hAnsi="Times New Roman" w:cs="Times New Roman"/>
          <w:lang w:val="en-US"/>
        </w:rPr>
        <w:t>] //</w:t>
      </w:r>
      <w:proofErr w:type="spellStart"/>
      <w:r w:rsidRPr="00CA5FFB">
        <w:rPr>
          <w:rFonts w:ascii="Times New Roman" w:hAnsi="Times New Roman" w:cs="Times New Roman"/>
          <w:lang w:val="en-US"/>
        </w:rPr>
        <w:t>Аналитический</w:t>
      </w:r>
      <w:proofErr w:type="spellEnd"/>
      <w:r w:rsidRPr="00CA5FFB">
        <w:rPr>
          <w:rFonts w:ascii="Times New Roman" w:hAnsi="Times New Roman" w:cs="Times New Roman"/>
          <w:lang w:val="en-US"/>
        </w:rPr>
        <w:t xml:space="preserve"> </w:t>
      </w:r>
      <w:proofErr w:type="spellStart"/>
      <w:r w:rsidRPr="00CA5FFB">
        <w:rPr>
          <w:rFonts w:ascii="Times New Roman" w:hAnsi="Times New Roman" w:cs="Times New Roman"/>
          <w:lang w:val="en-US"/>
        </w:rPr>
        <w:t>обзор</w:t>
      </w:r>
      <w:proofErr w:type="spellEnd"/>
      <w:r w:rsidRPr="00CA5FFB">
        <w:rPr>
          <w:rFonts w:ascii="Times New Roman" w:hAnsi="Times New Roman" w:cs="Times New Roman"/>
          <w:lang w:val="en-US"/>
        </w:rPr>
        <w:t xml:space="preserve"> OOH.  – 2016. -  С. 25-28.</w:t>
      </w:r>
    </w:p>
    <w:p w14:paraId="144C0226" w14:textId="77777777" w:rsidR="00810623" w:rsidRPr="00D02AC8" w:rsidRDefault="00810623" w:rsidP="003B73C2">
      <w:pPr>
        <w:pStyle w:val="aff2"/>
        <w:numPr>
          <w:ilvl w:val="0"/>
          <w:numId w:val="7"/>
        </w:numPr>
        <w:spacing w:line="360" w:lineRule="auto"/>
        <w:rPr>
          <w:rStyle w:val="af2"/>
          <w:rFonts w:ascii="Times New Roman" w:hAnsi="Times New Roman" w:cs="Times New Roman"/>
          <w:color w:val="auto"/>
          <w:lang w:val="en-US"/>
        </w:rPr>
      </w:pPr>
      <w:r w:rsidRPr="00D02AC8">
        <w:rPr>
          <w:rFonts w:ascii="Times New Roman" w:hAnsi="Times New Roman" w:cs="Times New Roman"/>
          <w:lang w:val="en-US"/>
        </w:rPr>
        <w:t xml:space="preserve">Tang L. A review of studies on Public–Private Partnership projects in the construction industry//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2010. -  </w:t>
      </w:r>
      <w:r w:rsidRPr="00D02AC8">
        <w:rPr>
          <w:rFonts w:ascii="Times New Roman" w:hAnsi="Times New Roman" w:cs="Times New Roman"/>
        </w:rPr>
        <w:t>С</w:t>
      </w:r>
      <w:r w:rsidRPr="00D02AC8">
        <w:rPr>
          <w:rFonts w:ascii="Times New Roman" w:hAnsi="Times New Roman" w:cs="Times New Roman"/>
          <w:lang w:val="en-US"/>
        </w:rPr>
        <w:t>. 23-30</w:t>
      </w:r>
      <w:r w:rsidRPr="00D02AC8">
        <w:rPr>
          <w:rStyle w:val="af2"/>
          <w:rFonts w:ascii="Times New Roman" w:hAnsi="Times New Roman" w:cs="Times New Roman"/>
          <w:lang w:val="en-US"/>
        </w:rPr>
        <w:t>.</w:t>
      </w:r>
    </w:p>
    <w:p w14:paraId="42FB3AA1" w14:textId="77777777" w:rsidR="00810623" w:rsidRPr="00D02AC8" w:rsidRDefault="00810623" w:rsidP="003B73C2">
      <w:pPr>
        <w:pStyle w:val="aff2"/>
        <w:numPr>
          <w:ilvl w:val="0"/>
          <w:numId w:val="7"/>
        </w:numPr>
        <w:spacing w:line="360" w:lineRule="auto"/>
        <w:rPr>
          <w:rFonts w:ascii="Times New Roman" w:hAnsi="Times New Roman" w:cs="Times New Roman"/>
          <w:lang w:val="en-US"/>
        </w:rPr>
      </w:pPr>
      <w:r w:rsidRPr="00D02AC8">
        <w:rPr>
          <w:rFonts w:ascii="Times New Roman" w:hAnsi="Times New Roman" w:cs="Times New Roman"/>
          <w:lang w:val="en-US"/>
        </w:rPr>
        <w:t xml:space="preserve">Tang L. A review of studies on Public–Private Partnership projects in the construction industry// </w:t>
      </w:r>
      <w:r w:rsidRPr="00D02AC8">
        <w:rPr>
          <w:rFonts w:ascii="Times New Roman" w:hAnsi="Times New Roman" w:cs="Times New Roman"/>
        </w:rPr>
        <w:t>Научная</w:t>
      </w:r>
      <w:r w:rsidRPr="00D02AC8">
        <w:rPr>
          <w:rFonts w:ascii="Times New Roman" w:hAnsi="Times New Roman" w:cs="Times New Roman"/>
          <w:lang w:val="en-US"/>
        </w:rPr>
        <w:t xml:space="preserve"> </w:t>
      </w:r>
      <w:r w:rsidRPr="00D02AC8">
        <w:rPr>
          <w:rFonts w:ascii="Times New Roman" w:hAnsi="Times New Roman" w:cs="Times New Roman"/>
        </w:rPr>
        <w:t>статья</w:t>
      </w:r>
      <w:r w:rsidRPr="00D02AC8">
        <w:rPr>
          <w:rFonts w:ascii="Times New Roman" w:hAnsi="Times New Roman" w:cs="Times New Roman"/>
          <w:lang w:val="en-US"/>
        </w:rPr>
        <w:t xml:space="preserve"> – 2010. -  </w:t>
      </w:r>
      <w:r w:rsidRPr="00D02AC8">
        <w:rPr>
          <w:rFonts w:ascii="Times New Roman" w:hAnsi="Times New Roman" w:cs="Times New Roman"/>
        </w:rPr>
        <w:t>С</w:t>
      </w:r>
      <w:r w:rsidRPr="00D02AC8">
        <w:rPr>
          <w:rFonts w:ascii="Times New Roman" w:hAnsi="Times New Roman" w:cs="Times New Roman"/>
          <w:lang w:val="en-US"/>
        </w:rPr>
        <w:t>. 23-30</w:t>
      </w:r>
      <w:r w:rsidRPr="00D02AC8">
        <w:rPr>
          <w:rStyle w:val="af2"/>
          <w:rFonts w:ascii="Times New Roman" w:hAnsi="Times New Roman" w:cs="Times New Roman"/>
          <w:lang w:val="en-US"/>
        </w:rPr>
        <w:t>.</w:t>
      </w:r>
    </w:p>
    <w:p w14:paraId="3B050FA0" w14:textId="77777777" w:rsidR="00810623" w:rsidRPr="00D02AC8" w:rsidRDefault="00810623" w:rsidP="003B73C2">
      <w:pPr>
        <w:pStyle w:val="aff2"/>
        <w:numPr>
          <w:ilvl w:val="0"/>
          <w:numId w:val="7"/>
        </w:numPr>
        <w:spacing w:line="360" w:lineRule="auto"/>
        <w:rPr>
          <w:rFonts w:ascii="Times New Roman" w:hAnsi="Times New Roman" w:cs="Times New Roman"/>
          <w:color w:val="0662BA"/>
        </w:rPr>
      </w:pPr>
      <w:r w:rsidRPr="00D02AC8">
        <w:rPr>
          <w:rFonts w:ascii="Times New Roman" w:hAnsi="Times New Roman" w:cs="Times New Roman"/>
          <w:lang w:val="en-US"/>
        </w:rPr>
        <w:t>The Canadian Council for Public Private Partnerships. About</w:t>
      </w:r>
      <w:r w:rsidRPr="00D02AC8">
        <w:rPr>
          <w:rFonts w:ascii="Times New Roman" w:hAnsi="Times New Roman" w:cs="Times New Roman"/>
        </w:rPr>
        <w:t xml:space="preserve"> </w:t>
      </w:r>
      <w:r w:rsidRPr="00D02AC8">
        <w:rPr>
          <w:rFonts w:ascii="Times New Roman" w:hAnsi="Times New Roman" w:cs="Times New Roman"/>
          <w:lang w:val="en-US"/>
        </w:rPr>
        <w:t>PPP</w:t>
      </w:r>
      <w:r w:rsidRPr="00D02AC8">
        <w:rPr>
          <w:rFonts w:ascii="Times New Roman" w:hAnsi="Times New Roman" w:cs="Times New Roman"/>
        </w:rPr>
        <w:t>. //Аналитический обзор. – 2019. –– С.17 – 20.</w:t>
      </w:r>
    </w:p>
    <w:p w14:paraId="4C353E7F" w14:textId="27DE7FBF" w:rsidR="00810623" w:rsidRPr="00810623" w:rsidRDefault="00810623" w:rsidP="00CA5FFB">
      <w:pPr>
        <w:pStyle w:val="aff2"/>
        <w:numPr>
          <w:ilvl w:val="0"/>
          <w:numId w:val="7"/>
        </w:numPr>
        <w:spacing w:line="360" w:lineRule="auto"/>
        <w:rPr>
          <w:rFonts w:ascii="Times New Roman" w:hAnsi="Times New Roman" w:cs="Times New Roman"/>
        </w:rPr>
      </w:pPr>
      <w:r w:rsidRPr="00810623">
        <w:rPr>
          <w:rFonts w:ascii="Times New Roman" w:hAnsi="Times New Roman" w:cs="Times New Roman"/>
        </w:rPr>
        <w:t xml:space="preserve"> </w:t>
      </w:r>
      <w:r w:rsidRPr="00CA5FFB">
        <w:rPr>
          <w:rFonts w:ascii="Times New Roman" w:hAnsi="Times New Roman" w:cs="Times New Roman"/>
          <w:lang w:val="en-US"/>
        </w:rPr>
        <w:t>The</w:t>
      </w:r>
      <w:r w:rsidRPr="00810623">
        <w:rPr>
          <w:rFonts w:ascii="Times New Roman" w:hAnsi="Times New Roman" w:cs="Times New Roman"/>
        </w:rPr>
        <w:t xml:space="preserve"> </w:t>
      </w:r>
      <w:r w:rsidRPr="00CA5FFB">
        <w:rPr>
          <w:rFonts w:ascii="Times New Roman" w:hAnsi="Times New Roman" w:cs="Times New Roman"/>
          <w:lang w:val="en-US"/>
        </w:rPr>
        <w:t>IMF</w:t>
      </w:r>
      <w:r w:rsidRPr="00810623">
        <w:rPr>
          <w:rFonts w:ascii="Times New Roman" w:hAnsi="Times New Roman" w:cs="Times New Roman"/>
        </w:rPr>
        <w:t xml:space="preserve"> </w:t>
      </w:r>
      <w:r w:rsidRPr="00CA5FFB">
        <w:rPr>
          <w:rFonts w:ascii="Times New Roman" w:hAnsi="Times New Roman" w:cs="Times New Roman"/>
          <w:lang w:val="en-US"/>
        </w:rPr>
        <w:t>and</w:t>
      </w:r>
      <w:r w:rsidRPr="00810623">
        <w:rPr>
          <w:rFonts w:ascii="Times New Roman" w:hAnsi="Times New Roman" w:cs="Times New Roman"/>
        </w:rPr>
        <w:t xml:space="preserve"> </w:t>
      </w:r>
      <w:r w:rsidRPr="00CA5FFB">
        <w:rPr>
          <w:rFonts w:ascii="Times New Roman" w:hAnsi="Times New Roman" w:cs="Times New Roman"/>
          <w:lang w:val="en-US"/>
        </w:rPr>
        <w:t>the</w:t>
      </w:r>
      <w:r w:rsidRPr="00810623">
        <w:rPr>
          <w:rFonts w:ascii="Times New Roman" w:hAnsi="Times New Roman" w:cs="Times New Roman"/>
        </w:rPr>
        <w:t xml:space="preserve"> </w:t>
      </w:r>
      <w:r w:rsidRPr="00CA5FFB">
        <w:rPr>
          <w:rFonts w:ascii="Times New Roman" w:hAnsi="Times New Roman" w:cs="Times New Roman"/>
          <w:lang w:val="en-US"/>
        </w:rPr>
        <w:t>Sustainable</w:t>
      </w:r>
      <w:r w:rsidRPr="00810623">
        <w:rPr>
          <w:rFonts w:ascii="Times New Roman" w:hAnsi="Times New Roman" w:cs="Times New Roman"/>
        </w:rPr>
        <w:t xml:space="preserve"> </w:t>
      </w:r>
      <w:r w:rsidRPr="00CA5FFB">
        <w:rPr>
          <w:rFonts w:ascii="Times New Roman" w:hAnsi="Times New Roman" w:cs="Times New Roman"/>
          <w:lang w:val="en-US"/>
        </w:rPr>
        <w:t>Development</w:t>
      </w:r>
      <w:r w:rsidRPr="00810623">
        <w:rPr>
          <w:rFonts w:ascii="Times New Roman" w:hAnsi="Times New Roman" w:cs="Times New Roman"/>
        </w:rPr>
        <w:t xml:space="preserve"> </w:t>
      </w:r>
      <w:r w:rsidRPr="00CA5FFB">
        <w:rPr>
          <w:rFonts w:ascii="Times New Roman" w:hAnsi="Times New Roman" w:cs="Times New Roman"/>
          <w:lang w:val="en-US"/>
        </w:rPr>
        <w:t>Goals</w:t>
      </w:r>
      <w:r w:rsidRPr="00810623">
        <w:rPr>
          <w:rFonts w:ascii="Times New Roman" w:hAnsi="Times New Roman" w:cs="Times New Roman"/>
        </w:rPr>
        <w:t xml:space="preserve"> [Электронный ресурс] // Обзор Международного валютного фонда.  – 2016. -  С. 1-2.</w:t>
      </w:r>
    </w:p>
    <w:p w14:paraId="29CE1855" w14:textId="77777777" w:rsidR="00810623" w:rsidRPr="00810623" w:rsidRDefault="00810623" w:rsidP="00810623">
      <w:pPr>
        <w:pStyle w:val="aff2"/>
        <w:numPr>
          <w:ilvl w:val="0"/>
          <w:numId w:val="7"/>
        </w:numPr>
        <w:spacing w:line="360" w:lineRule="auto"/>
        <w:rPr>
          <w:rFonts w:ascii="Times New Roman" w:hAnsi="Times New Roman" w:cs="Times New Roman"/>
        </w:rPr>
      </w:pPr>
      <w:r w:rsidRPr="00810623">
        <w:rPr>
          <w:rFonts w:ascii="Times New Roman" w:hAnsi="Times New Roman" w:cs="Times New Roman"/>
        </w:rPr>
        <w:t xml:space="preserve">Транспортная инфраструктура «Славянка» [Электронный ресурс] // Сайт инвестиционной компании. – Режим доступа: </w:t>
      </w:r>
      <w:proofErr w:type="gramStart"/>
      <w:r w:rsidRPr="00810623">
        <w:rPr>
          <w:rFonts w:ascii="Times New Roman" w:hAnsi="Times New Roman" w:cs="Times New Roman"/>
          <w:lang w:val="en-US"/>
        </w:rPr>
        <w:t>http</w:t>
      </w:r>
      <w:r w:rsidRPr="00810623">
        <w:rPr>
          <w:rFonts w:ascii="Times New Roman" w:hAnsi="Times New Roman" w:cs="Times New Roman"/>
        </w:rPr>
        <w:t>://</w:t>
      </w:r>
      <w:proofErr w:type="spellStart"/>
      <w:r w:rsidRPr="00810623">
        <w:rPr>
          <w:rFonts w:ascii="Times New Roman" w:hAnsi="Times New Roman" w:cs="Times New Roman"/>
          <w:lang w:val="en-US"/>
        </w:rPr>
        <w:t>spbinvestment</w:t>
      </w:r>
      <w:proofErr w:type="spellEnd"/>
      <w:r w:rsidRPr="00810623">
        <w:rPr>
          <w:rFonts w:ascii="Times New Roman" w:hAnsi="Times New Roman" w:cs="Times New Roman"/>
        </w:rPr>
        <w:t>.</w:t>
      </w:r>
      <w:proofErr w:type="spellStart"/>
      <w:r w:rsidRPr="00810623">
        <w:rPr>
          <w:rFonts w:ascii="Times New Roman" w:hAnsi="Times New Roman" w:cs="Times New Roman"/>
          <w:lang w:val="en-US"/>
        </w:rPr>
        <w:t>ru</w:t>
      </w:r>
      <w:proofErr w:type="spellEnd"/>
      <w:r w:rsidRPr="00810623">
        <w:rPr>
          <w:rFonts w:ascii="Times New Roman" w:hAnsi="Times New Roman" w:cs="Times New Roman"/>
        </w:rPr>
        <w:t>/</w:t>
      </w:r>
      <w:proofErr w:type="spellStart"/>
      <w:r w:rsidRPr="00810623">
        <w:rPr>
          <w:rFonts w:ascii="Times New Roman" w:hAnsi="Times New Roman" w:cs="Times New Roman"/>
          <w:lang w:val="en-US"/>
        </w:rPr>
        <w:t>ru</w:t>
      </w:r>
      <w:proofErr w:type="spellEnd"/>
      <w:r w:rsidRPr="00810623">
        <w:rPr>
          <w:rFonts w:ascii="Times New Roman" w:hAnsi="Times New Roman" w:cs="Times New Roman"/>
        </w:rPr>
        <w:t>/</w:t>
      </w:r>
      <w:r w:rsidRPr="00810623">
        <w:rPr>
          <w:rFonts w:ascii="Times New Roman" w:hAnsi="Times New Roman" w:cs="Times New Roman"/>
          <w:lang w:val="en-US"/>
        </w:rPr>
        <w:t>projects</w:t>
      </w:r>
      <w:r w:rsidRPr="00810623">
        <w:rPr>
          <w:rFonts w:ascii="Times New Roman" w:hAnsi="Times New Roman" w:cs="Times New Roman"/>
        </w:rPr>
        <w:t>/</w:t>
      </w:r>
      <w:proofErr w:type="spellStart"/>
      <w:r w:rsidRPr="00810623">
        <w:rPr>
          <w:rFonts w:ascii="Times New Roman" w:hAnsi="Times New Roman" w:cs="Times New Roman"/>
          <w:lang w:val="en-US"/>
        </w:rPr>
        <w:t>avtomobilnye</w:t>
      </w:r>
      <w:proofErr w:type="spellEnd"/>
      <w:r w:rsidRPr="00810623">
        <w:rPr>
          <w:rFonts w:ascii="Times New Roman" w:hAnsi="Times New Roman" w:cs="Times New Roman"/>
        </w:rPr>
        <w:t>-</w:t>
      </w:r>
      <w:proofErr w:type="spellStart"/>
      <w:r w:rsidRPr="00810623">
        <w:rPr>
          <w:rFonts w:ascii="Times New Roman" w:hAnsi="Times New Roman" w:cs="Times New Roman"/>
          <w:lang w:val="en-US"/>
        </w:rPr>
        <w:t>dorogi</w:t>
      </w:r>
      <w:proofErr w:type="spellEnd"/>
      <w:r w:rsidRPr="00810623">
        <w:rPr>
          <w:rFonts w:ascii="Times New Roman" w:hAnsi="Times New Roman" w:cs="Times New Roman"/>
        </w:rPr>
        <w:t>-</w:t>
      </w:r>
      <w:proofErr w:type="spellStart"/>
      <w:r w:rsidRPr="00810623">
        <w:rPr>
          <w:rFonts w:ascii="Times New Roman" w:hAnsi="Times New Roman" w:cs="Times New Roman"/>
          <w:lang w:val="en-US"/>
        </w:rPr>
        <w:t>zhilogo</w:t>
      </w:r>
      <w:proofErr w:type="spellEnd"/>
      <w:r w:rsidRPr="00810623">
        <w:rPr>
          <w:rFonts w:ascii="Times New Roman" w:hAnsi="Times New Roman" w:cs="Times New Roman"/>
        </w:rPr>
        <w:t>-</w:t>
      </w:r>
      <w:proofErr w:type="spellStart"/>
      <w:r w:rsidRPr="00810623">
        <w:rPr>
          <w:rFonts w:ascii="Times New Roman" w:hAnsi="Times New Roman" w:cs="Times New Roman"/>
          <w:lang w:val="en-US"/>
        </w:rPr>
        <w:t>rayona</w:t>
      </w:r>
      <w:proofErr w:type="spellEnd"/>
      <w:r w:rsidRPr="00810623">
        <w:rPr>
          <w:rFonts w:ascii="Times New Roman" w:hAnsi="Times New Roman" w:cs="Times New Roman"/>
        </w:rPr>
        <w:t>-</w:t>
      </w:r>
      <w:proofErr w:type="spellStart"/>
      <w:r w:rsidRPr="00810623">
        <w:rPr>
          <w:rFonts w:ascii="Times New Roman" w:hAnsi="Times New Roman" w:cs="Times New Roman"/>
          <w:lang w:val="en-US"/>
        </w:rPr>
        <w:t>slavyanka</w:t>
      </w:r>
      <w:proofErr w:type="spellEnd"/>
      <w:r w:rsidRPr="00810623">
        <w:rPr>
          <w:rFonts w:ascii="Times New Roman" w:hAnsi="Times New Roman" w:cs="Times New Roman"/>
        </w:rPr>
        <w:t>1,  свободный</w:t>
      </w:r>
      <w:proofErr w:type="gramEnd"/>
      <w:r w:rsidRPr="00810623">
        <w:rPr>
          <w:rFonts w:ascii="Times New Roman" w:hAnsi="Times New Roman" w:cs="Times New Roman"/>
        </w:rPr>
        <w:t xml:space="preserve">. – </w:t>
      </w:r>
      <w:proofErr w:type="spellStart"/>
      <w:r w:rsidRPr="00810623">
        <w:rPr>
          <w:rFonts w:ascii="Times New Roman" w:hAnsi="Times New Roman" w:cs="Times New Roman"/>
        </w:rPr>
        <w:t>Загл</w:t>
      </w:r>
      <w:proofErr w:type="spellEnd"/>
      <w:r w:rsidRPr="00810623">
        <w:rPr>
          <w:rFonts w:ascii="Times New Roman" w:hAnsi="Times New Roman" w:cs="Times New Roman"/>
        </w:rPr>
        <w:t>. с экрана.  Дата обращения: 18.02.20.</w:t>
      </w:r>
    </w:p>
    <w:p w14:paraId="0B7321B3" w14:textId="1DC86DAC" w:rsidR="00EB25D8" w:rsidRDefault="00EB25D8" w:rsidP="00DA0B79">
      <w:pPr>
        <w:pStyle w:val="10"/>
      </w:pPr>
      <w:bookmarkStart w:id="51" w:name="_Toc41486230"/>
      <w:r>
        <w:lastRenderedPageBreak/>
        <w:t>Приложение 1</w:t>
      </w:r>
      <w:r w:rsidR="00714DAD" w:rsidRPr="00714DAD">
        <w:t xml:space="preserve">. </w:t>
      </w:r>
      <w:r w:rsidR="00714DAD">
        <w:t>Ожидаемые результаты от реализации национальных проектов</w:t>
      </w:r>
      <w:bookmarkEnd w:id="51"/>
      <w:r w:rsidR="00714DAD">
        <w:t xml:space="preserve"> </w:t>
      </w:r>
    </w:p>
    <w:p w14:paraId="79A75F57" w14:textId="79599832" w:rsidR="00714DAD" w:rsidRPr="00714DAD" w:rsidRDefault="00714DAD" w:rsidP="00714DAD">
      <w:pPr>
        <w:pStyle w:val="2"/>
      </w:pPr>
      <w:bookmarkStart w:id="52" w:name="_Toc41486231"/>
      <w:r>
        <w:t>1.1. Национальный проект «Здравоохранение»</w:t>
      </w:r>
      <w:bookmarkEnd w:id="52"/>
    </w:p>
    <w:p w14:paraId="590B0AA7" w14:textId="064079F4" w:rsidR="00EB25D8" w:rsidRPr="00EB25D8" w:rsidRDefault="00EB25D8" w:rsidP="003B73C2">
      <w:pPr>
        <w:pStyle w:val="a2"/>
        <w:numPr>
          <w:ilvl w:val="0"/>
          <w:numId w:val="12"/>
        </w:numPr>
        <w:spacing w:line="240" w:lineRule="auto"/>
      </w:pPr>
      <w:r>
        <w:t>Ожидаемые результаты от национального проекта «</w:t>
      </w:r>
      <w:r w:rsidR="00714DAD">
        <w:t>З</w:t>
      </w:r>
      <w:r>
        <w:t>дравоохранение»</w:t>
      </w:r>
    </w:p>
    <w:tbl>
      <w:tblPr>
        <w:tblStyle w:val="ae"/>
        <w:tblW w:w="9345" w:type="dxa"/>
        <w:tblLook w:val="04A0" w:firstRow="1" w:lastRow="0" w:firstColumn="1" w:lastColumn="0" w:noHBand="0" w:noVBand="1"/>
      </w:tblPr>
      <w:tblGrid>
        <w:gridCol w:w="3115"/>
        <w:gridCol w:w="3115"/>
        <w:gridCol w:w="3115"/>
      </w:tblGrid>
      <w:tr w:rsidR="00EB25D8" w14:paraId="1B7DA11E" w14:textId="77777777" w:rsidTr="00063D54">
        <w:trPr>
          <w:tblHeader/>
        </w:trPr>
        <w:tc>
          <w:tcPr>
            <w:tcW w:w="3115" w:type="dxa"/>
          </w:tcPr>
          <w:p w14:paraId="4BBA4FF2" w14:textId="77777777" w:rsidR="00EB25D8" w:rsidRPr="005B0B9A" w:rsidRDefault="00EB25D8" w:rsidP="00063D54">
            <w:pPr>
              <w:pStyle w:val="ac"/>
              <w:spacing w:line="240" w:lineRule="auto"/>
              <w:rPr>
                <w:lang w:val="ru-RU"/>
              </w:rPr>
            </w:pPr>
            <w:r w:rsidRPr="005B0B9A">
              <w:rPr>
                <w:lang w:val="ru-RU"/>
              </w:rPr>
              <w:t>Инфраструктурные</w:t>
            </w:r>
          </w:p>
        </w:tc>
        <w:tc>
          <w:tcPr>
            <w:tcW w:w="3115" w:type="dxa"/>
          </w:tcPr>
          <w:p w14:paraId="4599D254" w14:textId="77777777" w:rsidR="00EB25D8" w:rsidRPr="005B0B9A" w:rsidRDefault="00EB25D8" w:rsidP="00063D54">
            <w:pPr>
              <w:pStyle w:val="ac"/>
              <w:spacing w:line="240" w:lineRule="auto"/>
              <w:rPr>
                <w:lang w:val="ru-RU"/>
              </w:rPr>
            </w:pPr>
            <w:r>
              <w:rPr>
                <w:lang w:val="ru-RU"/>
              </w:rPr>
              <w:t>Социальные</w:t>
            </w:r>
          </w:p>
        </w:tc>
        <w:tc>
          <w:tcPr>
            <w:tcW w:w="3115" w:type="dxa"/>
          </w:tcPr>
          <w:p w14:paraId="3926AB12" w14:textId="77777777" w:rsidR="00EB25D8" w:rsidRPr="005B0B9A" w:rsidRDefault="00EB25D8" w:rsidP="00063D54">
            <w:pPr>
              <w:pStyle w:val="ac"/>
              <w:spacing w:line="240" w:lineRule="auto"/>
              <w:rPr>
                <w:lang w:val="ru-RU"/>
              </w:rPr>
            </w:pPr>
            <w:r>
              <w:rPr>
                <w:lang w:val="ru-RU"/>
              </w:rPr>
              <w:t>Иные н</w:t>
            </w:r>
            <w:r w:rsidRPr="005B0B9A">
              <w:rPr>
                <w:lang w:val="ru-RU"/>
              </w:rPr>
              <w:t>е инфраструктурные</w:t>
            </w:r>
          </w:p>
        </w:tc>
      </w:tr>
      <w:tr w:rsidR="00EB25D8" w:rsidRPr="005B0B9A" w14:paraId="4A6DFE69" w14:textId="77777777" w:rsidTr="00063D54">
        <w:tc>
          <w:tcPr>
            <w:tcW w:w="3115" w:type="dxa"/>
          </w:tcPr>
          <w:p w14:paraId="3D9AABA1" w14:textId="77777777" w:rsidR="00EB25D8" w:rsidRPr="005B0B9A" w:rsidRDefault="00EB25D8" w:rsidP="00063D54">
            <w:pPr>
              <w:pStyle w:val="ad"/>
              <w:spacing w:line="240" w:lineRule="auto"/>
            </w:pPr>
            <w:r w:rsidRPr="0016148B">
              <w:t>Создание 420 пунктов оказания амбулаторной помощи в области онкологии</w:t>
            </w:r>
          </w:p>
        </w:tc>
        <w:tc>
          <w:tcPr>
            <w:tcW w:w="3115" w:type="dxa"/>
          </w:tcPr>
          <w:p w14:paraId="71B70E03" w14:textId="77777777" w:rsidR="00EB25D8" w:rsidRPr="005B0B9A" w:rsidRDefault="00EB25D8" w:rsidP="00063D54">
            <w:pPr>
              <w:pStyle w:val="ad"/>
              <w:spacing w:line="240" w:lineRule="auto"/>
            </w:pPr>
            <w:r>
              <w:t>Уменьшение показателя</w:t>
            </w:r>
            <w:r w:rsidRPr="00130F36">
              <w:t xml:space="preserve"> смертности среди граждан, относящихся к трудоспособной возрастной группе (для лиц мужского пола - с 16 до 65 лет, для лиц женского пола - с 16 лет до 60 лет) на 27.76%</w:t>
            </w:r>
          </w:p>
        </w:tc>
        <w:tc>
          <w:tcPr>
            <w:tcW w:w="3115" w:type="dxa"/>
          </w:tcPr>
          <w:p w14:paraId="16A170B8" w14:textId="77777777" w:rsidR="00EB25D8" w:rsidRPr="005B0B9A" w:rsidRDefault="00EB25D8" w:rsidP="00063D54">
            <w:pPr>
              <w:pStyle w:val="ad"/>
              <w:spacing w:line="240" w:lineRule="auto"/>
            </w:pPr>
            <w:r w:rsidRPr="0016148B">
              <w:t>Разработка 60 инновационных способов профилактики, обнаружения заболевания, лечения и восстановления</w:t>
            </w:r>
          </w:p>
        </w:tc>
      </w:tr>
      <w:tr w:rsidR="00EB25D8" w:rsidRPr="005B0B9A" w14:paraId="3D33DAB5" w14:textId="77777777" w:rsidTr="00063D54">
        <w:tc>
          <w:tcPr>
            <w:tcW w:w="3115" w:type="dxa"/>
          </w:tcPr>
          <w:p w14:paraId="78C5EB7E" w14:textId="77777777" w:rsidR="00EB25D8" w:rsidRPr="005B0B9A" w:rsidRDefault="00EB25D8" w:rsidP="00063D54">
            <w:pPr>
              <w:pStyle w:val="ad"/>
              <w:spacing w:line="240" w:lineRule="auto"/>
            </w:pPr>
            <w:r w:rsidRPr="0016148B">
              <w:t>Возведение 18 референс-центров для организации исследований в области онкологических заболеваний</w:t>
            </w:r>
          </w:p>
        </w:tc>
        <w:tc>
          <w:tcPr>
            <w:tcW w:w="3115" w:type="dxa"/>
          </w:tcPr>
          <w:p w14:paraId="5BE82972" w14:textId="77777777" w:rsidR="00EB25D8" w:rsidRPr="005B0B9A" w:rsidRDefault="00EB25D8" w:rsidP="00063D54">
            <w:pPr>
              <w:pStyle w:val="ad"/>
              <w:spacing w:line="240" w:lineRule="auto"/>
            </w:pPr>
            <w:r>
              <w:t xml:space="preserve">Уменьшение показателя </w:t>
            </w:r>
            <w:r w:rsidRPr="00130F36">
              <w:t>смертности среди детей в возрасте до 1 года на 19.64%</w:t>
            </w:r>
          </w:p>
        </w:tc>
        <w:tc>
          <w:tcPr>
            <w:tcW w:w="3115" w:type="dxa"/>
          </w:tcPr>
          <w:p w14:paraId="1153215E" w14:textId="1E0B5157" w:rsidR="00EB25D8" w:rsidRPr="005B0B9A" w:rsidRDefault="00EB25D8" w:rsidP="00063D54">
            <w:pPr>
              <w:pStyle w:val="ad"/>
              <w:spacing w:line="240" w:lineRule="auto"/>
            </w:pPr>
            <w:r w:rsidRPr="0016148B">
              <w:t xml:space="preserve">Закупка и установка современного оборудования для диагностики, лечения, реабилитации пациентов, страдающих </w:t>
            </w:r>
            <w:r>
              <w:t>за</w:t>
            </w:r>
            <w:r w:rsidRPr="0016148B">
              <w:t>болеваниями сердечно-сосудистой системы (609 медицинских центров), онкологическими заболеваниями (205 медицинских центров)</w:t>
            </w:r>
          </w:p>
        </w:tc>
      </w:tr>
      <w:tr w:rsidR="00EB25D8" w:rsidRPr="005B0B9A" w14:paraId="00E54E38" w14:textId="77777777" w:rsidTr="00063D54">
        <w:tc>
          <w:tcPr>
            <w:tcW w:w="3115" w:type="dxa"/>
          </w:tcPr>
          <w:p w14:paraId="095A1724" w14:textId="77777777" w:rsidR="00EB25D8" w:rsidRPr="005B0B9A" w:rsidRDefault="00EB25D8" w:rsidP="00063D54">
            <w:pPr>
              <w:pStyle w:val="ad"/>
              <w:spacing w:line="240" w:lineRule="auto"/>
            </w:pPr>
            <w:r w:rsidRPr="0016148B">
              <w:t xml:space="preserve">Возведение и реконструкция 40 детских медицинских центров </w:t>
            </w:r>
          </w:p>
        </w:tc>
        <w:tc>
          <w:tcPr>
            <w:tcW w:w="3115" w:type="dxa"/>
          </w:tcPr>
          <w:p w14:paraId="60367B32" w14:textId="77777777" w:rsidR="00EB25D8" w:rsidRPr="005B0B9A" w:rsidRDefault="00EB25D8" w:rsidP="00063D54">
            <w:pPr>
              <w:pStyle w:val="ad"/>
              <w:spacing w:line="240" w:lineRule="auto"/>
            </w:pPr>
            <w:r>
              <w:t xml:space="preserve">Уменьшение показателя </w:t>
            </w:r>
            <w:r w:rsidRPr="00130F36">
              <w:t xml:space="preserve">смертности среди граждан от сердечных заболеваний и иных заболеваний </w:t>
            </w:r>
            <w:proofErr w:type="spellStart"/>
            <w:r w:rsidRPr="00130F36">
              <w:t>кровеносно</w:t>
            </w:r>
            <w:proofErr w:type="spellEnd"/>
            <w:r w:rsidRPr="00130F36">
              <w:t xml:space="preserve"> - сосудистой системы на 23.42%</w:t>
            </w:r>
          </w:p>
        </w:tc>
        <w:tc>
          <w:tcPr>
            <w:tcW w:w="3115" w:type="dxa"/>
          </w:tcPr>
          <w:p w14:paraId="25211312" w14:textId="77777777" w:rsidR="00EB25D8" w:rsidRPr="005B0B9A" w:rsidRDefault="00EB25D8" w:rsidP="00063D54">
            <w:pPr>
              <w:pStyle w:val="ad"/>
              <w:spacing w:line="240" w:lineRule="auto"/>
            </w:pPr>
            <w:r w:rsidRPr="00130F36">
              <w:t>Организация прохождения обучающих программ для медицинских специалистов в области детского здравоохранения (охват обучающей программы 52.5 тыс. детских медицинских специалистов)</w:t>
            </w:r>
          </w:p>
        </w:tc>
      </w:tr>
      <w:tr w:rsidR="00EB25D8" w:rsidRPr="005B0B9A" w14:paraId="0BCFCCD3" w14:textId="77777777" w:rsidTr="00063D54">
        <w:tc>
          <w:tcPr>
            <w:tcW w:w="3115" w:type="dxa"/>
          </w:tcPr>
          <w:p w14:paraId="77F6620D" w14:textId="77777777" w:rsidR="00EB25D8" w:rsidRPr="005B0B9A" w:rsidRDefault="00EB25D8" w:rsidP="00063D54">
            <w:pPr>
              <w:pStyle w:val="ad"/>
              <w:spacing w:line="240" w:lineRule="auto"/>
            </w:pPr>
            <w:r w:rsidRPr="0016148B">
              <w:t xml:space="preserve">Создание 114 </w:t>
            </w:r>
            <w:proofErr w:type="spellStart"/>
            <w:r w:rsidRPr="0016148B">
              <w:t>аккредационно</w:t>
            </w:r>
            <w:proofErr w:type="spellEnd"/>
            <w:r w:rsidRPr="0016148B">
              <w:t xml:space="preserve"> - </w:t>
            </w:r>
            <w:proofErr w:type="spellStart"/>
            <w:r w:rsidRPr="0016148B">
              <w:t>симуляционных</w:t>
            </w:r>
            <w:proofErr w:type="spellEnd"/>
            <w:r w:rsidRPr="0016148B">
              <w:t xml:space="preserve"> учреждений </w:t>
            </w:r>
          </w:p>
        </w:tc>
        <w:tc>
          <w:tcPr>
            <w:tcW w:w="3115" w:type="dxa"/>
          </w:tcPr>
          <w:p w14:paraId="421C9744" w14:textId="77777777" w:rsidR="00EB25D8" w:rsidRPr="005B0B9A" w:rsidRDefault="00EB25D8" w:rsidP="00063D54">
            <w:pPr>
              <w:pStyle w:val="ad"/>
              <w:spacing w:line="240" w:lineRule="auto"/>
            </w:pPr>
            <w:r>
              <w:t>Уменьшение показателя</w:t>
            </w:r>
            <w:r w:rsidRPr="00130F36">
              <w:t xml:space="preserve"> смертности в результате наличия неоплазий (опухолей), среди которых и злокачественные (раковые опухоли) на 7.7%</w:t>
            </w:r>
          </w:p>
        </w:tc>
        <w:tc>
          <w:tcPr>
            <w:tcW w:w="3115" w:type="dxa"/>
          </w:tcPr>
          <w:p w14:paraId="5DE3EB89" w14:textId="77777777" w:rsidR="00EB25D8" w:rsidRPr="005B0B9A" w:rsidRDefault="00EB25D8" w:rsidP="00063D54">
            <w:pPr>
              <w:pStyle w:val="ad"/>
              <w:spacing w:line="240" w:lineRule="auto"/>
            </w:pPr>
            <w:r w:rsidRPr="00130F36">
              <w:t>Организация 5000 интерактивных образованных программ и подготовка 1880 тыс. специалистов используя данные программы</w:t>
            </w:r>
          </w:p>
        </w:tc>
      </w:tr>
      <w:tr w:rsidR="00EB25D8" w:rsidRPr="005B0B9A" w14:paraId="15587348" w14:textId="77777777" w:rsidTr="00063D54">
        <w:tc>
          <w:tcPr>
            <w:tcW w:w="3115" w:type="dxa"/>
          </w:tcPr>
          <w:p w14:paraId="3DF17D44" w14:textId="77777777" w:rsidR="00EB25D8" w:rsidRPr="005B0B9A" w:rsidRDefault="00EB25D8" w:rsidP="00063D54">
            <w:pPr>
              <w:pStyle w:val="ad"/>
              <w:spacing w:line="240" w:lineRule="auto"/>
            </w:pPr>
            <w:r w:rsidRPr="0016148B">
              <w:t xml:space="preserve">Образование и введение в эксплуатацию 350 </w:t>
            </w:r>
            <w:proofErr w:type="spellStart"/>
            <w:r w:rsidRPr="0016148B">
              <w:t>ФАПов</w:t>
            </w:r>
            <w:proofErr w:type="spellEnd"/>
            <w:r w:rsidRPr="0016148B">
              <w:t xml:space="preserve">, реконструкция 1200 </w:t>
            </w:r>
            <w:proofErr w:type="spellStart"/>
            <w:r w:rsidRPr="0016148B">
              <w:t>ФАПов</w:t>
            </w:r>
            <w:proofErr w:type="spellEnd"/>
            <w:r w:rsidRPr="0016148B">
              <w:t>, создание 1300 мобильных пунктов предоставления медицинских услуг</w:t>
            </w:r>
          </w:p>
        </w:tc>
        <w:tc>
          <w:tcPr>
            <w:tcW w:w="3115" w:type="dxa"/>
          </w:tcPr>
          <w:p w14:paraId="745F5F89" w14:textId="77777777" w:rsidR="00EB25D8" w:rsidRPr="005B0B9A" w:rsidRDefault="00EB25D8" w:rsidP="00063D54">
            <w:pPr>
              <w:pStyle w:val="ad"/>
              <w:spacing w:line="240" w:lineRule="auto"/>
            </w:pPr>
            <w:r w:rsidRPr="0016148B">
              <w:t>Повышение степени информирования населения о методах диагностики и лечения онкологических заболеваний путем проведения информационной кампании (охват данной кампании 70% граждан в возрасте 18 лет и ста</w:t>
            </w:r>
            <w:r>
              <w:t>р</w:t>
            </w:r>
            <w:r w:rsidRPr="0016148B">
              <w:t>ше)</w:t>
            </w:r>
          </w:p>
        </w:tc>
        <w:tc>
          <w:tcPr>
            <w:tcW w:w="3115" w:type="dxa"/>
          </w:tcPr>
          <w:p w14:paraId="09E0EFB4" w14:textId="77777777" w:rsidR="00EB25D8" w:rsidRPr="005B0B9A" w:rsidRDefault="00EB25D8" w:rsidP="00063D54">
            <w:pPr>
              <w:pStyle w:val="ad"/>
              <w:spacing w:line="240" w:lineRule="auto"/>
            </w:pPr>
            <w:r>
              <w:t>У</w:t>
            </w:r>
            <w:r w:rsidRPr="00B01C38">
              <w:t>странение нехватки специалистов в пунктах оказания первичной медицинской помощи</w:t>
            </w:r>
          </w:p>
        </w:tc>
      </w:tr>
      <w:tr w:rsidR="00EB25D8" w:rsidRPr="005B0B9A" w14:paraId="0A3C8ED3" w14:textId="77777777" w:rsidTr="00063D54">
        <w:tc>
          <w:tcPr>
            <w:tcW w:w="3115" w:type="dxa"/>
          </w:tcPr>
          <w:p w14:paraId="7D4B4F0B" w14:textId="77777777" w:rsidR="00EB25D8" w:rsidRPr="005B0B9A" w:rsidRDefault="00EB25D8" w:rsidP="00063D54">
            <w:pPr>
              <w:pStyle w:val="ad"/>
              <w:spacing w:line="240" w:lineRule="auto"/>
            </w:pPr>
            <w:r w:rsidRPr="0016148B">
              <w:lastRenderedPageBreak/>
              <w:t>Создание и подключение 85 субъектов Российской Федерации к единой электронной платформе, объединяющей все медицинские учреждения и цифровые сервисы граждан</w:t>
            </w:r>
          </w:p>
        </w:tc>
        <w:tc>
          <w:tcPr>
            <w:tcW w:w="3115" w:type="dxa"/>
          </w:tcPr>
          <w:p w14:paraId="4D245A8C" w14:textId="77777777" w:rsidR="00EB25D8" w:rsidRPr="005B0B9A" w:rsidRDefault="00EB25D8" w:rsidP="00063D54">
            <w:pPr>
              <w:pStyle w:val="ad"/>
              <w:spacing w:line="240" w:lineRule="auto"/>
            </w:pPr>
            <w:r>
              <w:t>Д</w:t>
            </w:r>
            <w:r w:rsidRPr="00B01C38">
              <w:t>остижение всеобщего диапазона охвата</w:t>
            </w:r>
            <w:r>
              <w:t xml:space="preserve"> </w:t>
            </w:r>
            <w:r w:rsidRPr="00B01C38">
              <w:t>населени</w:t>
            </w:r>
            <w:r>
              <w:t>я программой прохождения</w:t>
            </w:r>
            <w:r w:rsidRPr="00B01C38">
              <w:t xml:space="preserve"> профессионального медицинского осмотра с частотой не менее, чем 1 раз в год</w:t>
            </w:r>
          </w:p>
        </w:tc>
        <w:tc>
          <w:tcPr>
            <w:tcW w:w="3115" w:type="dxa"/>
          </w:tcPr>
          <w:p w14:paraId="06B288F3" w14:textId="77777777" w:rsidR="00EB25D8" w:rsidRPr="005B0B9A" w:rsidRDefault="00EB25D8" w:rsidP="00063D54">
            <w:pPr>
              <w:pStyle w:val="ad"/>
              <w:spacing w:line="240" w:lineRule="auto"/>
            </w:pPr>
            <w:r>
              <w:t>Повышение эффективности деятельности пунктов оказания первой медицинской помощи (уменьшение показателя затраченного пациентами времени на ожидание приема медицинского специалиста, внедрение новых технологий для записи к медицинскому специалисту и т.д.);</w:t>
            </w:r>
          </w:p>
        </w:tc>
      </w:tr>
      <w:tr w:rsidR="00EB25D8" w:rsidRPr="005B0B9A" w14:paraId="2833F3EA" w14:textId="77777777" w:rsidTr="00063D54">
        <w:tc>
          <w:tcPr>
            <w:tcW w:w="3115" w:type="dxa"/>
          </w:tcPr>
          <w:p w14:paraId="503FDF23" w14:textId="77777777" w:rsidR="00EB25D8" w:rsidRPr="005B0B9A" w:rsidRDefault="00EB25D8" w:rsidP="00063D54">
            <w:pPr>
              <w:pStyle w:val="ad"/>
              <w:spacing w:line="240" w:lineRule="auto"/>
            </w:pPr>
            <w:r w:rsidRPr="00130F36">
              <w:t>Организация 78 площадок для взлета и посадки вертолета, используемого в медицинских целях</w:t>
            </w:r>
          </w:p>
        </w:tc>
        <w:tc>
          <w:tcPr>
            <w:tcW w:w="3115" w:type="dxa"/>
          </w:tcPr>
          <w:p w14:paraId="3D601B2E" w14:textId="77777777" w:rsidR="00EB25D8" w:rsidRPr="005B0B9A" w:rsidRDefault="00EB25D8" w:rsidP="00063D54">
            <w:pPr>
              <w:pStyle w:val="ad"/>
              <w:spacing w:line="240" w:lineRule="auto"/>
            </w:pPr>
          </w:p>
        </w:tc>
        <w:tc>
          <w:tcPr>
            <w:tcW w:w="3115" w:type="dxa"/>
          </w:tcPr>
          <w:p w14:paraId="2AFF88E8" w14:textId="77777777" w:rsidR="00EB25D8" w:rsidRPr="005B0B9A" w:rsidRDefault="00EB25D8" w:rsidP="00063D54">
            <w:pPr>
              <w:pStyle w:val="ad"/>
              <w:spacing w:line="240" w:lineRule="auto"/>
            </w:pPr>
            <w:r>
              <w:t>Достижение не менее, чем четырехкратного роста экспорта услуг в сфере медицины в расчете относительно базового 2017 года.</w:t>
            </w:r>
          </w:p>
        </w:tc>
      </w:tr>
      <w:tr w:rsidR="00EB25D8" w:rsidRPr="005B0B9A" w14:paraId="7591B538" w14:textId="77777777" w:rsidTr="00063D54">
        <w:tc>
          <w:tcPr>
            <w:tcW w:w="3115" w:type="dxa"/>
          </w:tcPr>
          <w:p w14:paraId="6C21245B" w14:textId="77777777" w:rsidR="00EB25D8" w:rsidRPr="005B0B9A" w:rsidRDefault="00EB25D8" w:rsidP="00063D54">
            <w:pPr>
              <w:pStyle w:val="ad"/>
              <w:spacing w:line="240" w:lineRule="auto"/>
            </w:pPr>
            <w:r w:rsidRPr="00130F36">
              <w:t>Создание и подключение 85 субъектов Российской Федерации к единой цифровой платформе телемедицины</w:t>
            </w:r>
          </w:p>
        </w:tc>
        <w:tc>
          <w:tcPr>
            <w:tcW w:w="3115" w:type="dxa"/>
          </w:tcPr>
          <w:p w14:paraId="4E7CBAC8" w14:textId="77777777" w:rsidR="00EB25D8" w:rsidRPr="005B0B9A" w:rsidRDefault="00EB25D8" w:rsidP="00063D54">
            <w:pPr>
              <w:pStyle w:val="ad"/>
              <w:spacing w:line="240" w:lineRule="auto"/>
            </w:pPr>
          </w:p>
        </w:tc>
        <w:tc>
          <w:tcPr>
            <w:tcW w:w="3115" w:type="dxa"/>
          </w:tcPr>
          <w:p w14:paraId="22167116" w14:textId="77777777" w:rsidR="00EB25D8" w:rsidRPr="00130F36" w:rsidRDefault="00EB25D8" w:rsidP="00063D54">
            <w:pPr>
              <w:pStyle w:val="ad"/>
              <w:spacing w:line="240" w:lineRule="auto"/>
            </w:pPr>
            <w:r>
              <w:t>О</w:t>
            </w:r>
            <w:r w:rsidRPr="00130F36">
              <w:t>бразование системы по защите прав пациентов</w:t>
            </w:r>
          </w:p>
          <w:p w14:paraId="51FD1815" w14:textId="77777777" w:rsidR="00EB25D8" w:rsidRPr="005B0B9A" w:rsidRDefault="00EB25D8" w:rsidP="00063D54">
            <w:pPr>
              <w:pStyle w:val="ad"/>
              <w:spacing w:line="240" w:lineRule="auto"/>
            </w:pPr>
          </w:p>
        </w:tc>
      </w:tr>
      <w:tr w:rsidR="00EB25D8" w:rsidRPr="005B0B9A" w14:paraId="61460277" w14:textId="77777777" w:rsidTr="00063D54">
        <w:tc>
          <w:tcPr>
            <w:tcW w:w="3115" w:type="dxa"/>
          </w:tcPr>
          <w:p w14:paraId="71E20C25" w14:textId="77777777" w:rsidR="00EB25D8" w:rsidRPr="005B0B9A" w:rsidRDefault="00EB25D8" w:rsidP="00063D54">
            <w:pPr>
              <w:pStyle w:val="ad"/>
              <w:spacing w:line="240" w:lineRule="auto"/>
            </w:pPr>
          </w:p>
        </w:tc>
        <w:tc>
          <w:tcPr>
            <w:tcW w:w="3115" w:type="dxa"/>
          </w:tcPr>
          <w:p w14:paraId="07F8C960" w14:textId="77777777" w:rsidR="00EB25D8" w:rsidRPr="005B0B9A" w:rsidRDefault="00EB25D8" w:rsidP="00063D54">
            <w:pPr>
              <w:pStyle w:val="ad"/>
              <w:spacing w:line="240" w:lineRule="auto"/>
            </w:pPr>
          </w:p>
        </w:tc>
        <w:tc>
          <w:tcPr>
            <w:tcW w:w="3115" w:type="dxa"/>
          </w:tcPr>
          <w:p w14:paraId="6E522AEF" w14:textId="77777777" w:rsidR="00EB25D8" w:rsidRPr="005B0B9A" w:rsidRDefault="00EB25D8" w:rsidP="00063D54">
            <w:pPr>
              <w:pStyle w:val="ad"/>
              <w:spacing w:line="240" w:lineRule="auto"/>
            </w:pPr>
            <w:r w:rsidRPr="00130F36">
              <w:t>Подключение 750 медицинских учреждений к системе оценки качества оказываемых медицинских услуг</w:t>
            </w:r>
          </w:p>
        </w:tc>
      </w:tr>
      <w:tr w:rsidR="00EB25D8" w:rsidRPr="005B0B9A" w14:paraId="16505C46" w14:textId="77777777" w:rsidTr="00063D54">
        <w:tc>
          <w:tcPr>
            <w:tcW w:w="3115" w:type="dxa"/>
          </w:tcPr>
          <w:p w14:paraId="55D981F2" w14:textId="77777777" w:rsidR="00EB25D8" w:rsidRPr="005B0B9A" w:rsidRDefault="00EB25D8" w:rsidP="00063D54">
            <w:pPr>
              <w:pStyle w:val="ad"/>
              <w:spacing w:line="240" w:lineRule="auto"/>
            </w:pPr>
          </w:p>
        </w:tc>
        <w:tc>
          <w:tcPr>
            <w:tcW w:w="3115" w:type="dxa"/>
          </w:tcPr>
          <w:p w14:paraId="145AFE47" w14:textId="77777777" w:rsidR="00EB25D8" w:rsidRPr="005B0B9A" w:rsidRDefault="00EB25D8" w:rsidP="00063D54">
            <w:pPr>
              <w:pStyle w:val="ad"/>
              <w:spacing w:line="240" w:lineRule="auto"/>
            </w:pPr>
          </w:p>
        </w:tc>
        <w:tc>
          <w:tcPr>
            <w:tcW w:w="3115" w:type="dxa"/>
          </w:tcPr>
          <w:p w14:paraId="01D9A9B6" w14:textId="77777777" w:rsidR="00EB25D8" w:rsidRPr="005B0B9A" w:rsidRDefault="00EB25D8" w:rsidP="00063D54">
            <w:pPr>
              <w:pStyle w:val="ad"/>
              <w:spacing w:line="240" w:lineRule="auto"/>
            </w:pPr>
            <w:r w:rsidRPr="00130F36">
              <w:t>Проведение 135 тыс. приемов пациентов с использованием инновационной технологии телемедицины</w:t>
            </w:r>
          </w:p>
        </w:tc>
      </w:tr>
      <w:tr w:rsidR="00EB25D8" w:rsidRPr="005B0B9A" w14:paraId="7DF798C8" w14:textId="77777777" w:rsidTr="00063D54">
        <w:tc>
          <w:tcPr>
            <w:tcW w:w="3115" w:type="dxa"/>
          </w:tcPr>
          <w:p w14:paraId="23F0A2E7" w14:textId="77777777" w:rsidR="00EB25D8" w:rsidRPr="005B0B9A" w:rsidRDefault="00EB25D8" w:rsidP="00063D54">
            <w:pPr>
              <w:pStyle w:val="ad"/>
              <w:spacing w:line="240" w:lineRule="auto"/>
            </w:pPr>
          </w:p>
        </w:tc>
        <w:tc>
          <w:tcPr>
            <w:tcW w:w="3115" w:type="dxa"/>
          </w:tcPr>
          <w:p w14:paraId="61A64E9C" w14:textId="77777777" w:rsidR="00EB25D8" w:rsidRPr="005B0B9A" w:rsidRDefault="00EB25D8" w:rsidP="00063D54">
            <w:pPr>
              <w:pStyle w:val="ad"/>
              <w:spacing w:line="240" w:lineRule="auto"/>
            </w:pPr>
          </w:p>
        </w:tc>
        <w:tc>
          <w:tcPr>
            <w:tcW w:w="3115" w:type="dxa"/>
          </w:tcPr>
          <w:p w14:paraId="44229695" w14:textId="77777777" w:rsidR="00EB25D8" w:rsidRPr="005B0B9A" w:rsidRDefault="00EB25D8" w:rsidP="00063D54">
            <w:pPr>
              <w:pStyle w:val="ad"/>
              <w:spacing w:line="240" w:lineRule="auto"/>
            </w:pPr>
            <w:r w:rsidRPr="00130F36">
              <w:t>Закупка недостающих медицинских изделий для 95% детских медицинских центров</w:t>
            </w:r>
          </w:p>
        </w:tc>
      </w:tr>
      <w:tr w:rsidR="00EB25D8" w:rsidRPr="005B0B9A" w14:paraId="146DF1A3" w14:textId="77777777" w:rsidTr="00063D54">
        <w:tc>
          <w:tcPr>
            <w:tcW w:w="3115" w:type="dxa"/>
          </w:tcPr>
          <w:p w14:paraId="1EAD3BE0" w14:textId="77777777" w:rsidR="00EB25D8" w:rsidRPr="005B0B9A" w:rsidRDefault="00EB25D8" w:rsidP="00063D54">
            <w:pPr>
              <w:pStyle w:val="ad"/>
              <w:spacing w:line="240" w:lineRule="auto"/>
            </w:pPr>
          </w:p>
        </w:tc>
        <w:tc>
          <w:tcPr>
            <w:tcW w:w="3115" w:type="dxa"/>
          </w:tcPr>
          <w:p w14:paraId="76DEC6BB" w14:textId="77777777" w:rsidR="00EB25D8" w:rsidRPr="005B0B9A" w:rsidRDefault="00EB25D8" w:rsidP="00063D54">
            <w:pPr>
              <w:pStyle w:val="ad"/>
              <w:spacing w:line="240" w:lineRule="auto"/>
            </w:pPr>
          </w:p>
        </w:tc>
        <w:tc>
          <w:tcPr>
            <w:tcW w:w="3115" w:type="dxa"/>
          </w:tcPr>
          <w:p w14:paraId="5B7AE347" w14:textId="77777777" w:rsidR="00EB25D8" w:rsidRPr="00130F36" w:rsidRDefault="00EB25D8" w:rsidP="00063D54">
            <w:pPr>
              <w:pStyle w:val="ad"/>
              <w:spacing w:line="240" w:lineRule="auto"/>
            </w:pPr>
            <w:r w:rsidRPr="0016148B">
              <w:t>Повышение степени информирования граждан иностранных государств о медицинских услугах, оказываемых на территории Российской Федерации</w:t>
            </w:r>
          </w:p>
        </w:tc>
      </w:tr>
    </w:tbl>
    <w:p w14:paraId="038ABBCE" w14:textId="77777777" w:rsidR="00EB25D8" w:rsidRPr="00A7714A" w:rsidRDefault="00EB25D8" w:rsidP="00EB25D8">
      <w:pPr>
        <w:spacing w:line="240" w:lineRule="auto"/>
        <w:ind w:firstLine="0"/>
      </w:pPr>
      <w:r>
        <w:t xml:space="preserve">Таблица подготовлена автором на основе данных Правительства РФ </w:t>
      </w:r>
      <w:r w:rsidRPr="00A7714A">
        <w:t>[</w:t>
      </w:r>
      <w:r>
        <w:t>Электронный ресурс</w:t>
      </w:r>
      <w:r w:rsidRPr="00A7714A">
        <w:t>]</w:t>
      </w:r>
      <w:r>
        <w:t>, 2020.</w:t>
      </w:r>
    </w:p>
    <w:p w14:paraId="3EFEB032" w14:textId="16CBE422" w:rsidR="00EB25D8" w:rsidRDefault="00714DAD" w:rsidP="00714DAD">
      <w:pPr>
        <w:pStyle w:val="2"/>
      </w:pPr>
      <w:bookmarkStart w:id="53" w:name="_Toc41486232"/>
      <w:r>
        <w:t>1.2. Национальный проект «Образование»</w:t>
      </w:r>
      <w:bookmarkEnd w:id="53"/>
    </w:p>
    <w:p w14:paraId="21685493" w14:textId="77777777" w:rsidR="00714DAD" w:rsidRPr="0016148B" w:rsidRDefault="00714DAD" w:rsidP="00195D98">
      <w:pPr>
        <w:pStyle w:val="a0"/>
      </w:pPr>
      <w:r>
        <w:t>Ожидаемые результаты реализации национального проекта «Образование»</w:t>
      </w:r>
    </w:p>
    <w:tbl>
      <w:tblPr>
        <w:tblStyle w:val="ae"/>
        <w:tblW w:w="0" w:type="auto"/>
        <w:tblLook w:val="04A0" w:firstRow="1" w:lastRow="0" w:firstColumn="1" w:lastColumn="0" w:noHBand="0" w:noVBand="1"/>
      </w:tblPr>
      <w:tblGrid>
        <w:gridCol w:w="3114"/>
        <w:gridCol w:w="3118"/>
        <w:gridCol w:w="3112"/>
      </w:tblGrid>
      <w:tr w:rsidR="00714DAD" w:rsidRPr="0016148B" w14:paraId="5E6B9E6B" w14:textId="77777777" w:rsidTr="00063D54">
        <w:trPr>
          <w:tblHeader/>
        </w:trPr>
        <w:tc>
          <w:tcPr>
            <w:tcW w:w="3114" w:type="dxa"/>
          </w:tcPr>
          <w:p w14:paraId="3A8144F3" w14:textId="77777777" w:rsidR="00714DAD" w:rsidRPr="0016148B" w:rsidRDefault="00714DAD" w:rsidP="00063D54">
            <w:pPr>
              <w:pStyle w:val="ac"/>
              <w:spacing w:line="240" w:lineRule="auto"/>
            </w:pPr>
            <w:proofErr w:type="spellStart"/>
            <w:r w:rsidRPr="0016148B">
              <w:lastRenderedPageBreak/>
              <w:t>Инфраструктурные</w:t>
            </w:r>
            <w:proofErr w:type="spellEnd"/>
          </w:p>
        </w:tc>
        <w:tc>
          <w:tcPr>
            <w:tcW w:w="3118" w:type="dxa"/>
          </w:tcPr>
          <w:p w14:paraId="0C3EE4F0" w14:textId="77777777" w:rsidR="00714DAD" w:rsidRPr="00E4306A" w:rsidRDefault="00714DAD" w:rsidP="00063D54">
            <w:pPr>
              <w:pStyle w:val="ac"/>
              <w:spacing w:line="240" w:lineRule="auto"/>
              <w:rPr>
                <w:lang w:val="ru-RU"/>
              </w:rPr>
            </w:pPr>
            <w:r>
              <w:rPr>
                <w:lang w:val="ru-RU"/>
              </w:rPr>
              <w:t>Социальные</w:t>
            </w:r>
          </w:p>
        </w:tc>
        <w:tc>
          <w:tcPr>
            <w:tcW w:w="3112" w:type="dxa"/>
          </w:tcPr>
          <w:p w14:paraId="63E189AD" w14:textId="77777777" w:rsidR="00714DAD" w:rsidRPr="00D9650B" w:rsidRDefault="00714DAD" w:rsidP="00063D54">
            <w:pPr>
              <w:pStyle w:val="ac"/>
              <w:spacing w:line="240" w:lineRule="auto"/>
              <w:rPr>
                <w:lang w:val="ru-RU"/>
              </w:rPr>
            </w:pPr>
            <w:r>
              <w:rPr>
                <w:lang w:val="ru-RU"/>
              </w:rPr>
              <w:t>Иные не инфраструктурные</w:t>
            </w:r>
          </w:p>
        </w:tc>
      </w:tr>
      <w:tr w:rsidR="00714DAD" w:rsidRPr="0016148B" w14:paraId="42677BA2" w14:textId="77777777" w:rsidTr="00063D54">
        <w:tc>
          <w:tcPr>
            <w:tcW w:w="3114" w:type="dxa"/>
          </w:tcPr>
          <w:p w14:paraId="61A95047" w14:textId="77777777" w:rsidR="00714DAD" w:rsidRPr="0016148B" w:rsidRDefault="00714DAD" w:rsidP="00063D54">
            <w:pPr>
              <w:pStyle w:val="ad"/>
              <w:spacing w:line="240" w:lineRule="auto"/>
            </w:pPr>
            <w:r w:rsidRPr="00071E99">
              <w:t>Строительство 340 специализированных центров для обучения детей информационным технологиям</w:t>
            </w:r>
          </w:p>
        </w:tc>
        <w:tc>
          <w:tcPr>
            <w:tcW w:w="3118" w:type="dxa"/>
          </w:tcPr>
          <w:p w14:paraId="377992BA" w14:textId="77777777" w:rsidR="00714DAD" w:rsidRPr="0016148B" w:rsidRDefault="00714DAD" w:rsidP="00063D54">
            <w:pPr>
              <w:pStyle w:val="ad"/>
              <w:spacing w:line="240" w:lineRule="auto"/>
            </w:pPr>
            <w:r w:rsidRPr="0016148B">
              <w:t>Охват 70% всех учеников</w:t>
            </w:r>
            <w:r>
              <w:t xml:space="preserve"> по дополнительным образовательным направлениям, представленным в государственных школах</w:t>
            </w:r>
            <w:r w:rsidRPr="0016148B">
              <w:t>, а также 70% молодых специалистов преподавательского состава (возрастная группа до 35 лет) программами наставничества</w:t>
            </w:r>
          </w:p>
        </w:tc>
        <w:tc>
          <w:tcPr>
            <w:tcW w:w="3112" w:type="dxa"/>
          </w:tcPr>
          <w:p w14:paraId="4DFEC8BB" w14:textId="6E818543" w:rsidR="00714DAD" w:rsidRPr="0016148B" w:rsidRDefault="004752F4" w:rsidP="00063D54">
            <w:pPr>
              <w:pStyle w:val="ad"/>
              <w:spacing w:line="240" w:lineRule="auto"/>
            </w:pPr>
            <w:r>
              <w:rPr>
                <w:rFonts w:cs="Times New Roman"/>
                <w:szCs w:val="24"/>
              </w:rPr>
              <w:t xml:space="preserve">Обеспечение РФ места </w:t>
            </w:r>
            <w:r w:rsidRPr="0016148B">
              <w:rPr>
                <w:rFonts w:cs="Times New Roman"/>
                <w:szCs w:val="24"/>
              </w:rPr>
              <w:t xml:space="preserve">в десятке стран по наибольшему количеству национальных Университетов, включенных в глобальный рейтинг </w:t>
            </w:r>
            <w:r>
              <w:rPr>
                <w:rFonts w:cs="Times New Roman"/>
                <w:szCs w:val="24"/>
              </w:rPr>
              <w:t>лучших</w:t>
            </w:r>
            <w:r w:rsidRPr="0016148B">
              <w:rPr>
                <w:rFonts w:cs="Times New Roman"/>
                <w:szCs w:val="24"/>
              </w:rPr>
              <w:t xml:space="preserve"> 500 высших учебных учреждений в мире</w:t>
            </w:r>
          </w:p>
        </w:tc>
      </w:tr>
      <w:tr w:rsidR="00714DAD" w:rsidRPr="0016148B" w14:paraId="38728792" w14:textId="77777777" w:rsidTr="00063D54">
        <w:tc>
          <w:tcPr>
            <w:tcW w:w="3114" w:type="dxa"/>
          </w:tcPr>
          <w:p w14:paraId="16FEDD8E" w14:textId="77777777" w:rsidR="00714DAD" w:rsidRPr="0016148B" w:rsidRDefault="00714DAD" w:rsidP="00063D54">
            <w:pPr>
              <w:pStyle w:val="ad"/>
              <w:spacing w:line="240" w:lineRule="auto"/>
            </w:pPr>
            <w:r w:rsidRPr="0016148B">
              <w:t>Создание 2</w:t>
            </w:r>
            <w:r>
              <w:t>30 новых мест в</w:t>
            </w:r>
            <w:r w:rsidRPr="0016148B">
              <w:t xml:space="preserve"> общеобразовательных</w:t>
            </w:r>
            <w:r>
              <w:t xml:space="preserve"> учреждениях</w:t>
            </w:r>
            <w:r w:rsidRPr="0016148B">
              <w:t xml:space="preserve"> </w:t>
            </w:r>
          </w:p>
        </w:tc>
        <w:tc>
          <w:tcPr>
            <w:tcW w:w="3118" w:type="dxa"/>
          </w:tcPr>
          <w:p w14:paraId="4A86530C" w14:textId="77777777" w:rsidR="00714DAD" w:rsidRPr="0016148B" w:rsidRDefault="00714DAD" w:rsidP="00063D54">
            <w:pPr>
              <w:pStyle w:val="ad"/>
              <w:spacing w:line="240" w:lineRule="auto"/>
            </w:pPr>
            <w:proofErr w:type="spellStart"/>
            <w:r>
              <w:t>П</w:t>
            </w:r>
            <w:r w:rsidRPr="0016148B">
              <w:t>роактивн</w:t>
            </w:r>
            <w:r>
              <w:t>ая</w:t>
            </w:r>
            <w:proofErr w:type="spellEnd"/>
            <w:r w:rsidRPr="0016148B">
              <w:t xml:space="preserve"> профессиональн</w:t>
            </w:r>
            <w:r>
              <w:t>ая</w:t>
            </w:r>
            <w:r w:rsidRPr="0016148B">
              <w:t xml:space="preserve"> ориентаци</w:t>
            </w:r>
            <w:r>
              <w:t xml:space="preserve">я </w:t>
            </w:r>
            <w:r w:rsidRPr="0016148B">
              <w:t>12 млн. детей из возрастной группы от 5 до 18 лет</w:t>
            </w:r>
          </w:p>
        </w:tc>
        <w:tc>
          <w:tcPr>
            <w:tcW w:w="3112" w:type="dxa"/>
          </w:tcPr>
          <w:p w14:paraId="1E2CD19F" w14:textId="3859D3B0" w:rsidR="00714DAD" w:rsidRPr="0016148B" w:rsidRDefault="004752F4" w:rsidP="00063D54">
            <w:pPr>
              <w:pStyle w:val="ad"/>
              <w:spacing w:line="240" w:lineRule="auto"/>
            </w:pPr>
            <w:r>
              <w:rPr>
                <w:rFonts w:cs="Times New Roman"/>
                <w:szCs w:val="24"/>
              </w:rPr>
              <w:t>О</w:t>
            </w:r>
            <w:r w:rsidRPr="0016148B">
              <w:rPr>
                <w:rFonts w:cs="Times New Roman"/>
                <w:szCs w:val="24"/>
              </w:rPr>
              <w:t>беспечение Российской Федерации места в десятке лучших систем общего образования в мире по качеству подготовки</w:t>
            </w:r>
          </w:p>
        </w:tc>
      </w:tr>
      <w:tr w:rsidR="00714DAD" w:rsidRPr="0016148B" w14:paraId="4EC2CCB3" w14:textId="77777777" w:rsidTr="00063D54">
        <w:tc>
          <w:tcPr>
            <w:tcW w:w="3114" w:type="dxa"/>
          </w:tcPr>
          <w:p w14:paraId="1CC7B878" w14:textId="77777777" w:rsidR="00714DAD" w:rsidRPr="0016148B" w:rsidRDefault="00714DAD" w:rsidP="00063D54">
            <w:pPr>
              <w:pStyle w:val="ad"/>
              <w:spacing w:line="240" w:lineRule="auto"/>
            </w:pPr>
            <w:r>
              <w:t>Создание</w:t>
            </w:r>
            <w:r w:rsidRPr="0016148B">
              <w:t xml:space="preserve"> 100 специализированных центров профессиональной подготовки </w:t>
            </w:r>
          </w:p>
        </w:tc>
        <w:tc>
          <w:tcPr>
            <w:tcW w:w="3118" w:type="dxa"/>
          </w:tcPr>
          <w:p w14:paraId="34FC918F" w14:textId="77777777" w:rsidR="00714DAD" w:rsidRPr="0016148B" w:rsidRDefault="00714DAD" w:rsidP="00063D54">
            <w:pPr>
              <w:pStyle w:val="ad"/>
              <w:spacing w:line="240" w:lineRule="auto"/>
            </w:pPr>
            <w:r>
              <w:t xml:space="preserve">Формирование </w:t>
            </w:r>
            <w:r w:rsidRPr="0016148B">
              <w:rPr>
                <w:rFonts w:cs="Times New Roman"/>
                <w:szCs w:val="24"/>
              </w:rPr>
              <w:t>социально-ответственного</w:t>
            </w:r>
            <w:r>
              <w:rPr>
                <w:rFonts w:cs="Times New Roman"/>
                <w:szCs w:val="24"/>
              </w:rPr>
              <w:t xml:space="preserve"> и гармонично развитого</w:t>
            </w:r>
            <w:r w:rsidRPr="0016148B">
              <w:rPr>
                <w:rFonts w:cs="Times New Roman"/>
                <w:szCs w:val="24"/>
              </w:rPr>
              <w:t xml:space="preserve"> общества</w:t>
            </w:r>
          </w:p>
        </w:tc>
        <w:tc>
          <w:tcPr>
            <w:tcW w:w="3112" w:type="dxa"/>
          </w:tcPr>
          <w:p w14:paraId="5868FD1B" w14:textId="77777777" w:rsidR="00714DAD" w:rsidRPr="0016148B" w:rsidRDefault="00714DAD" w:rsidP="00063D54">
            <w:pPr>
              <w:pStyle w:val="ad"/>
              <w:spacing w:line="240" w:lineRule="auto"/>
            </w:pPr>
            <w:r w:rsidRPr="0016148B">
              <w:t>Организация 100 центров дополнительного образования на базе высших учебных заведений</w:t>
            </w:r>
          </w:p>
        </w:tc>
      </w:tr>
      <w:tr w:rsidR="00714DAD" w:rsidRPr="0016148B" w14:paraId="59EDEEA0" w14:textId="77777777" w:rsidTr="00063D54">
        <w:tc>
          <w:tcPr>
            <w:tcW w:w="3114" w:type="dxa"/>
          </w:tcPr>
          <w:p w14:paraId="2233CB57" w14:textId="77777777" w:rsidR="00714DAD" w:rsidRPr="0016148B" w:rsidRDefault="00714DAD" w:rsidP="00063D54">
            <w:pPr>
              <w:pStyle w:val="ad"/>
              <w:spacing w:line="240" w:lineRule="auto"/>
            </w:pPr>
            <w:r>
              <w:t>Возведение</w:t>
            </w:r>
            <w:r w:rsidRPr="0016148B">
              <w:t xml:space="preserve"> 585 технопарков (в т.ч. мобильных для охвата детей из малых городов и сельской местности) </w:t>
            </w:r>
          </w:p>
        </w:tc>
        <w:tc>
          <w:tcPr>
            <w:tcW w:w="3118" w:type="dxa"/>
          </w:tcPr>
          <w:p w14:paraId="380C9A0E" w14:textId="4F743674" w:rsidR="00714DAD" w:rsidRPr="0016148B" w:rsidRDefault="00714DAD" w:rsidP="00063D54">
            <w:pPr>
              <w:pStyle w:val="ad"/>
              <w:spacing w:line="240" w:lineRule="auto"/>
            </w:pPr>
          </w:p>
        </w:tc>
        <w:tc>
          <w:tcPr>
            <w:tcW w:w="3112" w:type="dxa"/>
          </w:tcPr>
          <w:p w14:paraId="567ECF92" w14:textId="77777777" w:rsidR="00714DAD" w:rsidRPr="0016148B" w:rsidRDefault="00714DAD" w:rsidP="00063D54">
            <w:pPr>
              <w:pStyle w:val="ad"/>
              <w:spacing w:line="240" w:lineRule="auto"/>
            </w:pPr>
            <w:r w:rsidRPr="0016148B">
              <w:t xml:space="preserve">Устранение третьей смены </w:t>
            </w:r>
            <w:r>
              <w:t xml:space="preserve">в начальных и средних </w:t>
            </w:r>
            <w:r w:rsidRPr="0016148B">
              <w:t>общеобразовательных учреждений в РФ</w:t>
            </w:r>
          </w:p>
        </w:tc>
      </w:tr>
      <w:tr w:rsidR="00714DAD" w:rsidRPr="0016148B" w14:paraId="4D317414" w14:textId="77777777" w:rsidTr="00063D54">
        <w:tc>
          <w:tcPr>
            <w:tcW w:w="3114" w:type="dxa"/>
          </w:tcPr>
          <w:p w14:paraId="17E8611F" w14:textId="77777777" w:rsidR="00714DAD" w:rsidRPr="0016148B" w:rsidRDefault="00714DAD" w:rsidP="00063D54">
            <w:pPr>
              <w:pStyle w:val="ad"/>
              <w:spacing w:line="240" w:lineRule="auto"/>
            </w:pPr>
            <w:r w:rsidRPr="0016148B">
              <w:t>Создание единой цифровой платформы для координации всех участников волонтерского движения, оперативного сбора и моментального доступа к информации о каждом участнике</w:t>
            </w:r>
          </w:p>
        </w:tc>
        <w:tc>
          <w:tcPr>
            <w:tcW w:w="3118" w:type="dxa"/>
          </w:tcPr>
          <w:p w14:paraId="48E29271" w14:textId="77777777" w:rsidR="00714DAD" w:rsidRPr="0016148B" w:rsidRDefault="00714DAD" w:rsidP="00063D54">
            <w:pPr>
              <w:pStyle w:val="ad"/>
              <w:spacing w:line="240" w:lineRule="auto"/>
            </w:pPr>
          </w:p>
        </w:tc>
        <w:tc>
          <w:tcPr>
            <w:tcW w:w="3112" w:type="dxa"/>
          </w:tcPr>
          <w:p w14:paraId="3718CB06" w14:textId="77777777" w:rsidR="00714DAD" w:rsidRPr="0016148B" w:rsidRDefault="00714DAD" w:rsidP="00063D54">
            <w:pPr>
              <w:pStyle w:val="ad"/>
              <w:spacing w:line="240" w:lineRule="auto"/>
            </w:pPr>
            <w:r w:rsidRPr="0016148B">
              <w:t xml:space="preserve">Привлечение </w:t>
            </w:r>
            <w:r>
              <w:t xml:space="preserve">в </w:t>
            </w:r>
            <w:r w:rsidRPr="0016148B">
              <w:t>70% общеобразовательны</w:t>
            </w:r>
            <w:r>
              <w:t>х</w:t>
            </w:r>
            <w:r w:rsidRPr="0016148B">
              <w:t xml:space="preserve"> учреждения действующих ведущих работодателей в процесс разработки программ обучения (консультации для создания актуальных траекторий обучения, отвечающих потребностям современного общества)</w:t>
            </w:r>
          </w:p>
        </w:tc>
      </w:tr>
      <w:tr w:rsidR="00714DAD" w:rsidRPr="0016148B" w14:paraId="234010DB" w14:textId="77777777" w:rsidTr="00063D54">
        <w:tc>
          <w:tcPr>
            <w:tcW w:w="3114" w:type="dxa"/>
          </w:tcPr>
          <w:p w14:paraId="7D3F075E" w14:textId="77777777" w:rsidR="00714DAD" w:rsidRPr="0016148B" w:rsidRDefault="00714DAD" w:rsidP="00063D54">
            <w:pPr>
              <w:pStyle w:val="ad"/>
              <w:spacing w:line="240" w:lineRule="auto"/>
            </w:pPr>
            <w:r w:rsidRPr="0016148B">
              <w:t>Строительство 50 образовательных центров на территории стран-партнеров, процесс обучения в которых будет организован для детей и учителей на русском языке</w:t>
            </w:r>
          </w:p>
        </w:tc>
        <w:tc>
          <w:tcPr>
            <w:tcW w:w="3118" w:type="dxa"/>
          </w:tcPr>
          <w:p w14:paraId="760A94C3" w14:textId="77777777" w:rsidR="00714DAD" w:rsidRPr="0016148B" w:rsidRDefault="00714DAD" w:rsidP="00063D54">
            <w:pPr>
              <w:pStyle w:val="ad"/>
              <w:spacing w:line="240" w:lineRule="auto"/>
            </w:pPr>
          </w:p>
        </w:tc>
        <w:tc>
          <w:tcPr>
            <w:tcW w:w="3112" w:type="dxa"/>
          </w:tcPr>
          <w:p w14:paraId="0EF9E12C" w14:textId="77777777" w:rsidR="00714DAD" w:rsidRPr="0016148B" w:rsidRDefault="00714DAD" w:rsidP="00063D54">
            <w:pPr>
              <w:pStyle w:val="ad"/>
              <w:spacing w:line="240" w:lineRule="auto"/>
            </w:pPr>
            <w:r w:rsidRPr="0016148B">
              <w:t>Обновление дорожных карт 30 Университетов в соответствии с установленными национальными целями</w:t>
            </w:r>
          </w:p>
        </w:tc>
      </w:tr>
      <w:tr w:rsidR="00714DAD" w:rsidRPr="0016148B" w14:paraId="6B23CA3B" w14:textId="77777777" w:rsidTr="00063D54">
        <w:tc>
          <w:tcPr>
            <w:tcW w:w="3114" w:type="dxa"/>
          </w:tcPr>
          <w:p w14:paraId="6BD35A0D" w14:textId="77777777" w:rsidR="00714DAD" w:rsidRPr="0016148B" w:rsidRDefault="00714DAD" w:rsidP="00063D54">
            <w:pPr>
              <w:pStyle w:val="ad"/>
              <w:spacing w:line="240" w:lineRule="auto"/>
            </w:pPr>
          </w:p>
        </w:tc>
        <w:tc>
          <w:tcPr>
            <w:tcW w:w="3118" w:type="dxa"/>
          </w:tcPr>
          <w:p w14:paraId="2632A347" w14:textId="77777777" w:rsidR="00714DAD" w:rsidRPr="0016148B" w:rsidRDefault="00714DAD" w:rsidP="00063D54">
            <w:pPr>
              <w:pStyle w:val="ad"/>
              <w:spacing w:line="240" w:lineRule="auto"/>
            </w:pPr>
          </w:p>
        </w:tc>
        <w:tc>
          <w:tcPr>
            <w:tcW w:w="3112" w:type="dxa"/>
          </w:tcPr>
          <w:p w14:paraId="7FAEACB0" w14:textId="77777777" w:rsidR="00714DAD" w:rsidRPr="0016148B" w:rsidRDefault="00714DAD" w:rsidP="00063D54">
            <w:pPr>
              <w:pStyle w:val="ad"/>
              <w:spacing w:line="240" w:lineRule="auto"/>
            </w:pPr>
            <w:r w:rsidRPr="0016148B">
              <w:t>Профессиональная подготовка 25 тыс. специалистов в области волонтерского движения</w:t>
            </w:r>
          </w:p>
        </w:tc>
      </w:tr>
      <w:tr w:rsidR="00714DAD" w:rsidRPr="0016148B" w14:paraId="3ACADCF1" w14:textId="77777777" w:rsidTr="00063D54">
        <w:tc>
          <w:tcPr>
            <w:tcW w:w="3114" w:type="dxa"/>
          </w:tcPr>
          <w:p w14:paraId="571221A8" w14:textId="77777777" w:rsidR="00714DAD" w:rsidRPr="0016148B" w:rsidRDefault="00714DAD" w:rsidP="00063D54">
            <w:pPr>
              <w:pStyle w:val="ad"/>
              <w:spacing w:line="240" w:lineRule="auto"/>
            </w:pPr>
          </w:p>
        </w:tc>
        <w:tc>
          <w:tcPr>
            <w:tcW w:w="3118" w:type="dxa"/>
          </w:tcPr>
          <w:p w14:paraId="6DA21D58" w14:textId="77777777" w:rsidR="00714DAD" w:rsidRPr="0016148B" w:rsidRDefault="00714DAD" w:rsidP="00063D54">
            <w:pPr>
              <w:pStyle w:val="ad"/>
              <w:spacing w:line="240" w:lineRule="auto"/>
            </w:pPr>
          </w:p>
        </w:tc>
        <w:tc>
          <w:tcPr>
            <w:tcW w:w="3112" w:type="dxa"/>
          </w:tcPr>
          <w:p w14:paraId="7F4CA7B6" w14:textId="77777777" w:rsidR="00714DAD" w:rsidRPr="0016148B" w:rsidRDefault="00714DAD" w:rsidP="00063D54">
            <w:pPr>
              <w:pStyle w:val="ad"/>
              <w:spacing w:line="240" w:lineRule="auto"/>
            </w:pPr>
            <w:r w:rsidRPr="0016148B">
              <w:t>Оснащение 16 тыс. общеобразовательных учреждений современной материально-технической базой, необходимой для успешного освоения проходимого материала учениками (в т.ч. и в области цифровых технологий)</w:t>
            </w:r>
          </w:p>
        </w:tc>
      </w:tr>
      <w:tr w:rsidR="00714DAD" w:rsidRPr="0016148B" w14:paraId="42C2CC7B" w14:textId="77777777" w:rsidTr="00063D54">
        <w:tc>
          <w:tcPr>
            <w:tcW w:w="3114" w:type="dxa"/>
          </w:tcPr>
          <w:p w14:paraId="138ACBB7" w14:textId="77777777" w:rsidR="00714DAD" w:rsidRPr="0016148B" w:rsidRDefault="00714DAD" w:rsidP="00063D54">
            <w:pPr>
              <w:pStyle w:val="ad"/>
              <w:spacing w:line="240" w:lineRule="auto"/>
            </w:pPr>
          </w:p>
        </w:tc>
        <w:tc>
          <w:tcPr>
            <w:tcW w:w="3118" w:type="dxa"/>
          </w:tcPr>
          <w:p w14:paraId="4EB5EDDE" w14:textId="77777777" w:rsidR="00714DAD" w:rsidRPr="0016148B" w:rsidRDefault="00714DAD" w:rsidP="00063D54">
            <w:pPr>
              <w:pStyle w:val="ad"/>
              <w:spacing w:line="240" w:lineRule="auto"/>
            </w:pPr>
          </w:p>
        </w:tc>
        <w:tc>
          <w:tcPr>
            <w:tcW w:w="3112" w:type="dxa"/>
          </w:tcPr>
          <w:p w14:paraId="347334F1" w14:textId="77777777" w:rsidR="00714DAD" w:rsidRPr="0016148B" w:rsidRDefault="00714DAD" w:rsidP="00063D54">
            <w:pPr>
              <w:pStyle w:val="ad"/>
              <w:spacing w:line="240" w:lineRule="auto"/>
            </w:pPr>
            <w:r>
              <w:rPr>
                <w:rFonts w:cs="Times New Roman"/>
                <w:szCs w:val="24"/>
              </w:rPr>
              <w:t>П</w:t>
            </w:r>
            <w:r w:rsidRPr="0016148B">
              <w:rPr>
                <w:rFonts w:cs="Times New Roman"/>
                <w:szCs w:val="24"/>
              </w:rPr>
              <w:t>овышения квалификации не менее, чем 50% преподавательского состава общеобразовательных учреждений по всей стране</w:t>
            </w:r>
          </w:p>
        </w:tc>
      </w:tr>
      <w:tr w:rsidR="00714DAD" w:rsidRPr="0016148B" w14:paraId="5F273CE8" w14:textId="77777777" w:rsidTr="00063D54">
        <w:tc>
          <w:tcPr>
            <w:tcW w:w="3114" w:type="dxa"/>
          </w:tcPr>
          <w:p w14:paraId="462B56BC" w14:textId="77777777" w:rsidR="00714DAD" w:rsidRPr="0016148B" w:rsidRDefault="00714DAD" w:rsidP="00063D54">
            <w:pPr>
              <w:pStyle w:val="ad"/>
              <w:spacing w:line="240" w:lineRule="auto"/>
            </w:pPr>
          </w:p>
        </w:tc>
        <w:tc>
          <w:tcPr>
            <w:tcW w:w="3118" w:type="dxa"/>
          </w:tcPr>
          <w:p w14:paraId="07AB5227" w14:textId="77777777" w:rsidR="00714DAD" w:rsidRPr="0016148B" w:rsidRDefault="00714DAD" w:rsidP="00063D54">
            <w:pPr>
              <w:pStyle w:val="ad"/>
              <w:spacing w:line="240" w:lineRule="auto"/>
            </w:pPr>
          </w:p>
        </w:tc>
        <w:tc>
          <w:tcPr>
            <w:tcW w:w="3112" w:type="dxa"/>
          </w:tcPr>
          <w:p w14:paraId="527B4C34" w14:textId="77777777" w:rsidR="00714DAD" w:rsidRDefault="00714DAD" w:rsidP="00063D54">
            <w:pPr>
              <w:pStyle w:val="ad"/>
              <w:spacing w:line="240" w:lineRule="auto"/>
              <w:rPr>
                <w:rFonts w:cs="Times New Roman"/>
                <w:szCs w:val="24"/>
              </w:rPr>
            </w:pPr>
            <w:r>
              <w:rPr>
                <w:rFonts w:cs="Times New Roman"/>
                <w:szCs w:val="24"/>
              </w:rPr>
              <w:t>Двукратный р</w:t>
            </w:r>
            <w:r w:rsidRPr="0016148B">
              <w:rPr>
                <w:rFonts w:cs="Times New Roman"/>
                <w:szCs w:val="24"/>
              </w:rPr>
              <w:t>ост количества студентов - граждан иностранных государств, обучающихся в высших образовательных учреждениях, расположенных на территории Российской Федерации</w:t>
            </w:r>
          </w:p>
        </w:tc>
      </w:tr>
      <w:tr w:rsidR="00714DAD" w:rsidRPr="0016148B" w14:paraId="45463C4A" w14:textId="77777777" w:rsidTr="00063D54">
        <w:tc>
          <w:tcPr>
            <w:tcW w:w="3114" w:type="dxa"/>
          </w:tcPr>
          <w:p w14:paraId="7F587E33" w14:textId="77777777" w:rsidR="00714DAD" w:rsidRPr="0016148B" w:rsidRDefault="00714DAD" w:rsidP="00063D54">
            <w:pPr>
              <w:pStyle w:val="ad"/>
              <w:spacing w:line="240" w:lineRule="auto"/>
            </w:pPr>
          </w:p>
        </w:tc>
        <w:tc>
          <w:tcPr>
            <w:tcW w:w="3118" w:type="dxa"/>
          </w:tcPr>
          <w:p w14:paraId="00EE5647" w14:textId="77777777" w:rsidR="00714DAD" w:rsidRPr="0016148B" w:rsidRDefault="00714DAD" w:rsidP="00063D54">
            <w:pPr>
              <w:pStyle w:val="ad"/>
              <w:spacing w:line="240" w:lineRule="auto"/>
            </w:pPr>
          </w:p>
        </w:tc>
        <w:tc>
          <w:tcPr>
            <w:tcW w:w="3112" w:type="dxa"/>
          </w:tcPr>
          <w:p w14:paraId="52709D0F" w14:textId="77777777" w:rsidR="00714DAD" w:rsidRDefault="00714DAD" w:rsidP="00063D54">
            <w:pPr>
              <w:pStyle w:val="ad"/>
              <w:spacing w:line="240" w:lineRule="auto"/>
              <w:rPr>
                <w:rFonts w:cs="Times New Roman"/>
                <w:szCs w:val="24"/>
              </w:rPr>
            </w:pPr>
            <w:r w:rsidRPr="001330FD">
              <w:rPr>
                <w:rFonts w:cs="Times New Roman"/>
                <w:szCs w:val="24"/>
              </w:rPr>
              <w:t>Разработка и встраивание в систему образования процедуры сбора обратной связи от работодателей, принявших на вакантные места выпускников ВУЗов, относительно уровня их профессиональной подготовки, а также соответствия приобретенных навыков выпускников актуальным реалиям деловой, научной среды</w:t>
            </w:r>
          </w:p>
        </w:tc>
      </w:tr>
    </w:tbl>
    <w:p w14:paraId="3283C125" w14:textId="77777777" w:rsidR="00714DAD" w:rsidRPr="0052792D" w:rsidRDefault="00714DAD" w:rsidP="00714DAD">
      <w:pPr>
        <w:spacing w:line="240" w:lineRule="auto"/>
        <w:ind w:firstLine="0"/>
      </w:pPr>
      <w:r>
        <w:t xml:space="preserve">Таблица подготовлена автором на основе данных Правительства РФ </w:t>
      </w:r>
      <w:r w:rsidRPr="00A7714A">
        <w:t>[</w:t>
      </w:r>
      <w:r>
        <w:t>Электронный ресурс</w:t>
      </w:r>
      <w:r w:rsidRPr="00A7714A">
        <w:t>]</w:t>
      </w:r>
      <w:r>
        <w:t>, 2020.</w:t>
      </w:r>
      <w:r w:rsidRPr="0016148B">
        <w:t xml:space="preserve"> </w:t>
      </w:r>
    </w:p>
    <w:p w14:paraId="26FBB555" w14:textId="74996286" w:rsidR="00714DAD" w:rsidRDefault="00DC5A63" w:rsidP="00DC5A63">
      <w:pPr>
        <w:pStyle w:val="2"/>
      </w:pPr>
      <w:bookmarkStart w:id="54" w:name="_Toc41486233"/>
      <w:r>
        <w:t>1.3. Национальный проект «Демография»</w:t>
      </w:r>
      <w:bookmarkEnd w:id="54"/>
    </w:p>
    <w:p w14:paraId="45AE1489" w14:textId="77777777" w:rsidR="00DC5A63" w:rsidRPr="00A7714A" w:rsidRDefault="00DC5A63" w:rsidP="00195D98">
      <w:pPr>
        <w:pStyle w:val="a0"/>
      </w:pPr>
      <w:r>
        <w:t>Ожидаемые результаты реализации национального проекта «Демография»</w:t>
      </w:r>
    </w:p>
    <w:tbl>
      <w:tblPr>
        <w:tblStyle w:val="ae"/>
        <w:tblW w:w="0" w:type="auto"/>
        <w:tblLook w:val="04A0" w:firstRow="1" w:lastRow="0" w:firstColumn="1" w:lastColumn="0" w:noHBand="0" w:noVBand="1"/>
      </w:tblPr>
      <w:tblGrid>
        <w:gridCol w:w="3114"/>
        <w:gridCol w:w="3402"/>
        <w:gridCol w:w="2829"/>
      </w:tblGrid>
      <w:tr w:rsidR="00DC5A63" w:rsidRPr="0016148B" w14:paraId="5EA6FA8A" w14:textId="77777777" w:rsidTr="00615D13">
        <w:trPr>
          <w:tblHeader/>
        </w:trPr>
        <w:tc>
          <w:tcPr>
            <w:tcW w:w="3114" w:type="dxa"/>
          </w:tcPr>
          <w:p w14:paraId="4256B86A" w14:textId="77777777" w:rsidR="00DC5A63" w:rsidRPr="0016148B" w:rsidRDefault="00DC5A63" w:rsidP="00615D13">
            <w:pPr>
              <w:pStyle w:val="ac"/>
              <w:spacing w:line="240" w:lineRule="auto"/>
            </w:pPr>
            <w:proofErr w:type="spellStart"/>
            <w:r w:rsidRPr="0016148B">
              <w:t>Инфраструктурные</w:t>
            </w:r>
            <w:proofErr w:type="spellEnd"/>
          </w:p>
        </w:tc>
        <w:tc>
          <w:tcPr>
            <w:tcW w:w="3402" w:type="dxa"/>
          </w:tcPr>
          <w:p w14:paraId="13EDA2E3" w14:textId="77777777" w:rsidR="00DC5A63" w:rsidRPr="0050375C" w:rsidRDefault="00DC5A63" w:rsidP="00615D13">
            <w:pPr>
              <w:pStyle w:val="ac"/>
              <w:spacing w:line="240" w:lineRule="auto"/>
              <w:rPr>
                <w:lang w:val="ru-RU"/>
              </w:rPr>
            </w:pPr>
            <w:r>
              <w:rPr>
                <w:lang w:val="ru-RU"/>
              </w:rPr>
              <w:t xml:space="preserve">Социальные </w:t>
            </w:r>
          </w:p>
        </w:tc>
        <w:tc>
          <w:tcPr>
            <w:tcW w:w="2829" w:type="dxa"/>
          </w:tcPr>
          <w:p w14:paraId="1E8E92EB" w14:textId="77777777" w:rsidR="00DC5A63" w:rsidRPr="0050375C" w:rsidRDefault="00DC5A63" w:rsidP="00615D13">
            <w:pPr>
              <w:pStyle w:val="ac"/>
              <w:spacing w:line="240" w:lineRule="auto"/>
              <w:rPr>
                <w:lang w:val="ru-RU"/>
              </w:rPr>
            </w:pPr>
            <w:r>
              <w:rPr>
                <w:lang w:val="ru-RU"/>
              </w:rPr>
              <w:t xml:space="preserve">Иные не инфраструктурные </w:t>
            </w:r>
          </w:p>
        </w:tc>
      </w:tr>
      <w:tr w:rsidR="00DC5A63" w:rsidRPr="0016148B" w14:paraId="6A8572E6" w14:textId="77777777" w:rsidTr="00615D13">
        <w:tc>
          <w:tcPr>
            <w:tcW w:w="3114" w:type="dxa"/>
          </w:tcPr>
          <w:p w14:paraId="46E670AD" w14:textId="77777777" w:rsidR="00DC5A63" w:rsidRPr="0016148B" w:rsidRDefault="00DC5A63" w:rsidP="00615D13">
            <w:pPr>
              <w:pStyle w:val="ad"/>
              <w:spacing w:line="240" w:lineRule="auto"/>
            </w:pPr>
            <w:r w:rsidRPr="0016148B">
              <w:t xml:space="preserve">Создание 50 ледовых хоккейных арен и 4 центров для подготовки хоккеистов в регионах </w:t>
            </w:r>
          </w:p>
        </w:tc>
        <w:tc>
          <w:tcPr>
            <w:tcW w:w="3402" w:type="dxa"/>
          </w:tcPr>
          <w:p w14:paraId="117D6FF2" w14:textId="77777777" w:rsidR="00DC5A63" w:rsidRPr="0016148B" w:rsidRDefault="00DC5A63" w:rsidP="00615D13">
            <w:pPr>
              <w:pStyle w:val="ad"/>
              <w:spacing w:line="240" w:lineRule="auto"/>
            </w:pPr>
            <w:r>
              <w:rPr>
                <w:rFonts w:cs="Times New Roman"/>
                <w:szCs w:val="24"/>
              </w:rPr>
              <w:t>Р</w:t>
            </w:r>
            <w:r w:rsidRPr="0016148B">
              <w:rPr>
                <w:rFonts w:cs="Times New Roman"/>
                <w:szCs w:val="24"/>
              </w:rPr>
              <w:t>ос</w:t>
            </w:r>
            <w:r>
              <w:rPr>
                <w:rFonts w:cs="Times New Roman"/>
                <w:szCs w:val="24"/>
              </w:rPr>
              <w:t>т</w:t>
            </w:r>
            <w:r w:rsidRPr="0016148B">
              <w:rPr>
                <w:rFonts w:cs="Times New Roman"/>
                <w:szCs w:val="24"/>
              </w:rPr>
              <w:t xml:space="preserve"> ожидаемой продолжительности здоровой жизни до отметки в 67 лет</w:t>
            </w:r>
          </w:p>
        </w:tc>
        <w:tc>
          <w:tcPr>
            <w:tcW w:w="2829" w:type="dxa"/>
          </w:tcPr>
          <w:p w14:paraId="143C5B40" w14:textId="77777777" w:rsidR="00DC5A63" w:rsidRPr="0016148B" w:rsidRDefault="00DC5A63" w:rsidP="00615D13">
            <w:pPr>
              <w:pStyle w:val="ad"/>
              <w:spacing w:line="240" w:lineRule="auto"/>
            </w:pPr>
            <w:r>
              <w:t>Ф</w:t>
            </w:r>
            <w:r w:rsidRPr="0016148B">
              <w:t>инансов</w:t>
            </w:r>
            <w:r>
              <w:t>ая</w:t>
            </w:r>
            <w:r w:rsidRPr="0016148B">
              <w:t xml:space="preserve"> поддержк</w:t>
            </w:r>
            <w:r>
              <w:t>а</w:t>
            </w:r>
            <w:r w:rsidRPr="0016148B">
              <w:t xml:space="preserve"> в форме систематических траншей (1 раз в месяц)</w:t>
            </w:r>
            <w:r>
              <w:t xml:space="preserve"> для</w:t>
            </w:r>
            <w:r w:rsidRPr="0016148B">
              <w:t xml:space="preserve"> 1536 тыс. семей </w:t>
            </w:r>
          </w:p>
        </w:tc>
      </w:tr>
      <w:tr w:rsidR="00DC5A63" w:rsidRPr="0016148B" w14:paraId="75A71187" w14:textId="77777777" w:rsidTr="00615D13">
        <w:tc>
          <w:tcPr>
            <w:tcW w:w="3114" w:type="dxa"/>
          </w:tcPr>
          <w:p w14:paraId="1C95DACB" w14:textId="77777777" w:rsidR="00DC5A63" w:rsidRPr="0016148B" w:rsidRDefault="00DC5A63" w:rsidP="00615D13">
            <w:pPr>
              <w:pStyle w:val="ad"/>
              <w:spacing w:line="240" w:lineRule="auto"/>
            </w:pPr>
            <w:r w:rsidRPr="0016148B">
              <w:t xml:space="preserve">Организация 106 искусственных футбольных полей </w:t>
            </w:r>
          </w:p>
        </w:tc>
        <w:tc>
          <w:tcPr>
            <w:tcW w:w="3402" w:type="dxa"/>
          </w:tcPr>
          <w:p w14:paraId="3BF74D2D" w14:textId="77777777" w:rsidR="00DC5A63" w:rsidRPr="0016148B" w:rsidRDefault="00DC5A63" w:rsidP="00615D13">
            <w:pPr>
              <w:pStyle w:val="ad"/>
              <w:spacing w:line="240" w:lineRule="auto"/>
            </w:pPr>
            <w:r>
              <w:t xml:space="preserve">Рост на 5% числа рожденных детей в </w:t>
            </w:r>
            <w:r w:rsidRPr="0016148B">
              <w:rPr>
                <w:rFonts w:cs="Times New Roman"/>
                <w:szCs w:val="24"/>
              </w:rPr>
              <w:t>расчете на одну представительницу женского пола</w:t>
            </w:r>
          </w:p>
        </w:tc>
        <w:tc>
          <w:tcPr>
            <w:tcW w:w="2829" w:type="dxa"/>
          </w:tcPr>
          <w:p w14:paraId="1958905D" w14:textId="77777777" w:rsidR="00DC5A63" w:rsidRDefault="00DC5A63" w:rsidP="00615D13">
            <w:pPr>
              <w:pStyle w:val="ad"/>
              <w:spacing w:line="240" w:lineRule="auto"/>
            </w:pPr>
            <w:r>
              <w:t>И</w:t>
            </w:r>
            <w:r w:rsidRPr="0016148B">
              <w:t>потечные кредиты по льготной ставке в размере 6% годовых</w:t>
            </w:r>
            <w:r>
              <w:t xml:space="preserve"> для </w:t>
            </w:r>
            <w:r w:rsidRPr="0016148B">
              <w:t>185 тыс. семей</w:t>
            </w:r>
          </w:p>
        </w:tc>
      </w:tr>
      <w:tr w:rsidR="00DC5A63" w:rsidRPr="0016148B" w14:paraId="7DC19240" w14:textId="77777777" w:rsidTr="00615D13">
        <w:tc>
          <w:tcPr>
            <w:tcW w:w="3114" w:type="dxa"/>
          </w:tcPr>
          <w:p w14:paraId="25586EC4" w14:textId="77777777" w:rsidR="00DC5A63" w:rsidRPr="0016148B" w:rsidRDefault="00DC5A63" w:rsidP="00615D13">
            <w:pPr>
              <w:pStyle w:val="ad"/>
              <w:spacing w:line="240" w:lineRule="auto"/>
            </w:pPr>
            <w:r>
              <w:t>Строительство</w:t>
            </w:r>
            <w:r w:rsidRPr="0016148B">
              <w:t xml:space="preserve"> дошкольных учреждени</w:t>
            </w:r>
            <w:r>
              <w:t>й в общей сложности на</w:t>
            </w:r>
            <w:r w:rsidRPr="0016148B">
              <w:t xml:space="preserve"> 255 тыс. мест для лиц младшего возраста (до 3-х лет)</w:t>
            </w:r>
          </w:p>
        </w:tc>
        <w:tc>
          <w:tcPr>
            <w:tcW w:w="3402" w:type="dxa"/>
          </w:tcPr>
          <w:p w14:paraId="4C9E1F75" w14:textId="77777777" w:rsidR="00DC5A63" w:rsidRPr="0016148B" w:rsidRDefault="00DC5A63" w:rsidP="00615D13">
            <w:pPr>
              <w:pStyle w:val="ad"/>
              <w:spacing w:line="240" w:lineRule="auto"/>
            </w:pPr>
            <w:r>
              <w:rPr>
                <w:rFonts w:cs="Times New Roman"/>
                <w:szCs w:val="24"/>
              </w:rPr>
              <w:t xml:space="preserve">Увеличение на 37.5% </w:t>
            </w:r>
            <w:r w:rsidRPr="0016148B">
              <w:rPr>
                <w:rFonts w:cs="Times New Roman"/>
                <w:szCs w:val="24"/>
              </w:rPr>
              <w:t>дол</w:t>
            </w:r>
            <w:r>
              <w:rPr>
                <w:rFonts w:cs="Times New Roman"/>
                <w:szCs w:val="24"/>
              </w:rPr>
              <w:t>и</w:t>
            </w:r>
            <w:r w:rsidRPr="0016148B">
              <w:rPr>
                <w:rFonts w:cs="Times New Roman"/>
                <w:szCs w:val="24"/>
              </w:rPr>
              <w:t xml:space="preserve"> граждан РФ, приверженных здоровому образу жизни</w:t>
            </w:r>
          </w:p>
        </w:tc>
        <w:tc>
          <w:tcPr>
            <w:tcW w:w="2829" w:type="dxa"/>
          </w:tcPr>
          <w:p w14:paraId="6929A591" w14:textId="77777777" w:rsidR="00DC5A63" w:rsidRDefault="00DC5A63" w:rsidP="00615D13">
            <w:pPr>
              <w:pStyle w:val="ad"/>
              <w:spacing w:line="240" w:lineRule="auto"/>
            </w:pPr>
            <w:r>
              <w:t xml:space="preserve">Материнский капитал для </w:t>
            </w:r>
            <w:r w:rsidRPr="0016148B">
              <w:t>1.6 млн. семей</w:t>
            </w:r>
          </w:p>
        </w:tc>
      </w:tr>
      <w:tr w:rsidR="00DC5A63" w:rsidRPr="0016148B" w14:paraId="61597031" w14:textId="77777777" w:rsidTr="00615D13">
        <w:tc>
          <w:tcPr>
            <w:tcW w:w="3114" w:type="dxa"/>
          </w:tcPr>
          <w:p w14:paraId="061494A5" w14:textId="77777777" w:rsidR="00DC5A63" w:rsidRPr="0016148B" w:rsidRDefault="00DC5A63" w:rsidP="00615D13">
            <w:pPr>
              <w:pStyle w:val="ad"/>
              <w:spacing w:line="240" w:lineRule="auto"/>
            </w:pPr>
          </w:p>
        </w:tc>
        <w:tc>
          <w:tcPr>
            <w:tcW w:w="3402" w:type="dxa"/>
          </w:tcPr>
          <w:p w14:paraId="5E9726ED" w14:textId="77777777" w:rsidR="00DC5A63" w:rsidRPr="0016148B" w:rsidRDefault="00DC5A63" w:rsidP="00615D13">
            <w:pPr>
              <w:pStyle w:val="ad"/>
              <w:spacing w:line="240" w:lineRule="auto"/>
            </w:pPr>
            <w:r>
              <w:rPr>
                <w:rFonts w:cs="Times New Roman"/>
                <w:szCs w:val="24"/>
              </w:rPr>
              <w:t xml:space="preserve">Рост на 49.5 % </w:t>
            </w:r>
            <w:r w:rsidRPr="0016148B">
              <w:rPr>
                <w:rFonts w:cs="Times New Roman"/>
                <w:szCs w:val="24"/>
              </w:rPr>
              <w:t>доли граждан РФ, занимающихся спортом на постоянной основе</w:t>
            </w:r>
          </w:p>
        </w:tc>
        <w:tc>
          <w:tcPr>
            <w:tcW w:w="2829" w:type="dxa"/>
          </w:tcPr>
          <w:p w14:paraId="67BD39A5" w14:textId="77777777" w:rsidR="00DC5A63" w:rsidRDefault="00DC5A63" w:rsidP="00615D13">
            <w:pPr>
              <w:pStyle w:val="ad"/>
              <w:spacing w:line="240" w:lineRule="auto"/>
            </w:pPr>
            <w:r>
              <w:t xml:space="preserve">Профессиональное обучение 230 тыс. женщин </w:t>
            </w:r>
            <w:r w:rsidRPr="0016148B">
              <w:t>во время отпуска по уходу за детьми младшего возраста</w:t>
            </w:r>
          </w:p>
        </w:tc>
      </w:tr>
      <w:tr w:rsidR="00DC5A63" w:rsidRPr="0016148B" w14:paraId="61FBB638" w14:textId="77777777" w:rsidTr="00615D13">
        <w:tc>
          <w:tcPr>
            <w:tcW w:w="3114" w:type="dxa"/>
          </w:tcPr>
          <w:p w14:paraId="3F31EE4E" w14:textId="77777777" w:rsidR="00DC5A63" w:rsidRPr="0016148B" w:rsidRDefault="00DC5A63" w:rsidP="00615D13">
            <w:pPr>
              <w:pStyle w:val="ad"/>
              <w:spacing w:line="240" w:lineRule="auto"/>
            </w:pPr>
          </w:p>
        </w:tc>
        <w:tc>
          <w:tcPr>
            <w:tcW w:w="3402" w:type="dxa"/>
          </w:tcPr>
          <w:p w14:paraId="798FEC64" w14:textId="77777777" w:rsidR="00DC5A63" w:rsidRPr="0016148B" w:rsidRDefault="00DC5A63" w:rsidP="00615D13">
            <w:pPr>
              <w:pStyle w:val="ad"/>
              <w:spacing w:line="240" w:lineRule="auto"/>
            </w:pPr>
            <w:r>
              <w:t>Охват не менее 70% лиц старшего возраста ежегодными</w:t>
            </w:r>
            <w:r w:rsidRPr="0016148B">
              <w:t xml:space="preserve"> медицински</w:t>
            </w:r>
            <w:r>
              <w:t>ми</w:t>
            </w:r>
            <w:r w:rsidRPr="0016148B">
              <w:t xml:space="preserve"> осмотр</w:t>
            </w:r>
            <w:r>
              <w:t>ами</w:t>
            </w:r>
          </w:p>
        </w:tc>
        <w:tc>
          <w:tcPr>
            <w:tcW w:w="2829" w:type="dxa"/>
          </w:tcPr>
          <w:p w14:paraId="216CB22A" w14:textId="77777777" w:rsidR="00DC5A63" w:rsidRDefault="00DC5A63" w:rsidP="00615D13">
            <w:pPr>
              <w:pStyle w:val="ad"/>
              <w:spacing w:line="240" w:lineRule="auto"/>
            </w:pPr>
            <w:r w:rsidRPr="0016148B">
              <w:t>Закупка и установка оборудования для 400 спортивных школ олимпийского резерва, 120 хоккейных спортивных школ</w:t>
            </w:r>
          </w:p>
        </w:tc>
      </w:tr>
      <w:tr w:rsidR="00DC5A63" w:rsidRPr="0016148B" w14:paraId="1E44229B" w14:textId="77777777" w:rsidTr="00615D13">
        <w:tc>
          <w:tcPr>
            <w:tcW w:w="3114" w:type="dxa"/>
          </w:tcPr>
          <w:p w14:paraId="108A6EB1" w14:textId="77777777" w:rsidR="00DC5A63" w:rsidRPr="0016148B" w:rsidRDefault="00DC5A63" w:rsidP="00615D13">
            <w:pPr>
              <w:pStyle w:val="ad"/>
              <w:spacing w:line="240" w:lineRule="auto"/>
            </w:pPr>
          </w:p>
        </w:tc>
        <w:tc>
          <w:tcPr>
            <w:tcW w:w="3402" w:type="dxa"/>
          </w:tcPr>
          <w:p w14:paraId="29C548CE" w14:textId="77777777" w:rsidR="00DC5A63" w:rsidRPr="0016148B" w:rsidRDefault="00DC5A63" w:rsidP="00615D13">
            <w:pPr>
              <w:pStyle w:val="ad"/>
              <w:spacing w:line="240" w:lineRule="auto"/>
            </w:pPr>
          </w:p>
        </w:tc>
        <w:tc>
          <w:tcPr>
            <w:tcW w:w="2829" w:type="dxa"/>
          </w:tcPr>
          <w:p w14:paraId="1086CBC6" w14:textId="77777777" w:rsidR="00DC5A63" w:rsidRPr="0016148B" w:rsidRDefault="00DC5A63" w:rsidP="00615D13">
            <w:pPr>
              <w:pStyle w:val="ad"/>
              <w:spacing w:line="240" w:lineRule="auto"/>
            </w:pPr>
            <w:r w:rsidRPr="0016148B">
              <w:t xml:space="preserve">Профессиональная подготовка </w:t>
            </w:r>
            <w:r>
              <w:t>45</w:t>
            </w:r>
            <w:r w:rsidRPr="0016148B">
              <w:t>.</w:t>
            </w:r>
            <w:r>
              <w:t>05</w:t>
            </w:r>
            <w:r w:rsidRPr="0016148B">
              <w:t xml:space="preserve"> тыс. специалистов в области спорта (тренеры и инструкторы) </w:t>
            </w:r>
          </w:p>
        </w:tc>
      </w:tr>
      <w:tr w:rsidR="00DC5A63" w:rsidRPr="0016148B" w14:paraId="725C1644" w14:textId="77777777" w:rsidTr="00615D13">
        <w:tc>
          <w:tcPr>
            <w:tcW w:w="3114" w:type="dxa"/>
          </w:tcPr>
          <w:p w14:paraId="36F04636" w14:textId="77777777" w:rsidR="00DC5A63" w:rsidRPr="0016148B" w:rsidRDefault="00DC5A63" w:rsidP="00615D13">
            <w:pPr>
              <w:pStyle w:val="ad"/>
              <w:spacing w:line="240" w:lineRule="auto"/>
            </w:pPr>
          </w:p>
        </w:tc>
        <w:tc>
          <w:tcPr>
            <w:tcW w:w="3402" w:type="dxa"/>
          </w:tcPr>
          <w:p w14:paraId="3AC25E68" w14:textId="77777777" w:rsidR="00DC5A63" w:rsidRPr="0016148B" w:rsidRDefault="00DC5A63" w:rsidP="00615D13">
            <w:pPr>
              <w:pStyle w:val="ad"/>
              <w:spacing w:line="240" w:lineRule="auto"/>
            </w:pPr>
          </w:p>
        </w:tc>
        <w:tc>
          <w:tcPr>
            <w:tcW w:w="2829" w:type="dxa"/>
          </w:tcPr>
          <w:p w14:paraId="4DAC9EFC" w14:textId="77777777" w:rsidR="00DC5A63" w:rsidRPr="0016148B" w:rsidRDefault="00DC5A63" w:rsidP="00615D13">
            <w:pPr>
              <w:pStyle w:val="ad"/>
              <w:spacing w:line="240" w:lineRule="auto"/>
            </w:pPr>
            <w:r>
              <w:t xml:space="preserve">Профессиональное обучение 450 тыс. лиц старшего поколения в возрасте от 60 – 65 лет для мужчин, от 55 – 60 лет для женщин </w:t>
            </w:r>
          </w:p>
        </w:tc>
      </w:tr>
      <w:tr w:rsidR="00DC5A63" w:rsidRPr="0016148B" w14:paraId="4B90BC4A" w14:textId="77777777" w:rsidTr="00615D13">
        <w:tc>
          <w:tcPr>
            <w:tcW w:w="3114" w:type="dxa"/>
          </w:tcPr>
          <w:p w14:paraId="51CF1E0C" w14:textId="77777777" w:rsidR="00DC5A63" w:rsidRPr="0016148B" w:rsidRDefault="00DC5A63" w:rsidP="00615D13">
            <w:pPr>
              <w:pStyle w:val="ad"/>
              <w:spacing w:line="240" w:lineRule="auto"/>
            </w:pPr>
          </w:p>
        </w:tc>
        <w:tc>
          <w:tcPr>
            <w:tcW w:w="3402" w:type="dxa"/>
          </w:tcPr>
          <w:p w14:paraId="11C08934" w14:textId="77777777" w:rsidR="00DC5A63" w:rsidRPr="0016148B" w:rsidRDefault="00DC5A63" w:rsidP="00615D13">
            <w:pPr>
              <w:pStyle w:val="ad"/>
              <w:spacing w:line="240" w:lineRule="auto"/>
            </w:pPr>
          </w:p>
        </w:tc>
        <w:tc>
          <w:tcPr>
            <w:tcW w:w="2829" w:type="dxa"/>
          </w:tcPr>
          <w:p w14:paraId="225C5760" w14:textId="77777777" w:rsidR="00DC5A63" w:rsidRPr="0016148B" w:rsidRDefault="00DC5A63" w:rsidP="00615D13">
            <w:pPr>
              <w:pStyle w:val="ad"/>
              <w:spacing w:line="240" w:lineRule="auto"/>
            </w:pPr>
            <w:r w:rsidRPr="0016148B">
              <w:t>Организация пунктов по сдачи нормативов ГТО в 1760 муниципальных районах</w:t>
            </w:r>
          </w:p>
        </w:tc>
      </w:tr>
      <w:tr w:rsidR="00DC5A63" w:rsidRPr="0016148B" w14:paraId="18CB2333" w14:textId="77777777" w:rsidTr="00615D13">
        <w:tc>
          <w:tcPr>
            <w:tcW w:w="3114" w:type="dxa"/>
          </w:tcPr>
          <w:p w14:paraId="0A94487D" w14:textId="77777777" w:rsidR="00DC5A63" w:rsidRPr="0016148B" w:rsidRDefault="00DC5A63" w:rsidP="00615D13">
            <w:pPr>
              <w:pStyle w:val="ad"/>
              <w:spacing w:line="240" w:lineRule="auto"/>
            </w:pPr>
          </w:p>
        </w:tc>
        <w:tc>
          <w:tcPr>
            <w:tcW w:w="3402" w:type="dxa"/>
          </w:tcPr>
          <w:p w14:paraId="75ADA292" w14:textId="77777777" w:rsidR="00DC5A63" w:rsidRPr="0016148B" w:rsidRDefault="00DC5A63" w:rsidP="00615D13">
            <w:pPr>
              <w:pStyle w:val="ad"/>
              <w:spacing w:line="240" w:lineRule="auto"/>
            </w:pPr>
          </w:p>
        </w:tc>
        <w:tc>
          <w:tcPr>
            <w:tcW w:w="2829" w:type="dxa"/>
          </w:tcPr>
          <w:p w14:paraId="2142BFF7" w14:textId="77777777" w:rsidR="00DC5A63" w:rsidRPr="0016148B" w:rsidRDefault="00DC5A63" w:rsidP="00615D13">
            <w:pPr>
              <w:pStyle w:val="ad"/>
              <w:spacing w:line="240" w:lineRule="auto"/>
            </w:pPr>
            <w:r w:rsidRPr="00DD4C21">
              <w:t>Внедрение программы постоянного медицинского контроля за лицами старшего возраста, у которых были диагностированы заболевания</w:t>
            </w:r>
            <w:r>
              <w:t>, с охватом не менее 90% данной категории лиц</w:t>
            </w:r>
          </w:p>
        </w:tc>
      </w:tr>
    </w:tbl>
    <w:p w14:paraId="44122568" w14:textId="77777777" w:rsidR="00DC5A63" w:rsidRPr="0052792D" w:rsidRDefault="00DC5A63" w:rsidP="00DC5A63">
      <w:pPr>
        <w:spacing w:line="240" w:lineRule="auto"/>
        <w:ind w:firstLine="0"/>
      </w:pPr>
      <w:r>
        <w:t xml:space="preserve">Таблица подготовлена автором на основе данных Правительства РФ </w:t>
      </w:r>
      <w:r w:rsidRPr="00A7714A">
        <w:t>[</w:t>
      </w:r>
      <w:r>
        <w:t>Электронный ресурс</w:t>
      </w:r>
      <w:r w:rsidRPr="00A7714A">
        <w:t>]</w:t>
      </w:r>
      <w:r>
        <w:t>, 2020.</w:t>
      </w:r>
    </w:p>
    <w:p w14:paraId="3B65A66A" w14:textId="0A2A9722" w:rsidR="00DC5A63" w:rsidRDefault="005907F3" w:rsidP="005907F3">
      <w:pPr>
        <w:pStyle w:val="2"/>
      </w:pPr>
      <w:bookmarkStart w:id="55" w:name="_Toc41486234"/>
      <w:r>
        <w:t>1.4. Национальный проект «Культура»</w:t>
      </w:r>
      <w:bookmarkEnd w:id="55"/>
    </w:p>
    <w:p w14:paraId="28EAB91F" w14:textId="77777777" w:rsidR="005907F3" w:rsidRPr="0052792D" w:rsidRDefault="005907F3" w:rsidP="00195D98">
      <w:pPr>
        <w:pStyle w:val="a0"/>
      </w:pPr>
      <w:r>
        <w:t>Ожидаемые результаты реализации национального проекта «Культура»</w:t>
      </w:r>
    </w:p>
    <w:tbl>
      <w:tblPr>
        <w:tblStyle w:val="ae"/>
        <w:tblW w:w="0" w:type="auto"/>
        <w:tblLook w:val="04A0" w:firstRow="1" w:lastRow="0" w:firstColumn="1" w:lastColumn="0" w:noHBand="0" w:noVBand="1"/>
      </w:tblPr>
      <w:tblGrid>
        <w:gridCol w:w="3494"/>
        <w:gridCol w:w="2383"/>
        <w:gridCol w:w="3468"/>
      </w:tblGrid>
      <w:tr w:rsidR="005907F3" w:rsidRPr="0016148B" w14:paraId="3958CC21" w14:textId="77777777" w:rsidTr="00615D13">
        <w:trPr>
          <w:tblHeader/>
        </w:trPr>
        <w:tc>
          <w:tcPr>
            <w:tcW w:w="3494" w:type="dxa"/>
          </w:tcPr>
          <w:p w14:paraId="4FCCB29A" w14:textId="77777777" w:rsidR="005907F3" w:rsidRPr="0016148B" w:rsidRDefault="005907F3" w:rsidP="00615D13">
            <w:pPr>
              <w:pStyle w:val="ac"/>
            </w:pPr>
            <w:proofErr w:type="spellStart"/>
            <w:r w:rsidRPr="0016148B">
              <w:t>Инфраструктурные</w:t>
            </w:r>
            <w:proofErr w:type="spellEnd"/>
          </w:p>
        </w:tc>
        <w:tc>
          <w:tcPr>
            <w:tcW w:w="2383" w:type="dxa"/>
          </w:tcPr>
          <w:p w14:paraId="7AEC9DB3" w14:textId="77777777" w:rsidR="005907F3" w:rsidRDefault="005907F3" w:rsidP="00615D13">
            <w:pPr>
              <w:pStyle w:val="ac"/>
              <w:rPr>
                <w:lang w:val="ru-RU"/>
              </w:rPr>
            </w:pPr>
            <w:r>
              <w:rPr>
                <w:lang w:val="ru-RU"/>
              </w:rPr>
              <w:t>Социальные</w:t>
            </w:r>
          </w:p>
        </w:tc>
        <w:tc>
          <w:tcPr>
            <w:tcW w:w="3468" w:type="dxa"/>
          </w:tcPr>
          <w:p w14:paraId="626AE179" w14:textId="77777777" w:rsidR="005907F3" w:rsidRPr="0016148B" w:rsidRDefault="005907F3" w:rsidP="00615D13">
            <w:pPr>
              <w:pStyle w:val="ac"/>
            </w:pPr>
            <w:r>
              <w:rPr>
                <w:lang w:val="ru-RU"/>
              </w:rPr>
              <w:t>Иные н</w:t>
            </w:r>
            <w:r w:rsidRPr="0016148B">
              <w:t>е</w:t>
            </w:r>
            <w:r>
              <w:t xml:space="preserve"> </w:t>
            </w:r>
            <w:proofErr w:type="spellStart"/>
            <w:r w:rsidRPr="0016148B">
              <w:t>инфраструктурные</w:t>
            </w:r>
            <w:proofErr w:type="spellEnd"/>
          </w:p>
        </w:tc>
      </w:tr>
      <w:tr w:rsidR="005907F3" w:rsidRPr="0016148B" w14:paraId="71B64E71" w14:textId="77777777" w:rsidTr="00615D13">
        <w:tc>
          <w:tcPr>
            <w:tcW w:w="3494" w:type="dxa"/>
          </w:tcPr>
          <w:p w14:paraId="1E9BDA6B" w14:textId="77777777" w:rsidR="005907F3" w:rsidRPr="0016148B" w:rsidRDefault="005907F3" w:rsidP="00615D13">
            <w:pPr>
              <w:pStyle w:val="ad"/>
              <w:spacing w:line="240" w:lineRule="auto"/>
            </w:pPr>
            <w:r w:rsidRPr="0016148B">
              <w:t xml:space="preserve">Строительство 39 </w:t>
            </w:r>
            <w:r>
              <w:t>учреждений культуры</w:t>
            </w:r>
            <w:r w:rsidRPr="0016148B">
              <w:t xml:space="preserve"> в малых городах </w:t>
            </w:r>
          </w:p>
        </w:tc>
        <w:tc>
          <w:tcPr>
            <w:tcW w:w="2383" w:type="dxa"/>
          </w:tcPr>
          <w:p w14:paraId="5C16F8D6" w14:textId="77777777" w:rsidR="005907F3" w:rsidRPr="0016148B" w:rsidRDefault="005907F3" w:rsidP="00615D13">
            <w:pPr>
              <w:pStyle w:val="ad"/>
              <w:spacing w:line="240" w:lineRule="auto"/>
            </w:pPr>
            <w:r>
              <w:rPr>
                <w:rFonts w:cs="Times New Roman"/>
                <w:szCs w:val="24"/>
              </w:rPr>
              <w:t>Р</w:t>
            </w:r>
            <w:r w:rsidRPr="0016148B">
              <w:rPr>
                <w:rFonts w:cs="Times New Roman"/>
                <w:szCs w:val="24"/>
              </w:rPr>
              <w:t>ост посещаемости населением учреждений куль</w:t>
            </w:r>
            <w:r>
              <w:rPr>
                <w:rFonts w:cs="Times New Roman"/>
                <w:szCs w:val="24"/>
              </w:rPr>
              <w:t>т</w:t>
            </w:r>
            <w:r w:rsidRPr="0016148B">
              <w:rPr>
                <w:rFonts w:cs="Times New Roman"/>
                <w:szCs w:val="24"/>
              </w:rPr>
              <w:t>уры на 15%</w:t>
            </w:r>
          </w:p>
        </w:tc>
        <w:tc>
          <w:tcPr>
            <w:tcW w:w="3468" w:type="dxa"/>
          </w:tcPr>
          <w:p w14:paraId="78550BE5" w14:textId="77777777" w:rsidR="005907F3" w:rsidRPr="0016148B" w:rsidRDefault="005907F3" w:rsidP="00615D13">
            <w:pPr>
              <w:pStyle w:val="ad"/>
              <w:spacing w:line="240" w:lineRule="auto"/>
            </w:pPr>
            <w:r w:rsidRPr="0016148B">
              <w:t xml:space="preserve">Закупка и установка музыкального инвентаря в 1800 учреждений культуры </w:t>
            </w:r>
          </w:p>
        </w:tc>
      </w:tr>
      <w:tr w:rsidR="005907F3" w:rsidRPr="0016148B" w14:paraId="4CE44E99" w14:textId="77777777" w:rsidTr="00615D13">
        <w:tc>
          <w:tcPr>
            <w:tcW w:w="3494" w:type="dxa"/>
          </w:tcPr>
          <w:p w14:paraId="79EC47CC" w14:textId="77777777" w:rsidR="005907F3" w:rsidRPr="0016148B" w:rsidRDefault="005907F3" w:rsidP="00615D13">
            <w:pPr>
              <w:pStyle w:val="ad"/>
              <w:spacing w:line="240" w:lineRule="auto"/>
            </w:pPr>
            <w:r w:rsidRPr="0016148B">
              <w:t>Реконструкция 30 учреждений культуры (15 находящихся в федеральном введении, 15 находящихся в введении субъектов РФ и МО)</w:t>
            </w:r>
            <w:r>
              <w:t xml:space="preserve">, </w:t>
            </w:r>
            <w:r w:rsidRPr="0016148B">
              <w:t>526 объектов культуры, расположенных в сельской местности</w:t>
            </w:r>
          </w:p>
        </w:tc>
        <w:tc>
          <w:tcPr>
            <w:tcW w:w="2383" w:type="dxa"/>
          </w:tcPr>
          <w:p w14:paraId="788B5BF6" w14:textId="77777777" w:rsidR="005907F3" w:rsidRPr="0016148B" w:rsidRDefault="005907F3" w:rsidP="00615D13">
            <w:pPr>
              <w:pStyle w:val="ad"/>
              <w:spacing w:line="240" w:lineRule="auto"/>
            </w:pPr>
          </w:p>
        </w:tc>
        <w:tc>
          <w:tcPr>
            <w:tcW w:w="3468" w:type="dxa"/>
          </w:tcPr>
          <w:p w14:paraId="1553DA24" w14:textId="77777777" w:rsidR="005907F3" w:rsidRPr="0016148B" w:rsidRDefault="005907F3" w:rsidP="00615D13">
            <w:pPr>
              <w:pStyle w:val="ad"/>
              <w:spacing w:line="240" w:lineRule="auto"/>
            </w:pPr>
            <w:r w:rsidRPr="0016148B">
              <w:t xml:space="preserve">Закупка и введение в эксплуатацию современного оборудования для демонстрации фильмов в 1200 кинотеатрах, находящихся в малых городах </w:t>
            </w:r>
          </w:p>
        </w:tc>
      </w:tr>
      <w:tr w:rsidR="005907F3" w:rsidRPr="0016148B" w14:paraId="0F649C6D" w14:textId="77777777" w:rsidTr="00615D13">
        <w:tc>
          <w:tcPr>
            <w:tcW w:w="3494" w:type="dxa"/>
          </w:tcPr>
          <w:p w14:paraId="6DA83446" w14:textId="77777777" w:rsidR="005907F3" w:rsidRPr="0016148B" w:rsidRDefault="005907F3" w:rsidP="00615D13">
            <w:pPr>
              <w:pStyle w:val="ad"/>
              <w:spacing w:line="240" w:lineRule="auto"/>
            </w:pPr>
            <w:r>
              <w:lastRenderedPageBreak/>
              <w:t>Реставрация</w:t>
            </w:r>
            <w:r w:rsidRPr="0016148B">
              <w:t xml:space="preserve"> 40 детских театров, расположенных в регионах Российской Федерации</w:t>
            </w:r>
          </w:p>
        </w:tc>
        <w:tc>
          <w:tcPr>
            <w:tcW w:w="2383" w:type="dxa"/>
          </w:tcPr>
          <w:p w14:paraId="68EA4276" w14:textId="77777777" w:rsidR="005907F3" w:rsidRPr="0016148B" w:rsidRDefault="005907F3" w:rsidP="00615D13">
            <w:pPr>
              <w:pStyle w:val="ad"/>
              <w:spacing w:line="240" w:lineRule="auto"/>
            </w:pPr>
          </w:p>
        </w:tc>
        <w:tc>
          <w:tcPr>
            <w:tcW w:w="3468" w:type="dxa"/>
          </w:tcPr>
          <w:p w14:paraId="7E048B65" w14:textId="77777777" w:rsidR="005907F3" w:rsidRPr="0016148B" w:rsidRDefault="005907F3" w:rsidP="00615D13">
            <w:pPr>
              <w:pStyle w:val="ad"/>
              <w:spacing w:line="240" w:lineRule="auto"/>
            </w:pPr>
            <w:r w:rsidRPr="0016148B">
              <w:t>Повышение профессиональной квалификации 200 тыс. специалистов, занятых в сфере культуры</w:t>
            </w:r>
          </w:p>
        </w:tc>
      </w:tr>
      <w:tr w:rsidR="005907F3" w:rsidRPr="0016148B" w14:paraId="787AD41F" w14:textId="77777777" w:rsidTr="00615D13">
        <w:tc>
          <w:tcPr>
            <w:tcW w:w="3494" w:type="dxa"/>
          </w:tcPr>
          <w:p w14:paraId="21D1C975" w14:textId="77777777" w:rsidR="005907F3" w:rsidRPr="0016148B" w:rsidRDefault="005907F3" w:rsidP="00615D13">
            <w:pPr>
              <w:pStyle w:val="ad"/>
              <w:spacing w:line="240" w:lineRule="auto"/>
            </w:pPr>
            <w:r w:rsidRPr="0016148B">
              <w:t>Строительство 15 учреждений по предоставлению услуг дополнительного образования и повышению профессиональной квалификации специалистов творческих профессий</w:t>
            </w:r>
          </w:p>
        </w:tc>
        <w:tc>
          <w:tcPr>
            <w:tcW w:w="2383" w:type="dxa"/>
          </w:tcPr>
          <w:p w14:paraId="082A4867" w14:textId="77777777" w:rsidR="005907F3" w:rsidRPr="0016148B" w:rsidRDefault="005907F3" w:rsidP="00615D13">
            <w:pPr>
              <w:pStyle w:val="ad"/>
              <w:spacing w:line="240" w:lineRule="auto"/>
            </w:pPr>
          </w:p>
        </w:tc>
        <w:tc>
          <w:tcPr>
            <w:tcW w:w="3468" w:type="dxa"/>
          </w:tcPr>
          <w:p w14:paraId="5928420D" w14:textId="77777777" w:rsidR="005907F3" w:rsidRPr="0016148B" w:rsidRDefault="005907F3" w:rsidP="00615D13">
            <w:pPr>
              <w:pStyle w:val="ad"/>
              <w:spacing w:line="240" w:lineRule="auto"/>
            </w:pPr>
            <w:r w:rsidRPr="00023B68">
              <w:t>Разработка 450 проектов в области организации экскурсий по музеям РФ с применением технологии дополненной реальности</w:t>
            </w:r>
          </w:p>
        </w:tc>
      </w:tr>
      <w:tr w:rsidR="005907F3" w:rsidRPr="0016148B" w14:paraId="1A7309F1" w14:textId="77777777" w:rsidTr="00615D13">
        <w:tc>
          <w:tcPr>
            <w:tcW w:w="3494" w:type="dxa"/>
          </w:tcPr>
          <w:p w14:paraId="1B289C94" w14:textId="77777777" w:rsidR="005907F3" w:rsidRPr="0016148B" w:rsidRDefault="005907F3" w:rsidP="00615D13">
            <w:pPr>
              <w:pStyle w:val="ad"/>
              <w:spacing w:line="240" w:lineRule="auto"/>
            </w:pPr>
            <w:r w:rsidRPr="0016148B">
              <w:t xml:space="preserve">Возведение 180 памятников воинской славы </w:t>
            </w:r>
          </w:p>
        </w:tc>
        <w:tc>
          <w:tcPr>
            <w:tcW w:w="2383" w:type="dxa"/>
          </w:tcPr>
          <w:p w14:paraId="000BA23A" w14:textId="77777777" w:rsidR="005907F3" w:rsidRPr="0016148B" w:rsidRDefault="005907F3" w:rsidP="00615D13">
            <w:pPr>
              <w:pStyle w:val="ad"/>
              <w:spacing w:line="240" w:lineRule="auto"/>
            </w:pPr>
          </w:p>
        </w:tc>
        <w:tc>
          <w:tcPr>
            <w:tcW w:w="3468" w:type="dxa"/>
          </w:tcPr>
          <w:p w14:paraId="595B30FC" w14:textId="77777777" w:rsidR="005907F3" w:rsidRPr="0016148B" w:rsidRDefault="005907F3" w:rsidP="00615D13">
            <w:pPr>
              <w:pStyle w:val="ad"/>
              <w:spacing w:line="240" w:lineRule="auto"/>
            </w:pPr>
            <w:r w:rsidRPr="0016148B">
              <w:t>Перевод в цифровой формат 48 тыс. литературных работ с последующим их добавлением в Национальную электронную библиотеку</w:t>
            </w:r>
          </w:p>
        </w:tc>
      </w:tr>
      <w:tr w:rsidR="005907F3" w:rsidRPr="0016148B" w14:paraId="4FDF6373" w14:textId="77777777" w:rsidTr="00615D13">
        <w:tc>
          <w:tcPr>
            <w:tcW w:w="3494" w:type="dxa"/>
          </w:tcPr>
          <w:p w14:paraId="4A513439" w14:textId="77777777" w:rsidR="005907F3" w:rsidRPr="0016148B" w:rsidRDefault="005907F3" w:rsidP="00615D13">
            <w:pPr>
              <w:pStyle w:val="ad"/>
              <w:spacing w:line="240" w:lineRule="auto"/>
            </w:pPr>
            <w:r w:rsidRPr="0016148B">
              <w:t>Разработка и введение в эксплуатацию 500 концертных залов на основе технологии виртуальной реальности</w:t>
            </w:r>
          </w:p>
        </w:tc>
        <w:tc>
          <w:tcPr>
            <w:tcW w:w="2383" w:type="dxa"/>
          </w:tcPr>
          <w:p w14:paraId="284D4819" w14:textId="77777777" w:rsidR="005907F3" w:rsidRPr="0016148B" w:rsidRDefault="005907F3" w:rsidP="00615D13">
            <w:pPr>
              <w:pStyle w:val="ad"/>
              <w:spacing w:line="240" w:lineRule="auto"/>
            </w:pPr>
          </w:p>
        </w:tc>
        <w:tc>
          <w:tcPr>
            <w:tcW w:w="3468" w:type="dxa"/>
          </w:tcPr>
          <w:p w14:paraId="37D3B54F" w14:textId="77777777" w:rsidR="005907F3" w:rsidRPr="0016148B" w:rsidRDefault="005907F3" w:rsidP="00615D13">
            <w:pPr>
              <w:pStyle w:val="ad"/>
              <w:spacing w:line="240" w:lineRule="auto"/>
            </w:pPr>
            <w:r w:rsidRPr="0016148B">
              <w:t>Обновление материально-технической базы 660 библиотек, находящихся в введении муниципальных образований</w:t>
            </w:r>
          </w:p>
        </w:tc>
      </w:tr>
      <w:tr w:rsidR="005907F3" w:rsidRPr="0016148B" w14:paraId="44905CFE" w14:textId="77777777" w:rsidTr="00615D13">
        <w:tc>
          <w:tcPr>
            <w:tcW w:w="3494" w:type="dxa"/>
          </w:tcPr>
          <w:p w14:paraId="47F7251E" w14:textId="77777777" w:rsidR="005907F3" w:rsidRPr="0016148B" w:rsidRDefault="005907F3" w:rsidP="00615D13">
            <w:pPr>
              <w:pStyle w:val="ad"/>
              <w:spacing w:line="240" w:lineRule="auto"/>
            </w:pPr>
          </w:p>
        </w:tc>
        <w:tc>
          <w:tcPr>
            <w:tcW w:w="2383" w:type="dxa"/>
          </w:tcPr>
          <w:p w14:paraId="6F57D0C7" w14:textId="77777777" w:rsidR="005907F3" w:rsidRPr="0016148B" w:rsidRDefault="005907F3" w:rsidP="00615D13">
            <w:pPr>
              <w:pStyle w:val="ad"/>
              <w:spacing w:line="240" w:lineRule="auto"/>
            </w:pPr>
          </w:p>
        </w:tc>
        <w:tc>
          <w:tcPr>
            <w:tcW w:w="3468" w:type="dxa"/>
          </w:tcPr>
          <w:p w14:paraId="16F15D2E" w14:textId="77777777" w:rsidR="005907F3" w:rsidRPr="0016148B" w:rsidRDefault="005907F3" w:rsidP="00615D13">
            <w:pPr>
              <w:pStyle w:val="ad"/>
              <w:spacing w:line="240" w:lineRule="auto"/>
            </w:pPr>
            <w:r w:rsidRPr="0016148B">
              <w:t>Создание 48 выставок на базе музеев</w:t>
            </w:r>
          </w:p>
        </w:tc>
      </w:tr>
      <w:tr w:rsidR="005907F3" w:rsidRPr="0016148B" w14:paraId="7C21BA17" w14:textId="77777777" w:rsidTr="00615D13">
        <w:tc>
          <w:tcPr>
            <w:tcW w:w="3494" w:type="dxa"/>
          </w:tcPr>
          <w:p w14:paraId="714C4759" w14:textId="77777777" w:rsidR="005907F3" w:rsidRPr="0016148B" w:rsidRDefault="005907F3" w:rsidP="00615D13">
            <w:pPr>
              <w:pStyle w:val="ad"/>
              <w:spacing w:line="240" w:lineRule="auto"/>
            </w:pPr>
          </w:p>
        </w:tc>
        <w:tc>
          <w:tcPr>
            <w:tcW w:w="2383" w:type="dxa"/>
          </w:tcPr>
          <w:p w14:paraId="165A21B0" w14:textId="77777777" w:rsidR="005907F3" w:rsidRPr="0016148B" w:rsidRDefault="005907F3" w:rsidP="00615D13">
            <w:pPr>
              <w:pStyle w:val="ad"/>
              <w:spacing w:line="240" w:lineRule="auto"/>
            </w:pPr>
          </w:p>
        </w:tc>
        <w:tc>
          <w:tcPr>
            <w:tcW w:w="3468" w:type="dxa"/>
          </w:tcPr>
          <w:p w14:paraId="1ACB1643" w14:textId="77777777" w:rsidR="005907F3" w:rsidRPr="0016148B" w:rsidRDefault="005907F3" w:rsidP="00615D13">
            <w:pPr>
              <w:pStyle w:val="ad"/>
              <w:spacing w:line="240" w:lineRule="auto"/>
            </w:pPr>
            <w:r w:rsidRPr="00F85D8D">
              <w:t>Организация молодежного симфонического оркестра</w:t>
            </w:r>
          </w:p>
        </w:tc>
      </w:tr>
      <w:tr w:rsidR="005907F3" w:rsidRPr="0016148B" w14:paraId="5AE2CBBB" w14:textId="77777777" w:rsidTr="00615D13">
        <w:tc>
          <w:tcPr>
            <w:tcW w:w="3494" w:type="dxa"/>
          </w:tcPr>
          <w:p w14:paraId="34ECF593" w14:textId="77777777" w:rsidR="005907F3" w:rsidRPr="0016148B" w:rsidRDefault="005907F3" w:rsidP="00615D13">
            <w:pPr>
              <w:pStyle w:val="ad"/>
              <w:spacing w:line="240" w:lineRule="auto"/>
            </w:pPr>
          </w:p>
        </w:tc>
        <w:tc>
          <w:tcPr>
            <w:tcW w:w="2383" w:type="dxa"/>
          </w:tcPr>
          <w:p w14:paraId="0195CD91" w14:textId="77777777" w:rsidR="005907F3" w:rsidRPr="0016148B" w:rsidRDefault="005907F3" w:rsidP="00615D13">
            <w:pPr>
              <w:pStyle w:val="ad"/>
              <w:spacing w:line="240" w:lineRule="auto"/>
            </w:pPr>
          </w:p>
        </w:tc>
        <w:tc>
          <w:tcPr>
            <w:tcW w:w="3468" w:type="dxa"/>
          </w:tcPr>
          <w:p w14:paraId="6AFBD9E3" w14:textId="77777777" w:rsidR="005907F3" w:rsidRPr="00F85D8D" w:rsidRDefault="005907F3" w:rsidP="00615D13">
            <w:pPr>
              <w:pStyle w:val="ad"/>
              <w:spacing w:line="240" w:lineRule="auto"/>
            </w:pPr>
            <w:r w:rsidRPr="0016148B">
              <w:t>Закупка и введение в эксплуатацию 600 мобильных культурных центров для жителей сельской местности</w:t>
            </w:r>
          </w:p>
        </w:tc>
      </w:tr>
      <w:tr w:rsidR="005907F3" w:rsidRPr="0016148B" w14:paraId="5A53E519" w14:textId="77777777" w:rsidTr="00615D13">
        <w:tc>
          <w:tcPr>
            <w:tcW w:w="3494" w:type="dxa"/>
          </w:tcPr>
          <w:p w14:paraId="49AEAA76" w14:textId="77777777" w:rsidR="005907F3" w:rsidRPr="0016148B" w:rsidRDefault="005907F3" w:rsidP="00615D13">
            <w:pPr>
              <w:pStyle w:val="ad"/>
              <w:spacing w:line="240" w:lineRule="auto"/>
            </w:pPr>
          </w:p>
        </w:tc>
        <w:tc>
          <w:tcPr>
            <w:tcW w:w="2383" w:type="dxa"/>
          </w:tcPr>
          <w:p w14:paraId="4CCE4F6D" w14:textId="77777777" w:rsidR="005907F3" w:rsidRPr="0016148B" w:rsidRDefault="005907F3" w:rsidP="00615D13">
            <w:pPr>
              <w:pStyle w:val="ad"/>
              <w:spacing w:line="240" w:lineRule="auto"/>
            </w:pPr>
          </w:p>
        </w:tc>
        <w:tc>
          <w:tcPr>
            <w:tcW w:w="3468" w:type="dxa"/>
          </w:tcPr>
          <w:p w14:paraId="21C9EB48" w14:textId="77777777" w:rsidR="005907F3" w:rsidRPr="0016148B" w:rsidRDefault="005907F3" w:rsidP="00615D13">
            <w:pPr>
              <w:pStyle w:val="ad"/>
              <w:spacing w:line="240" w:lineRule="auto"/>
            </w:pPr>
            <w:r w:rsidRPr="0016148B">
              <w:t>Перевод в цифровой формат 22 500 кинокартин</w:t>
            </w:r>
          </w:p>
        </w:tc>
      </w:tr>
    </w:tbl>
    <w:p w14:paraId="5F88D5E8" w14:textId="77777777" w:rsidR="005907F3" w:rsidRPr="0016148B" w:rsidRDefault="005907F3" w:rsidP="005907F3">
      <w:pPr>
        <w:spacing w:line="240" w:lineRule="auto"/>
        <w:ind w:firstLine="0"/>
        <w:rPr>
          <w:rFonts w:cs="Times New Roman"/>
          <w:szCs w:val="24"/>
        </w:rPr>
      </w:pPr>
      <w:r w:rsidRPr="0052792D">
        <w:rPr>
          <w:rFonts w:cs="Times New Roman"/>
          <w:szCs w:val="24"/>
        </w:rPr>
        <w:t>Таблица подготовлена</w:t>
      </w:r>
      <w:r>
        <w:rPr>
          <w:rFonts w:cs="Times New Roman"/>
          <w:szCs w:val="24"/>
        </w:rPr>
        <w:t xml:space="preserve"> автором</w:t>
      </w:r>
      <w:r w:rsidRPr="0052792D">
        <w:rPr>
          <w:rFonts w:cs="Times New Roman"/>
          <w:szCs w:val="24"/>
        </w:rPr>
        <w:t xml:space="preserve"> на основе данных Правительства РФ [Электронный ресурс], 2020.</w:t>
      </w:r>
    </w:p>
    <w:p w14:paraId="1EF49AFE" w14:textId="1CD1AEF0" w:rsidR="005907F3" w:rsidRDefault="004752F4" w:rsidP="004752F4">
      <w:pPr>
        <w:pStyle w:val="2"/>
        <w:spacing w:line="240" w:lineRule="auto"/>
      </w:pPr>
      <w:bookmarkStart w:id="56" w:name="_Toc41486235"/>
      <w:r>
        <w:t>1.5. Национальный проект «Безопасные и качественные автомобильные дороги»</w:t>
      </w:r>
      <w:bookmarkEnd w:id="56"/>
    </w:p>
    <w:p w14:paraId="3330FEA3" w14:textId="77777777" w:rsidR="004752F4" w:rsidRPr="00F444C5" w:rsidRDefault="004752F4" w:rsidP="00195D98">
      <w:pPr>
        <w:pStyle w:val="a0"/>
      </w:pPr>
      <w:r>
        <w:t>Ожидаемые результаты реализации национального проекта «Безопасные и качественные автомобильные дороги»</w:t>
      </w:r>
      <w:r w:rsidRPr="004752F4">
        <w:rPr>
          <w:rFonts w:cs="Times New Roman"/>
        </w:rPr>
        <w:t xml:space="preserve"> </w:t>
      </w:r>
    </w:p>
    <w:tbl>
      <w:tblPr>
        <w:tblStyle w:val="ae"/>
        <w:tblW w:w="0" w:type="auto"/>
        <w:tblLook w:val="04A0" w:firstRow="1" w:lastRow="0" w:firstColumn="1" w:lastColumn="0" w:noHBand="0" w:noVBand="1"/>
      </w:tblPr>
      <w:tblGrid>
        <w:gridCol w:w="3494"/>
        <w:gridCol w:w="2383"/>
        <w:gridCol w:w="3468"/>
      </w:tblGrid>
      <w:tr w:rsidR="004752F4" w:rsidRPr="0016148B" w14:paraId="4B3382F5" w14:textId="77777777" w:rsidTr="00615D13">
        <w:trPr>
          <w:tblHeader/>
        </w:trPr>
        <w:tc>
          <w:tcPr>
            <w:tcW w:w="3494" w:type="dxa"/>
          </w:tcPr>
          <w:p w14:paraId="79A577B2" w14:textId="77777777" w:rsidR="004752F4" w:rsidRPr="0016148B" w:rsidRDefault="004752F4" w:rsidP="00615D13">
            <w:pPr>
              <w:pStyle w:val="ac"/>
            </w:pPr>
            <w:proofErr w:type="spellStart"/>
            <w:r w:rsidRPr="0016148B">
              <w:t>Инфраструктурные</w:t>
            </w:r>
            <w:proofErr w:type="spellEnd"/>
          </w:p>
        </w:tc>
        <w:tc>
          <w:tcPr>
            <w:tcW w:w="2383" w:type="dxa"/>
          </w:tcPr>
          <w:p w14:paraId="5BEDE89D" w14:textId="77777777" w:rsidR="004752F4" w:rsidRPr="00A312AE" w:rsidRDefault="004752F4" w:rsidP="00615D13">
            <w:pPr>
              <w:pStyle w:val="ac"/>
              <w:rPr>
                <w:lang w:val="ru-RU"/>
              </w:rPr>
            </w:pPr>
            <w:r>
              <w:rPr>
                <w:lang w:val="ru-RU"/>
              </w:rPr>
              <w:t xml:space="preserve">Социальные </w:t>
            </w:r>
          </w:p>
        </w:tc>
        <w:tc>
          <w:tcPr>
            <w:tcW w:w="3468" w:type="dxa"/>
          </w:tcPr>
          <w:p w14:paraId="5101C01A" w14:textId="77777777" w:rsidR="004752F4" w:rsidRPr="0016148B" w:rsidRDefault="004752F4" w:rsidP="00615D13">
            <w:pPr>
              <w:pStyle w:val="ac"/>
            </w:pPr>
            <w:r>
              <w:rPr>
                <w:lang w:val="ru-RU"/>
              </w:rPr>
              <w:t>Иные н</w:t>
            </w:r>
            <w:r w:rsidRPr="0016148B">
              <w:t>е</w:t>
            </w:r>
            <w:r>
              <w:t xml:space="preserve"> </w:t>
            </w:r>
            <w:proofErr w:type="spellStart"/>
            <w:r w:rsidRPr="0016148B">
              <w:t>инфраструктурные</w:t>
            </w:r>
            <w:proofErr w:type="spellEnd"/>
          </w:p>
        </w:tc>
      </w:tr>
      <w:tr w:rsidR="004752F4" w:rsidRPr="0016148B" w14:paraId="67FED160" w14:textId="77777777" w:rsidTr="00615D13">
        <w:tc>
          <w:tcPr>
            <w:tcW w:w="3494" w:type="dxa"/>
          </w:tcPr>
          <w:p w14:paraId="1233BEDC" w14:textId="77777777" w:rsidR="004752F4" w:rsidRPr="0016148B" w:rsidRDefault="004752F4" w:rsidP="00615D13">
            <w:pPr>
              <w:pStyle w:val="ad"/>
              <w:spacing w:line="240" w:lineRule="auto"/>
            </w:pPr>
            <w:r w:rsidRPr="0016148B">
              <w:t>Установка 75 пунктов контроля габаритов и массы автомобильных средств на дорогах</w:t>
            </w:r>
            <w:r>
              <w:t xml:space="preserve"> </w:t>
            </w:r>
            <w:r w:rsidRPr="0016148B">
              <w:t>в</w:t>
            </w:r>
            <w:r>
              <w:t xml:space="preserve"> </w:t>
            </w:r>
            <w:r w:rsidRPr="0016148B">
              <w:t>70 регионах Российской Федерации</w:t>
            </w:r>
          </w:p>
        </w:tc>
        <w:tc>
          <w:tcPr>
            <w:tcW w:w="2383" w:type="dxa"/>
          </w:tcPr>
          <w:p w14:paraId="662DA6D5" w14:textId="77777777" w:rsidR="004752F4" w:rsidRPr="0016148B" w:rsidRDefault="004752F4" w:rsidP="00615D13">
            <w:pPr>
              <w:pStyle w:val="ad"/>
              <w:spacing w:line="240" w:lineRule="auto"/>
            </w:pPr>
            <w:r>
              <w:t>С</w:t>
            </w:r>
            <w:r w:rsidRPr="00623841">
              <w:t>окращение смертности в связи с совершенным дорожно-транспортным происшествием в 3.5 раза</w:t>
            </w:r>
          </w:p>
        </w:tc>
        <w:tc>
          <w:tcPr>
            <w:tcW w:w="3468" w:type="dxa"/>
          </w:tcPr>
          <w:p w14:paraId="006619F7" w14:textId="77777777" w:rsidR="004752F4" w:rsidRPr="0016148B" w:rsidRDefault="004752F4" w:rsidP="00615D13">
            <w:pPr>
              <w:pStyle w:val="ad"/>
              <w:spacing w:line="240" w:lineRule="auto"/>
            </w:pPr>
            <w:r w:rsidRPr="0016148B">
              <w:t xml:space="preserve">Принятие 130 технических стандартов реализации дорожных инфраструктурных проектов </w:t>
            </w:r>
          </w:p>
        </w:tc>
      </w:tr>
      <w:tr w:rsidR="004752F4" w:rsidRPr="0016148B" w14:paraId="22CBD070" w14:textId="77777777" w:rsidTr="00615D13">
        <w:tc>
          <w:tcPr>
            <w:tcW w:w="3494" w:type="dxa"/>
          </w:tcPr>
          <w:p w14:paraId="35B33601" w14:textId="77777777" w:rsidR="004752F4" w:rsidRPr="0016148B" w:rsidRDefault="004752F4" w:rsidP="00615D13">
            <w:pPr>
              <w:pStyle w:val="ad"/>
              <w:spacing w:line="240" w:lineRule="auto"/>
            </w:pPr>
            <w:r w:rsidRPr="0016148B">
              <w:t>Повышение показателя инсталляций камер фото и видеофиксации на автомобильных дорогах на 11</w:t>
            </w:r>
            <w:r>
              <w:t>1</w:t>
            </w:r>
            <w:r w:rsidRPr="0016148B">
              <w:t>%</w:t>
            </w:r>
            <w:r>
              <w:t xml:space="preserve"> по сравнению с 2017 г.</w:t>
            </w:r>
          </w:p>
        </w:tc>
        <w:tc>
          <w:tcPr>
            <w:tcW w:w="2383" w:type="dxa"/>
          </w:tcPr>
          <w:p w14:paraId="372B9C54" w14:textId="77777777" w:rsidR="004752F4" w:rsidRPr="0016148B" w:rsidRDefault="004752F4" w:rsidP="00615D13">
            <w:pPr>
              <w:pStyle w:val="ad"/>
              <w:spacing w:line="240" w:lineRule="auto"/>
            </w:pPr>
          </w:p>
        </w:tc>
        <w:tc>
          <w:tcPr>
            <w:tcW w:w="3468" w:type="dxa"/>
          </w:tcPr>
          <w:p w14:paraId="1F1925CC" w14:textId="77777777" w:rsidR="004752F4" w:rsidRPr="0016148B" w:rsidRDefault="004752F4" w:rsidP="00615D13">
            <w:pPr>
              <w:pStyle w:val="ad"/>
              <w:spacing w:line="240" w:lineRule="auto"/>
            </w:pPr>
            <w:r w:rsidRPr="0016148B">
              <w:t>Закупка 9 375 млн. шт. «экспресс-тестов» для моментального медицинского освидетельствования водителей</w:t>
            </w:r>
          </w:p>
        </w:tc>
      </w:tr>
      <w:tr w:rsidR="004752F4" w:rsidRPr="0016148B" w14:paraId="1B9D051A" w14:textId="77777777" w:rsidTr="00615D13">
        <w:tc>
          <w:tcPr>
            <w:tcW w:w="3494" w:type="dxa"/>
          </w:tcPr>
          <w:p w14:paraId="00081D8D" w14:textId="77777777" w:rsidR="004752F4" w:rsidRPr="0016148B" w:rsidRDefault="004752F4" w:rsidP="00615D13">
            <w:pPr>
              <w:pStyle w:val="ad"/>
              <w:spacing w:line="240" w:lineRule="auto"/>
            </w:pPr>
            <w:r w:rsidRPr="0016148B">
              <w:lastRenderedPageBreak/>
              <w:t>Установка на 244 участках автомобильных дорог систем</w:t>
            </w:r>
            <w:r>
              <w:t xml:space="preserve"> по управлению транспортными потоками</w:t>
            </w:r>
            <w:r w:rsidRPr="0016148B">
              <w:t xml:space="preserve">, </w:t>
            </w:r>
            <w:r>
              <w:t>базирующиеся</w:t>
            </w:r>
            <w:r w:rsidRPr="0016148B">
              <w:t xml:space="preserve"> на технологии искусственного интеллекта </w:t>
            </w:r>
          </w:p>
        </w:tc>
        <w:tc>
          <w:tcPr>
            <w:tcW w:w="2383" w:type="dxa"/>
          </w:tcPr>
          <w:p w14:paraId="52625AED" w14:textId="77777777" w:rsidR="004752F4" w:rsidRPr="0016148B" w:rsidRDefault="004752F4" w:rsidP="00615D13">
            <w:pPr>
              <w:pStyle w:val="ad"/>
              <w:spacing w:line="240" w:lineRule="auto"/>
            </w:pPr>
          </w:p>
        </w:tc>
        <w:tc>
          <w:tcPr>
            <w:tcW w:w="3468" w:type="dxa"/>
          </w:tcPr>
          <w:p w14:paraId="2247127D" w14:textId="77777777" w:rsidR="004752F4" w:rsidRPr="0016148B" w:rsidRDefault="004752F4" w:rsidP="00615D13">
            <w:pPr>
              <w:pStyle w:val="ad"/>
              <w:spacing w:line="240" w:lineRule="auto"/>
            </w:pPr>
            <w:r w:rsidRPr="0016148B">
              <w:t xml:space="preserve">Закупка в размере 7.5 тыс. шт. оборудования для оперативной проверки безопасности автомобилей </w:t>
            </w:r>
          </w:p>
        </w:tc>
      </w:tr>
      <w:tr w:rsidR="004752F4" w:rsidRPr="0016148B" w14:paraId="61E7F62B" w14:textId="77777777" w:rsidTr="00615D13">
        <w:tc>
          <w:tcPr>
            <w:tcW w:w="3494" w:type="dxa"/>
          </w:tcPr>
          <w:p w14:paraId="71D9790E" w14:textId="77777777" w:rsidR="004752F4" w:rsidRPr="0016148B" w:rsidRDefault="004752F4" w:rsidP="00615D13">
            <w:pPr>
              <w:pStyle w:val="ad"/>
              <w:spacing w:line="240" w:lineRule="auto"/>
            </w:pPr>
            <w:r w:rsidRPr="00623841">
              <w:t>Ремонт автомобильных дорог, находящихся в ведении субъектов Российской Федерации для обеспечения роста на 7.8 % доли их соответствия установленным нормативным стандартам</w:t>
            </w:r>
          </w:p>
        </w:tc>
        <w:tc>
          <w:tcPr>
            <w:tcW w:w="2383" w:type="dxa"/>
          </w:tcPr>
          <w:p w14:paraId="3F05FA48" w14:textId="77777777" w:rsidR="004752F4" w:rsidRPr="0016148B" w:rsidRDefault="004752F4" w:rsidP="00615D13">
            <w:pPr>
              <w:pStyle w:val="ad"/>
              <w:spacing w:line="240" w:lineRule="auto"/>
            </w:pPr>
          </w:p>
        </w:tc>
        <w:tc>
          <w:tcPr>
            <w:tcW w:w="3468" w:type="dxa"/>
          </w:tcPr>
          <w:p w14:paraId="635F8115" w14:textId="77777777" w:rsidR="004752F4" w:rsidRPr="0016148B" w:rsidRDefault="004752F4" w:rsidP="00615D13">
            <w:pPr>
              <w:pStyle w:val="ad"/>
              <w:spacing w:line="240" w:lineRule="auto"/>
            </w:pPr>
            <w:r w:rsidRPr="0016148B">
              <w:t xml:space="preserve">Введение в эксплуатацию автоматизированной системы для обеспечения </w:t>
            </w:r>
            <w:proofErr w:type="spellStart"/>
            <w:r w:rsidRPr="0016148B">
              <w:t>тахографического</w:t>
            </w:r>
            <w:proofErr w:type="spellEnd"/>
            <w:r w:rsidRPr="0016148B">
              <w:t xml:space="preserve"> контроля водителей транспортных средств </w:t>
            </w:r>
          </w:p>
        </w:tc>
      </w:tr>
      <w:tr w:rsidR="004752F4" w:rsidRPr="0016148B" w14:paraId="44D4244F" w14:textId="77777777" w:rsidTr="00615D13">
        <w:tc>
          <w:tcPr>
            <w:tcW w:w="3494" w:type="dxa"/>
          </w:tcPr>
          <w:p w14:paraId="1ADBACE9" w14:textId="77777777" w:rsidR="004752F4" w:rsidRPr="00623841" w:rsidRDefault="004752F4" w:rsidP="00615D13">
            <w:pPr>
              <w:pStyle w:val="ad"/>
              <w:spacing w:line="240" w:lineRule="auto"/>
            </w:pPr>
            <w:r w:rsidRPr="00623841">
              <w:t>Ремонт автомобильных дорог, находящихся в ведении Министерства обороны Российской Федерации для обеспечения роста на 26% доли их соответствия установленным нормативным стандартам</w:t>
            </w:r>
          </w:p>
        </w:tc>
        <w:tc>
          <w:tcPr>
            <w:tcW w:w="2383" w:type="dxa"/>
          </w:tcPr>
          <w:p w14:paraId="78851F96" w14:textId="77777777" w:rsidR="004752F4" w:rsidRPr="0016148B" w:rsidRDefault="004752F4" w:rsidP="00615D13">
            <w:pPr>
              <w:pStyle w:val="ad"/>
              <w:spacing w:line="240" w:lineRule="auto"/>
            </w:pPr>
          </w:p>
        </w:tc>
        <w:tc>
          <w:tcPr>
            <w:tcW w:w="3468" w:type="dxa"/>
          </w:tcPr>
          <w:p w14:paraId="2619BF7F" w14:textId="77777777" w:rsidR="004752F4" w:rsidRPr="0016148B" w:rsidRDefault="004752F4" w:rsidP="00615D13">
            <w:pPr>
              <w:pStyle w:val="ad"/>
              <w:spacing w:line="240" w:lineRule="auto"/>
            </w:pPr>
            <w:r>
              <w:t>У</w:t>
            </w:r>
            <w:r w:rsidRPr="00623841">
              <w:t>меньшение на 10% доли перегруженных федеральных и региональных автомобильных дорог</w:t>
            </w:r>
          </w:p>
        </w:tc>
      </w:tr>
      <w:tr w:rsidR="004752F4" w:rsidRPr="0016148B" w14:paraId="7BB267EA" w14:textId="77777777" w:rsidTr="00615D13">
        <w:tc>
          <w:tcPr>
            <w:tcW w:w="3494" w:type="dxa"/>
          </w:tcPr>
          <w:p w14:paraId="1981B4E2" w14:textId="77777777" w:rsidR="004752F4" w:rsidRPr="00623841" w:rsidRDefault="004752F4" w:rsidP="00615D13">
            <w:pPr>
              <w:pStyle w:val="ad"/>
              <w:spacing w:line="240" w:lineRule="auto"/>
            </w:pPr>
          </w:p>
        </w:tc>
        <w:tc>
          <w:tcPr>
            <w:tcW w:w="2383" w:type="dxa"/>
          </w:tcPr>
          <w:p w14:paraId="2004EED6" w14:textId="77777777" w:rsidR="004752F4" w:rsidRPr="0016148B" w:rsidRDefault="004752F4" w:rsidP="00615D13">
            <w:pPr>
              <w:pStyle w:val="ad"/>
              <w:spacing w:line="240" w:lineRule="auto"/>
            </w:pPr>
          </w:p>
        </w:tc>
        <w:tc>
          <w:tcPr>
            <w:tcW w:w="3468" w:type="dxa"/>
          </w:tcPr>
          <w:p w14:paraId="784B4C13" w14:textId="77777777" w:rsidR="004752F4" w:rsidRDefault="004752F4" w:rsidP="00615D13">
            <w:pPr>
              <w:pStyle w:val="ad"/>
              <w:spacing w:line="240" w:lineRule="auto"/>
            </w:pPr>
            <w:r>
              <w:t>У</w:t>
            </w:r>
            <w:r w:rsidRPr="00623841">
              <w:t>меньшение вдвое числа аварийно-опасных участников, локализованных на автомобильных дорогах</w:t>
            </w:r>
          </w:p>
        </w:tc>
      </w:tr>
    </w:tbl>
    <w:p w14:paraId="06497552" w14:textId="77777777" w:rsidR="004752F4" w:rsidRPr="0016148B" w:rsidRDefault="004752F4" w:rsidP="004752F4">
      <w:pPr>
        <w:spacing w:line="240" w:lineRule="auto"/>
        <w:ind w:firstLine="0"/>
        <w:rPr>
          <w:rFonts w:cs="Times New Roman"/>
          <w:szCs w:val="24"/>
        </w:rPr>
      </w:pPr>
      <w:r w:rsidRPr="0052792D">
        <w:rPr>
          <w:rFonts w:cs="Times New Roman"/>
          <w:szCs w:val="24"/>
        </w:rPr>
        <w:t xml:space="preserve">Таблица подготовлена </w:t>
      </w:r>
      <w:r>
        <w:rPr>
          <w:rFonts w:cs="Times New Roman"/>
          <w:szCs w:val="24"/>
        </w:rPr>
        <w:t xml:space="preserve">автором </w:t>
      </w:r>
      <w:r w:rsidRPr="0052792D">
        <w:rPr>
          <w:rFonts w:cs="Times New Roman"/>
          <w:szCs w:val="24"/>
        </w:rPr>
        <w:t>на основе данных Правительства РФ [Электронный ресурс], 2020.</w:t>
      </w:r>
    </w:p>
    <w:p w14:paraId="76A7C230" w14:textId="1BF250F5" w:rsidR="004752F4" w:rsidRDefault="00E2071C" w:rsidP="00E2071C">
      <w:pPr>
        <w:pStyle w:val="2"/>
      </w:pPr>
      <w:bookmarkStart w:id="57" w:name="_Toc41486236"/>
      <w:r>
        <w:t>1.6. Национальный проект «Жилье и городская среда»</w:t>
      </w:r>
      <w:bookmarkEnd w:id="57"/>
    </w:p>
    <w:p w14:paraId="5B5B6D1C" w14:textId="77777777" w:rsidR="00E2071C" w:rsidRPr="00F444C5" w:rsidRDefault="00E2071C" w:rsidP="00195D98">
      <w:pPr>
        <w:pStyle w:val="a0"/>
      </w:pPr>
      <w:r>
        <w:t>Ожидаемые результаты реализации национального проекта «Жилье и городская среда»</w:t>
      </w:r>
      <w:r w:rsidRPr="00E2071C">
        <w:rPr>
          <w:rFonts w:cs="Times New Roman"/>
        </w:rPr>
        <w:t xml:space="preserve"> </w:t>
      </w:r>
    </w:p>
    <w:tbl>
      <w:tblPr>
        <w:tblStyle w:val="ae"/>
        <w:tblW w:w="0" w:type="auto"/>
        <w:tblLook w:val="04A0" w:firstRow="1" w:lastRow="0" w:firstColumn="1" w:lastColumn="0" w:noHBand="0" w:noVBand="1"/>
      </w:tblPr>
      <w:tblGrid>
        <w:gridCol w:w="2381"/>
        <w:gridCol w:w="2717"/>
        <w:gridCol w:w="4247"/>
      </w:tblGrid>
      <w:tr w:rsidR="00E2071C" w:rsidRPr="0016148B" w14:paraId="0D9CF1EF" w14:textId="77777777" w:rsidTr="00615D13">
        <w:trPr>
          <w:tblHeader/>
        </w:trPr>
        <w:tc>
          <w:tcPr>
            <w:tcW w:w="2381" w:type="dxa"/>
          </w:tcPr>
          <w:p w14:paraId="5D75A6F5" w14:textId="77777777" w:rsidR="00E2071C" w:rsidRPr="0016148B" w:rsidRDefault="00E2071C" w:rsidP="00615D13">
            <w:pPr>
              <w:pStyle w:val="ac"/>
            </w:pPr>
            <w:proofErr w:type="spellStart"/>
            <w:r w:rsidRPr="0016148B">
              <w:t>Инфраструктурные</w:t>
            </w:r>
            <w:proofErr w:type="spellEnd"/>
          </w:p>
        </w:tc>
        <w:tc>
          <w:tcPr>
            <w:tcW w:w="2717" w:type="dxa"/>
          </w:tcPr>
          <w:p w14:paraId="0592F267" w14:textId="77777777" w:rsidR="00E2071C" w:rsidRPr="00B96C8E" w:rsidRDefault="00E2071C" w:rsidP="00615D13">
            <w:pPr>
              <w:pStyle w:val="ac"/>
              <w:rPr>
                <w:lang w:val="ru-RU"/>
              </w:rPr>
            </w:pPr>
            <w:r>
              <w:rPr>
                <w:lang w:val="ru-RU"/>
              </w:rPr>
              <w:t>Социальные</w:t>
            </w:r>
          </w:p>
        </w:tc>
        <w:tc>
          <w:tcPr>
            <w:tcW w:w="4247" w:type="dxa"/>
          </w:tcPr>
          <w:p w14:paraId="716A1462" w14:textId="77777777" w:rsidR="00E2071C" w:rsidRPr="00ED3279" w:rsidRDefault="00E2071C" w:rsidP="00615D13">
            <w:pPr>
              <w:pStyle w:val="ac"/>
              <w:spacing w:line="240" w:lineRule="auto"/>
              <w:rPr>
                <w:lang w:val="ru-RU"/>
              </w:rPr>
            </w:pPr>
            <w:r>
              <w:rPr>
                <w:lang w:val="ru-RU"/>
              </w:rPr>
              <w:t>Иные не инфраструктурные</w:t>
            </w:r>
          </w:p>
        </w:tc>
      </w:tr>
      <w:tr w:rsidR="00E2071C" w:rsidRPr="0016148B" w14:paraId="7532D40E" w14:textId="77777777" w:rsidTr="00615D13">
        <w:tc>
          <w:tcPr>
            <w:tcW w:w="2381" w:type="dxa"/>
          </w:tcPr>
          <w:p w14:paraId="58FA1AE4" w14:textId="77777777" w:rsidR="00E2071C" w:rsidRPr="0016148B" w:rsidRDefault="00E2071C" w:rsidP="00615D13">
            <w:pPr>
              <w:pStyle w:val="ad"/>
              <w:spacing w:line="240" w:lineRule="auto"/>
            </w:pPr>
            <w:r>
              <w:t xml:space="preserve">Возведение </w:t>
            </w:r>
            <w:r w:rsidRPr="0016148B">
              <w:t>120 млн.</w:t>
            </w:r>
            <w:r>
              <w:t xml:space="preserve"> </w:t>
            </w:r>
            <w:r w:rsidRPr="0016148B">
              <w:t>кв. метров</w:t>
            </w:r>
            <w:r>
              <w:t xml:space="preserve"> жилого назначения</w:t>
            </w:r>
          </w:p>
        </w:tc>
        <w:tc>
          <w:tcPr>
            <w:tcW w:w="2717" w:type="dxa"/>
          </w:tcPr>
          <w:p w14:paraId="0DE67818" w14:textId="77777777" w:rsidR="00E2071C" w:rsidRPr="0016148B" w:rsidRDefault="00E2071C" w:rsidP="00615D13">
            <w:pPr>
              <w:pStyle w:val="ad"/>
              <w:spacing w:line="240" w:lineRule="auto"/>
            </w:pPr>
            <w:r>
              <w:t>Р</w:t>
            </w:r>
            <w:r w:rsidRPr="004752F4">
              <w:t>ост качества городской среды на 30%</w:t>
            </w:r>
          </w:p>
        </w:tc>
        <w:tc>
          <w:tcPr>
            <w:tcW w:w="4247" w:type="dxa"/>
          </w:tcPr>
          <w:p w14:paraId="5D99ED56" w14:textId="77777777" w:rsidR="00E2071C" w:rsidRPr="0016148B" w:rsidRDefault="00E2071C" w:rsidP="00615D13">
            <w:pPr>
              <w:pStyle w:val="ad"/>
              <w:spacing w:line="240" w:lineRule="auto"/>
            </w:pPr>
            <w:r w:rsidRPr="0016148B">
              <w:t>Снижение показателя процентной ставки, предусмотренной по ипотечному кредиту, в среднем до отметки в 7.9% годовых</w:t>
            </w:r>
          </w:p>
        </w:tc>
      </w:tr>
      <w:tr w:rsidR="00E2071C" w:rsidRPr="0016148B" w14:paraId="43673BC5" w14:textId="77777777" w:rsidTr="00615D13">
        <w:tc>
          <w:tcPr>
            <w:tcW w:w="2381" w:type="dxa"/>
          </w:tcPr>
          <w:p w14:paraId="39FE18CB" w14:textId="77777777" w:rsidR="00E2071C" w:rsidRPr="0016148B" w:rsidRDefault="00E2071C" w:rsidP="00615D13">
            <w:pPr>
              <w:pStyle w:val="ad"/>
              <w:spacing w:line="240" w:lineRule="auto"/>
            </w:pPr>
            <w:r>
              <w:t>Реконструкция</w:t>
            </w:r>
            <w:r w:rsidRPr="0016148B">
              <w:t xml:space="preserve"> 31 тыс. общественных пространств</w:t>
            </w:r>
          </w:p>
        </w:tc>
        <w:tc>
          <w:tcPr>
            <w:tcW w:w="2717" w:type="dxa"/>
          </w:tcPr>
          <w:p w14:paraId="6409F963" w14:textId="77777777" w:rsidR="00E2071C" w:rsidRPr="0016148B" w:rsidRDefault="00E2071C" w:rsidP="00615D13">
            <w:pPr>
              <w:pStyle w:val="ad"/>
              <w:spacing w:line="240" w:lineRule="auto"/>
            </w:pPr>
            <w:r>
              <w:t>У</w:t>
            </w:r>
            <w:r w:rsidRPr="004752F4">
              <w:t>меньшение вдвое количества городов Российской Федерации, имеющих неблагоприятную городскую среду</w:t>
            </w:r>
          </w:p>
        </w:tc>
        <w:tc>
          <w:tcPr>
            <w:tcW w:w="4247" w:type="dxa"/>
          </w:tcPr>
          <w:p w14:paraId="6DB13C67" w14:textId="77777777" w:rsidR="00E2071C" w:rsidRPr="0016148B" w:rsidRDefault="00E2071C" w:rsidP="00615D13">
            <w:pPr>
              <w:pStyle w:val="ad"/>
              <w:spacing w:line="240" w:lineRule="auto"/>
            </w:pPr>
            <w:r w:rsidRPr="0016148B">
              <w:t>Добавление 50.3 тыс. га земель для жилой застройки</w:t>
            </w:r>
          </w:p>
        </w:tc>
      </w:tr>
      <w:tr w:rsidR="00E2071C" w:rsidRPr="0016148B" w14:paraId="6C86F385" w14:textId="77777777" w:rsidTr="00615D13">
        <w:tc>
          <w:tcPr>
            <w:tcW w:w="2381" w:type="dxa"/>
          </w:tcPr>
          <w:p w14:paraId="6A6CD43F" w14:textId="77777777" w:rsidR="00E2071C" w:rsidRPr="0016148B" w:rsidRDefault="00E2071C" w:rsidP="00615D13">
            <w:pPr>
              <w:pStyle w:val="ad"/>
              <w:spacing w:line="240" w:lineRule="auto"/>
            </w:pPr>
          </w:p>
        </w:tc>
        <w:tc>
          <w:tcPr>
            <w:tcW w:w="2717" w:type="dxa"/>
          </w:tcPr>
          <w:p w14:paraId="6C17735D" w14:textId="77777777" w:rsidR="00E2071C" w:rsidRPr="0016148B" w:rsidRDefault="00E2071C" w:rsidP="00615D13">
            <w:pPr>
              <w:pStyle w:val="ad"/>
              <w:spacing w:line="240" w:lineRule="auto"/>
            </w:pPr>
            <w:r w:rsidRPr="0016148B">
              <w:t>Замена жилой площади для 530.9 тыс.</w:t>
            </w:r>
            <w:r>
              <w:t xml:space="preserve"> </w:t>
            </w:r>
            <w:r w:rsidRPr="0016148B">
              <w:t>человек, проживающих в непригодных условиях</w:t>
            </w:r>
          </w:p>
        </w:tc>
        <w:tc>
          <w:tcPr>
            <w:tcW w:w="4247" w:type="dxa"/>
          </w:tcPr>
          <w:p w14:paraId="5AB1A800" w14:textId="77777777" w:rsidR="00E2071C" w:rsidRPr="0016148B" w:rsidRDefault="00E2071C" w:rsidP="00615D13">
            <w:pPr>
              <w:pStyle w:val="ad"/>
              <w:spacing w:line="240" w:lineRule="auto"/>
            </w:pPr>
            <w:r w:rsidRPr="0016148B">
              <w:t>Ликвидация контрактов с долевым участием</w:t>
            </w:r>
          </w:p>
        </w:tc>
      </w:tr>
      <w:tr w:rsidR="00E2071C" w:rsidRPr="0016148B" w14:paraId="46838F3D" w14:textId="77777777" w:rsidTr="00615D13">
        <w:tc>
          <w:tcPr>
            <w:tcW w:w="2381" w:type="dxa"/>
          </w:tcPr>
          <w:p w14:paraId="10392842" w14:textId="77777777" w:rsidR="00E2071C" w:rsidRPr="0016148B" w:rsidRDefault="00E2071C" w:rsidP="00615D13">
            <w:pPr>
              <w:pStyle w:val="ad"/>
              <w:spacing w:line="240" w:lineRule="auto"/>
            </w:pPr>
          </w:p>
        </w:tc>
        <w:tc>
          <w:tcPr>
            <w:tcW w:w="2717" w:type="dxa"/>
          </w:tcPr>
          <w:p w14:paraId="7BCA3807" w14:textId="77777777" w:rsidR="00E2071C" w:rsidRPr="0016148B" w:rsidRDefault="00E2071C" w:rsidP="00615D13">
            <w:pPr>
              <w:pStyle w:val="ad"/>
              <w:spacing w:line="240" w:lineRule="auto"/>
            </w:pPr>
            <w:r>
              <w:t>Охват 30% населения МО, где осуществляется проект, нацеленный на улучшение городской среды, голосованием с целью принятия коллективного решения</w:t>
            </w:r>
          </w:p>
        </w:tc>
        <w:tc>
          <w:tcPr>
            <w:tcW w:w="4247" w:type="dxa"/>
          </w:tcPr>
          <w:p w14:paraId="17D44C65" w14:textId="77777777" w:rsidR="00E2071C" w:rsidRPr="0016148B" w:rsidRDefault="00E2071C" w:rsidP="00615D13">
            <w:pPr>
              <w:pStyle w:val="ad"/>
              <w:spacing w:line="240" w:lineRule="auto"/>
            </w:pPr>
            <w:r w:rsidRPr="0016148B">
              <w:t>Внесение изменений в 104 нормативных акта и разработка 115 технических стандартов с целью обеспечения использования застройщиками новых технологий и лучших практик в процессе строительства</w:t>
            </w:r>
          </w:p>
        </w:tc>
      </w:tr>
      <w:tr w:rsidR="00E2071C" w:rsidRPr="0016148B" w14:paraId="033A3BFA" w14:textId="77777777" w:rsidTr="00615D13">
        <w:tc>
          <w:tcPr>
            <w:tcW w:w="2381" w:type="dxa"/>
          </w:tcPr>
          <w:p w14:paraId="401AFB1D" w14:textId="77777777" w:rsidR="00E2071C" w:rsidRPr="0016148B" w:rsidRDefault="00E2071C" w:rsidP="00615D13">
            <w:pPr>
              <w:pStyle w:val="ad"/>
              <w:spacing w:line="240" w:lineRule="auto"/>
            </w:pPr>
          </w:p>
        </w:tc>
        <w:tc>
          <w:tcPr>
            <w:tcW w:w="2717" w:type="dxa"/>
          </w:tcPr>
          <w:p w14:paraId="66206D36" w14:textId="77777777" w:rsidR="00E2071C" w:rsidRPr="0016148B" w:rsidRDefault="00E2071C" w:rsidP="00615D13">
            <w:pPr>
              <w:pStyle w:val="ad"/>
              <w:spacing w:line="240" w:lineRule="auto"/>
            </w:pPr>
          </w:p>
        </w:tc>
        <w:tc>
          <w:tcPr>
            <w:tcW w:w="4247" w:type="dxa"/>
          </w:tcPr>
          <w:p w14:paraId="050A9D1E" w14:textId="77777777" w:rsidR="00E2071C" w:rsidRPr="0016148B" w:rsidRDefault="00E2071C" w:rsidP="00615D13">
            <w:pPr>
              <w:pStyle w:val="ad"/>
              <w:spacing w:line="240" w:lineRule="auto"/>
            </w:pPr>
            <w:r w:rsidRPr="0016148B">
              <w:t>Уменьшение административных барьеров для застройщика, в частности, сокращение до 5 рабочих дней периода предоставление застройщику необходимых разрешений для создания и введения в эксплуатацию инфраструктурных объектов, до 30 дней периода проведения технических экспертиз, сокращение количества административных процедур</w:t>
            </w:r>
            <w:r>
              <w:t xml:space="preserve"> </w:t>
            </w:r>
            <w:r w:rsidRPr="0016148B">
              <w:t>с одновременн</w:t>
            </w:r>
            <w:r>
              <w:t>ы</w:t>
            </w:r>
            <w:r w:rsidRPr="0016148B">
              <w:t>м переводом всех необходимых административных процедур в полном объеме в электронный формат.</w:t>
            </w:r>
          </w:p>
        </w:tc>
      </w:tr>
      <w:tr w:rsidR="00E2071C" w:rsidRPr="0016148B" w14:paraId="053B9B67" w14:textId="77777777" w:rsidTr="00615D13">
        <w:tc>
          <w:tcPr>
            <w:tcW w:w="2381" w:type="dxa"/>
          </w:tcPr>
          <w:p w14:paraId="6C1BA283" w14:textId="77777777" w:rsidR="00E2071C" w:rsidRPr="0016148B" w:rsidRDefault="00E2071C" w:rsidP="00615D13">
            <w:pPr>
              <w:pStyle w:val="ad"/>
              <w:spacing w:line="240" w:lineRule="auto"/>
            </w:pPr>
          </w:p>
        </w:tc>
        <w:tc>
          <w:tcPr>
            <w:tcW w:w="2717" w:type="dxa"/>
          </w:tcPr>
          <w:p w14:paraId="7B365A60" w14:textId="77777777" w:rsidR="00E2071C" w:rsidRPr="0016148B" w:rsidRDefault="00E2071C" w:rsidP="00615D13">
            <w:pPr>
              <w:pStyle w:val="ad"/>
              <w:spacing w:line="240" w:lineRule="auto"/>
            </w:pPr>
          </w:p>
        </w:tc>
        <w:tc>
          <w:tcPr>
            <w:tcW w:w="4247" w:type="dxa"/>
          </w:tcPr>
          <w:p w14:paraId="6F35FD19" w14:textId="77777777" w:rsidR="00E2071C" w:rsidRPr="0016148B" w:rsidRDefault="00E2071C" w:rsidP="00615D13">
            <w:pPr>
              <w:pStyle w:val="ad"/>
              <w:spacing w:line="240" w:lineRule="auto"/>
            </w:pPr>
            <w:r w:rsidRPr="0016148B">
              <w:t>Переход к предоставлению ипотеки в электронном формате</w:t>
            </w:r>
          </w:p>
        </w:tc>
      </w:tr>
    </w:tbl>
    <w:p w14:paraId="3A18900F" w14:textId="0FE61318" w:rsidR="00E2071C" w:rsidRDefault="00E2071C" w:rsidP="001B2814">
      <w:pPr>
        <w:spacing w:line="240" w:lineRule="auto"/>
        <w:ind w:firstLine="0"/>
        <w:rPr>
          <w:rFonts w:cs="Times New Roman"/>
          <w:szCs w:val="24"/>
        </w:rPr>
      </w:pPr>
      <w:r w:rsidRPr="0052792D">
        <w:rPr>
          <w:rFonts w:cs="Times New Roman"/>
          <w:szCs w:val="24"/>
        </w:rPr>
        <w:t>Таблица подготовлена</w:t>
      </w:r>
      <w:r>
        <w:rPr>
          <w:rFonts w:cs="Times New Roman"/>
          <w:szCs w:val="24"/>
        </w:rPr>
        <w:t xml:space="preserve"> автором</w:t>
      </w:r>
      <w:r w:rsidRPr="0052792D">
        <w:rPr>
          <w:rFonts w:cs="Times New Roman"/>
          <w:szCs w:val="24"/>
        </w:rPr>
        <w:t xml:space="preserve"> на основе данных Правительства РФ [Электронный ресурс], 2020.</w:t>
      </w:r>
    </w:p>
    <w:p w14:paraId="08774243" w14:textId="61CE3A32" w:rsidR="001B2814" w:rsidRDefault="001B2814" w:rsidP="001B2814">
      <w:pPr>
        <w:pStyle w:val="2"/>
      </w:pPr>
      <w:bookmarkStart w:id="58" w:name="_Toc41486237"/>
      <w:r>
        <w:t>1.7. Национальный проект «Экология»</w:t>
      </w:r>
      <w:bookmarkEnd w:id="58"/>
    </w:p>
    <w:p w14:paraId="4C158DCE" w14:textId="77777777" w:rsidR="001B2814" w:rsidRPr="000C23A7" w:rsidRDefault="001B2814" w:rsidP="00195D98">
      <w:pPr>
        <w:pStyle w:val="a0"/>
      </w:pPr>
      <w:r>
        <w:t>Ожидаемые результаты реализации национального проекта «Экология»</w:t>
      </w:r>
      <w:r w:rsidRPr="001B2814">
        <w:rPr>
          <w:rFonts w:cs="Times New Roman"/>
        </w:rPr>
        <w:t xml:space="preserve"> </w:t>
      </w:r>
    </w:p>
    <w:tbl>
      <w:tblPr>
        <w:tblStyle w:val="ae"/>
        <w:tblW w:w="0" w:type="auto"/>
        <w:tblLook w:val="04A0" w:firstRow="1" w:lastRow="0" w:firstColumn="1" w:lastColumn="0" w:noHBand="0" w:noVBand="1"/>
      </w:tblPr>
      <w:tblGrid>
        <w:gridCol w:w="2812"/>
        <w:gridCol w:w="2003"/>
        <w:gridCol w:w="2181"/>
        <w:gridCol w:w="2349"/>
      </w:tblGrid>
      <w:tr w:rsidR="001B2814" w14:paraId="50EBBAF3" w14:textId="77777777" w:rsidTr="001B2814">
        <w:tc>
          <w:tcPr>
            <w:tcW w:w="2812" w:type="dxa"/>
          </w:tcPr>
          <w:p w14:paraId="71EDFB43" w14:textId="77777777" w:rsidR="001B2814" w:rsidRPr="000C23A7" w:rsidRDefault="001B2814" w:rsidP="006935F6">
            <w:pPr>
              <w:pStyle w:val="ac"/>
              <w:spacing w:line="240" w:lineRule="auto"/>
            </w:pPr>
            <w:proofErr w:type="spellStart"/>
            <w:r w:rsidRPr="000C23A7">
              <w:t>Инфраструктурные</w:t>
            </w:r>
            <w:proofErr w:type="spellEnd"/>
            <w:r w:rsidRPr="000C23A7">
              <w:t xml:space="preserve"> </w:t>
            </w:r>
          </w:p>
        </w:tc>
        <w:tc>
          <w:tcPr>
            <w:tcW w:w="2003" w:type="dxa"/>
          </w:tcPr>
          <w:p w14:paraId="51CD3AF7" w14:textId="77777777" w:rsidR="001B2814" w:rsidRDefault="001B2814" w:rsidP="006935F6">
            <w:pPr>
              <w:pStyle w:val="ac"/>
              <w:spacing w:line="240" w:lineRule="auto"/>
              <w:rPr>
                <w:lang w:val="ru-RU"/>
              </w:rPr>
            </w:pPr>
            <w:r>
              <w:rPr>
                <w:lang w:val="ru-RU"/>
              </w:rPr>
              <w:t xml:space="preserve">Социальные </w:t>
            </w:r>
          </w:p>
        </w:tc>
        <w:tc>
          <w:tcPr>
            <w:tcW w:w="2181" w:type="dxa"/>
          </w:tcPr>
          <w:p w14:paraId="495BF8DC" w14:textId="77777777" w:rsidR="001B2814" w:rsidRPr="00623841" w:rsidRDefault="001B2814" w:rsidP="006935F6">
            <w:pPr>
              <w:pStyle w:val="ac"/>
              <w:spacing w:line="240" w:lineRule="auto"/>
              <w:rPr>
                <w:lang w:val="ru-RU"/>
              </w:rPr>
            </w:pPr>
            <w:r>
              <w:rPr>
                <w:lang w:val="ru-RU"/>
              </w:rPr>
              <w:t>Экологические</w:t>
            </w:r>
          </w:p>
        </w:tc>
        <w:tc>
          <w:tcPr>
            <w:tcW w:w="2349" w:type="dxa"/>
          </w:tcPr>
          <w:p w14:paraId="6866F5AC" w14:textId="77777777" w:rsidR="001B2814" w:rsidRPr="000C23A7" w:rsidRDefault="001B2814" w:rsidP="006935F6">
            <w:pPr>
              <w:pStyle w:val="ac"/>
              <w:spacing w:line="240" w:lineRule="auto"/>
              <w:rPr>
                <w:lang w:val="ru-RU"/>
              </w:rPr>
            </w:pPr>
            <w:r>
              <w:rPr>
                <w:lang w:val="ru-RU"/>
              </w:rPr>
              <w:t xml:space="preserve">Иные не инфраструктурные </w:t>
            </w:r>
          </w:p>
        </w:tc>
      </w:tr>
      <w:tr w:rsidR="001B2814" w14:paraId="32470EBD" w14:textId="77777777" w:rsidTr="001B2814">
        <w:tc>
          <w:tcPr>
            <w:tcW w:w="2812" w:type="dxa"/>
          </w:tcPr>
          <w:p w14:paraId="7E6FD297" w14:textId="5338CF60" w:rsidR="001B2814" w:rsidRDefault="001B2814" w:rsidP="006935F6">
            <w:pPr>
              <w:pStyle w:val="ad"/>
              <w:spacing w:line="240" w:lineRule="auto"/>
            </w:pPr>
            <w:r w:rsidRPr="003E4EFB">
              <w:t>Строительство с последующ</w:t>
            </w:r>
            <w:r>
              <w:t>им</w:t>
            </w:r>
            <w:r w:rsidRPr="003E4EFB">
              <w:t xml:space="preserve"> вв</w:t>
            </w:r>
            <w:r>
              <w:t>одом</w:t>
            </w:r>
            <w:r w:rsidRPr="003E4EFB">
              <w:t xml:space="preserve"> в эксплуатацию 7 комплексов по переработке и ликвидации отходов</w:t>
            </w:r>
            <w:r>
              <w:t xml:space="preserve">, </w:t>
            </w:r>
            <w:r w:rsidRPr="00A1394A">
              <w:t>относящихся к первому и второму классу опасности</w:t>
            </w:r>
          </w:p>
        </w:tc>
        <w:tc>
          <w:tcPr>
            <w:tcW w:w="2003" w:type="dxa"/>
          </w:tcPr>
          <w:p w14:paraId="22EEF4A7" w14:textId="77777777" w:rsidR="001B2814" w:rsidRDefault="001B2814" w:rsidP="006935F6">
            <w:pPr>
              <w:pStyle w:val="ad"/>
              <w:spacing w:line="240" w:lineRule="auto"/>
            </w:pPr>
            <w:r>
              <w:rPr>
                <w:rFonts w:cs="Times New Roman"/>
                <w:szCs w:val="24"/>
              </w:rPr>
              <w:t>У</w:t>
            </w:r>
            <w:r w:rsidRPr="00DA2AAA">
              <w:rPr>
                <w:rFonts w:cs="Times New Roman"/>
                <w:szCs w:val="24"/>
              </w:rPr>
              <w:t>странение обнаруженных по состоянию на 01.01.2018 года незаконных свалок в городах в полном объеме</w:t>
            </w:r>
          </w:p>
        </w:tc>
        <w:tc>
          <w:tcPr>
            <w:tcW w:w="2181" w:type="dxa"/>
          </w:tcPr>
          <w:p w14:paraId="442C5FA4" w14:textId="77777777" w:rsidR="001B2814" w:rsidRDefault="001B2814" w:rsidP="006935F6">
            <w:pPr>
              <w:pStyle w:val="ad"/>
              <w:spacing w:line="240" w:lineRule="auto"/>
            </w:pPr>
            <w:r>
              <w:t>Уменьшение на 22% объема загрязняющих выбросов в воздух</w:t>
            </w:r>
          </w:p>
        </w:tc>
        <w:tc>
          <w:tcPr>
            <w:tcW w:w="2349" w:type="dxa"/>
          </w:tcPr>
          <w:p w14:paraId="755E0086" w14:textId="77777777" w:rsidR="001B2814" w:rsidRPr="003E4EFB" w:rsidRDefault="001B2814" w:rsidP="006935F6">
            <w:pPr>
              <w:pStyle w:val="ad"/>
              <w:spacing w:line="240" w:lineRule="auto"/>
            </w:pPr>
            <w:r>
              <w:t xml:space="preserve">Сокращение размера потерь, выраженных в денежной форме, в результате лесных пожаров в 2.5 раза </w:t>
            </w:r>
          </w:p>
        </w:tc>
      </w:tr>
      <w:tr w:rsidR="001B2814" w14:paraId="05FE8B26" w14:textId="77777777" w:rsidTr="001B2814">
        <w:tc>
          <w:tcPr>
            <w:tcW w:w="2812" w:type="dxa"/>
          </w:tcPr>
          <w:p w14:paraId="6B0D3E73" w14:textId="77777777" w:rsidR="001B2814" w:rsidRPr="003E4EFB" w:rsidRDefault="001B2814" w:rsidP="006935F6">
            <w:pPr>
              <w:pStyle w:val="ad"/>
              <w:spacing w:line="240" w:lineRule="auto"/>
            </w:pPr>
            <w:r>
              <w:t>Строительство</w:t>
            </w:r>
            <w:r w:rsidRPr="003E4EFB">
              <w:t xml:space="preserve"> 89 водопропускных систем, расположенных на реке Волге</w:t>
            </w:r>
          </w:p>
        </w:tc>
        <w:tc>
          <w:tcPr>
            <w:tcW w:w="2003" w:type="dxa"/>
          </w:tcPr>
          <w:p w14:paraId="7621C127" w14:textId="77777777" w:rsidR="001B2814" w:rsidRPr="003E4EFB" w:rsidRDefault="001B2814" w:rsidP="006935F6">
            <w:pPr>
              <w:pStyle w:val="ad"/>
              <w:spacing w:line="240" w:lineRule="auto"/>
            </w:pPr>
            <w:r>
              <w:rPr>
                <w:rFonts w:cs="Times New Roman"/>
                <w:szCs w:val="24"/>
              </w:rPr>
              <w:t>К</w:t>
            </w:r>
            <w:r w:rsidRPr="00DA2AAA">
              <w:rPr>
                <w:rFonts w:cs="Times New Roman"/>
                <w:szCs w:val="24"/>
              </w:rPr>
              <w:t>ачественно</w:t>
            </w:r>
            <w:r>
              <w:rPr>
                <w:rFonts w:cs="Times New Roman"/>
                <w:szCs w:val="24"/>
              </w:rPr>
              <w:t>е</w:t>
            </w:r>
            <w:r w:rsidRPr="00DA2AAA">
              <w:rPr>
                <w:rFonts w:cs="Times New Roman"/>
                <w:szCs w:val="24"/>
              </w:rPr>
              <w:t xml:space="preserve"> улучшени</w:t>
            </w:r>
            <w:r>
              <w:rPr>
                <w:rFonts w:cs="Times New Roman"/>
                <w:szCs w:val="24"/>
              </w:rPr>
              <w:t>е</w:t>
            </w:r>
            <w:r w:rsidRPr="00DA2AAA">
              <w:rPr>
                <w:rFonts w:cs="Times New Roman"/>
                <w:szCs w:val="24"/>
              </w:rPr>
              <w:t xml:space="preserve"> питьевой вод</w:t>
            </w:r>
            <w:r>
              <w:rPr>
                <w:rFonts w:cs="Times New Roman"/>
                <w:szCs w:val="24"/>
              </w:rPr>
              <w:t>ы доступной гражданам РФ</w:t>
            </w:r>
          </w:p>
        </w:tc>
        <w:tc>
          <w:tcPr>
            <w:tcW w:w="2181" w:type="dxa"/>
          </w:tcPr>
          <w:p w14:paraId="07FBED48" w14:textId="77777777" w:rsidR="001B2814" w:rsidRPr="003E4EFB" w:rsidRDefault="001B2814" w:rsidP="006935F6">
            <w:pPr>
              <w:pStyle w:val="ad"/>
              <w:spacing w:line="240" w:lineRule="auto"/>
            </w:pPr>
            <w:r>
              <w:t>Уменьшение в 3 раза объема загрязняющих выбросов в реку Волгу, на 30% - в озеро Байкал</w:t>
            </w:r>
          </w:p>
        </w:tc>
        <w:tc>
          <w:tcPr>
            <w:tcW w:w="2349" w:type="dxa"/>
          </w:tcPr>
          <w:p w14:paraId="66CA9D39" w14:textId="77777777" w:rsidR="001B2814" w:rsidRPr="003E4EFB" w:rsidRDefault="001B2814" w:rsidP="006935F6">
            <w:pPr>
              <w:pStyle w:val="ad"/>
              <w:spacing w:line="240" w:lineRule="auto"/>
            </w:pPr>
            <w:r>
              <w:t>Установка систем фильтрации воды на Байкале</w:t>
            </w:r>
          </w:p>
        </w:tc>
      </w:tr>
      <w:tr w:rsidR="001B2814" w14:paraId="794E4B87" w14:textId="77777777" w:rsidTr="001B2814">
        <w:tc>
          <w:tcPr>
            <w:tcW w:w="2812" w:type="dxa"/>
          </w:tcPr>
          <w:p w14:paraId="112CD273" w14:textId="77777777" w:rsidR="001B2814" w:rsidRPr="003E4EFB" w:rsidRDefault="001B2814" w:rsidP="006935F6">
            <w:pPr>
              <w:pStyle w:val="ad"/>
              <w:spacing w:line="240" w:lineRule="auto"/>
            </w:pPr>
            <w:r w:rsidRPr="00A1394A">
              <w:t>С</w:t>
            </w:r>
            <w:r>
              <w:t>оздание</w:t>
            </w:r>
            <w:r w:rsidRPr="00A1394A">
              <w:t xml:space="preserve"> на озере Байкал</w:t>
            </w:r>
            <w:r>
              <w:t xml:space="preserve"> </w:t>
            </w:r>
            <w:r w:rsidRPr="00A1394A">
              <w:t>18 км сооружений инженерной защиты</w:t>
            </w:r>
          </w:p>
        </w:tc>
        <w:tc>
          <w:tcPr>
            <w:tcW w:w="2003" w:type="dxa"/>
          </w:tcPr>
          <w:p w14:paraId="7F924E9B" w14:textId="77777777" w:rsidR="001B2814" w:rsidRDefault="001B2814" w:rsidP="006935F6">
            <w:pPr>
              <w:pStyle w:val="ad"/>
              <w:spacing w:line="240" w:lineRule="auto"/>
            </w:pPr>
          </w:p>
        </w:tc>
        <w:tc>
          <w:tcPr>
            <w:tcW w:w="2181" w:type="dxa"/>
          </w:tcPr>
          <w:p w14:paraId="2ADE7F6E" w14:textId="77777777" w:rsidR="001B2814" w:rsidRPr="003E4EFB" w:rsidRDefault="001B2814" w:rsidP="006935F6">
            <w:pPr>
              <w:pStyle w:val="ad"/>
              <w:spacing w:line="240" w:lineRule="auto"/>
            </w:pPr>
            <w:r>
              <w:t>Шестикратный рост свободных от мусора береговых линий</w:t>
            </w:r>
          </w:p>
        </w:tc>
        <w:tc>
          <w:tcPr>
            <w:tcW w:w="2349" w:type="dxa"/>
          </w:tcPr>
          <w:p w14:paraId="34CB60D3" w14:textId="77777777" w:rsidR="001B2814" w:rsidRPr="0075546D" w:rsidRDefault="001B2814" w:rsidP="006935F6">
            <w:pPr>
              <w:pStyle w:val="ad"/>
              <w:spacing w:line="240" w:lineRule="auto"/>
            </w:pPr>
            <w:r w:rsidRPr="003E4EFB">
              <w:t>Образование 24 особо охраняемых зон</w:t>
            </w:r>
          </w:p>
        </w:tc>
      </w:tr>
      <w:tr w:rsidR="001B2814" w14:paraId="6DB5830A" w14:textId="77777777" w:rsidTr="001B2814">
        <w:tc>
          <w:tcPr>
            <w:tcW w:w="2812" w:type="dxa"/>
          </w:tcPr>
          <w:p w14:paraId="4BB461D1" w14:textId="77777777" w:rsidR="001B2814" w:rsidRPr="003E4EFB" w:rsidRDefault="001B2814" w:rsidP="006935F6">
            <w:pPr>
              <w:pStyle w:val="ad"/>
              <w:spacing w:line="240" w:lineRule="auto"/>
            </w:pPr>
            <w:r w:rsidRPr="0075546D">
              <w:t>Разработка и внедрение цифровой системы контроля уровня загрязнения воздуха</w:t>
            </w:r>
          </w:p>
        </w:tc>
        <w:tc>
          <w:tcPr>
            <w:tcW w:w="2003" w:type="dxa"/>
          </w:tcPr>
          <w:p w14:paraId="62197ECB" w14:textId="77777777" w:rsidR="001B2814" w:rsidRDefault="001B2814" w:rsidP="006935F6">
            <w:pPr>
              <w:pStyle w:val="ad"/>
              <w:spacing w:line="240" w:lineRule="auto"/>
            </w:pPr>
          </w:p>
        </w:tc>
        <w:tc>
          <w:tcPr>
            <w:tcW w:w="2181" w:type="dxa"/>
          </w:tcPr>
          <w:p w14:paraId="072212DB" w14:textId="77777777" w:rsidR="001B2814" w:rsidRPr="003E4EFB" w:rsidRDefault="001B2814" w:rsidP="006935F6">
            <w:pPr>
              <w:pStyle w:val="ad"/>
              <w:spacing w:line="240" w:lineRule="auto"/>
            </w:pPr>
            <w:r>
              <w:t xml:space="preserve">Освобождение от мусора </w:t>
            </w:r>
            <w:r w:rsidRPr="00A1394A">
              <w:t>281 км водных объектов РФ</w:t>
            </w:r>
          </w:p>
        </w:tc>
        <w:tc>
          <w:tcPr>
            <w:tcW w:w="2349" w:type="dxa"/>
          </w:tcPr>
          <w:p w14:paraId="413A1E9F" w14:textId="77777777" w:rsidR="001B2814" w:rsidRPr="0075546D" w:rsidRDefault="001B2814" w:rsidP="006935F6">
            <w:pPr>
              <w:pStyle w:val="ad"/>
              <w:spacing w:line="240" w:lineRule="auto"/>
            </w:pPr>
            <w:r>
              <w:t>Разработка и внедрение экологических стандартов,</w:t>
            </w:r>
            <w:r w:rsidRPr="003E4EFB">
              <w:t xml:space="preserve"> предусматривающих использование передовых технологий и наилучших практик </w:t>
            </w:r>
            <w:r>
              <w:t xml:space="preserve">в целях </w:t>
            </w:r>
            <w:r w:rsidRPr="003E4EFB">
              <w:t>сокращения вредоносных выбросов в атмосферу</w:t>
            </w:r>
          </w:p>
        </w:tc>
      </w:tr>
      <w:tr w:rsidR="001B2814" w14:paraId="368B4075" w14:textId="77777777" w:rsidTr="001B2814">
        <w:tc>
          <w:tcPr>
            <w:tcW w:w="2812" w:type="dxa"/>
          </w:tcPr>
          <w:p w14:paraId="67710932" w14:textId="77777777" w:rsidR="001B2814" w:rsidRPr="003E4EFB" w:rsidRDefault="001B2814" w:rsidP="006935F6">
            <w:pPr>
              <w:pStyle w:val="ad"/>
              <w:spacing w:line="240" w:lineRule="auto"/>
            </w:pPr>
          </w:p>
        </w:tc>
        <w:tc>
          <w:tcPr>
            <w:tcW w:w="2003" w:type="dxa"/>
          </w:tcPr>
          <w:p w14:paraId="767AB906" w14:textId="77777777" w:rsidR="001B2814" w:rsidRDefault="001B2814" w:rsidP="006935F6">
            <w:pPr>
              <w:pStyle w:val="ad"/>
              <w:spacing w:line="240" w:lineRule="auto"/>
            </w:pPr>
          </w:p>
        </w:tc>
        <w:tc>
          <w:tcPr>
            <w:tcW w:w="2181" w:type="dxa"/>
          </w:tcPr>
          <w:p w14:paraId="5D1910AA" w14:textId="77777777" w:rsidR="001B2814" w:rsidRPr="003E4EFB" w:rsidRDefault="001B2814" w:rsidP="006935F6">
            <w:pPr>
              <w:pStyle w:val="ad"/>
              <w:spacing w:line="240" w:lineRule="auto"/>
            </w:pPr>
            <w:r>
              <w:t xml:space="preserve">Высадка </w:t>
            </w:r>
            <w:r w:rsidRPr="0075546D">
              <w:t xml:space="preserve">360 тонн </w:t>
            </w:r>
            <w:r>
              <w:t xml:space="preserve">семян </w:t>
            </w:r>
            <w:r w:rsidRPr="0075546D">
              <w:t>хвойных пород дер</w:t>
            </w:r>
            <w:r>
              <w:t>ев</w:t>
            </w:r>
            <w:r w:rsidRPr="0075546D">
              <w:t>ьев</w:t>
            </w:r>
            <w:r>
              <w:t xml:space="preserve"> с целью </w:t>
            </w:r>
            <w:r w:rsidRPr="0075546D">
              <w:t>компенс</w:t>
            </w:r>
            <w:r>
              <w:t>ации</w:t>
            </w:r>
            <w:r w:rsidRPr="0075546D">
              <w:t xml:space="preserve"> </w:t>
            </w:r>
            <w:r>
              <w:t xml:space="preserve">ущерба </w:t>
            </w:r>
            <w:r w:rsidRPr="0075546D">
              <w:t>вырубк</w:t>
            </w:r>
            <w:r>
              <w:t>и</w:t>
            </w:r>
          </w:p>
        </w:tc>
        <w:tc>
          <w:tcPr>
            <w:tcW w:w="2349" w:type="dxa"/>
          </w:tcPr>
          <w:p w14:paraId="25A142C5" w14:textId="77777777" w:rsidR="001B2814" w:rsidRPr="003E4EFB" w:rsidRDefault="001B2814" w:rsidP="006935F6">
            <w:pPr>
              <w:pStyle w:val="ad"/>
              <w:spacing w:line="240" w:lineRule="auto"/>
            </w:pPr>
            <w:r w:rsidRPr="003E4EFB">
              <w:t>Закупка и предоставление необходимой техники организациям, осуществляющим восстановительные лесные работы</w:t>
            </w:r>
          </w:p>
        </w:tc>
      </w:tr>
      <w:tr w:rsidR="001B2814" w14:paraId="31B11271" w14:textId="77777777" w:rsidTr="001B2814">
        <w:tc>
          <w:tcPr>
            <w:tcW w:w="2812" w:type="dxa"/>
          </w:tcPr>
          <w:p w14:paraId="17348785" w14:textId="77777777" w:rsidR="001B2814" w:rsidRPr="003E4EFB" w:rsidRDefault="001B2814" w:rsidP="006935F6">
            <w:pPr>
              <w:pStyle w:val="ad"/>
              <w:spacing w:line="240" w:lineRule="auto"/>
            </w:pPr>
          </w:p>
        </w:tc>
        <w:tc>
          <w:tcPr>
            <w:tcW w:w="2003" w:type="dxa"/>
          </w:tcPr>
          <w:p w14:paraId="553FC9F0" w14:textId="77777777" w:rsidR="001B2814" w:rsidRDefault="001B2814" w:rsidP="006935F6">
            <w:pPr>
              <w:pStyle w:val="ad"/>
              <w:spacing w:line="240" w:lineRule="auto"/>
              <w:rPr>
                <w:rFonts w:cs="Times New Roman"/>
                <w:szCs w:val="24"/>
              </w:rPr>
            </w:pPr>
          </w:p>
        </w:tc>
        <w:tc>
          <w:tcPr>
            <w:tcW w:w="2181" w:type="dxa"/>
          </w:tcPr>
          <w:p w14:paraId="0B32E71D" w14:textId="77777777" w:rsidR="001B2814" w:rsidRPr="003E4EFB" w:rsidRDefault="001B2814" w:rsidP="006935F6">
            <w:pPr>
              <w:pStyle w:val="ad"/>
              <w:spacing w:line="240" w:lineRule="auto"/>
            </w:pPr>
            <w:r w:rsidRPr="003E4EFB">
              <w:t>Выпуск в воды Байкала 753 млн. личинок уникальных представителей водного мира</w:t>
            </w:r>
          </w:p>
        </w:tc>
        <w:tc>
          <w:tcPr>
            <w:tcW w:w="2349" w:type="dxa"/>
          </w:tcPr>
          <w:p w14:paraId="3AD8FEBB" w14:textId="77777777" w:rsidR="001B2814" w:rsidRPr="0075546D" w:rsidRDefault="001B2814" w:rsidP="006935F6">
            <w:pPr>
              <w:pStyle w:val="ad"/>
              <w:spacing w:line="240" w:lineRule="auto"/>
            </w:pPr>
            <w:r w:rsidRPr="0075546D">
              <w:t>Закупка и предоставление</w:t>
            </w:r>
            <w:r>
              <w:t xml:space="preserve"> уполномоченным</w:t>
            </w:r>
            <w:r w:rsidRPr="0075546D">
              <w:t xml:space="preserve"> службам государственного аппарата необходимой техники для оперативной ликвидации очагов возникновения лесных воспламенений</w:t>
            </w:r>
          </w:p>
        </w:tc>
      </w:tr>
    </w:tbl>
    <w:p w14:paraId="711D4FF7" w14:textId="77777777" w:rsidR="001B2814" w:rsidRDefault="001B2814" w:rsidP="001B2814">
      <w:pPr>
        <w:spacing w:line="240" w:lineRule="auto"/>
        <w:ind w:firstLine="0"/>
        <w:rPr>
          <w:rFonts w:cs="Times New Roman"/>
          <w:szCs w:val="24"/>
        </w:rPr>
      </w:pPr>
      <w:r w:rsidRPr="0052792D">
        <w:rPr>
          <w:rFonts w:cs="Times New Roman"/>
          <w:szCs w:val="24"/>
        </w:rPr>
        <w:t>Таблица подготовлена</w:t>
      </w:r>
      <w:r>
        <w:rPr>
          <w:rFonts w:cs="Times New Roman"/>
          <w:szCs w:val="24"/>
        </w:rPr>
        <w:t xml:space="preserve"> автором</w:t>
      </w:r>
      <w:r w:rsidRPr="0052792D">
        <w:rPr>
          <w:rFonts w:cs="Times New Roman"/>
          <w:szCs w:val="24"/>
        </w:rPr>
        <w:t xml:space="preserve"> на основе данных Правительства РФ [Электронный ресурс], 2020.</w:t>
      </w:r>
    </w:p>
    <w:p w14:paraId="3F9B83A1" w14:textId="79AB98ED" w:rsidR="001B2814" w:rsidRDefault="00E81035" w:rsidP="00E81035">
      <w:pPr>
        <w:pStyle w:val="2"/>
      </w:pPr>
      <w:bookmarkStart w:id="59" w:name="_Toc41486238"/>
      <w:r>
        <w:t>1.8. Национальный проект «Наука»</w:t>
      </w:r>
      <w:bookmarkEnd w:id="59"/>
    </w:p>
    <w:p w14:paraId="4F427C22" w14:textId="77777777" w:rsidR="00E81035" w:rsidRPr="004E5777" w:rsidRDefault="00E81035" w:rsidP="00195D98">
      <w:pPr>
        <w:pStyle w:val="a0"/>
      </w:pPr>
      <w:r>
        <w:t>Ожидаемые результаты реализации национального проекта «Наука»</w:t>
      </w:r>
      <w:r w:rsidRPr="00E81035">
        <w:rPr>
          <w:rFonts w:cs="Times New Roman"/>
        </w:rPr>
        <w:t xml:space="preserve"> </w:t>
      </w:r>
    </w:p>
    <w:tbl>
      <w:tblPr>
        <w:tblStyle w:val="ae"/>
        <w:tblW w:w="0" w:type="auto"/>
        <w:tblLook w:val="04A0" w:firstRow="1" w:lastRow="0" w:firstColumn="1" w:lastColumn="0" w:noHBand="0" w:noVBand="1"/>
      </w:tblPr>
      <w:tblGrid>
        <w:gridCol w:w="3494"/>
        <w:gridCol w:w="2383"/>
        <w:gridCol w:w="3468"/>
      </w:tblGrid>
      <w:tr w:rsidR="00E81035" w14:paraId="149416F7" w14:textId="77777777" w:rsidTr="006935F6">
        <w:trPr>
          <w:tblHeader/>
        </w:trPr>
        <w:tc>
          <w:tcPr>
            <w:tcW w:w="3494" w:type="dxa"/>
          </w:tcPr>
          <w:p w14:paraId="44A10E9A" w14:textId="77777777" w:rsidR="00E81035" w:rsidRPr="004E5777" w:rsidRDefault="00E81035" w:rsidP="006935F6">
            <w:pPr>
              <w:pStyle w:val="ac"/>
            </w:pPr>
            <w:proofErr w:type="spellStart"/>
            <w:r w:rsidRPr="004E5777">
              <w:t>Инфраструктурные</w:t>
            </w:r>
            <w:proofErr w:type="spellEnd"/>
          </w:p>
        </w:tc>
        <w:tc>
          <w:tcPr>
            <w:tcW w:w="2383" w:type="dxa"/>
          </w:tcPr>
          <w:p w14:paraId="71B9F326" w14:textId="77777777" w:rsidR="00E81035" w:rsidRPr="00E66224" w:rsidRDefault="00E81035" w:rsidP="006935F6">
            <w:pPr>
              <w:pStyle w:val="ac"/>
              <w:rPr>
                <w:lang w:val="ru-RU"/>
              </w:rPr>
            </w:pPr>
            <w:r>
              <w:rPr>
                <w:lang w:val="ru-RU"/>
              </w:rPr>
              <w:t>Социальные</w:t>
            </w:r>
          </w:p>
        </w:tc>
        <w:tc>
          <w:tcPr>
            <w:tcW w:w="3468" w:type="dxa"/>
          </w:tcPr>
          <w:p w14:paraId="05B1E468" w14:textId="77777777" w:rsidR="00E81035" w:rsidRPr="004E5777" w:rsidRDefault="00E81035" w:rsidP="006935F6">
            <w:pPr>
              <w:pStyle w:val="ac"/>
              <w:jc w:val="both"/>
            </w:pPr>
            <w:r>
              <w:rPr>
                <w:lang w:val="ru-RU"/>
              </w:rPr>
              <w:t>Иные не</w:t>
            </w:r>
            <w:r w:rsidRPr="004E5777">
              <w:t xml:space="preserve"> </w:t>
            </w:r>
            <w:proofErr w:type="spellStart"/>
            <w:r w:rsidRPr="004E5777">
              <w:t>инфраструктурные</w:t>
            </w:r>
            <w:proofErr w:type="spellEnd"/>
          </w:p>
        </w:tc>
      </w:tr>
      <w:tr w:rsidR="00E81035" w14:paraId="517F1496" w14:textId="77777777" w:rsidTr="006935F6">
        <w:tc>
          <w:tcPr>
            <w:tcW w:w="3494" w:type="dxa"/>
          </w:tcPr>
          <w:p w14:paraId="1041C984" w14:textId="77777777" w:rsidR="00E81035" w:rsidRDefault="00E81035" w:rsidP="006935F6">
            <w:pPr>
              <w:pStyle w:val="ad"/>
              <w:spacing w:line="240" w:lineRule="auto"/>
            </w:pPr>
            <w:r w:rsidRPr="0075546D">
              <w:t>Строительство 15 научно-образовательных центров, соответствующих мировым стандартам</w:t>
            </w:r>
          </w:p>
        </w:tc>
        <w:tc>
          <w:tcPr>
            <w:tcW w:w="2383" w:type="dxa"/>
          </w:tcPr>
          <w:p w14:paraId="46DC80E1" w14:textId="77777777" w:rsidR="00E81035" w:rsidRPr="0075546D" w:rsidRDefault="00E81035" w:rsidP="006935F6">
            <w:pPr>
              <w:pStyle w:val="ad"/>
              <w:spacing w:line="240" w:lineRule="auto"/>
            </w:pPr>
            <w:r w:rsidRPr="0075546D">
              <w:t>Достижения показателя количества ведущих специалистов в области науки, осуществляющих деятельность на территории Российской Федерации, до отметки в 30.8 тыс.</w:t>
            </w:r>
            <w:r>
              <w:t xml:space="preserve"> </w:t>
            </w:r>
            <w:r w:rsidRPr="0075546D">
              <w:t>человек</w:t>
            </w:r>
          </w:p>
        </w:tc>
        <w:tc>
          <w:tcPr>
            <w:tcW w:w="3468" w:type="dxa"/>
          </w:tcPr>
          <w:p w14:paraId="14490CDC" w14:textId="77777777" w:rsidR="00E81035" w:rsidRDefault="00E81035" w:rsidP="006935F6">
            <w:pPr>
              <w:pStyle w:val="ad"/>
              <w:spacing w:line="240" w:lineRule="auto"/>
            </w:pPr>
            <w:r>
              <w:rPr>
                <w:rFonts w:cs="Times New Roman"/>
                <w:szCs w:val="24"/>
              </w:rPr>
              <w:t>В</w:t>
            </w:r>
            <w:r w:rsidRPr="0075546D">
              <w:rPr>
                <w:rFonts w:cs="Times New Roman"/>
                <w:szCs w:val="24"/>
              </w:rPr>
              <w:t xml:space="preserve">хождение Российской Федерации в пятерку стран мира по проведению исследований и наличию инновационных разработок в </w:t>
            </w:r>
            <w:r>
              <w:rPr>
                <w:rFonts w:cs="Times New Roman"/>
                <w:szCs w:val="24"/>
              </w:rPr>
              <w:t xml:space="preserve">ряде </w:t>
            </w:r>
            <w:r w:rsidRPr="0075546D">
              <w:rPr>
                <w:rFonts w:cs="Times New Roman"/>
                <w:szCs w:val="24"/>
              </w:rPr>
              <w:t>конкретных научных областях</w:t>
            </w:r>
            <w:r>
              <w:rPr>
                <w:rFonts w:cs="Times New Roman"/>
                <w:szCs w:val="24"/>
              </w:rPr>
              <w:t>, закрепленных в Стратегии научно-технологического развития РФ (например, в области высоких технологий, добывающей промышленности, медицины, сельского хозяйства, телекоммуникаций и т.д.)</w:t>
            </w:r>
          </w:p>
        </w:tc>
      </w:tr>
      <w:tr w:rsidR="00E81035" w14:paraId="035773EB" w14:textId="77777777" w:rsidTr="006935F6">
        <w:tc>
          <w:tcPr>
            <w:tcW w:w="3494" w:type="dxa"/>
          </w:tcPr>
          <w:p w14:paraId="13458EF8" w14:textId="77777777" w:rsidR="00E81035" w:rsidRDefault="00E81035" w:rsidP="006935F6">
            <w:pPr>
              <w:pStyle w:val="ad"/>
              <w:spacing w:line="240" w:lineRule="auto"/>
            </w:pPr>
            <w:r>
              <w:t>Строительство</w:t>
            </w:r>
            <w:r w:rsidRPr="0075546D">
              <w:t xml:space="preserve"> 35 научных центров со специализацией на сельском хозяйстве</w:t>
            </w:r>
          </w:p>
        </w:tc>
        <w:tc>
          <w:tcPr>
            <w:tcW w:w="2383" w:type="dxa"/>
          </w:tcPr>
          <w:p w14:paraId="6E8A76B7" w14:textId="77777777" w:rsidR="00E81035" w:rsidRPr="0075546D" w:rsidRDefault="00E81035" w:rsidP="006935F6">
            <w:pPr>
              <w:pStyle w:val="ad"/>
              <w:spacing w:line="240" w:lineRule="auto"/>
            </w:pPr>
          </w:p>
        </w:tc>
        <w:tc>
          <w:tcPr>
            <w:tcW w:w="3468" w:type="dxa"/>
          </w:tcPr>
          <w:p w14:paraId="50F93447" w14:textId="77777777" w:rsidR="00E81035" w:rsidRDefault="00E81035" w:rsidP="006935F6">
            <w:pPr>
              <w:pStyle w:val="ad"/>
              <w:spacing w:line="240" w:lineRule="auto"/>
            </w:pPr>
            <w:r w:rsidRPr="0075546D">
              <w:t>Модернизация 50 процентов оборудования организаций, на базе которых проводятся научные исследования и создаются прорывные разработк</w:t>
            </w:r>
            <w:r>
              <w:t>и</w:t>
            </w:r>
          </w:p>
        </w:tc>
      </w:tr>
      <w:tr w:rsidR="00E81035" w14:paraId="098077FF" w14:textId="77777777" w:rsidTr="006935F6">
        <w:tc>
          <w:tcPr>
            <w:tcW w:w="3494" w:type="dxa"/>
          </w:tcPr>
          <w:p w14:paraId="4D06B5F8" w14:textId="77777777" w:rsidR="00E81035" w:rsidRDefault="00E81035" w:rsidP="006935F6">
            <w:pPr>
              <w:pStyle w:val="ad"/>
              <w:spacing w:line="240" w:lineRule="auto"/>
            </w:pPr>
            <w:r w:rsidRPr="0075546D">
              <w:t>Строительство 14 центров в рамках научно-технологической инициативы</w:t>
            </w:r>
          </w:p>
        </w:tc>
        <w:tc>
          <w:tcPr>
            <w:tcW w:w="2383" w:type="dxa"/>
          </w:tcPr>
          <w:p w14:paraId="157FBC65" w14:textId="77777777" w:rsidR="00E81035" w:rsidRPr="0075546D" w:rsidRDefault="00E81035" w:rsidP="006935F6">
            <w:pPr>
              <w:pStyle w:val="ad"/>
              <w:spacing w:line="240" w:lineRule="auto"/>
            </w:pPr>
          </w:p>
        </w:tc>
        <w:tc>
          <w:tcPr>
            <w:tcW w:w="3468" w:type="dxa"/>
          </w:tcPr>
          <w:p w14:paraId="606B253D" w14:textId="77777777" w:rsidR="00E81035" w:rsidRDefault="00E81035" w:rsidP="006935F6">
            <w:pPr>
              <w:pStyle w:val="ad"/>
              <w:spacing w:line="240" w:lineRule="auto"/>
            </w:pPr>
            <w:r w:rsidRPr="0075546D">
              <w:t>Проведение 238 морских экспедиций в научно-исследовательских целях</w:t>
            </w:r>
          </w:p>
        </w:tc>
      </w:tr>
      <w:tr w:rsidR="00E81035" w14:paraId="0A3CE1FB" w14:textId="77777777" w:rsidTr="006935F6">
        <w:tc>
          <w:tcPr>
            <w:tcW w:w="3494" w:type="dxa"/>
          </w:tcPr>
          <w:p w14:paraId="20881528" w14:textId="77777777" w:rsidR="00E81035" w:rsidRDefault="00E81035" w:rsidP="006935F6">
            <w:pPr>
              <w:pStyle w:val="ad"/>
              <w:spacing w:line="240" w:lineRule="auto"/>
            </w:pPr>
            <w:r>
              <w:t>Создание</w:t>
            </w:r>
            <w:r w:rsidRPr="00D4265B">
              <w:t xml:space="preserve"> 250 научных лабораторий</w:t>
            </w:r>
          </w:p>
        </w:tc>
        <w:tc>
          <w:tcPr>
            <w:tcW w:w="2383" w:type="dxa"/>
          </w:tcPr>
          <w:p w14:paraId="1FA056C1" w14:textId="77777777" w:rsidR="00E81035" w:rsidRPr="0075546D" w:rsidRDefault="00E81035" w:rsidP="006935F6">
            <w:pPr>
              <w:pStyle w:val="ad"/>
              <w:spacing w:line="240" w:lineRule="auto"/>
            </w:pPr>
          </w:p>
        </w:tc>
        <w:tc>
          <w:tcPr>
            <w:tcW w:w="3468" w:type="dxa"/>
          </w:tcPr>
          <w:p w14:paraId="652CFEEE" w14:textId="77777777" w:rsidR="00E81035" w:rsidRDefault="00E81035" w:rsidP="006935F6">
            <w:pPr>
              <w:pStyle w:val="ad"/>
              <w:spacing w:line="240" w:lineRule="auto"/>
            </w:pPr>
            <w:r w:rsidRPr="0075546D">
              <w:t>Получение 100 инновационных разработок в сфере сельского хозяйства</w:t>
            </w:r>
          </w:p>
        </w:tc>
      </w:tr>
      <w:tr w:rsidR="00E81035" w14:paraId="48044B2A" w14:textId="77777777" w:rsidTr="006935F6">
        <w:tc>
          <w:tcPr>
            <w:tcW w:w="3494" w:type="dxa"/>
          </w:tcPr>
          <w:p w14:paraId="5CB614C7" w14:textId="77777777" w:rsidR="00E81035" w:rsidRDefault="00E81035" w:rsidP="006935F6">
            <w:pPr>
              <w:pStyle w:val="ad"/>
              <w:spacing w:line="240" w:lineRule="auto"/>
            </w:pPr>
          </w:p>
        </w:tc>
        <w:tc>
          <w:tcPr>
            <w:tcW w:w="2383" w:type="dxa"/>
          </w:tcPr>
          <w:p w14:paraId="5047F1C8" w14:textId="77777777" w:rsidR="00E81035" w:rsidRPr="0075546D" w:rsidRDefault="00E81035" w:rsidP="006935F6">
            <w:pPr>
              <w:pStyle w:val="ad"/>
              <w:spacing w:line="240" w:lineRule="auto"/>
            </w:pPr>
          </w:p>
        </w:tc>
        <w:tc>
          <w:tcPr>
            <w:tcW w:w="3468" w:type="dxa"/>
          </w:tcPr>
          <w:p w14:paraId="7313572D" w14:textId="77777777" w:rsidR="00E81035" w:rsidRDefault="00E81035" w:rsidP="006935F6">
            <w:pPr>
              <w:pStyle w:val="ad"/>
              <w:spacing w:line="240" w:lineRule="auto"/>
            </w:pPr>
            <w:r w:rsidRPr="0075546D">
              <w:t>Разработка 140 прорывных технологий для внедрения их использования в секторе реальной экономики</w:t>
            </w:r>
          </w:p>
        </w:tc>
      </w:tr>
      <w:tr w:rsidR="00E81035" w14:paraId="66B3EF3D" w14:textId="77777777" w:rsidTr="006935F6">
        <w:tc>
          <w:tcPr>
            <w:tcW w:w="3494" w:type="dxa"/>
          </w:tcPr>
          <w:p w14:paraId="67C460CC" w14:textId="77777777" w:rsidR="00E81035" w:rsidRDefault="00E81035" w:rsidP="006935F6">
            <w:pPr>
              <w:pStyle w:val="ad"/>
              <w:spacing w:line="240" w:lineRule="auto"/>
            </w:pPr>
          </w:p>
        </w:tc>
        <w:tc>
          <w:tcPr>
            <w:tcW w:w="2383" w:type="dxa"/>
          </w:tcPr>
          <w:p w14:paraId="73C26A71" w14:textId="77777777" w:rsidR="00E81035" w:rsidRDefault="00E81035" w:rsidP="006935F6">
            <w:pPr>
              <w:pStyle w:val="ad"/>
              <w:spacing w:line="240" w:lineRule="auto"/>
            </w:pPr>
          </w:p>
        </w:tc>
        <w:tc>
          <w:tcPr>
            <w:tcW w:w="3468" w:type="dxa"/>
          </w:tcPr>
          <w:p w14:paraId="047A6651" w14:textId="77777777" w:rsidR="00E81035" w:rsidRDefault="00E81035" w:rsidP="006935F6">
            <w:pPr>
              <w:pStyle w:val="ad"/>
              <w:spacing w:line="240" w:lineRule="auto"/>
            </w:pPr>
            <w:r>
              <w:t>П</w:t>
            </w:r>
            <w:r w:rsidRPr="00D4265B">
              <w:t>рофессиональная подготовка 10 000 человек в области научно-технического развития</w:t>
            </w:r>
          </w:p>
        </w:tc>
      </w:tr>
      <w:tr w:rsidR="00E81035" w14:paraId="255F3936" w14:textId="77777777" w:rsidTr="006935F6">
        <w:tc>
          <w:tcPr>
            <w:tcW w:w="3494" w:type="dxa"/>
          </w:tcPr>
          <w:p w14:paraId="1FEDF1BF" w14:textId="77777777" w:rsidR="00E81035" w:rsidRDefault="00E81035" w:rsidP="006935F6">
            <w:pPr>
              <w:pStyle w:val="ad"/>
              <w:spacing w:line="240" w:lineRule="auto"/>
            </w:pPr>
          </w:p>
        </w:tc>
        <w:tc>
          <w:tcPr>
            <w:tcW w:w="2383" w:type="dxa"/>
          </w:tcPr>
          <w:p w14:paraId="065FE629" w14:textId="77777777" w:rsidR="00E81035" w:rsidRDefault="00E81035" w:rsidP="006935F6">
            <w:pPr>
              <w:pStyle w:val="ad"/>
              <w:spacing w:line="240" w:lineRule="auto"/>
            </w:pPr>
          </w:p>
        </w:tc>
        <w:tc>
          <w:tcPr>
            <w:tcW w:w="3468" w:type="dxa"/>
          </w:tcPr>
          <w:p w14:paraId="280D6818" w14:textId="77777777" w:rsidR="00E81035" w:rsidRDefault="00E81035" w:rsidP="006935F6">
            <w:pPr>
              <w:pStyle w:val="ad"/>
              <w:spacing w:line="240" w:lineRule="auto"/>
            </w:pPr>
            <w:r w:rsidRPr="0075546D">
              <w:t>Публикация 4000 статей по профилю научно-технологического развития в изданиях с первого по второй квартили</w:t>
            </w:r>
          </w:p>
        </w:tc>
      </w:tr>
      <w:tr w:rsidR="00E81035" w14:paraId="7DB381CC" w14:textId="77777777" w:rsidTr="006935F6">
        <w:tc>
          <w:tcPr>
            <w:tcW w:w="3494" w:type="dxa"/>
          </w:tcPr>
          <w:p w14:paraId="512293F3" w14:textId="77777777" w:rsidR="00E81035" w:rsidRDefault="00E81035" w:rsidP="006935F6">
            <w:pPr>
              <w:pStyle w:val="ad"/>
              <w:spacing w:line="240" w:lineRule="auto"/>
            </w:pPr>
          </w:p>
        </w:tc>
        <w:tc>
          <w:tcPr>
            <w:tcW w:w="2383" w:type="dxa"/>
          </w:tcPr>
          <w:p w14:paraId="3692A81F" w14:textId="77777777" w:rsidR="00E81035" w:rsidRDefault="00E81035" w:rsidP="006935F6">
            <w:pPr>
              <w:pStyle w:val="ad"/>
              <w:spacing w:line="240" w:lineRule="auto"/>
            </w:pPr>
          </w:p>
        </w:tc>
        <w:tc>
          <w:tcPr>
            <w:tcW w:w="3468" w:type="dxa"/>
          </w:tcPr>
          <w:p w14:paraId="334874BF" w14:textId="77777777" w:rsidR="00E81035" w:rsidRPr="0075546D" w:rsidRDefault="00E81035" w:rsidP="006935F6">
            <w:pPr>
              <w:pStyle w:val="ad"/>
              <w:spacing w:line="240" w:lineRule="auto"/>
            </w:pPr>
            <w:r>
              <w:t>Добавление 5</w:t>
            </w:r>
            <w:r w:rsidRPr="00E81035">
              <w:t xml:space="preserve">00 российских журналов в области науки в базы данных мирового </w:t>
            </w:r>
            <w:r>
              <w:t>уровня</w:t>
            </w:r>
          </w:p>
        </w:tc>
      </w:tr>
    </w:tbl>
    <w:p w14:paraId="6A877B13" w14:textId="77777777" w:rsidR="00E81035" w:rsidRDefault="00E81035" w:rsidP="00E81035">
      <w:pPr>
        <w:spacing w:line="240" w:lineRule="auto"/>
        <w:ind w:firstLine="0"/>
        <w:rPr>
          <w:rFonts w:cs="Times New Roman"/>
          <w:szCs w:val="24"/>
        </w:rPr>
      </w:pPr>
      <w:r w:rsidRPr="00880A56">
        <w:rPr>
          <w:rFonts w:cs="Times New Roman"/>
          <w:szCs w:val="24"/>
        </w:rPr>
        <w:t xml:space="preserve">Таблица подготовлена </w:t>
      </w:r>
      <w:r>
        <w:rPr>
          <w:rFonts w:cs="Times New Roman"/>
          <w:szCs w:val="24"/>
        </w:rPr>
        <w:t xml:space="preserve">автором </w:t>
      </w:r>
      <w:r w:rsidRPr="00880A56">
        <w:rPr>
          <w:rFonts w:cs="Times New Roman"/>
          <w:szCs w:val="24"/>
        </w:rPr>
        <w:t>на основе данных Правительства РФ [Электронный ресурс], 2020.</w:t>
      </w:r>
    </w:p>
    <w:p w14:paraId="4716C2F8" w14:textId="18AB380F" w:rsidR="00E81035" w:rsidRDefault="002F5089" w:rsidP="002F5089">
      <w:pPr>
        <w:pStyle w:val="2"/>
        <w:spacing w:line="240" w:lineRule="auto"/>
      </w:pPr>
      <w:bookmarkStart w:id="60" w:name="_Toc41486239"/>
      <w:r>
        <w:t>1.9. Национальный проект «Малое и среднее предпринимательство, поддержка индивидуального предпринимательства»</w:t>
      </w:r>
      <w:bookmarkEnd w:id="60"/>
    </w:p>
    <w:p w14:paraId="37960928" w14:textId="77777777" w:rsidR="002F5089" w:rsidRPr="00733CB0" w:rsidRDefault="002F5089" w:rsidP="00195D98">
      <w:pPr>
        <w:pStyle w:val="a0"/>
      </w:pPr>
      <w:r>
        <w:t xml:space="preserve">Ожидаемые результаты реализации национального проекта «Малое и среднее </w:t>
      </w:r>
      <w:proofErr w:type="gramStart"/>
      <w:r>
        <w:t>предпринимательство,,</w:t>
      </w:r>
      <w:proofErr w:type="gramEnd"/>
      <w:r>
        <w:t xml:space="preserve"> поддержка индивидуального предпринимательства»</w:t>
      </w:r>
      <w:r w:rsidRPr="002F5089">
        <w:rPr>
          <w:rFonts w:cs="Times New Roman"/>
        </w:rPr>
        <w:t xml:space="preserve"> </w:t>
      </w:r>
    </w:p>
    <w:tbl>
      <w:tblPr>
        <w:tblStyle w:val="ae"/>
        <w:tblW w:w="0" w:type="auto"/>
        <w:tblLook w:val="04A0" w:firstRow="1" w:lastRow="0" w:firstColumn="1" w:lastColumn="0" w:noHBand="0" w:noVBand="1"/>
      </w:tblPr>
      <w:tblGrid>
        <w:gridCol w:w="3494"/>
        <w:gridCol w:w="2383"/>
        <w:gridCol w:w="3468"/>
      </w:tblGrid>
      <w:tr w:rsidR="002F5089" w14:paraId="4557370C" w14:textId="77777777" w:rsidTr="006935F6">
        <w:trPr>
          <w:tblHeader/>
        </w:trPr>
        <w:tc>
          <w:tcPr>
            <w:tcW w:w="3494" w:type="dxa"/>
          </w:tcPr>
          <w:p w14:paraId="11EA17AE" w14:textId="77777777" w:rsidR="002F5089" w:rsidRDefault="002F5089" w:rsidP="006935F6">
            <w:pPr>
              <w:pStyle w:val="ac"/>
            </w:pPr>
            <w:proofErr w:type="spellStart"/>
            <w:r>
              <w:lastRenderedPageBreak/>
              <w:t>Инфраструктурные</w:t>
            </w:r>
            <w:proofErr w:type="spellEnd"/>
          </w:p>
        </w:tc>
        <w:tc>
          <w:tcPr>
            <w:tcW w:w="2383" w:type="dxa"/>
          </w:tcPr>
          <w:p w14:paraId="5C9B2103" w14:textId="77777777" w:rsidR="002F5089" w:rsidRPr="00050339" w:rsidRDefault="002F5089" w:rsidP="006935F6">
            <w:pPr>
              <w:pStyle w:val="ac"/>
              <w:rPr>
                <w:lang w:val="ru-RU"/>
              </w:rPr>
            </w:pPr>
            <w:r>
              <w:rPr>
                <w:lang w:val="ru-RU"/>
              </w:rPr>
              <w:t>Социальные</w:t>
            </w:r>
          </w:p>
        </w:tc>
        <w:tc>
          <w:tcPr>
            <w:tcW w:w="3468" w:type="dxa"/>
          </w:tcPr>
          <w:p w14:paraId="464E4FC6" w14:textId="77777777" w:rsidR="002F5089" w:rsidRDefault="002F5089" w:rsidP="006935F6">
            <w:pPr>
              <w:pStyle w:val="ac"/>
            </w:pPr>
            <w:proofErr w:type="spellStart"/>
            <w:r>
              <w:t>Не</w:t>
            </w:r>
            <w:proofErr w:type="spellEnd"/>
            <w:r>
              <w:t xml:space="preserve"> </w:t>
            </w:r>
            <w:proofErr w:type="spellStart"/>
            <w:r>
              <w:t>инфраструктурные</w:t>
            </w:r>
            <w:proofErr w:type="spellEnd"/>
          </w:p>
        </w:tc>
      </w:tr>
      <w:tr w:rsidR="002F5089" w14:paraId="2F0D911F" w14:textId="77777777" w:rsidTr="006935F6">
        <w:trPr>
          <w:tblHeader/>
        </w:trPr>
        <w:tc>
          <w:tcPr>
            <w:tcW w:w="3494" w:type="dxa"/>
          </w:tcPr>
          <w:p w14:paraId="3DE79237" w14:textId="77777777" w:rsidR="002F5089" w:rsidRDefault="002F5089" w:rsidP="006935F6">
            <w:pPr>
              <w:pStyle w:val="ad"/>
              <w:spacing w:line="240" w:lineRule="auto"/>
            </w:pPr>
            <w:r w:rsidRPr="00D4265B">
              <w:t>Строительство 100 специальных центров «Мой бизнес» на территории Российской Федерации</w:t>
            </w:r>
          </w:p>
        </w:tc>
        <w:tc>
          <w:tcPr>
            <w:tcW w:w="2383" w:type="dxa"/>
          </w:tcPr>
          <w:p w14:paraId="77E10D10" w14:textId="77777777" w:rsidR="002F5089" w:rsidRPr="00D4265B" w:rsidRDefault="002F5089" w:rsidP="006935F6">
            <w:pPr>
              <w:pStyle w:val="ad"/>
              <w:spacing w:line="240" w:lineRule="auto"/>
            </w:pPr>
            <w:r>
              <w:rPr>
                <w:rFonts w:cs="Times New Roman"/>
                <w:szCs w:val="24"/>
              </w:rPr>
              <w:t>О</w:t>
            </w:r>
            <w:r w:rsidRPr="00D4265B">
              <w:rPr>
                <w:rFonts w:cs="Times New Roman"/>
                <w:szCs w:val="24"/>
              </w:rPr>
              <w:t>беспеч</w:t>
            </w:r>
            <w:r>
              <w:rPr>
                <w:rFonts w:cs="Times New Roman"/>
                <w:szCs w:val="24"/>
              </w:rPr>
              <w:t>ение</w:t>
            </w:r>
            <w:r w:rsidRPr="00D4265B">
              <w:rPr>
                <w:rFonts w:cs="Times New Roman"/>
                <w:szCs w:val="24"/>
              </w:rPr>
              <w:t xml:space="preserve"> рост</w:t>
            </w:r>
            <w:r>
              <w:rPr>
                <w:rFonts w:cs="Times New Roman"/>
                <w:szCs w:val="24"/>
              </w:rPr>
              <w:t>а</w:t>
            </w:r>
            <w:r w:rsidRPr="00D4265B">
              <w:rPr>
                <w:rFonts w:cs="Times New Roman"/>
                <w:szCs w:val="24"/>
              </w:rPr>
              <w:t xml:space="preserve"> показателя численности граждан, занятых в малом и среднем предпринимательстве</w:t>
            </w:r>
            <w:r>
              <w:rPr>
                <w:rFonts w:cs="Times New Roman"/>
                <w:szCs w:val="24"/>
              </w:rPr>
              <w:t>, а также</w:t>
            </w:r>
            <w:r w:rsidRPr="00D4265B">
              <w:rPr>
                <w:rFonts w:cs="Times New Roman"/>
                <w:szCs w:val="24"/>
              </w:rPr>
              <w:t xml:space="preserve"> в сфере индивидуального предпринимательства</w:t>
            </w:r>
            <w:r>
              <w:rPr>
                <w:rFonts w:cs="Times New Roman"/>
                <w:szCs w:val="24"/>
              </w:rPr>
              <w:t xml:space="preserve"> на 30%</w:t>
            </w:r>
          </w:p>
        </w:tc>
        <w:tc>
          <w:tcPr>
            <w:tcW w:w="3468" w:type="dxa"/>
          </w:tcPr>
          <w:p w14:paraId="0FBF0ACA" w14:textId="77777777" w:rsidR="002F5089" w:rsidRDefault="002F5089" w:rsidP="006935F6">
            <w:pPr>
              <w:pStyle w:val="ad"/>
              <w:spacing w:line="240" w:lineRule="auto"/>
            </w:pPr>
            <w:r>
              <w:t>Рост</w:t>
            </w:r>
            <w:r w:rsidRPr="001B1C61">
              <w:t xml:space="preserve"> процент</w:t>
            </w:r>
            <w:r>
              <w:t>а</w:t>
            </w:r>
            <w:r w:rsidRPr="001B1C61">
              <w:t xml:space="preserve"> экспорта, приходящегося на продукты малого и среднего предпринимательства, а также индивидуального предпринимательства</w:t>
            </w:r>
            <w:r>
              <w:t xml:space="preserve"> </w:t>
            </w:r>
            <w:r w:rsidRPr="001B1C61">
              <w:t>в общей структуре несырьевого экспорта государства</w:t>
            </w:r>
            <w:r>
              <w:t xml:space="preserve"> на 16.28 %.</w:t>
            </w:r>
          </w:p>
        </w:tc>
      </w:tr>
      <w:tr w:rsidR="002F5089" w14:paraId="0F90E257" w14:textId="77777777" w:rsidTr="006935F6">
        <w:trPr>
          <w:tblHeader/>
        </w:trPr>
        <w:tc>
          <w:tcPr>
            <w:tcW w:w="3494" w:type="dxa"/>
          </w:tcPr>
          <w:p w14:paraId="36850C68" w14:textId="77777777" w:rsidR="002F5089" w:rsidRDefault="002F5089" w:rsidP="006935F6">
            <w:pPr>
              <w:pStyle w:val="ad"/>
              <w:spacing w:line="240" w:lineRule="auto"/>
            </w:pPr>
            <w:r w:rsidRPr="00D4265B">
              <w:t>Строительство 129 технопарков на территории субъектов Российской Федерации</w:t>
            </w:r>
          </w:p>
        </w:tc>
        <w:tc>
          <w:tcPr>
            <w:tcW w:w="2383" w:type="dxa"/>
          </w:tcPr>
          <w:p w14:paraId="2939C9D3" w14:textId="77777777" w:rsidR="002F5089" w:rsidRPr="00D4265B" w:rsidRDefault="002F5089" w:rsidP="006935F6">
            <w:pPr>
              <w:pStyle w:val="ad"/>
              <w:spacing w:line="240" w:lineRule="auto"/>
            </w:pPr>
          </w:p>
        </w:tc>
        <w:tc>
          <w:tcPr>
            <w:tcW w:w="3468" w:type="dxa"/>
          </w:tcPr>
          <w:p w14:paraId="2900678A" w14:textId="77777777" w:rsidR="002F5089" w:rsidRDefault="002F5089" w:rsidP="006935F6">
            <w:pPr>
              <w:pStyle w:val="ad"/>
              <w:spacing w:line="240" w:lineRule="auto"/>
            </w:pPr>
            <w:r>
              <w:rPr>
                <w:rFonts w:cs="Times New Roman"/>
                <w:szCs w:val="24"/>
              </w:rPr>
              <w:t>П</w:t>
            </w:r>
            <w:r w:rsidRPr="00D4265B">
              <w:rPr>
                <w:rFonts w:cs="Times New Roman"/>
                <w:szCs w:val="24"/>
              </w:rPr>
              <w:t>овы</w:t>
            </w:r>
            <w:r>
              <w:rPr>
                <w:rFonts w:cs="Times New Roman"/>
                <w:szCs w:val="24"/>
              </w:rPr>
              <w:t>шение</w:t>
            </w:r>
            <w:r w:rsidRPr="00D4265B">
              <w:rPr>
                <w:rFonts w:cs="Times New Roman"/>
                <w:szCs w:val="24"/>
              </w:rPr>
              <w:t xml:space="preserve"> вклад</w:t>
            </w:r>
            <w:r>
              <w:rPr>
                <w:rFonts w:cs="Times New Roman"/>
                <w:szCs w:val="24"/>
              </w:rPr>
              <w:t>а</w:t>
            </w:r>
            <w:r w:rsidRPr="00D4265B">
              <w:rPr>
                <w:rFonts w:cs="Times New Roman"/>
                <w:szCs w:val="24"/>
              </w:rPr>
              <w:t xml:space="preserve"> малого и среднего предпринимательства в экономику Российской Федерации</w:t>
            </w:r>
            <w:r>
              <w:rPr>
                <w:rFonts w:cs="Times New Roman"/>
                <w:szCs w:val="24"/>
              </w:rPr>
              <w:t xml:space="preserve"> (в структуре ВВП) на 45.7%</w:t>
            </w:r>
          </w:p>
        </w:tc>
      </w:tr>
      <w:tr w:rsidR="002F5089" w14:paraId="1B921712" w14:textId="77777777" w:rsidTr="006935F6">
        <w:trPr>
          <w:tblHeader/>
        </w:trPr>
        <w:tc>
          <w:tcPr>
            <w:tcW w:w="3494" w:type="dxa"/>
          </w:tcPr>
          <w:p w14:paraId="4447E8D7" w14:textId="77777777" w:rsidR="002F5089" w:rsidRDefault="002F5089" w:rsidP="006935F6">
            <w:pPr>
              <w:pStyle w:val="ad"/>
              <w:spacing w:line="240" w:lineRule="auto"/>
            </w:pPr>
            <w:r w:rsidRPr="00D4265B">
              <w:t>Разработка</w:t>
            </w:r>
            <w:r>
              <w:t xml:space="preserve"> и ввод в техническую эксплуатацию</w:t>
            </w:r>
            <w:r w:rsidRPr="00D4265B">
              <w:t xml:space="preserve"> электронного портала с целью оказания информационно-аналитической поддержки компани</w:t>
            </w:r>
            <w:r>
              <w:t>ям</w:t>
            </w:r>
            <w:r w:rsidRPr="00D4265B">
              <w:t xml:space="preserve"> и частны</w:t>
            </w:r>
            <w:r>
              <w:t>м</w:t>
            </w:r>
            <w:r w:rsidRPr="00D4265B">
              <w:t xml:space="preserve"> инвестор</w:t>
            </w:r>
            <w:r>
              <w:t>ам</w:t>
            </w:r>
            <w:r w:rsidRPr="00D4265B">
              <w:t>, действующих на территории Российской Федерации</w:t>
            </w:r>
          </w:p>
        </w:tc>
        <w:tc>
          <w:tcPr>
            <w:tcW w:w="2383" w:type="dxa"/>
          </w:tcPr>
          <w:p w14:paraId="15BC53A7" w14:textId="77777777" w:rsidR="002F5089" w:rsidRPr="00D4265B" w:rsidRDefault="002F5089" w:rsidP="006935F6">
            <w:pPr>
              <w:pStyle w:val="ad"/>
              <w:spacing w:line="240" w:lineRule="auto"/>
            </w:pPr>
          </w:p>
        </w:tc>
        <w:tc>
          <w:tcPr>
            <w:tcW w:w="3468" w:type="dxa"/>
          </w:tcPr>
          <w:p w14:paraId="74E1F572" w14:textId="77777777" w:rsidR="002F5089" w:rsidRDefault="002F5089" w:rsidP="006935F6">
            <w:pPr>
              <w:pStyle w:val="ad"/>
              <w:spacing w:line="240" w:lineRule="auto"/>
            </w:pPr>
            <w:r w:rsidRPr="00D4265B">
              <w:t xml:space="preserve">Предоставление 450 тыс. человек подготовки по профильным </w:t>
            </w:r>
            <w:r>
              <w:t>предметам</w:t>
            </w:r>
            <w:r w:rsidRPr="00D4265B">
              <w:t xml:space="preserve"> в области предпринимательства (основы введения бизнеса, финансы и т.</w:t>
            </w:r>
            <w:r>
              <w:t xml:space="preserve"> </w:t>
            </w:r>
            <w:r w:rsidRPr="00D4265B">
              <w:t>д)</w:t>
            </w:r>
          </w:p>
        </w:tc>
      </w:tr>
      <w:tr w:rsidR="002F5089" w14:paraId="0783B41C" w14:textId="77777777" w:rsidTr="006935F6">
        <w:trPr>
          <w:tblHeader/>
        </w:trPr>
        <w:tc>
          <w:tcPr>
            <w:tcW w:w="3494" w:type="dxa"/>
          </w:tcPr>
          <w:p w14:paraId="4E8BBC5E" w14:textId="77777777" w:rsidR="002F5089" w:rsidRDefault="002F5089" w:rsidP="006935F6">
            <w:pPr>
              <w:pStyle w:val="ad"/>
              <w:spacing w:line="240" w:lineRule="auto"/>
            </w:pPr>
            <w:r w:rsidRPr="00B05335">
              <w:t>Создание мобильного приложения для организации деятельности самозанятых и подключение 4 субъектов Российской Федерации к его применению в рамках пилотного тестирования</w:t>
            </w:r>
          </w:p>
        </w:tc>
        <w:tc>
          <w:tcPr>
            <w:tcW w:w="2383" w:type="dxa"/>
          </w:tcPr>
          <w:p w14:paraId="61C65024" w14:textId="77777777" w:rsidR="002F5089" w:rsidRPr="00D4265B" w:rsidRDefault="002F5089" w:rsidP="006935F6">
            <w:pPr>
              <w:pStyle w:val="ad"/>
              <w:spacing w:line="240" w:lineRule="auto"/>
            </w:pPr>
          </w:p>
        </w:tc>
        <w:tc>
          <w:tcPr>
            <w:tcW w:w="3468" w:type="dxa"/>
          </w:tcPr>
          <w:p w14:paraId="0FFD67CC" w14:textId="77777777" w:rsidR="002F5089" w:rsidRDefault="002F5089" w:rsidP="006935F6">
            <w:pPr>
              <w:pStyle w:val="ad"/>
              <w:spacing w:line="240" w:lineRule="auto"/>
            </w:pPr>
            <w:r w:rsidRPr="00D4265B">
              <w:t>Профессиональная подготовка 3900 менторов для оказания</w:t>
            </w:r>
            <w:r>
              <w:t xml:space="preserve"> последними</w:t>
            </w:r>
            <w:r w:rsidRPr="00D4265B">
              <w:t xml:space="preserve"> впоследствии профильной поддержки представителям малого, среднего и индивидуального предпринимательства</w:t>
            </w:r>
          </w:p>
        </w:tc>
      </w:tr>
      <w:tr w:rsidR="002F5089" w14:paraId="642B5D80" w14:textId="77777777" w:rsidTr="006935F6">
        <w:trPr>
          <w:tblHeader/>
        </w:trPr>
        <w:tc>
          <w:tcPr>
            <w:tcW w:w="3494" w:type="dxa"/>
          </w:tcPr>
          <w:p w14:paraId="62A15615" w14:textId="77777777" w:rsidR="002F5089" w:rsidRPr="00B05335" w:rsidRDefault="002F5089" w:rsidP="006935F6">
            <w:pPr>
              <w:pStyle w:val="ad"/>
              <w:spacing w:line="240" w:lineRule="auto"/>
            </w:pPr>
          </w:p>
        </w:tc>
        <w:tc>
          <w:tcPr>
            <w:tcW w:w="2383" w:type="dxa"/>
          </w:tcPr>
          <w:p w14:paraId="62706182" w14:textId="77777777" w:rsidR="002F5089" w:rsidRPr="00D4265B" w:rsidRDefault="002F5089" w:rsidP="006935F6">
            <w:pPr>
              <w:pStyle w:val="ad"/>
              <w:spacing w:line="240" w:lineRule="auto"/>
            </w:pPr>
          </w:p>
        </w:tc>
        <w:tc>
          <w:tcPr>
            <w:tcW w:w="3468" w:type="dxa"/>
          </w:tcPr>
          <w:p w14:paraId="0C599810" w14:textId="77777777" w:rsidR="002F5089" w:rsidRPr="00D4265B" w:rsidRDefault="002F5089" w:rsidP="006935F6">
            <w:pPr>
              <w:pStyle w:val="ad"/>
              <w:spacing w:line="240" w:lineRule="auto"/>
            </w:pPr>
            <w:r w:rsidRPr="00D4265B">
              <w:t>Внедрение особого порядка налогообложения для самозанятых во всех регионах Российской Федерации</w:t>
            </w:r>
          </w:p>
        </w:tc>
      </w:tr>
      <w:tr w:rsidR="002F5089" w14:paraId="4C0F9342" w14:textId="77777777" w:rsidTr="006935F6">
        <w:trPr>
          <w:tblHeader/>
        </w:trPr>
        <w:tc>
          <w:tcPr>
            <w:tcW w:w="3494" w:type="dxa"/>
          </w:tcPr>
          <w:p w14:paraId="6EAEE079" w14:textId="77777777" w:rsidR="002F5089" w:rsidRPr="00B05335" w:rsidRDefault="002F5089" w:rsidP="006935F6">
            <w:pPr>
              <w:pStyle w:val="ad"/>
              <w:spacing w:line="240" w:lineRule="auto"/>
            </w:pPr>
          </w:p>
        </w:tc>
        <w:tc>
          <w:tcPr>
            <w:tcW w:w="2383" w:type="dxa"/>
          </w:tcPr>
          <w:p w14:paraId="45E66E27" w14:textId="77777777" w:rsidR="002F5089" w:rsidRPr="00D4265B" w:rsidRDefault="002F5089" w:rsidP="006935F6">
            <w:pPr>
              <w:pStyle w:val="ad"/>
              <w:spacing w:line="240" w:lineRule="auto"/>
            </w:pPr>
          </w:p>
        </w:tc>
        <w:tc>
          <w:tcPr>
            <w:tcW w:w="3468" w:type="dxa"/>
          </w:tcPr>
          <w:p w14:paraId="341CB319" w14:textId="77777777" w:rsidR="002F5089" w:rsidRPr="00D4265B" w:rsidRDefault="002F5089" w:rsidP="006935F6">
            <w:pPr>
              <w:pStyle w:val="ad"/>
              <w:spacing w:line="240" w:lineRule="auto"/>
            </w:pPr>
            <w:r w:rsidRPr="00D4265B">
              <w:t>Добавление 60 тыс. представителей малого и среднего бизнеса в специальный реестр для заключения впоследствии контрактов с крупнейшими заказчиками</w:t>
            </w:r>
          </w:p>
        </w:tc>
      </w:tr>
      <w:tr w:rsidR="002F5089" w14:paraId="35BFA503" w14:textId="77777777" w:rsidTr="006935F6">
        <w:trPr>
          <w:tblHeader/>
        </w:trPr>
        <w:tc>
          <w:tcPr>
            <w:tcW w:w="3494" w:type="dxa"/>
          </w:tcPr>
          <w:p w14:paraId="0C912844" w14:textId="77777777" w:rsidR="002F5089" w:rsidRPr="00B05335" w:rsidRDefault="002F5089" w:rsidP="006935F6">
            <w:pPr>
              <w:pStyle w:val="ad"/>
              <w:spacing w:line="240" w:lineRule="auto"/>
            </w:pPr>
          </w:p>
        </w:tc>
        <w:tc>
          <w:tcPr>
            <w:tcW w:w="2383" w:type="dxa"/>
          </w:tcPr>
          <w:p w14:paraId="37C271A6" w14:textId="77777777" w:rsidR="002F5089" w:rsidRPr="00D4265B" w:rsidRDefault="002F5089" w:rsidP="006935F6">
            <w:pPr>
              <w:pStyle w:val="ad"/>
              <w:spacing w:line="240" w:lineRule="auto"/>
            </w:pPr>
          </w:p>
        </w:tc>
        <w:tc>
          <w:tcPr>
            <w:tcW w:w="3468" w:type="dxa"/>
          </w:tcPr>
          <w:p w14:paraId="398EC8F1" w14:textId="77777777" w:rsidR="002F5089" w:rsidRDefault="002F5089" w:rsidP="006935F6">
            <w:pPr>
              <w:pStyle w:val="ad"/>
              <w:spacing w:line="240" w:lineRule="auto"/>
            </w:pPr>
            <w:r w:rsidRPr="00B21AE3">
              <w:t>Разработка и внедрение инструментов, предоставляющих возможность представителям малого и среднего бизнеса участвовать на фондовом рынке</w:t>
            </w:r>
          </w:p>
        </w:tc>
      </w:tr>
    </w:tbl>
    <w:p w14:paraId="142A274E" w14:textId="77777777" w:rsidR="002F5089" w:rsidRDefault="002F5089" w:rsidP="002F5089">
      <w:pPr>
        <w:spacing w:line="240" w:lineRule="auto"/>
        <w:ind w:firstLine="0"/>
        <w:rPr>
          <w:rFonts w:cs="Times New Roman"/>
          <w:szCs w:val="24"/>
        </w:rPr>
      </w:pPr>
      <w:r w:rsidRPr="00880A56">
        <w:rPr>
          <w:rFonts w:cs="Times New Roman"/>
          <w:szCs w:val="24"/>
        </w:rPr>
        <w:t>Таблица подготовлена</w:t>
      </w:r>
      <w:r>
        <w:rPr>
          <w:rFonts w:cs="Times New Roman"/>
          <w:szCs w:val="24"/>
        </w:rPr>
        <w:t xml:space="preserve"> автором</w:t>
      </w:r>
      <w:r w:rsidRPr="00880A56">
        <w:rPr>
          <w:rFonts w:cs="Times New Roman"/>
          <w:szCs w:val="24"/>
        </w:rPr>
        <w:t xml:space="preserve"> на основе данных Правительства РФ [Электронный ресурс], 2020.</w:t>
      </w:r>
    </w:p>
    <w:p w14:paraId="7B925363" w14:textId="571A7FEE" w:rsidR="002F5089" w:rsidRDefault="00BE7C70" w:rsidP="00BE7C70">
      <w:pPr>
        <w:pStyle w:val="2"/>
      </w:pPr>
      <w:bookmarkStart w:id="61" w:name="_Toc41486240"/>
      <w:r>
        <w:t>1.10. Национальный проект «Цифровая экономика»</w:t>
      </w:r>
      <w:bookmarkEnd w:id="61"/>
    </w:p>
    <w:p w14:paraId="660BCDAF" w14:textId="77777777" w:rsidR="00BE7C70" w:rsidRPr="00733CB0" w:rsidRDefault="00BE7C70" w:rsidP="00195D98">
      <w:pPr>
        <w:pStyle w:val="a0"/>
      </w:pPr>
      <w:r>
        <w:t>Ожидаемые результаты реализации национального проекта «Цифровая экономика»</w:t>
      </w:r>
    </w:p>
    <w:tbl>
      <w:tblPr>
        <w:tblStyle w:val="ae"/>
        <w:tblW w:w="0" w:type="auto"/>
        <w:tblLook w:val="04A0" w:firstRow="1" w:lastRow="0" w:firstColumn="1" w:lastColumn="0" w:noHBand="0" w:noVBand="1"/>
      </w:tblPr>
      <w:tblGrid>
        <w:gridCol w:w="3115"/>
        <w:gridCol w:w="3115"/>
        <w:gridCol w:w="3115"/>
      </w:tblGrid>
      <w:tr w:rsidR="00BE7C70" w14:paraId="3CA6B41B" w14:textId="77777777" w:rsidTr="006935F6">
        <w:trPr>
          <w:tblHeader/>
        </w:trPr>
        <w:tc>
          <w:tcPr>
            <w:tcW w:w="3115" w:type="dxa"/>
          </w:tcPr>
          <w:p w14:paraId="6DDE963A" w14:textId="77777777" w:rsidR="00BE7C70" w:rsidRDefault="00BE7C70" w:rsidP="006935F6">
            <w:pPr>
              <w:pStyle w:val="ac"/>
              <w:spacing w:line="240" w:lineRule="auto"/>
            </w:pPr>
            <w:proofErr w:type="spellStart"/>
            <w:r>
              <w:lastRenderedPageBreak/>
              <w:t>Инфраструктурные</w:t>
            </w:r>
            <w:proofErr w:type="spellEnd"/>
          </w:p>
        </w:tc>
        <w:tc>
          <w:tcPr>
            <w:tcW w:w="3115" w:type="dxa"/>
          </w:tcPr>
          <w:p w14:paraId="0F361F3E" w14:textId="77777777" w:rsidR="00BE7C70" w:rsidRDefault="00BE7C70" w:rsidP="006935F6">
            <w:pPr>
              <w:pStyle w:val="ac"/>
              <w:spacing w:line="240" w:lineRule="auto"/>
            </w:pPr>
            <w:proofErr w:type="spellStart"/>
            <w:r>
              <w:t>Социальные</w:t>
            </w:r>
            <w:proofErr w:type="spellEnd"/>
          </w:p>
        </w:tc>
        <w:tc>
          <w:tcPr>
            <w:tcW w:w="3115" w:type="dxa"/>
          </w:tcPr>
          <w:p w14:paraId="2A593DDB" w14:textId="77777777" w:rsidR="00BE7C70" w:rsidRDefault="00BE7C70" w:rsidP="006935F6">
            <w:pPr>
              <w:pStyle w:val="ac"/>
              <w:spacing w:line="240" w:lineRule="auto"/>
            </w:pPr>
            <w:proofErr w:type="spellStart"/>
            <w:r>
              <w:t>Иные</w:t>
            </w:r>
            <w:proofErr w:type="spellEnd"/>
            <w:r>
              <w:t xml:space="preserve"> </w:t>
            </w:r>
            <w:proofErr w:type="spellStart"/>
            <w:r>
              <w:t>не</w:t>
            </w:r>
            <w:proofErr w:type="spellEnd"/>
            <w:r>
              <w:t xml:space="preserve"> </w:t>
            </w:r>
            <w:proofErr w:type="spellStart"/>
            <w:r>
              <w:t>инфраструктурные</w:t>
            </w:r>
            <w:proofErr w:type="spellEnd"/>
            <w:r>
              <w:t xml:space="preserve"> </w:t>
            </w:r>
          </w:p>
        </w:tc>
      </w:tr>
      <w:tr w:rsidR="00BE7C70" w14:paraId="6AF22802" w14:textId="77777777" w:rsidTr="006935F6">
        <w:tc>
          <w:tcPr>
            <w:tcW w:w="3115" w:type="dxa"/>
          </w:tcPr>
          <w:p w14:paraId="62583677" w14:textId="77777777" w:rsidR="00BE7C70" w:rsidRDefault="00BE7C70" w:rsidP="006935F6">
            <w:pPr>
              <w:pStyle w:val="ad"/>
              <w:spacing w:line="240" w:lineRule="auto"/>
            </w:pPr>
            <w:bookmarkStart w:id="62" w:name="_Hlk38925219"/>
            <w:r w:rsidRPr="00CF02C5">
              <w:t>Строительство 50 центров по подготовке кадров в области цифровой экономики по ускоренной программе</w:t>
            </w:r>
          </w:p>
        </w:tc>
        <w:tc>
          <w:tcPr>
            <w:tcW w:w="3115" w:type="dxa"/>
          </w:tcPr>
          <w:p w14:paraId="6D2E5815" w14:textId="77777777" w:rsidR="00BE7C70" w:rsidRDefault="00BE7C70" w:rsidP="006935F6">
            <w:pPr>
              <w:pStyle w:val="ad"/>
              <w:spacing w:line="240" w:lineRule="auto"/>
            </w:pPr>
            <w:r w:rsidRPr="00CF02C5">
              <w:t>Предоставление доступа 13958 населённым пункта</w:t>
            </w:r>
            <w:r>
              <w:t xml:space="preserve">м </w:t>
            </w:r>
            <w:r w:rsidRPr="00CF02C5">
              <w:t>доступа к Всемирной сети Интернет</w:t>
            </w:r>
          </w:p>
        </w:tc>
        <w:tc>
          <w:tcPr>
            <w:tcW w:w="3115" w:type="dxa"/>
          </w:tcPr>
          <w:p w14:paraId="25F60A34" w14:textId="77777777" w:rsidR="00BE7C70" w:rsidRDefault="00BE7C70" w:rsidP="006935F6">
            <w:pPr>
              <w:pStyle w:val="ad"/>
              <w:spacing w:line="240" w:lineRule="auto"/>
            </w:pPr>
            <w:r w:rsidRPr="00CF02C5">
              <w:t>Профессиональная подготовка 270 тыс. специалистов в области цифровой экономики</w:t>
            </w:r>
          </w:p>
        </w:tc>
      </w:tr>
      <w:bookmarkEnd w:id="62"/>
      <w:tr w:rsidR="00BE7C70" w14:paraId="09DC5D3B" w14:textId="77777777" w:rsidTr="006935F6">
        <w:tc>
          <w:tcPr>
            <w:tcW w:w="3115" w:type="dxa"/>
          </w:tcPr>
          <w:p w14:paraId="66F5BAA1" w14:textId="77777777" w:rsidR="00BE7C70" w:rsidRDefault="00BE7C70" w:rsidP="006935F6">
            <w:pPr>
              <w:pStyle w:val="ad"/>
              <w:spacing w:line="240" w:lineRule="auto"/>
            </w:pPr>
            <w:r w:rsidRPr="00CF02C5">
              <w:t xml:space="preserve">Создание </w:t>
            </w:r>
            <w:r>
              <w:t>76 инфраструктурных объектов</w:t>
            </w:r>
            <w:r w:rsidRPr="00CF02C5">
              <w:t xml:space="preserve"> для выполнения прикладных проектов по учебным профилям «Математика», «Информатика», «Технология»</w:t>
            </w:r>
          </w:p>
        </w:tc>
        <w:tc>
          <w:tcPr>
            <w:tcW w:w="3115" w:type="dxa"/>
          </w:tcPr>
          <w:p w14:paraId="7C058D86" w14:textId="77777777" w:rsidR="00BE7C70" w:rsidRDefault="00BE7C70" w:rsidP="006935F6">
            <w:pPr>
              <w:pStyle w:val="ad"/>
              <w:spacing w:line="240" w:lineRule="auto"/>
            </w:pPr>
            <w:r>
              <w:t xml:space="preserve">Переход 5000 </w:t>
            </w:r>
            <w:proofErr w:type="spellStart"/>
            <w:r>
              <w:t>ФАПов</w:t>
            </w:r>
            <w:proofErr w:type="spellEnd"/>
            <w:r>
              <w:t xml:space="preserve"> на оказание стандартных цифровых услуг для граждан</w:t>
            </w:r>
          </w:p>
        </w:tc>
        <w:tc>
          <w:tcPr>
            <w:tcW w:w="3115" w:type="dxa"/>
          </w:tcPr>
          <w:p w14:paraId="7C13421D" w14:textId="77777777" w:rsidR="00BE7C70" w:rsidRDefault="00BE7C70" w:rsidP="006935F6">
            <w:pPr>
              <w:pStyle w:val="ad"/>
              <w:spacing w:line="240" w:lineRule="auto"/>
            </w:pPr>
            <w:r w:rsidRPr="00CF02C5">
              <w:t>Профессиональная подготовка 120 тыс. специалистов в области информационных технологий</w:t>
            </w:r>
          </w:p>
        </w:tc>
      </w:tr>
      <w:tr w:rsidR="00BE7C70" w14:paraId="63DFFDEF" w14:textId="77777777" w:rsidTr="006935F6">
        <w:tc>
          <w:tcPr>
            <w:tcW w:w="3115" w:type="dxa"/>
          </w:tcPr>
          <w:p w14:paraId="65F15C4D" w14:textId="77777777" w:rsidR="00BE7C70" w:rsidRDefault="00BE7C70" w:rsidP="006935F6">
            <w:pPr>
              <w:pStyle w:val="ad"/>
              <w:spacing w:line="240" w:lineRule="auto"/>
            </w:pPr>
            <w:r w:rsidRPr="00CF02C5">
              <w:t>Строительство 5 международных центров, на базе которых будут реализовываться исследования,</w:t>
            </w:r>
            <w:r>
              <w:t xml:space="preserve"> происходить </w:t>
            </w:r>
            <w:r w:rsidRPr="00CF02C5">
              <w:t>обмен опытом и наилучшими практиками, а также предоставляться услуги по обучению и повышению квалификации в области математики</w:t>
            </w:r>
            <w:r>
              <w:t>,</w:t>
            </w:r>
            <w:r w:rsidRPr="00CF02C5">
              <w:t xml:space="preserve"> информатики, физики</w:t>
            </w:r>
          </w:p>
        </w:tc>
        <w:tc>
          <w:tcPr>
            <w:tcW w:w="3115" w:type="dxa"/>
          </w:tcPr>
          <w:p w14:paraId="776ED4D4" w14:textId="77777777" w:rsidR="00BE7C70" w:rsidRDefault="00BE7C70" w:rsidP="006935F6">
            <w:pPr>
              <w:pStyle w:val="ad"/>
              <w:spacing w:line="240" w:lineRule="auto"/>
            </w:pPr>
            <w:r>
              <w:t xml:space="preserve">Переход 8000 учреждений в сфере образования на оказание стандартных цифровых услуг для граждан </w:t>
            </w:r>
          </w:p>
        </w:tc>
        <w:tc>
          <w:tcPr>
            <w:tcW w:w="3115" w:type="dxa"/>
          </w:tcPr>
          <w:p w14:paraId="71E7C791" w14:textId="77777777" w:rsidR="00BE7C70" w:rsidRDefault="00BE7C70" w:rsidP="006935F6">
            <w:pPr>
              <w:pStyle w:val="ad"/>
              <w:spacing w:line="240" w:lineRule="auto"/>
            </w:pPr>
            <w:r w:rsidRPr="00CF02C5">
              <w:t>Обеспечения охвата программой повышения компетенций в области цифровых технологий 10 млн. граждан Российской Федерации</w:t>
            </w:r>
          </w:p>
        </w:tc>
      </w:tr>
      <w:tr w:rsidR="00BE7C70" w14:paraId="55E9C57A" w14:textId="77777777" w:rsidTr="006935F6">
        <w:tc>
          <w:tcPr>
            <w:tcW w:w="3115" w:type="dxa"/>
          </w:tcPr>
          <w:p w14:paraId="231DA832" w14:textId="77777777" w:rsidR="00BE7C70" w:rsidRDefault="00BE7C70" w:rsidP="006935F6">
            <w:pPr>
              <w:pStyle w:val="ad"/>
              <w:spacing w:line="240" w:lineRule="auto"/>
            </w:pPr>
            <w:r w:rsidRPr="00CF02C5">
              <w:t>Строительство 8 центров со специализацией на анализе данных</w:t>
            </w:r>
          </w:p>
        </w:tc>
        <w:tc>
          <w:tcPr>
            <w:tcW w:w="3115" w:type="dxa"/>
          </w:tcPr>
          <w:p w14:paraId="43CA4EFF" w14:textId="77777777" w:rsidR="00BE7C70" w:rsidRDefault="00BE7C70" w:rsidP="006935F6">
            <w:pPr>
              <w:pStyle w:val="ad"/>
              <w:spacing w:line="240" w:lineRule="auto"/>
            </w:pPr>
          </w:p>
        </w:tc>
        <w:tc>
          <w:tcPr>
            <w:tcW w:w="3115" w:type="dxa"/>
          </w:tcPr>
          <w:p w14:paraId="43455564" w14:textId="77777777" w:rsidR="00BE7C70" w:rsidRDefault="00BE7C70" w:rsidP="006935F6">
            <w:pPr>
              <w:pStyle w:val="ad"/>
              <w:spacing w:line="240" w:lineRule="auto"/>
            </w:pPr>
            <w:r w:rsidRPr="00285D5B">
              <w:t>Принятие федерального закона как регуляторной базы для цифровой экономики</w:t>
            </w:r>
          </w:p>
        </w:tc>
      </w:tr>
      <w:tr w:rsidR="00BE7C70" w14:paraId="41B5D548" w14:textId="77777777" w:rsidTr="006935F6">
        <w:tc>
          <w:tcPr>
            <w:tcW w:w="3115" w:type="dxa"/>
          </w:tcPr>
          <w:p w14:paraId="0449C598" w14:textId="77777777" w:rsidR="00BE7C70" w:rsidRDefault="00BE7C70" w:rsidP="006935F6">
            <w:pPr>
              <w:pStyle w:val="ad"/>
              <w:spacing w:line="240" w:lineRule="auto"/>
            </w:pPr>
            <w:r w:rsidRPr="00285D5B">
              <w:t xml:space="preserve">Создание </w:t>
            </w:r>
            <w:r>
              <w:t xml:space="preserve">цифровой </w:t>
            </w:r>
            <w:r w:rsidRPr="00285D5B">
              <w:t>системы «Федеральный портал пространственных данных»</w:t>
            </w:r>
          </w:p>
        </w:tc>
        <w:tc>
          <w:tcPr>
            <w:tcW w:w="3115" w:type="dxa"/>
          </w:tcPr>
          <w:p w14:paraId="1D2E1DC1" w14:textId="77777777" w:rsidR="00BE7C70" w:rsidRDefault="00BE7C70" w:rsidP="006935F6">
            <w:pPr>
              <w:pStyle w:val="ad"/>
              <w:spacing w:line="240" w:lineRule="auto"/>
            </w:pPr>
          </w:p>
        </w:tc>
        <w:tc>
          <w:tcPr>
            <w:tcW w:w="3115" w:type="dxa"/>
          </w:tcPr>
          <w:p w14:paraId="0D383E2C" w14:textId="77777777" w:rsidR="00BE7C70" w:rsidRDefault="00BE7C70" w:rsidP="006935F6">
            <w:pPr>
              <w:pStyle w:val="ad"/>
              <w:spacing w:line="240" w:lineRule="auto"/>
            </w:pPr>
            <w:r w:rsidRPr="00CF02C5">
              <w:t>Снижение времени восстановления функционирования информационных систем в результате кибератак до 1 часа</w:t>
            </w:r>
          </w:p>
        </w:tc>
      </w:tr>
      <w:tr w:rsidR="00BE7C70" w14:paraId="38D5B1DA" w14:textId="77777777" w:rsidTr="006935F6">
        <w:tc>
          <w:tcPr>
            <w:tcW w:w="3115" w:type="dxa"/>
          </w:tcPr>
          <w:p w14:paraId="77C406F1" w14:textId="77777777" w:rsidR="00BE7C70" w:rsidRDefault="00BE7C70" w:rsidP="006935F6">
            <w:pPr>
              <w:pStyle w:val="ad"/>
              <w:spacing w:line="240" w:lineRule="auto"/>
            </w:pPr>
            <w:r w:rsidRPr="00285D5B">
              <w:t>Создание цифровой системы «Интернет вещей»</w:t>
            </w:r>
          </w:p>
        </w:tc>
        <w:tc>
          <w:tcPr>
            <w:tcW w:w="3115" w:type="dxa"/>
          </w:tcPr>
          <w:p w14:paraId="364B38F2" w14:textId="77777777" w:rsidR="00BE7C70" w:rsidRDefault="00BE7C70" w:rsidP="006935F6">
            <w:pPr>
              <w:pStyle w:val="ad"/>
              <w:spacing w:line="240" w:lineRule="auto"/>
            </w:pPr>
          </w:p>
        </w:tc>
        <w:tc>
          <w:tcPr>
            <w:tcW w:w="3115" w:type="dxa"/>
          </w:tcPr>
          <w:p w14:paraId="7ED47D3E" w14:textId="77777777" w:rsidR="00BE7C70" w:rsidRDefault="00BE7C70" w:rsidP="006935F6">
            <w:pPr>
              <w:pStyle w:val="ad"/>
              <w:spacing w:line="240" w:lineRule="auto"/>
            </w:pPr>
            <w:r w:rsidRPr="00CF02C5">
              <w:t>Организация 30 экспериментальных площадок, используя мощности учебных заведений, для выполнения прикладных проектов по учебным профилям «Математика», «Информатика», «Технология»</w:t>
            </w:r>
          </w:p>
        </w:tc>
      </w:tr>
      <w:tr w:rsidR="00BE7C70" w14:paraId="27453779" w14:textId="77777777" w:rsidTr="006935F6">
        <w:tc>
          <w:tcPr>
            <w:tcW w:w="3115" w:type="dxa"/>
          </w:tcPr>
          <w:p w14:paraId="7914DB9F" w14:textId="77777777" w:rsidR="00BE7C70" w:rsidRDefault="00BE7C70" w:rsidP="006935F6">
            <w:pPr>
              <w:pStyle w:val="ad"/>
              <w:spacing w:line="240" w:lineRule="auto"/>
            </w:pPr>
            <w:r w:rsidRPr="00285D5B">
              <w:t xml:space="preserve">Строительство </w:t>
            </w:r>
            <w:r>
              <w:t xml:space="preserve">8 </w:t>
            </w:r>
            <w:r w:rsidRPr="00285D5B">
              <w:t>центров по предупреждению возникновения кибератак и оперативного устранения последствий кибератак в случае их возникновения</w:t>
            </w:r>
          </w:p>
        </w:tc>
        <w:tc>
          <w:tcPr>
            <w:tcW w:w="3115" w:type="dxa"/>
          </w:tcPr>
          <w:p w14:paraId="303A6464" w14:textId="77777777" w:rsidR="00BE7C70" w:rsidRDefault="00BE7C70" w:rsidP="006935F6">
            <w:pPr>
              <w:pStyle w:val="ad"/>
              <w:spacing w:line="240" w:lineRule="auto"/>
            </w:pPr>
          </w:p>
        </w:tc>
        <w:tc>
          <w:tcPr>
            <w:tcW w:w="3115" w:type="dxa"/>
          </w:tcPr>
          <w:p w14:paraId="4B2A0D18" w14:textId="77777777" w:rsidR="00BE7C70" w:rsidRDefault="00BE7C70" w:rsidP="006935F6">
            <w:pPr>
              <w:pStyle w:val="ad"/>
              <w:spacing w:line="240" w:lineRule="auto"/>
            </w:pPr>
            <w:r w:rsidRPr="00391082">
              <w:t>Разработка единых стандартов и качественных показателей для центров по анализу данных</w:t>
            </w:r>
          </w:p>
        </w:tc>
      </w:tr>
      <w:tr w:rsidR="00BE7C70" w14:paraId="43992B1D" w14:textId="77777777" w:rsidTr="006935F6">
        <w:tc>
          <w:tcPr>
            <w:tcW w:w="3115" w:type="dxa"/>
          </w:tcPr>
          <w:p w14:paraId="256DEA0F" w14:textId="77777777" w:rsidR="00BE7C70" w:rsidRPr="00CF02C5" w:rsidRDefault="00BE7C70" w:rsidP="006935F6">
            <w:pPr>
              <w:pStyle w:val="ad"/>
              <w:spacing w:line="240" w:lineRule="auto"/>
            </w:pPr>
            <w:r w:rsidRPr="00285D5B">
              <w:t>Образование электронной системы взаимодействия силовых служб Российской Федерации в соответствии со стандартом LTE-450</w:t>
            </w:r>
          </w:p>
        </w:tc>
        <w:tc>
          <w:tcPr>
            <w:tcW w:w="3115" w:type="dxa"/>
          </w:tcPr>
          <w:p w14:paraId="04B917C5" w14:textId="77777777" w:rsidR="00BE7C70" w:rsidRDefault="00BE7C70" w:rsidP="006935F6">
            <w:pPr>
              <w:pStyle w:val="ad"/>
              <w:spacing w:line="240" w:lineRule="auto"/>
            </w:pPr>
          </w:p>
        </w:tc>
        <w:tc>
          <w:tcPr>
            <w:tcW w:w="3115" w:type="dxa"/>
          </w:tcPr>
          <w:p w14:paraId="4BD19DA2" w14:textId="77777777" w:rsidR="00BE7C70" w:rsidRPr="00CF02C5" w:rsidRDefault="00BE7C70" w:rsidP="006935F6">
            <w:pPr>
              <w:pStyle w:val="ad"/>
              <w:spacing w:line="240" w:lineRule="auto"/>
            </w:pPr>
          </w:p>
        </w:tc>
      </w:tr>
      <w:tr w:rsidR="00BE7C70" w14:paraId="14B58B37" w14:textId="77777777" w:rsidTr="006935F6">
        <w:tc>
          <w:tcPr>
            <w:tcW w:w="3115" w:type="dxa"/>
          </w:tcPr>
          <w:p w14:paraId="6617DA83" w14:textId="77777777" w:rsidR="00BE7C70" w:rsidRPr="00285D5B" w:rsidRDefault="00BE7C70" w:rsidP="006935F6">
            <w:pPr>
              <w:pStyle w:val="ad"/>
              <w:spacing w:line="240" w:lineRule="auto"/>
            </w:pPr>
            <w:r w:rsidRPr="00285D5B">
              <w:lastRenderedPageBreak/>
              <w:t>Разработка и введение в эксплуатацию государственной единой облачной платформы</w:t>
            </w:r>
          </w:p>
        </w:tc>
        <w:tc>
          <w:tcPr>
            <w:tcW w:w="3115" w:type="dxa"/>
          </w:tcPr>
          <w:p w14:paraId="3C26D1C5" w14:textId="77777777" w:rsidR="00BE7C70" w:rsidRDefault="00BE7C70" w:rsidP="006935F6">
            <w:pPr>
              <w:pStyle w:val="ad"/>
              <w:spacing w:line="240" w:lineRule="auto"/>
            </w:pPr>
          </w:p>
        </w:tc>
        <w:tc>
          <w:tcPr>
            <w:tcW w:w="3115" w:type="dxa"/>
          </w:tcPr>
          <w:p w14:paraId="384A47E9" w14:textId="77777777" w:rsidR="00BE7C70" w:rsidRPr="00CF02C5" w:rsidRDefault="00BE7C70" w:rsidP="006935F6">
            <w:pPr>
              <w:pStyle w:val="ad"/>
              <w:spacing w:line="240" w:lineRule="auto"/>
            </w:pPr>
          </w:p>
        </w:tc>
      </w:tr>
      <w:tr w:rsidR="00BE7C70" w14:paraId="68F962E6" w14:textId="77777777" w:rsidTr="006935F6">
        <w:tc>
          <w:tcPr>
            <w:tcW w:w="3115" w:type="dxa"/>
          </w:tcPr>
          <w:p w14:paraId="13AA8118" w14:textId="77777777" w:rsidR="00BE7C70" w:rsidRPr="00285D5B" w:rsidRDefault="00BE7C70" w:rsidP="006935F6">
            <w:pPr>
              <w:pStyle w:val="ad"/>
              <w:spacing w:line="240" w:lineRule="auto"/>
            </w:pPr>
            <w:r w:rsidRPr="005E35BB">
              <w:t>Создание информационной системы по автоматическому мониторингу функционирования сетей, находящихся в общем доступе</w:t>
            </w:r>
          </w:p>
        </w:tc>
        <w:tc>
          <w:tcPr>
            <w:tcW w:w="3115" w:type="dxa"/>
          </w:tcPr>
          <w:p w14:paraId="0F272D78" w14:textId="77777777" w:rsidR="00BE7C70" w:rsidRDefault="00BE7C70" w:rsidP="006935F6">
            <w:pPr>
              <w:pStyle w:val="ad"/>
              <w:spacing w:line="240" w:lineRule="auto"/>
            </w:pPr>
          </w:p>
        </w:tc>
        <w:tc>
          <w:tcPr>
            <w:tcW w:w="3115" w:type="dxa"/>
          </w:tcPr>
          <w:p w14:paraId="6D080D76" w14:textId="77777777" w:rsidR="00BE7C70" w:rsidRPr="00CF02C5" w:rsidRDefault="00BE7C70" w:rsidP="006935F6">
            <w:pPr>
              <w:pStyle w:val="ad"/>
              <w:spacing w:line="240" w:lineRule="auto"/>
            </w:pPr>
          </w:p>
        </w:tc>
      </w:tr>
      <w:tr w:rsidR="00BE7C70" w14:paraId="25501757" w14:textId="77777777" w:rsidTr="006935F6">
        <w:tc>
          <w:tcPr>
            <w:tcW w:w="3115" w:type="dxa"/>
          </w:tcPr>
          <w:p w14:paraId="4253F549" w14:textId="77777777" w:rsidR="00BE7C70" w:rsidRPr="00CF02C5" w:rsidRDefault="00BE7C70" w:rsidP="006935F6">
            <w:pPr>
              <w:pStyle w:val="ad"/>
              <w:spacing w:line="240" w:lineRule="auto"/>
            </w:pPr>
            <w:r w:rsidRPr="00CF02C5">
              <w:t>Подключение системы 5G в 10 городах Российской Федерации</w:t>
            </w:r>
          </w:p>
        </w:tc>
        <w:tc>
          <w:tcPr>
            <w:tcW w:w="3115" w:type="dxa"/>
          </w:tcPr>
          <w:p w14:paraId="29F5C24B" w14:textId="77777777" w:rsidR="00BE7C70" w:rsidRDefault="00BE7C70" w:rsidP="006935F6">
            <w:pPr>
              <w:pStyle w:val="ad"/>
              <w:spacing w:line="240" w:lineRule="auto"/>
            </w:pPr>
          </w:p>
        </w:tc>
        <w:tc>
          <w:tcPr>
            <w:tcW w:w="3115" w:type="dxa"/>
          </w:tcPr>
          <w:p w14:paraId="542B89BE" w14:textId="77777777" w:rsidR="00BE7C70" w:rsidRPr="00CF02C5" w:rsidRDefault="00BE7C70" w:rsidP="006935F6">
            <w:pPr>
              <w:pStyle w:val="ad"/>
              <w:spacing w:line="240" w:lineRule="auto"/>
            </w:pPr>
          </w:p>
        </w:tc>
      </w:tr>
      <w:tr w:rsidR="00BE7C70" w14:paraId="440BD18A" w14:textId="77777777" w:rsidTr="006935F6">
        <w:tc>
          <w:tcPr>
            <w:tcW w:w="3115" w:type="dxa"/>
          </w:tcPr>
          <w:p w14:paraId="0C9C2BDE" w14:textId="77777777" w:rsidR="00BE7C70" w:rsidRPr="002F0F34" w:rsidRDefault="00BE7C70" w:rsidP="006935F6">
            <w:pPr>
              <w:pStyle w:val="ad"/>
              <w:spacing w:line="240" w:lineRule="auto"/>
            </w:pPr>
            <w:r w:rsidRPr="002F0F34">
              <w:t>Предоставление доступа всем государственным учреждениям социальной сфере к Всемирной сети Интернет в 85 субъектах Российской Федерации</w:t>
            </w:r>
          </w:p>
        </w:tc>
        <w:tc>
          <w:tcPr>
            <w:tcW w:w="3115" w:type="dxa"/>
          </w:tcPr>
          <w:p w14:paraId="5E4B8D28" w14:textId="77777777" w:rsidR="00BE7C70" w:rsidRDefault="00BE7C70" w:rsidP="006935F6">
            <w:pPr>
              <w:pStyle w:val="ad"/>
              <w:spacing w:line="240" w:lineRule="auto"/>
            </w:pPr>
          </w:p>
        </w:tc>
        <w:tc>
          <w:tcPr>
            <w:tcW w:w="3115" w:type="dxa"/>
          </w:tcPr>
          <w:p w14:paraId="13732980" w14:textId="77777777" w:rsidR="00BE7C70" w:rsidRPr="00CF02C5" w:rsidRDefault="00BE7C70" w:rsidP="006935F6">
            <w:pPr>
              <w:pStyle w:val="ad"/>
              <w:spacing w:line="240" w:lineRule="auto"/>
            </w:pPr>
          </w:p>
        </w:tc>
      </w:tr>
    </w:tbl>
    <w:p w14:paraId="14728443" w14:textId="77777777" w:rsidR="00BE7C70" w:rsidRPr="00F11832" w:rsidRDefault="00BE7C70" w:rsidP="00BE7C70">
      <w:pPr>
        <w:spacing w:line="240" w:lineRule="auto"/>
        <w:ind w:firstLine="0"/>
        <w:rPr>
          <w:rFonts w:cs="Times New Roman"/>
          <w:szCs w:val="24"/>
        </w:rPr>
      </w:pPr>
      <w:r w:rsidRPr="00880A56">
        <w:rPr>
          <w:rFonts w:cs="Times New Roman"/>
          <w:szCs w:val="24"/>
        </w:rPr>
        <w:t xml:space="preserve">Таблица подготовлена </w:t>
      </w:r>
      <w:r>
        <w:rPr>
          <w:rFonts w:cs="Times New Roman"/>
          <w:szCs w:val="24"/>
        </w:rPr>
        <w:t xml:space="preserve">автором </w:t>
      </w:r>
      <w:r w:rsidRPr="00880A56">
        <w:rPr>
          <w:rFonts w:cs="Times New Roman"/>
          <w:szCs w:val="24"/>
        </w:rPr>
        <w:t>на основе данных Правительства РФ [Электронный ресурс], 2020.</w:t>
      </w:r>
    </w:p>
    <w:p w14:paraId="2EAAB5C3" w14:textId="7C3AB597" w:rsidR="00BE7C70" w:rsidRDefault="00BC6BD3" w:rsidP="00BC6BD3">
      <w:pPr>
        <w:pStyle w:val="2"/>
        <w:spacing w:line="240" w:lineRule="auto"/>
      </w:pPr>
      <w:bookmarkStart w:id="63" w:name="_Toc41486241"/>
      <w:r>
        <w:t>1.12. Национальный проект «Производительность труда и поддержка занятости»</w:t>
      </w:r>
      <w:bookmarkEnd w:id="63"/>
    </w:p>
    <w:p w14:paraId="2B2187E8" w14:textId="253DF714" w:rsidR="00BC6BD3" w:rsidRPr="00185F0E" w:rsidRDefault="00BC6BD3" w:rsidP="00195D98">
      <w:pPr>
        <w:pStyle w:val="a0"/>
      </w:pPr>
      <w:r>
        <w:t>Ожидаемые результаты реализации национального проекта «Производительность труда и поддержка занятости»</w:t>
      </w:r>
      <w:r w:rsidRPr="00BC6BD3">
        <w:rPr>
          <w:rFonts w:cs="Times New Roman"/>
        </w:rPr>
        <w:t xml:space="preserve"> </w:t>
      </w:r>
    </w:p>
    <w:tbl>
      <w:tblPr>
        <w:tblStyle w:val="ae"/>
        <w:tblW w:w="0" w:type="auto"/>
        <w:tblLook w:val="04A0" w:firstRow="1" w:lastRow="0" w:firstColumn="1" w:lastColumn="0" w:noHBand="0" w:noVBand="1"/>
      </w:tblPr>
      <w:tblGrid>
        <w:gridCol w:w="2830"/>
        <w:gridCol w:w="3261"/>
        <w:gridCol w:w="3253"/>
      </w:tblGrid>
      <w:tr w:rsidR="00BC6BD3" w14:paraId="0DDBE33D" w14:textId="77777777" w:rsidTr="006935F6">
        <w:trPr>
          <w:tblHeader/>
        </w:trPr>
        <w:tc>
          <w:tcPr>
            <w:tcW w:w="2830" w:type="dxa"/>
          </w:tcPr>
          <w:p w14:paraId="4067A9DF" w14:textId="77777777" w:rsidR="00BC6BD3" w:rsidRDefault="00BC6BD3" w:rsidP="006935F6">
            <w:pPr>
              <w:pStyle w:val="ac"/>
            </w:pPr>
            <w:proofErr w:type="spellStart"/>
            <w:r>
              <w:t>Инфраструктурные</w:t>
            </w:r>
            <w:proofErr w:type="spellEnd"/>
          </w:p>
        </w:tc>
        <w:tc>
          <w:tcPr>
            <w:tcW w:w="3261" w:type="dxa"/>
          </w:tcPr>
          <w:p w14:paraId="63EC9AA3" w14:textId="77777777" w:rsidR="00BC6BD3" w:rsidRPr="004C1B50" w:rsidRDefault="00BC6BD3" w:rsidP="006935F6">
            <w:pPr>
              <w:pStyle w:val="ac"/>
              <w:rPr>
                <w:lang w:val="ru-RU"/>
              </w:rPr>
            </w:pPr>
            <w:r>
              <w:rPr>
                <w:lang w:val="ru-RU"/>
              </w:rPr>
              <w:t>Социальные</w:t>
            </w:r>
          </w:p>
        </w:tc>
        <w:tc>
          <w:tcPr>
            <w:tcW w:w="3253" w:type="dxa"/>
          </w:tcPr>
          <w:p w14:paraId="06F55C20" w14:textId="77777777" w:rsidR="00BC6BD3" w:rsidRPr="00185F0E" w:rsidRDefault="00BC6BD3" w:rsidP="006935F6">
            <w:pPr>
              <w:pStyle w:val="ac"/>
              <w:spacing w:line="240" w:lineRule="auto"/>
              <w:rPr>
                <w:lang w:val="ru-RU"/>
              </w:rPr>
            </w:pPr>
            <w:r>
              <w:rPr>
                <w:lang w:val="ru-RU"/>
              </w:rPr>
              <w:t xml:space="preserve">Иные не инфраструктурные </w:t>
            </w:r>
          </w:p>
        </w:tc>
      </w:tr>
      <w:tr w:rsidR="00BC6BD3" w14:paraId="14BE5F2F" w14:textId="77777777" w:rsidTr="006935F6">
        <w:tc>
          <w:tcPr>
            <w:tcW w:w="2830" w:type="dxa"/>
          </w:tcPr>
          <w:p w14:paraId="47A943B2" w14:textId="77777777" w:rsidR="00BC6BD3" w:rsidRPr="00457E8D" w:rsidRDefault="00BC6BD3" w:rsidP="006935F6">
            <w:pPr>
              <w:pStyle w:val="ad"/>
              <w:spacing w:line="240" w:lineRule="auto"/>
              <w:rPr>
                <w:lang w:val="en-US"/>
              </w:rPr>
            </w:pPr>
            <w:proofErr w:type="spellStart"/>
            <w:r w:rsidRPr="00457E8D">
              <w:rPr>
                <w:lang w:val="en-US"/>
              </w:rPr>
              <w:t>Строительство</w:t>
            </w:r>
            <w:proofErr w:type="spellEnd"/>
            <w:r w:rsidRPr="00457E8D">
              <w:rPr>
                <w:lang w:val="en-US"/>
              </w:rPr>
              <w:t xml:space="preserve"> 65 </w:t>
            </w:r>
            <w:proofErr w:type="spellStart"/>
            <w:r w:rsidRPr="00457E8D">
              <w:rPr>
                <w:lang w:val="en-US"/>
              </w:rPr>
              <w:t>центров</w:t>
            </w:r>
            <w:proofErr w:type="spellEnd"/>
            <w:r w:rsidRPr="00457E8D">
              <w:rPr>
                <w:lang w:val="en-US"/>
              </w:rPr>
              <w:t xml:space="preserve"> </w:t>
            </w:r>
            <w:proofErr w:type="spellStart"/>
            <w:r w:rsidRPr="00457E8D">
              <w:rPr>
                <w:lang w:val="en-US"/>
              </w:rPr>
              <w:t>компетенций</w:t>
            </w:r>
            <w:proofErr w:type="spellEnd"/>
          </w:p>
        </w:tc>
        <w:tc>
          <w:tcPr>
            <w:tcW w:w="3261" w:type="dxa"/>
          </w:tcPr>
          <w:p w14:paraId="4396E7C5" w14:textId="77777777" w:rsidR="00BC6BD3" w:rsidRDefault="00BC6BD3" w:rsidP="006935F6">
            <w:pPr>
              <w:pStyle w:val="ad"/>
              <w:spacing w:line="240" w:lineRule="auto"/>
            </w:pPr>
            <w:r>
              <w:t xml:space="preserve">Увеличение в 6 раз числа </w:t>
            </w:r>
            <w:r w:rsidRPr="00457E8D">
              <w:t>работников, занимающих руководящие должности</w:t>
            </w:r>
            <w:r>
              <w:t xml:space="preserve">, которые успешно завершили </w:t>
            </w:r>
            <w:r w:rsidRPr="00457E8D">
              <w:t>об</w:t>
            </w:r>
            <w:r>
              <w:t>разовательные</w:t>
            </w:r>
            <w:r w:rsidRPr="00457E8D">
              <w:t xml:space="preserve"> программ</w:t>
            </w:r>
            <w:r>
              <w:t>ы</w:t>
            </w:r>
            <w:r w:rsidRPr="00457E8D">
              <w:t>, нацеленн</w:t>
            </w:r>
            <w:r>
              <w:t>ые</w:t>
            </w:r>
            <w:r w:rsidRPr="00457E8D">
              <w:t xml:space="preserve"> на увеличение производительности труда </w:t>
            </w:r>
          </w:p>
        </w:tc>
        <w:tc>
          <w:tcPr>
            <w:tcW w:w="3253" w:type="dxa"/>
          </w:tcPr>
          <w:p w14:paraId="0F463DD2" w14:textId="77777777" w:rsidR="00BC6BD3" w:rsidRDefault="00BC6BD3" w:rsidP="006935F6">
            <w:pPr>
              <w:pStyle w:val="ad"/>
              <w:spacing w:line="240" w:lineRule="auto"/>
            </w:pPr>
            <w:r>
              <w:rPr>
                <w:rFonts w:cs="Times New Roman"/>
                <w:szCs w:val="24"/>
              </w:rPr>
              <w:t>У</w:t>
            </w:r>
            <w:r w:rsidRPr="00164D09">
              <w:rPr>
                <w:rFonts w:cs="Times New Roman"/>
                <w:szCs w:val="24"/>
              </w:rPr>
              <w:t>велич</w:t>
            </w:r>
            <w:r>
              <w:rPr>
                <w:rFonts w:cs="Times New Roman"/>
                <w:szCs w:val="24"/>
              </w:rPr>
              <w:t>ение</w:t>
            </w:r>
            <w:r w:rsidRPr="00164D09">
              <w:rPr>
                <w:rFonts w:cs="Times New Roman"/>
                <w:szCs w:val="24"/>
              </w:rPr>
              <w:t xml:space="preserve"> в 10 раз числ</w:t>
            </w:r>
            <w:r>
              <w:rPr>
                <w:rFonts w:cs="Times New Roman"/>
                <w:szCs w:val="24"/>
              </w:rPr>
              <w:t>а</w:t>
            </w:r>
            <w:r w:rsidRPr="00164D09">
              <w:rPr>
                <w:rFonts w:cs="Times New Roman"/>
                <w:szCs w:val="24"/>
              </w:rPr>
              <w:t xml:space="preserve"> предприятий среднего и крупного </w:t>
            </w:r>
            <w:r>
              <w:rPr>
                <w:rFonts w:cs="Times New Roman"/>
                <w:szCs w:val="24"/>
              </w:rPr>
              <w:t>бизнеса</w:t>
            </w:r>
            <w:r w:rsidRPr="00164D09">
              <w:rPr>
                <w:rFonts w:cs="Times New Roman"/>
                <w:szCs w:val="24"/>
              </w:rPr>
              <w:t xml:space="preserve">, </w:t>
            </w:r>
            <w:r>
              <w:rPr>
                <w:rFonts w:cs="Times New Roman"/>
                <w:szCs w:val="24"/>
              </w:rPr>
              <w:t>задействованных в исполнении национальных проектов</w:t>
            </w:r>
            <w:r w:rsidRPr="00164D09">
              <w:rPr>
                <w:rFonts w:cs="Times New Roman"/>
                <w:szCs w:val="24"/>
              </w:rPr>
              <w:t xml:space="preserve"> </w:t>
            </w:r>
            <w:r>
              <w:rPr>
                <w:rFonts w:cs="Times New Roman"/>
                <w:szCs w:val="24"/>
              </w:rPr>
              <w:t xml:space="preserve">и </w:t>
            </w:r>
            <w:r w:rsidRPr="00164D09">
              <w:rPr>
                <w:rFonts w:cs="Times New Roman"/>
                <w:szCs w:val="24"/>
              </w:rPr>
              <w:t>осуществляющих деятельность в секторах национальной экономики отличных от сырьевых</w:t>
            </w:r>
            <w:r>
              <w:rPr>
                <w:rFonts w:cs="Times New Roman"/>
                <w:szCs w:val="24"/>
              </w:rPr>
              <w:t xml:space="preserve"> </w:t>
            </w:r>
          </w:p>
        </w:tc>
      </w:tr>
      <w:tr w:rsidR="00BC6BD3" w14:paraId="17A74F02" w14:textId="77777777" w:rsidTr="006935F6">
        <w:tc>
          <w:tcPr>
            <w:tcW w:w="2830" w:type="dxa"/>
          </w:tcPr>
          <w:p w14:paraId="665642E6" w14:textId="77777777" w:rsidR="00BC6BD3" w:rsidRDefault="00BC6BD3" w:rsidP="006935F6">
            <w:pPr>
              <w:pStyle w:val="ad"/>
              <w:spacing w:line="240" w:lineRule="auto"/>
            </w:pPr>
            <w:r w:rsidRPr="00A54106">
              <w:t xml:space="preserve">Образование </w:t>
            </w:r>
            <w:r>
              <w:t>952</w:t>
            </w:r>
            <w:r w:rsidRPr="00A54106">
              <w:t xml:space="preserve"> потоков-образцов основных продуктов</w:t>
            </w:r>
          </w:p>
        </w:tc>
        <w:tc>
          <w:tcPr>
            <w:tcW w:w="3261" w:type="dxa"/>
          </w:tcPr>
          <w:p w14:paraId="16514D92" w14:textId="77777777" w:rsidR="00BC6BD3" w:rsidRDefault="00BC6BD3" w:rsidP="006935F6">
            <w:pPr>
              <w:pStyle w:val="ad"/>
              <w:spacing w:line="240" w:lineRule="auto"/>
            </w:pPr>
          </w:p>
        </w:tc>
        <w:tc>
          <w:tcPr>
            <w:tcW w:w="3253" w:type="dxa"/>
          </w:tcPr>
          <w:p w14:paraId="48198F9D" w14:textId="77777777" w:rsidR="00BC6BD3" w:rsidRPr="00BA14C9" w:rsidRDefault="00BC6BD3" w:rsidP="006935F6">
            <w:pPr>
              <w:pStyle w:val="ad"/>
              <w:spacing w:line="240" w:lineRule="auto"/>
            </w:pPr>
            <w:r>
              <w:t>У</w:t>
            </w:r>
            <w:r w:rsidRPr="00850611">
              <w:t>велич</w:t>
            </w:r>
            <w:r>
              <w:t>ение в 3.5 раза</w:t>
            </w:r>
            <w:r w:rsidRPr="00850611">
              <w:t xml:space="preserve"> </w:t>
            </w:r>
            <w:r>
              <w:t xml:space="preserve">годовой </w:t>
            </w:r>
            <w:r w:rsidRPr="00850611">
              <w:t>производительност</w:t>
            </w:r>
            <w:r>
              <w:t>и</w:t>
            </w:r>
            <w:r w:rsidRPr="00850611">
              <w:t xml:space="preserve"> труда в предприятиях сред</w:t>
            </w:r>
            <w:r>
              <w:t>него</w:t>
            </w:r>
            <w:r w:rsidRPr="00850611">
              <w:t xml:space="preserve"> и круп</w:t>
            </w:r>
            <w:r>
              <w:t>ного бизнеса</w:t>
            </w:r>
            <w:r w:rsidRPr="00850611">
              <w:t>, осуществляющих деятельность в секторах национальной экономики отличных от сырьевых</w:t>
            </w:r>
          </w:p>
        </w:tc>
      </w:tr>
      <w:tr w:rsidR="00BC6BD3" w14:paraId="7FD83996" w14:textId="77777777" w:rsidTr="006935F6">
        <w:tc>
          <w:tcPr>
            <w:tcW w:w="2830" w:type="dxa"/>
          </w:tcPr>
          <w:p w14:paraId="088EB275" w14:textId="77777777" w:rsidR="00BC6BD3" w:rsidRPr="00A54106" w:rsidRDefault="00BC6BD3" w:rsidP="006935F6">
            <w:pPr>
              <w:pStyle w:val="ad"/>
              <w:spacing w:line="240" w:lineRule="auto"/>
            </w:pPr>
          </w:p>
        </w:tc>
        <w:tc>
          <w:tcPr>
            <w:tcW w:w="3261" w:type="dxa"/>
          </w:tcPr>
          <w:p w14:paraId="6560E4DB" w14:textId="77777777" w:rsidR="00BC6BD3" w:rsidRDefault="00BC6BD3" w:rsidP="006935F6">
            <w:pPr>
              <w:pStyle w:val="ad"/>
              <w:spacing w:line="240" w:lineRule="auto"/>
            </w:pPr>
          </w:p>
        </w:tc>
        <w:tc>
          <w:tcPr>
            <w:tcW w:w="3253" w:type="dxa"/>
          </w:tcPr>
          <w:p w14:paraId="513881CB" w14:textId="77777777" w:rsidR="00BC6BD3" w:rsidRDefault="00BC6BD3" w:rsidP="006935F6">
            <w:pPr>
              <w:pStyle w:val="ad"/>
              <w:spacing w:line="240" w:lineRule="auto"/>
            </w:pPr>
            <w:r>
              <w:t xml:space="preserve">Увеличение в 80 раз числа предприятий, охваченных </w:t>
            </w:r>
            <w:r w:rsidRPr="00BA14C9">
              <w:t xml:space="preserve">проектом по внедрению автоматизированных процессов и цифровых решений в организацию деятельности </w:t>
            </w:r>
            <w:r>
              <w:t>экономического субъекта</w:t>
            </w:r>
          </w:p>
        </w:tc>
      </w:tr>
      <w:tr w:rsidR="00BC6BD3" w14:paraId="049B9556" w14:textId="77777777" w:rsidTr="006935F6">
        <w:tc>
          <w:tcPr>
            <w:tcW w:w="2830" w:type="dxa"/>
          </w:tcPr>
          <w:p w14:paraId="25261E77" w14:textId="77777777" w:rsidR="00BC6BD3" w:rsidRDefault="00BC6BD3" w:rsidP="006935F6">
            <w:pPr>
              <w:pStyle w:val="ad"/>
              <w:spacing w:line="240" w:lineRule="auto"/>
            </w:pPr>
          </w:p>
        </w:tc>
        <w:tc>
          <w:tcPr>
            <w:tcW w:w="3261" w:type="dxa"/>
          </w:tcPr>
          <w:p w14:paraId="426B6F28" w14:textId="77777777" w:rsidR="00BC6BD3" w:rsidRDefault="00BC6BD3" w:rsidP="006935F6">
            <w:pPr>
              <w:pStyle w:val="ad"/>
              <w:spacing w:line="240" w:lineRule="auto"/>
            </w:pPr>
          </w:p>
        </w:tc>
        <w:tc>
          <w:tcPr>
            <w:tcW w:w="3253" w:type="dxa"/>
          </w:tcPr>
          <w:p w14:paraId="2E9426A7" w14:textId="77777777" w:rsidR="00BC6BD3" w:rsidRPr="00BA14C9" w:rsidRDefault="00BC6BD3" w:rsidP="006935F6">
            <w:pPr>
              <w:pStyle w:val="ad"/>
              <w:spacing w:line="240" w:lineRule="auto"/>
            </w:pPr>
            <w:r>
              <w:t>Техническое о</w:t>
            </w:r>
            <w:r w:rsidRPr="00BA14C9">
              <w:t>бновление 90 центров занятости граждан</w:t>
            </w:r>
          </w:p>
        </w:tc>
      </w:tr>
      <w:tr w:rsidR="00BC6BD3" w14:paraId="14C968DA" w14:textId="77777777" w:rsidTr="006935F6">
        <w:tc>
          <w:tcPr>
            <w:tcW w:w="2830" w:type="dxa"/>
          </w:tcPr>
          <w:p w14:paraId="5FBCAE5A" w14:textId="77777777" w:rsidR="00BC6BD3" w:rsidRDefault="00BC6BD3" w:rsidP="006935F6">
            <w:pPr>
              <w:pStyle w:val="ad"/>
              <w:spacing w:line="240" w:lineRule="auto"/>
            </w:pPr>
          </w:p>
        </w:tc>
        <w:tc>
          <w:tcPr>
            <w:tcW w:w="3261" w:type="dxa"/>
          </w:tcPr>
          <w:p w14:paraId="64798FAE" w14:textId="77777777" w:rsidR="00BC6BD3" w:rsidRDefault="00BC6BD3" w:rsidP="006935F6">
            <w:pPr>
              <w:pStyle w:val="ad"/>
              <w:spacing w:line="240" w:lineRule="auto"/>
            </w:pPr>
          </w:p>
        </w:tc>
        <w:tc>
          <w:tcPr>
            <w:tcW w:w="3253" w:type="dxa"/>
          </w:tcPr>
          <w:p w14:paraId="2689F003" w14:textId="77777777" w:rsidR="00BC6BD3" w:rsidRPr="00BA14C9" w:rsidRDefault="00BC6BD3" w:rsidP="006935F6">
            <w:pPr>
              <w:pStyle w:val="ad"/>
              <w:spacing w:line="240" w:lineRule="auto"/>
            </w:pPr>
            <w:r w:rsidRPr="00BA14C9">
              <w:t>Привлечение 82820 граждан на цифровую платформу по обмену лучшими практиками в области увеличения производительности труда</w:t>
            </w:r>
          </w:p>
        </w:tc>
      </w:tr>
      <w:tr w:rsidR="00BC6BD3" w14:paraId="1E75981D" w14:textId="77777777" w:rsidTr="006935F6">
        <w:tc>
          <w:tcPr>
            <w:tcW w:w="2830" w:type="dxa"/>
          </w:tcPr>
          <w:p w14:paraId="0DC82ACC" w14:textId="77777777" w:rsidR="00BC6BD3" w:rsidRDefault="00BC6BD3" w:rsidP="006935F6">
            <w:pPr>
              <w:pStyle w:val="ad"/>
              <w:spacing w:line="240" w:lineRule="auto"/>
            </w:pPr>
          </w:p>
        </w:tc>
        <w:tc>
          <w:tcPr>
            <w:tcW w:w="3261" w:type="dxa"/>
          </w:tcPr>
          <w:p w14:paraId="531E7F0B" w14:textId="77777777" w:rsidR="00BC6BD3" w:rsidRPr="00BA14C9" w:rsidRDefault="00BC6BD3" w:rsidP="006935F6">
            <w:pPr>
              <w:pStyle w:val="ad"/>
              <w:spacing w:line="240" w:lineRule="auto"/>
            </w:pPr>
          </w:p>
        </w:tc>
        <w:tc>
          <w:tcPr>
            <w:tcW w:w="3253" w:type="dxa"/>
          </w:tcPr>
          <w:p w14:paraId="53FCA5E8" w14:textId="77777777" w:rsidR="00BC6BD3" w:rsidRPr="00BA14C9" w:rsidRDefault="00BC6BD3" w:rsidP="006935F6">
            <w:pPr>
              <w:pStyle w:val="ad"/>
              <w:spacing w:line="240" w:lineRule="auto"/>
            </w:pPr>
            <w:r w:rsidRPr="00BA14C9">
              <w:t>Установка стандартов подготовки специалистов по уч</w:t>
            </w:r>
            <w:r>
              <w:t>еб</w:t>
            </w:r>
            <w:r w:rsidRPr="00BA14C9">
              <w:t>ным дисциплинам «Бережливое производство», «Научная организация труда»</w:t>
            </w:r>
          </w:p>
        </w:tc>
      </w:tr>
      <w:tr w:rsidR="00BC6BD3" w14:paraId="41A89449" w14:textId="77777777" w:rsidTr="006935F6">
        <w:tc>
          <w:tcPr>
            <w:tcW w:w="2830" w:type="dxa"/>
          </w:tcPr>
          <w:p w14:paraId="20595A6B" w14:textId="77777777" w:rsidR="00BC6BD3" w:rsidRDefault="00BC6BD3" w:rsidP="006935F6">
            <w:pPr>
              <w:pStyle w:val="ad"/>
              <w:spacing w:line="240" w:lineRule="auto"/>
            </w:pPr>
          </w:p>
        </w:tc>
        <w:tc>
          <w:tcPr>
            <w:tcW w:w="3261" w:type="dxa"/>
          </w:tcPr>
          <w:p w14:paraId="1EEE7218" w14:textId="77777777" w:rsidR="00BC6BD3" w:rsidRPr="00BA14C9" w:rsidRDefault="00BC6BD3" w:rsidP="006935F6">
            <w:pPr>
              <w:pStyle w:val="ad"/>
              <w:spacing w:line="240" w:lineRule="auto"/>
            </w:pPr>
          </w:p>
        </w:tc>
        <w:tc>
          <w:tcPr>
            <w:tcW w:w="3253" w:type="dxa"/>
          </w:tcPr>
          <w:p w14:paraId="3C9BD78A" w14:textId="77777777" w:rsidR="00BC6BD3" w:rsidRDefault="00BC6BD3" w:rsidP="006935F6">
            <w:pPr>
              <w:pStyle w:val="ad"/>
              <w:spacing w:line="240" w:lineRule="auto"/>
            </w:pPr>
            <w:r w:rsidRPr="00BA14C9">
              <w:t>Участие 1800 работников предприятий в стажировках за</w:t>
            </w:r>
            <w:r>
              <w:t xml:space="preserve"> </w:t>
            </w:r>
            <w:r w:rsidRPr="00BA14C9">
              <w:t>рубежом с целью изучения лучших практик</w:t>
            </w:r>
          </w:p>
        </w:tc>
      </w:tr>
      <w:tr w:rsidR="00BC6BD3" w14:paraId="35118688" w14:textId="77777777" w:rsidTr="006935F6">
        <w:tc>
          <w:tcPr>
            <w:tcW w:w="2830" w:type="dxa"/>
          </w:tcPr>
          <w:p w14:paraId="7B4D9579" w14:textId="77777777" w:rsidR="00BC6BD3" w:rsidRDefault="00BC6BD3" w:rsidP="006935F6">
            <w:pPr>
              <w:pStyle w:val="ad"/>
              <w:spacing w:line="240" w:lineRule="auto"/>
            </w:pPr>
          </w:p>
        </w:tc>
        <w:tc>
          <w:tcPr>
            <w:tcW w:w="3261" w:type="dxa"/>
          </w:tcPr>
          <w:p w14:paraId="6A6C44CE" w14:textId="77777777" w:rsidR="00BC6BD3" w:rsidRPr="00BA14C9" w:rsidRDefault="00BC6BD3" w:rsidP="006935F6">
            <w:pPr>
              <w:pStyle w:val="ad"/>
              <w:spacing w:line="240" w:lineRule="auto"/>
            </w:pPr>
          </w:p>
        </w:tc>
        <w:tc>
          <w:tcPr>
            <w:tcW w:w="3253" w:type="dxa"/>
          </w:tcPr>
          <w:p w14:paraId="56988ACC" w14:textId="77777777" w:rsidR="00BC6BD3" w:rsidRPr="00BA14C9" w:rsidRDefault="00BC6BD3" w:rsidP="006935F6">
            <w:pPr>
              <w:pStyle w:val="ad"/>
              <w:spacing w:line="240" w:lineRule="auto"/>
            </w:pPr>
            <w:r w:rsidRPr="00BA14C9">
              <w:t>Профессиональная подготовка 4350 менторов для организаций, входящих в субъектный состав исполнителей федеральной инициативы</w:t>
            </w:r>
          </w:p>
        </w:tc>
      </w:tr>
    </w:tbl>
    <w:p w14:paraId="7C62E1C0" w14:textId="77777777" w:rsidR="00BC6BD3" w:rsidRDefault="00BC6BD3" w:rsidP="00BC6BD3">
      <w:pPr>
        <w:spacing w:line="240" w:lineRule="auto"/>
        <w:ind w:firstLine="0"/>
        <w:rPr>
          <w:rFonts w:cs="Times New Roman"/>
          <w:szCs w:val="24"/>
        </w:rPr>
      </w:pPr>
      <w:r w:rsidRPr="00880A56">
        <w:rPr>
          <w:rFonts w:cs="Times New Roman"/>
          <w:szCs w:val="24"/>
        </w:rPr>
        <w:t xml:space="preserve">Таблица подготовлена </w:t>
      </w:r>
      <w:r>
        <w:rPr>
          <w:rFonts w:cs="Times New Roman"/>
          <w:szCs w:val="24"/>
        </w:rPr>
        <w:t xml:space="preserve">автором </w:t>
      </w:r>
      <w:r w:rsidRPr="00880A56">
        <w:rPr>
          <w:rFonts w:cs="Times New Roman"/>
          <w:szCs w:val="24"/>
        </w:rPr>
        <w:t>на основе данных Правительства РФ [Электронный ресурс], 2020.</w:t>
      </w:r>
    </w:p>
    <w:p w14:paraId="0E33017D" w14:textId="54A1D340" w:rsidR="000A1EDA" w:rsidRDefault="000A1EDA" w:rsidP="000A1EDA">
      <w:pPr>
        <w:pStyle w:val="2"/>
        <w:spacing w:line="240" w:lineRule="auto"/>
      </w:pPr>
      <w:bookmarkStart w:id="64" w:name="_Toc41486242"/>
      <w:r>
        <w:t>1.12. Национальный проект «Международная кооперация и экспорт»</w:t>
      </w:r>
      <w:bookmarkEnd w:id="64"/>
    </w:p>
    <w:p w14:paraId="3CCF61CA" w14:textId="77777777" w:rsidR="000A1EDA" w:rsidRPr="00185F0E" w:rsidRDefault="000A1EDA" w:rsidP="00195D98">
      <w:pPr>
        <w:pStyle w:val="a0"/>
      </w:pPr>
      <w:r>
        <w:t>Ожидаемые результаты реализации национального проекта «Международная кооперация и экспорт»</w:t>
      </w:r>
      <w:r w:rsidRPr="000A1EDA">
        <w:rPr>
          <w:rFonts w:cs="Times New Roman"/>
        </w:rPr>
        <w:t xml:space="preserve"> </w:t>
      </w:r>
    </w:p>
    <w:tbl>
      <w:tblPr>
        <w:tblStyle w:val="ae"/>
        <w:tblW w:w="9351" w:type="dxa"/>
        <w:tblLook w:val="04A0" w:firstRow="1" w:lastRow="0" w:firstColumn="1" w:lastColumn="0" w:noHBand="0" w:noVBand="1"/>
      </w:tblPr>
      <w:tblGrid>
        <w:gridCol w:w="2829"/>
        <w:gridCol w:w="2484"/>
        <w:gridCol w:w="4038"/>
      </w:tblGrid>
      <w:tr w:rsidR="000A1EDA" w14:paraId="562A63D8" w14:textId="77777777" w:rsidTr="00FE322B">
        <w:trPr>
          <w:tblHeader/>
        </w:trPr>
        <w:tc>
          <w:tcPr>
            <w:tcW w:w="2972" w:type="dxa"/>
          </w:tcPr>
          <w:p w14:paraId="7AE74BBC" w14:textId="77777777" w:rsidR="000A1EDA" w:rsidRDefault="000A1EDA" w:rsidP="00FE322B">
            <w:pPr>
              <w:pStyle w:val="ac"/>
              <w:spacing w:line="240" w:lineRule="auto"/>
            </w:pPr>
            <w:proofErr w:type="spellStart"/>
            <w:r>
              <w:t>Инфраструктурные</w:t>
            </w:r>
            <w:proofErr w:type="spellEnd"/>
          </w:p>
        </w:tc>
        <w:tc>
          <w:tcPr>
            <w:tcW w:w="1843" w:type="dxa"/>
          </w:tcPr>
          <w:p w14:paraId="165164D5" w14:textId="77777777" w:rsidR="000A1EDA" w:rsidRDefault="000A1EDA" w:rsidP="00FE322B">
            <w:pPr>
              <w:pStyle w:val="ac"/>
              <w:spacing w:line="240" w:lineRule="auto"/>
              <w:rPr>
                <w:lang w:val="ru-RU"/>
              </w:rPr>
            </w:pPr>
            <w:r>
              <w:rPr>
                <w:lang w:val="ru-RU"/>
              </w:rPr>
              <w:t>Социальные</w:t>
            </w:r>
          </w:p>
        </w:tc>
        <w:tc>
          <w:tcPr>
            <w:tcW w:w="4536" w:type="dxa"/>
          </w:tcPr>
          <w:p w14:paraId="4B960AD5" w14:textId="77777777" w:rsidR="000A1EDA" w:rsidRPr="00185F0E" w:rsidRDefault="000A1EDA" w:rsidP="00FE322B">
            <w:pPr>
              <w:pStyle w:val="ac"/>
              <w:spacing w:line="240" w:lineRule="auto"/>
              <w:rPr>
                <w:lang w:val="ru-RU"/>
              </w:rPr>
            </w:pPr>
            <w:r>
              <w:rPr>
                <w:lang w:val="ru-RU"/>
              </w:rPr>
              <w:t>Иные не инфраструктурные</w:t>
            </w:r>
          </w:p>
        </w:tc>
      </w:tr>
      <w:tr w:rsidR="000A1EDA" w14:paraId="21343FD0" w14:textId="77777777" w:rsidTr="00FE322B">
        <w:tc>
          <w:tcPr>
            <w:tcW w:w="2972" w:type="dxa"/>
          </w:tcPr>
          <w:p w14:paraId="334546D6" w14:textId="77777777" w:rsidR="000A1EDA" w:rsidRPr="00AC0E8F" w:rsidRDefault="000A1EDA" w:rsidP="00FE322B">
            <w:pPr>
              <w:pStyle w:val="ad"/>
              <w:spacing w:line="240" w:lineRule="auto"/>
            </w:pPr>
            <w:r>
              <w:t xml:space="preserve">Образование 25 лабораторий, имеющих международную аккредитацию </w:t>
            </w:r>
            <w:r>
              <w:rPr>
                <w:lang w:val="en-US"/>
              </w:rPr>
              <w:t>ILAC</w:t>
            </w:r>
          </w:p>
        </w:tc>
        <w:tc>
          <w:tcPr>
            <w:tcW w:w="1843" w:type="dxa"/>
          </w:tcPr>
          <w:p w14:paraId="03BB52C4" w14:textId="77777777" w:rsidR="000A1EDA" w:rsidRDefault="000A1EDA" w:rsidP="00FE322B">
            <w:pPr>
              <w:pStyle w:val="ad"/>
              <w:spacing w:line="240" w:lineRule="auto"/>
            </w:pPr>
            <w:bookmarkStart w:id="65" w:name="_Hlk38973377"/>
            <w:r>
              <w:t>Участие 320 экономических субъектов в программах, направленных на развитие конкурентоспособности промышленной продукции российского происхождения</w:t>
            </w:r>
            <w:bookmarkEnd w:id="65"/>
          </w:p>
        </w:tc>
        <w:tc>
          <w:tcPr>
            <w:tcW w:w="4536" w:type="dxa"/>
          </w:tcPr>
          <w:p w14:paraId="4462E692" w14:textId="77777777" w:rsidR="000A1EDA" w:rsidRDefault="000A1EDA" w:rsidP="00FE322B">
            <w:pPr>
              <w:pStyle w:val="ad"/>
              <w:spacing w:line="240" w:lineRule="auto"/>
            </w:pPr>
            <w:r>
              <w:rPr>
                <w:rFonts w:cs="Times New Roman"/>
                <w:szCs w:val="24"/>
              </w:rPr>
              <w:t>У</w:t>
            </w:r>
            <w:r w:rsidRPr="00BA14C9">
              <w:rPr>
                <w:rFonts w:cs="Times New Roman"/>
                <w:szCs w:val="24"/>
              </w:rPr>
              <w:t>велич</w:t>
            </w:r>
            <w:r>
              <w:rPr>
                <w:rFonts w:cs="Times New Roman"/>
                <w:szCs w:val="24"/>
              </w:rPr>
              <w:t>ение на 85%</w:t>
            </w:r>
            <w:r w:rsidRPr="00BA14C9">
              <w:rPr>
                <w:rFonts w:cs="Times New Roman"/>
                <w:szCs w:val="24"/>
              </w:rPr>
              <w:t xml:space="preserve"> значени</w:t>
            </w:r>
            <w:r>
              <w:rPr>
                <w:rFonts w:cs="Times New Roman"/>
                <w:szCs w:val="24"/>
              </w:rPr>
              <w:t>я</w:t>
            </w:r>
            <w:r w:rsidRPr="00BA14C9">
              <w:rPr>
                <w:rFonts w:cs="Times New Roman"/>
                <w:szCs w:val="24"/>
              </w:rPr>
              <w:t xml:space="preserve"> объёма экспорта продукции, относяще</w:t>
            </w:r>
            <w:r>
              <w:rPr>
                <w:rFonts w:cs="Times New Roman"/>
                <w:szCs w:val="24"/>
              </w:rPr>
              <w:t>йся</w:t>
            </w:r>
            <w:r w:rsidRPr="00BA14C9">
              <w:rPr>
                <w:rFonts w:cs="Times New Roman"/>
                <w:szCs w:val="24"/>
              </w:rPr>
              <w:t xml:space="preserve"> к категории отличной от сырьевой и энергетической</w:t>
            </w:r>
          </w:p>
        </w:tc>
      </w:tr>
      <w:tr w:rsidR="000A1EDA" w14:paraId="47F089BE" w14:textId="77777777" w:rsidTr="00FE322B">
        <w:tc>
          <w:tcPr>
            <w:tcW w:w="2972" w:type="dxa"/>
          </w:tcPr>
          <w:p w14:paraId="6C80E10E" w14:textId="77777777" w:rsidR="000A1EDA" w:rsidRDefault="000A1EDA" w:rsidP="00FE322B">
            <w:pPr>
              <w:pStyle w:val="ad"/>
              <w:spacing w:line="240" w:lineRule="auto"/>
            </w:pPr>
            <w:r>
              <w:t>Создание и открытие 6 пунктов по работе с оптовой продукцией, произведенной на экспорт</w:t>
            </w:r>
          </w:p>
        </w:tc>
        <w:tc>
          <w:tcPr>
            <w:tcW w:w="1843" w:type="dxa"/>
          </w:tcPr>
          <w:p w14:paraId="2746D5C4" w14:textId="77777777" w:rsidR="000A1EDA" w:rsidRDefault="000A1EDA" w:rsidP="00FE322B">
            <w:pPr>
              <w:pStyle w:val="ad"/>
              <w:spacing w:line="240" w:lineRule="auto"/>
            </w:pPr>
          </w:p>
        </w:tc>
        <w:tc>
          <w:tcPr>
            <w:tcW w:w="4536" w:type="dxa"/>
          </w:tcPr>
          <w:p w14:paraId="63838775" w14:textId="77777777" w:rsidR="000A1EDA" w:rsidRDefault="000A1EDA" w:rsidP="00FE322B">
            <w:pPr>
              <w:pStyle w:val="ad"/>
              <w:spacing w:line="240" w:lineRule="auto"/>
            </w:pPr>
            <w:r>
              <w:rPr>
                <w:rFonts w:cs="Times New Roman"/>
                <w:szCs w:val="24"/>
              </w:rPr>
              <w:t>У</w:t>
            </w:r>
            <w:r w:rsidRPr="00BA14C9">
              <w:rPr>
                <w:rFonts w:cs="Times New Roman"/>
                <w:szCs w:val="24"/>
              </w:rPr>
              <w:t>велич</w:t>
            </w:r>
            <w:r>
              <w:rPr>
                <w:rFonts w:cs="Times New Roman"/>
                <w:szCs w:val="24"/>
              </w:rPr>
              <w:t>ение в 2 раза</w:t>
            </w:r>
            <w:r w:rsidRPr="00BA14C9">
              <w:rPr>
                <w:rFonts w:cs="Times New Roman"/>
                <w:szCs w:val="24"/>
              </w:rPr>
              <w:t xml:space="preserve"> значени</w:t>
            </w:r>
            <w:r>
              <w:rPr>
                <w:rFonts w:cs="Times New Roman"/>
                <w:szCs w:val="24"/>
              </w:rPr>
              <w:t>я</w:t>
            </w:r>
            <w:r w:rsidRPr="00BA14C9">
              <w:rPr>
                <w:rFonts w:cs="Times New Roman"/>
                <w:szCs w:val="24"/>
              </w:rPr>
              <w:t xml:space="preserve"> объема экспорта товаров, относящихся к категории агропромышленного комплекса</w:t>
            </w:r>
          </w:p>
        </w:tc>
      </w:tr>
      <w:tr w:rsidR="000A1EDA" w14:paraId="7EBAD463" w14:textId="77777777" w:rsidTr="00FE322B">
        <w:tc>
          <w:tcPr>
            <w:tcW w:w="2972" w:type="dxa"/>
          </w:tcPr>
          <w:p w14:paraId="71E109A0" w14:textId="77777777" w:rsidR="000A1EDA" w:rsidRDefault="000A1EDA" w:rsidP="00FE322B">
            <w:pPr>
              <w:pStyle w:val="ad"/>
              <w:spacing w:line="240" w:lineRule="auto"/>
            </w:pPr>
            <w:r>
              <w:t xml:space="preserve">Формирование цифровой платформы «Одно окно» с использованием технологий Российского экспортного центра </w:t>
            </w:r>
          </w:p>
        </w:tc>
        <w:tc>
          <w:tcPr>
            <w:tcW w:w="1843" w:type="dxa"/>
          </w:tcPr>
          <w:p w14:paraId="613B2387" w14:textId="77777777" w:rsidR="000A1EDA" w:rsidRDefault="000A1EDA" w:rsidP="00FE322B">
            <w:pPr>
              <w:pStyle w:val="ad"/>
              <w:spacing w:line="240" w:lineRule="auto"/>
            </w:pPr>
          </w:p>
        </w:tc>
        <w:tc>
          <w:tcPr>
            <w:tcW w:w="4536" w:type="dxa"/>
          </w:tcPr>
          <w:p w14:paraId="34CEDB2B" w14:textId="77777777" w:rsidR="000A1EDA" w:rsidRDefault="000A1EDA" w:rsidP="00FE322B">
            <w:pPr>
              <w:pStyle w:val="ad"/>
              <w:spacing w:line="240" w:lineRule="auto"/>
            </w:pPr>
            <w:r>
              <w:rPr>
                <w:rFonts w:cs="Times New Roman"/>
                <w:szCs w:val="24"/>
              </w:rPr>
              <w:t>У</w:t>
            </w:r>
            <w:r w:rsidRPr="00BA14C9">
              <w:rPr>
                <w:rFonts w:cs="Times New Roman"/>
                <w:szCs w:val="24"/>
              </w:rPr>
              <w:t>велич</w:t>
            </w:r>
            <w:r>
              <w:rPr>
                <w:rFonts w:cs="Times New Roman"/>
                <w:szCs w:val="24"/>
              </w:rPr>
              <w:t>ение</w:t>
            </w:r>
            <w:r w:rsidRPr="00BA14C9">
              <w:rPr>
                <w:rFonts w:cs="Times New Roman"/>
                <w:szCs w:val="24"/>
              </w:rPr>
              <w:t xml:space="preserve"> </w:t>
            </w:r>
            <w:r>
              <w:rPr>
                <w:rFonts w:cs="Times New Roman"/>
                <w:szCs w:val="24"/>
              </w:rPr>
              <w:t xml:space="preserve">на 73% </w:t>
            </w:r>
            <w:r w:rsidRPr="00BA14C9">
              <w:rPr>
                <w:rFonts w:cs="Times New Roman"/>
                <w:szCs w:val="24"/>
              </w:rPr>
              <w:t>значени</w:t>
            </w:r>
            <w:r>
              <w:rPr>
                <w:rFonts w:cs="Times New Roman"/>
                <w:szCs w:val="24"/>
              </w:rPr>
              <w:t>я</w:t>
            </w:r>
            <w:r w:rsidRPr="00BA14C9">
              <w:rPr>
                <w:rFonts w:cs="Times New Roman"/>
                <w:szCs w:val="24"/>
              </w:rPr>
              <w:t xml:space="preserve"> объема экспорта услуг</w:t>
            </w:r>
          </w:p>
        </w:tc>
      </w:tr>
      <w:tr w:rsidR="000A1EDA" w14:paraId="33E86809" w14:textId="77777777" w:rsidTr="00FE322B">
        <w:tc>
          <w:tcPr>
            <w:tcW w:w="2972" w:type="dxa"/>
          </w:tcPr>
          <w:p w14:paraId="6072DD03" w14:textId="77777777" w:rsidR="000A1EDA" w:rsidRDefault="000A1EDA" w:rsidP="00FE322B">
            <w:pPr>
              <w:pStyle w:val="ad"/>
              <w:spacing w:line="240" w:lineRule="auto"/>
            </w:pPr>
            <w:r>
              <w:lastRenderedPageBreak/>
              <w:t>Создание единого национального центра со специализацией на экспертно-аналитической работе по вопросам экспорта российской продукции</w:t>
            </w:r>
          </w:p>
        </w:tc>
        <w:tc>
          <w:tcPr>
            <w:tcW w:w="1843" w:type="dxa"/>
          </w:tcPr>
          <w:p w14:paraId="3195B074" w14:textId="77777777" w:rsidR="000A1EDA" w:rsidRDefault="000A1EDA" w:rsidP="00FE322B">
            <w:pPr>
              <w:pStyle w:val="ad"/>
              <w:spacing w:line="240" w:lineRule="auto"/>
            </w:pPr>
          </w:p>
        </w:tc>
        <w:tc>
          <w:tcPr>
            <w:tcW w:w="4536" w:type="dxa"/>
          </w:tcPr>
          <w:p w14:paraId="569F2F5A" w14:textId="77777777" w:rsidR="000A1EDA" w:rsidRDefault="000A1EDA" w:rsidP="00FE322B">
            <w:pPr>
              <w:pStyle w:val="ad"/>
              <w:spacing w:line="240" w:lineRule="auto"/>
            </w:pPr>
            <w:r>
              <w:rPr>
                <w:rFonts w:cs="Times New Roman"/>
                <w:szCs w:val="24"/>
              </w:rPr>
              <w:t>У</w:t>
            </w:r>
            <w:r w:rsidRPr="00BA14C9">
              <w:rPr>
                <w:rFonts w:cs="Times New Roman"/>
                <w:szCs w:val="24"/>
              </w:rPr>
              <w:t>велич</w:t>
            </w:r>
            <w:r>
              <w:rPr>
                <w:rFonts w:cs="Times New Roman"/>
                <w:szCs w:val="24"/>
              </w:rPr>
              <w:t>ение</w:t>
            </w:r>
            <w:r w:rsidRPr="00BA14C9">
              <w:rPr>
                <w:rFonts w:cs="Times New Roman"/>
                <w:szCs w:val="24"/>
              </w:rPr>
              <w:t xml:space="preserve"> вклад</w:t>
            </w:r>
            <w:r>
              <w:rPr>
                <w:rFonts w:cs="Times New Roman"/>
                <w:szCs w:val="24"/>
              </w:rPr>
              <w:t>а</w:t>
            </w:r>
            <w:r w:rsidRPr="00BA14C9">
              <w:rPr>
                <w:rFonts w:cs="Times New Roman"/>
                <w:szCs w:val="24"/>
              </w:rPr>
              <w:t xml:space="preserve"> в национальный ВВП совокупного экспорта услуг, а также товаров, относящихся к категориям обрабатывающей промышленности, сельского хозяйства</w:t>
            </w:r>
            <w:r>
              <w:rPr>
                <w:rFonts w:cs="Times New Roman"/>
                <w:szCs w:val="24"/>
              </w:rPr>
              <w:t xml:space="preserve"> на 3.9%</w:t>
            </w:r>
          </w:p>
        </w:tc>
      </w:tr>
      <w:tr w:rsidR="000A1EDA" w14:paraId="4C9AA31C" w14:textId="77777777" w:rsidTr="00FE322B">
        <w:tc>
          <w:tcPr>
            <w:tcW w:w="2972" w:type="dxa"/>
          </w:tcPr>
          <w:p w14:paraId="75EC0106" w14:textId="77777777" w:rsidR="000A1EDA" w:rsidRDefault="000A1EDA" w:rsidP="00FE322B">
            <w:pPr>
              <w:pStyle w:val="ad"/>
              <w:spacing w:line="240" w:lineRule="auto"/>
            </w:pPr>
          </w:p>
        </w:tc>
        <w:tc>
          <w:tcPr>
            <w:tcW w:w="1843" w:type="dxa"/>
          </w:tcPr>
          <w:p w14:paraId="79F048A0" w14:textId="77777777" w:rsidR="000A1EDA" w:rsidRDefault="000A1EDA" w:rsidP="00FE322B">
            <w:pPr>
              <w:pStyle w:val="ad"/>
              <w:spacing w:line="240" w:lineRule="auto"/>
            </w:pPr>
          </w:p>
        </w:tc>
        <w:tc>
          <w:tcPr>
            <w:tcW w:w="4536" w:type="dxa"/>
          </w:tcPr>
          <w:p w14:paraId="121F0F4C" w14:textId="77777777" w:rsidR="000A1EDA" w:rsidRDefault="000A1EDA" w:rsidP="00FE322B">
            <w:pPr>
              <w:pStyle w:val="ad"/>
              <w:spacing w:line="240" w:lineRule="auto"/>
            </w:pPr>
            <w:r>
              <w:rPr>
                <w:rFonts w:cs="Times New Roman"/>
                <w:szCs w:val="24"/>
              </w:rPr>
              <w:t>О</w:t>
            </w:r>
            <w:r w:rsidRPr="00BA14C9">
              <w:rPr>
                <w:rFonts w:cs="Times New Roman"/>
                <w:szCs w:val="24"/>
              </w:rPr>
              <w:t>беспеч</w:t>
            </w:r>
            <w:r>
              <w:rPr>
                <w:rFonts w:cs="Times New Roman"/>
                <w:szCs w:val="24"/>
              </w:rPr>
              <w:t>ение</w:t>
            </w:r>
            <w:r w:rsidRPr="00BA14C9">
              <w:rPr>
                <w:rFonts w:cs="Times New Roman"/>
                <w:szCs w:val="24"/>
              </w:rPr>
              <w:t xml:space="preserve"> рост</w:t>
            </w:r>
            <w:r>
              <w:rPr>
                <w:rFonts w:cs="Times New Roman"/>
                <w:szCs w:val="24"/>
              </w:rPr>
              <w:t>а на 50%</w:t>
            </w:r>
            <w:r w:rsidRPr="00BA14C9">
              <w:rPr>
                <w:rFonts w:cs="Times New Roman"/>
                <w:szCs w:val="24"/>
              </w:rPr>
              <w:t xml:space="preserve"> значения объема товарооборота в результате установления торговых отношений с государствами, входящими в Евразийский экономический альянс</w:t>
            </w:r>
          </w:p>
        </w:tc>
      </w:tr>
      <w:tr w:rsidR="000A1EDA" w14:paraId="5BA6E1E7" w14:textId="77777777" w:rsidTr="00FE322B">
        <w:tc>
          <w:tcPr>
            <w:tcW w:w="2972" w:type="dxa"/>
          </w:tcPr>
          <w:p w14:paraId="63705478" w14:textId="77777777" w:rsidR="000A1EDA" w:rsidRDefault="000A1EDA" w:rsidP="00FE322B">
            <w:pPr>
              <w:pStyle w:val="ad"/>
              <w:spacing w:line="240" w:lineRule="auto"/>
            </w:pPr>
          </w:p>
        </w:tc>
        <w:tc>
          <w:tcPr>
            <w:tcW w:w="1843" w:type="dxa"/>
          </w:tcPr>
          <w:p w14:paraId="67655DA0" w14:textId="77777777" w:rsidR="000A1EDA" w:rsidRDefault="000A1EDA" w:rsidP="00FE322B">
            <w:pPr>
              <w:pStyle w:val="ad"/>
              <w:spacing w:line="240" w:lineRule="auto"/>
            </w:pPr>
          </w:p>
        </w:tc>
        <w:tc>
          <w:tcPr>
            <w:tcW w:w="4536" w:type="dxa"/>
          </w:tcPr>
          <w:p w14:paraId="36C5C1C1" w14:textId="77777777" w:rsidR="000A1EDA" w:rsidRDefault="000A1EDA" w:rsidP="00FE322B">
            <w:pPr>
              <w:pStyle w:val="ad"/>
              <w:spacing w:line="240" w:lineRule="auto"/>
            </w:pPr>
            <w:r>
              <w:t>Формирование 100 программ, нацеленных на развитие конкурентоспособности аграрно-промышленной продукции российского происхождения</w:t>
            </w:r>
          </w:p>
        </w:tc>
      </w:tr>
      <w:tr w:rsidR="000A1EDA" w14:paraId="7497FCBB" w14:textId="77777777" w:rsidTr="00FE322B">
        <w:tc>
          <w:tcPr>
            <w:tcW w:w="2972" w:type="dxa"/>
          </w:tcPr>
          <w:p w14:paraId="2C353E20" w14:textId="77777777" w:rsidR="000A1EDA" w:rsidRDefault="000A1EDA" w:rsidP="00FE322B">
            <w:pPr>
              <w:pStyle w:val="ad"/>
              <w:spacing w:line="240" w:lineRule="auto"/>
            </w:pPr>
          </w:p>
        </w:tc>
        <w:tc>
          <w:tcPr>
            <w:tcW w:w="1843" w:type="dxa"/>
          </w:tcPr>
          <w:p w14:paraId="119D17FC" w14:textId="77777777" w:rsidR="000A1EDA" w:rsidRDefault="000A1EDA" w:rsidP="00FE322B">
            <w:pPr>
              <w:pStyle w:val="ad"/>
              <w:spacing w:line="240" w:lineRule="auto"/>
            </w:pPr>
          </w:p>
        </w:tc>
        <w:tc>
          <w:tcPr>
            <w:tcW w:w="4536" w:type="dxa"/>
          </w:tcPr>
          <w:p w14:paraId="52ADE787" w14:textId="77777777" w:rsidR="000A1EDA" w:rsidRDefault="000A1EDA" w:rsidP="00FE322B">
            <w:pPr>
              <w:pStyle w:val="ad"/>
              <w:spacing w:line="240" w:lineRule="auto"/>
              <w:rPr>
                <w:rFonts w:cs="Times New Roman"/>
                <w:szCs w:val="24"/>
              </w:rPr>
            </w:pPr>
            <w:r>
              <w:t xml:space="preserve">Расширение круга делегатов </w:t>
            </w:r>
            <w:r w:rsidRPr="000721DE">
              <w:t>Мин</w:t>
            </w:r>
            <w:r>
              <w:t xml:space="preserve">истерства </w:t>
            </w:r>
            <w:r w:rsidRPr="000721DE">
              <w:t>сель</w:t>
            </w:r>
            <w:r>
              <w:t>ского хозяйства</w:t>
            </w:r>
            <w:r w:rsidRPr="000721DE">
              <w:t xml:space="preserve"> Росси</w:t>
            </w:r>
            <w:r>
              <w:t xml:space="preserve">йской Федерации путем добавления в их число 50 специалистов из аграрно-промышленной области </w:t>
            </w:r>
          </w:p>
        </w:tc>
      </w:tr>
      <w:tr w:rsidR="000A1EDA" w14:paraId="7F3CCEB4" w14:textId="77777777" w:rsidTr="00FE322B">
        <w:tc>
          <w:tcPr>
            <w:tcW w:w="2972" w:type="dxa"/>
          </w:tcPr>
          <w:p w14:paraId="05C79835" w14:textId="77777777" w:rsidR="000A1EDA" w:rsidRDefault="000A1EDA" w:rsidP="00FE322B">
            <w:pPr>
              <w:pStyle w:val="ad"/>
              <w:spacing w:line="240" w:lineRule="auto"/>
            </w:pPr>
          </w:p>
        </w:tc>
        <w:tc>
          <w:tcPr>
            <w:tcW w:w="1843" w:type="dxa"/>
          </w:tcPr>
          <w:p w14:paraId="5526EFE9" w14:textId="77777777" w:rsidR="000A1EDA" w:rsidRDefault="000A1EDA" w:rsidP="00FE322B">
            <w:pPr>
              <w:pStyle w:val="ad"/>
              <w:spacing w:line="240" w:lineRule="auto"/>
            </w:pPr>
          </w:p>
        </w:tc>
        <w:tc>
          <w:tcPr>
            <w:tcW w:w="4536" w:type="dxa"/>
          </w:tcPr>
          <w:p w14:paraId="51CEA27F" w14:textId="77777777" w:rsidR="000A1EDA" w:rsidRDefault="000A1EDA" w:rsidP="00FE322B">
            <w:pPr>
              <w:pStyle w:val="ad"/>
              <w:spacing w:line="240" w:lineRule="auto"/>
              <w:rPr>
                <w:rFonts w:cs="Times New Roman"/>
                <w:szCs w:val="24"/>
              </w:rPr>
            </w:pPr>
            <w:r>
              <w:t xml:space="preserve">Добавление видов услуг в общий спектр услуг, предоставление которых происходит в рамках общего рынка стран Евразийского экономического союза </w:t>
            </w:r>
          </w:p>
        </w:tc>
      </w:tr>
      <w:tr w:rsidR="000A1EDA" w14:paraId="55DDAE0C" w14:textId="77777777" w:rsidTr="00FE322B">
        <w:tc>
          <w:tcPr>
            <w:tcW w:w="2972" w:type="dxa"/>
          </w:tcPr>
          <w:p w14:paraId="5AD2D729" w14:textId="77777777" w:rsidR="000A1EDA" w:rsidRDefault="000A1EDA" w:rsidP="00FE322B">
            <w:pPr>
              <w:pStyle w:val="ad"/>
              <w:spacing w:line="240" w:lineRule="auto"/>
            </w:pPr>
          </w:p>
        </w:tc>
        <w:tc>
          <w:tcPr>
            <w:tcW w:w="1843" w:type="dxa"/>
          </w:tcPr>
          <w:p w14:paraId="65951ED4" w14:textId="77777777" w:rsidR="000A1EDA" w:rsidRDefault="000A1EDA" w:rsidP="00FE322B">
            <w:pPr>
              <w:pStyle w:val="ad"/>
              <w:spacing w:line="240" w:lineRule="auto"/>
            </w:pPr>
          </w:p>
        </w:tc>
        <w:tc>
          <w:tcPr>
            <w:tcW w:w="4536" w:type="dxa"/>
          </w:tcPr>
          <w:p w14:paraId="24CC8A2D" w14:textId="77777777" w:rsidR="000A1EDA" w:rsidRDefault="000A1EDA" w:rsidP="00FE322B">
            <w:pPr>
              <w:pStyle w:val="ad"/>
              <w:spacing w:line="240" w:lineRule="auto"/>
              <w:rPr>
                <w:rFonts w:cs="Times New Roman"/>
                <w:szCs w:val="24"/>
              </w:rPr>
            </w:pPr>
            <w:r>
              <w:t>Введение новой усовершенствованной версии экспортного образца (2.0) как минимум на территории 75 регионов Российской Федерации</w:t>
            </w:r>
          </w:p>
        </w:tc>
      </w:tr>
      <w:tr w:rsidR="000A1EDA" w14:paraId="1C7A561C" w14:textId="77777777" w:rsidTr="00FE322B">
        <w:tc>
          <w:tcPr>
            <w:tcW w:w="2972" w:type="dxa"/>
          </w:tcPr>
          <w:p w14:paraId="346AEA10" w14:textId="77777777" w:rsidR="000A1EDA" w:rsidRDefault="000A1EDA" w:rsidP="00FE322B">
            <w:pPr>
              <w:pStyle w:val="ad"/>
              <w:spacing w:line="240" w:lineRule="auto"/>
            </w:pPr>
          </w:p>
        </w:tc>
        <w:tc>
          <w:tcPr>
            <w:tcW w:w="1843" w:type="dxa"/>
          </w:tcPr>
          <w:p w14:paraId="04A22A47" w14:textId="77777777" w:rsidR="000A1EDA" w:rsidRDefault="000A1EDA" w:rsidP="00FE322B">
            <w:pPr>
              <w:pStyle w:val="ad"/>
              <w:spacing w:line="240" w:lineRule="auto"/>
            </w:pPr>
          </w:p>
        </w:tc>
        <w:tc>
          <w:tcPr>
            <w:tcW w:w="4536" w:type="dxa"/>
          </w:tcPr>
          <w:p w14:paraId="5C3C9DB0" w14:textId="77777777" w:rsidR="000A1EDA" w:rsidRDefault="000A1EDA" w:rsidP="00FE322B">
            <w:pPr>
              <w:pStyle w:val="ad"/>
              <w:spacing w:line="240" w:lineRule="auto"/>
              <w:rPr>
                <w:rFonts w:cs="Times New Roman"/>
                <w:szCs w:val="24"/>
              </w:rPr>
            </w:pPr>
            <w:r>
              <w:t xml:space="preserve">Формирование Российской промышленной зоны </w:t>
            </w:r>
          </w:p>
        </w:tc>
      </w:tr>
      <w:tr w:rsidR="000A1EDA" w14:paraId="237BF15E" w14:textId="77777777" w:rsidTr="00FE322B">
        <w:tc>
          <w:tcPr>
            <w:tcW w:w="2972" w:type="dxa"/>
          </w:tcPr>
          <w:p w14:paraId="1C463C9A" w14:textId="77777777" w:rsidR="000A1EDA" w:rsidRDefault="000A1EDA" w:rsidP="00FE322B">
            <w:pPr>
              <w:pStyle w:val="ad"/>
              <w:spacing w:line="240" w:lineRule="auto"/>
            </w:pPr>
          </w:p>
        </w:tc>
        <w:tc>
          <w:tcPr>
            <w:tcW w:w="1843" w:type="dxa"/>
          </w:tcPr>
          <w:p w14:paraId="4D8F9DE9" w14:textId="77777777" w:rsidR="000A1EDA" w:rsidRDefault="000A1EDA" w:rsidP="00FE322B">
            <w:pPr>
              <w:pStyle w:val="ad"/>
              <w:spacing w:line="240" w:lineRule="auto"/>
            </w:pPr>
          </w:p>
        </w:tc>
        <w:tc>
          <w:tcPr>
            <w:tcW w:w="4536" w:type="dxa"/>
          </w:tcPr>
          <w:p w14:paraId="19A9D5CE" w14:textId="77777777" w:rsidR="000A1EDA" w:rsidRDefault="000A1EDA" w:rsidP="00FE322B">
            <w:pPr>
              <w:pStyle w:val="ad"/>
              <w:spacing w:line="240" w:lineRule="auto"/>
            </w:pPr>
            <w:r>
              <w:t xml:space="preserve">Переход на использование цифровых технологий в разрезе </w:t>
            </w:r>
            <w:r w:rsidRPr="00262987">
              <w:t>оборота документо</w:t>
            </w:r>
            <w:r>
              <w:t>в</w:t>
            </w:r>
            <w:r w:rsidRPr="00262987">
              <w:t xml:space="preserve"> </w:t>
            </w:r>
            <w:r>
              <w:t>на</w:t>
            </w:r>
            <w:r w:rsidRPr="00262987">
              <w:t xml:space="preserve"> всей логистической цепочки внешней торговли Российской Федерации</w:t>
            </w:r>
          </w:p>
        </w:tc>
      </w:tr>
      <w:tr w:rsidR="000A1EDA" w14:paraId="5D15436A" w14:textId="77777777" w:rsidTr="00FE322B">
        <w:tc>
          <w:tcPr>
            <w:tcW w:w="2972" w:type="dxa"/>
          </w:tcPr>
          <w:p w14:paraId="64E75918" w14:textId="77777777" w:rsidR="000A1EDA" w:rsidRDefault="000A1EDA" w:rsidP="00FE322B">
            <w:pPr>
              <w:pStyle w:val="ad"/>
              <w:spacing w:line="240" w:lineRule="auto"/>
            </w:pPr>
          </w:p>
        </w:tc>
        <w:tc>
          <w:tcPr>
            <w:tcW w:w="1843" w:type="dxa"/>
          </w:tcPr>
          <w:p w14:paraId="1A51E588" w14:textId="77777777" w:rsidR="000A1EDA" w:rsidRDefault="000A1EDA" w:rsidP="00FE322B">
            <w:pPr>
              <w:pStyle w:val="ad"/>
              <w:spacing w:line="240" w:lineRule="auto"/>
            </w:pPr>
          </w:p>
        </w:tc>
        <w:tc>
          <w:tcPr>
            <w:tcW w:w="4536" w:type="dxa"/>
          </w:tcPr>
          <w:p w14:paraId="52DF56E4" w14:textId="77777777" w:rsidR="000A1EDA" w:rsidRDefault="000A1EDA" w:rsidP="00FE322B">
            <w:pPr>
              <w:pStyle w:val="ad"/>
              <w:spacing w:line="240" w:lineRule="auto"/>
            </w:pPr>
            <w:r w:rsidRPr="001B5535">
              <w:t xml:space="preserve">Обеспечение отгрузки на систематической основе на экспорт 1000 тыс. тонн аграрной продукции, транспортированной маршрутным путем </w:t>
            </w:r>
          </w:p>
        </w:tc>
      </w:tr>
      <w:tr w:rsidR="000A1EDA" w14:paraId="21AAF2FF" w14:textId="77777777" w:rsidTr="00FE322B">
        <w:tc>
          <w:tcPr>
            <w:tcW w:w="2972" w:type="dxa"/>
          </w:tcPr>
          <w:p w14:paraId="13C82A81" w14:textId="77777777" w:rsidR="000A1EDA" w:rsidRDefault="000A1EDA" w:rsidP="00FE322B">
            <w:pPr>
              <w:pStyle w:val="ad"/>
              <w:spacing w:line="240" w:lineRule="auto"/>
            </w:pPr>
          </w:p>
        </w:tc>
        <w:tc>
          <w:tcPr>
            <w:tcW w:w="1843" w:type="dxa"/>
          </w:tcPr>
          <w:p w14:paraId="0113470C" w14:textId="77777777" w:rsidR="000A1EDA" w:rsidRDefault="000A1EDA" w:rsidP="00FE322B">
            <w:pPr>
              <w:pStyle w:val="ad"/>
              <w:spacing w:line="240" w:lineRule="auto"/>
            </w:pPr>
          </w:p>
        </w:tc>
        <w:tc>
          <w:tcPr>
            <w:tcW w:w="4536" w:type="dxa"/>
          </w:tcPr>
          <w:p w14:paraId="5B9942F7" w14:textId="77777777" w:rsidR="000A1EDA" w:rsidRPr="001B5535" w:rsidRDefault="000A1EDA" w:rsidP="00FE322B">
            <w:pPr>
              <w:pStyle w:val="ad"/>
              <w:spacing w:line="240" w:lineRule="auto"/>
            </w:pPr>
            <w:r w:rsidRPr="001B5535">
              <w:t>Обеспечение участия в глобальных мировых экспозициях как минимум 30 национальных экономических субъектов, производящих аграрно-промышленную продукцию</w:t>
            </w:r>
          </w:p>
        </w:tc>
      </w:tr>
      <w:tr w:rsidR="000A1EDA" w14:paraId="3759E2F8" w14:textId="77777777" w:rsidTr="00FE322B">
        <w:tc>
          <w:tcPr>
            <w:tcW w:w="2972" w:type="dxa"/>
          </w:tcPr>
          <w:p w14:paraId="3638E9D8" w14:textId="77777777" w:rsidR="000A1EDA" w:rsidRDefault="000A1EDA" w:rsidP="00FE322B">
            <w:pPr>
              <w:pStyle w:val="ad"/>
              <w:spacing w:line="240" w:lineRule="auto"/>
            </w:pPr>
          </w:p>
        </w:tc>
        <w:tc>
          <w:tcPr>
            <w:tcW w:w="1843" w:type="dxa"/>
          </w:tcPr>
          <w:p w14:paraId="406FC8B4" w14:textId="77777777" w:rsidR="000A1EDA" w:rsidRDefault="000A1EDA" w:rsidP="00FE322B">
            <w:pPr>
              <w:pStyle w:val="ad"/>
              <w:spacing w:line="240" w:lineRule="auto"/>
            </w:pPr>
          </w:p>
        </w:tc>
        <w:tc>
          <w:tcPr>
            <w:tcW w:w="4536" w:type="dxa"/>
          </w:tcPr>
          <w:p w14:paraId="1B7374F0" w14:textId="77777777" w:rsidR="000A1EDA" w:rsidRPr="001B5535" w:rsidRDefault="000A1EDA" w:rsidP="007E18EB">
            <w:pPr>
              <w:pStyle w:val="ad"/>
              <w:spacing w:line="240" w:lineRule="auto"/>
            </w:pPr>
            <w:r w:rsidRPr="003A1CFF">
              <w:t>Уменьшение финансовых институциональных барьеров развития международного экспорта (в т.ч. в этой связи увеличение числа оснований для использования налоговой ставки на добавленную стоимость размером в нуль процентов, а также упрощение финансового мониторинга)</w:t>
            </w:r>
          </w:p>
        </w:tc>
      </w:tr>
    </w:tbl>
    <w:p w14:paraId="0E651E63" w14:textId="77777777" w:rsidR="000A1EDA" w:rsidRPr="00536848" w:rsidRDefault="000A1EDA" w:rsidP="000A1EDA">
      <w:pPr>
        <w:spacing w:line="240" w:lineRule="auto"/>
        <w:ind w:firstLine="0"/>
        <w:rPr>
          <w:rFonts w:cs="Times New Roman"/>
          <w:szCs w:val="24"/>
        </w:rPr>
      </w:pPr>
      <w:r w:rsidRPr="00880A56">
        <w:rPr>
          <w:rFonts w:cs="Times New Roman"/>
          <w:szCs w:val="24"/>
        </w:rPr>
        <w:t xml:space="preserve">Таблица подготовлена </w:t>
      </w:r>
      <w:r>
        <w:rPr>
          <w:rFonts w:cs="Times New Roman"/>
          <w:szCs w:val="24"/>
        </w:rPr>
        <w:t xml:space="preserve">автором </w:t>
      </w:r>
      <w:r w:rsidRPr="00880A56">
        <w:rPr>
          <w:rFonts w:cs="Times New Roman"/>
          <w:szCs w:val="24"/>
        </w:rPr>
        <w:t>на основе данных Правительства РФ [Электронный ресурс], 2020.</w:t>
      </w:r>
    </w:p>
    <w:p w14:paraId="44EC6AF0" w14:textId="4AAF167E" w:rsidR="000A1EDA" w:rsidRDefault="00672881" w:rsidP="00672881">
      <w:pPr>
        <w:pStyle w:val="2"/>
        <w:spacing w:line="240" w:lineRule="auto"/>
      </w:pPr>
      <w:bookmarkStart w:id="66" w:name="_Toc41486243"/>
      <w:r>
        <w:t>1.13. Комплексный план модернизации и расширения магистральной инфраструктуры</w:t>
      </w:r>
      <w:bookmarkEnd w:id="66"/>
      <w:r>
        <w:t xml:space="preserve"> </w:t>
      </w:r>
    </w:p>
    <w:p w14:paraId="06B5EAE9" w14:textId="77777777" w:rsidR="00672881" w:rsidRPr="006550BA" w:rsidRDefault="00672881" w:rsidP="00195D98">
      <w:pPr>
        <w:pStyle w:val="a0"/>
      </w:pPr>
      <w:r>
        <w:t>Ожидаемые результаты реализации Комплексного плана модернизации и расширения магистральной инфраструктуры</w:t>
      </w:r>
    </w:p>
    <w:tbl>
      <w:tblPr>
        <w:tblStyle w:val="ae"/>
        <w:tblW w:w="0" w:type="auto"/>
        <w:tblInd w:w="279" w:type="dxa"/>
        <w:tblLook w:val="04A0" w:firstRow="1" w:lastRow="0" w:firstColumn="1" w:lastColumn="0" w:noHBand="0" w:noVBand="1"/>
      </w:tblPr>
      <w:tblGrid>
        <w:gridCol w:w="3498"/>
        <w:gridCol w:w="2739"/>
        <w:gridCol w:w="2829"/>
      </w:tblGrid>
      <w:tr w:rsidR="00672881" w14:paraId="737BF649" w14:textId="77777777" w:rsidTr="00FE322B">
        <w:trPr>
          <w:tblHeader/>
        </w:trPr>
        <w:tc>
          <w:tcPr>
            <w:tcW w:w="3498" w:type="dxa"/>
          </w:tcPr>
          <w:p w14:paraId="0C01B2A2" w14:textId="77777777" w:rsidR="00672881" w:rsidRDefault="00672881" w:rsidP="00FE322B">
            <w:pPr>
              <w:pStyle w:val="ac"/>
              <w:spacing w:line="240" w:lineRule="auto"/>
            </w:pPr>
            <w:proofErr w:type="spellStart"/>
            <w:r>
              <w:t>Инфраструктурные</w:t>
            </w:r>
            <w:proofErr w:type="spellEnd"/>
          </w:p>
        </w:tc>
        <w:tc>
          <w:tcPr>
            <w:tcW w:w="2739" w:type="dxa"/>
          </w:tcPr>
          <w:p w14:paraId="382E96FE" w14:textId="77777777" w:rsidR="00672881" w:rsidRPr="001B5535" w:rsidRDefault="00672881" w:rsidP="00FE322B">
            <w:pPr>
              <w:pStyle w:val="ac"/>
              <w:spacing w:line="240" w:lineRule="auto"/>
              <w:rPr>
                <w:lang w:val="ru-RU"/>
              </w:rPr>
            </w:pPr>
            <w:r>
              <w:rPr>
                <w:lang w:val="ru-RU"/>
              </w:rPr>
              <w:t xml:space="preserve">Социальные </w:t>
            </w:r>
          </w:p>
        </w:tc>
        <w:tc>
          <w:tcPr>
            <w:tcW w:w="2829" w:type="dxa"/>
          </w:tcPr>
          <w:p w14:paraId="6E635334" w14:textId="77777777" w:rsidR="00672881" w:rsidRDefault="00672881" w:rsidP="00FE322B">
            <w:pPr>
              <w:pStyle w:val="ac"/>
              <w:spacing w:line="240" w:lineRule="auto"/>
            </w:pPr>
            <w:proofErr w:type="spellStart"/>
            <w:r>
              <w:t>Не</w:t>
            </w:r>
            <w:proofErr w:type="spellEnd"/>
            <w:r>
              <w:t xml:space="preserve"> </w:t>
            </w:r>
            <w:proofErr w:type="spellStart"/>
            <w:r>
              <w:t>инфраструктурные</w:t>
            </w:r>
            <w:proofErr w:type="spellEnd"/>
          </w:p>
        </w:tc>
      </w:tr>
      <w:tr w:rsidR="00672881" w14:paraId="3AB152EC" w14:textId="77777777" w:rsidTr="00FE322B">
        <w:tc>
          <w:tcPr>
            <w:tcW w:w="3498" w:type="dxa"/>
          </w:tcPr>
          <w:p w14:paraId="75A44D38" w14:textId="77777777" w:rsidR="00672881" w:rsidRDefault="00672881" w:rsidP="00FE322B">
            <w:pPr>
              <w:pStyle w:val="ad"/>
              <w:spacing w:line="240" w:lineRule="auto"/>
            </w:pPr>
            <w:r>
              <w:t>Создание 729 км дорог на территории Российской Федерации в рамках развития транспортного направления «Европа - Западный Китай»</w:t>
            </w:r>
          </w:p>
        </w:tc>
        <w:tc>
          <w:tcPr>
            <w:tcW w:w="2739" w:type="dxa"/>
          </w:tcPr>
          <w:p w14:paraId="3B33638A" w14:textId="77777777" w:rsidR="00672881" w:rsidRDefault="00672881" w:rsidP="00FE322B">
            <w:pPr>
              <w:pStyle w:val="ad"/>
              <w:spacing w:line="240" w:lineRule="auto"/>
              <w:jc w:val="both"/>
            </w:pPr>
            <w:r>
              <w:t>П</w:t>
            </w:r>
            <w:r w:rsidRPr="00B20C60">
              <w:t>редоста</w:t>
            </w:r>
            <w:r>
              <w:t>вление</w:t>
            </w:r>
            <w:r w:rsidRPr="00B20C60">
              <w:t xml:space="preserve"> населению</w:t>
            </w:r>
            <w:r>
              <w:t xml:space="preserve"> РФ независимо от места проживания</w:t>
            </w:r>
            <w:r w:rsidRPr="00B20C60">
              <w:t xml:space="preserve"> </w:t>
            </w:r>
            <w:r>
              <w:t xml:space="preserve">стабильной </w:t>
            </w:r>
            <w:r w:rsidRPr="00B20C60">
              <w:t>электрическ</w:t>
            </w:r>
            <w:r>
              <w:t>ой</w:t>
            </w:r>
            <w:r w:rsidRPr="00B20C60">
              <w:t xml:space="preserve"> энерги</w:t>
            </w:r>
            <w:r>
              <w:t>и</w:t>
            </w:r>
          </w:p>
        </w:tc>
        <w:tc>
          <w:tcPr>
            <w:tcW w:w="2829" w:type="dxa"/>
          </w:tcPr>
          <w:p w14:paraId="3D7E8B43" w14:textId="77777777" w:rsidR="00672881" w:rsidRDefault="00672881" w:rsidP="00FE322B">
            <w:pPr>
              <w:pStyle w:val="ad"/>
              <w:spacing w:line="240" w:lineRule="auto"/>
            </w:pPr>
            <w:r>
              <w:t xml:space="preserve">Обеспечение Российской Федерации вхождения в ТОП- 50 стран (используя показатель </w:t>
            </w:r>
            <w:r>
              <w:rPr>
                <w:lang w:val="en-US"/>
              </w:rPr>
              <w:t>LPI</w:t>
            </w:r>
            <w:r w:rsidRPr="00A812F2">
              <w:t xml:space="preserve"> (</w:t>
            </w:r>
            <w:r>
              <w:rPr>
                <w:lang w:val="en-US"/>
              </w:rPr>
              <w:t>Logistics</w:t>
            </w:r>
            <w:r w:rsidRPr="00A812F2">
              <w:t xml:space="preserve"> </w:t>
            </w:r>
            <w:r>
              <w:rPr>
                <w:lang w:val="en-US"/>
              </w:rPr>
              <w:t>Performance</w:t>
            </w:r>
            <w:r w:rsidRPr="00A812F2">
              <w:t xml:space="preserve"> </w:t>
            </w:r>
            <w:r>
              <w:rPr>
                <w:lang w:val="en-US"/>
              </w:rPr>
              <w:t>Index</w:t>
            </w:r>
            <w:r w:rsidRPr="00A812F2">
              <w:t>))</w:t>
            </w:r>
            <w:r>
              <w:t xml:space="preserve"> по эффективности организации логистики для транспортировки грузов  </w:t>
            </w:r>
          </w:p>
        </w:tc>
      </w:tr>
      <w:tr w:rsidR="00672881" w14:paraId="18773A2F" w14:textId="77777777" w:rsidTr="00FE322B">
        <w:tc>
          <w:tcPr>
            <w:tcW w:w="3498" w:type="dxa"/>
          </w:tcPr>
          <w:p w14:paraId="3FC6E972" w14:textId="77777777" w:rsidR="00672881" w:rsidRDefault="00672881" w:rsidP="00FE322B">
            <w:pPr>
              <w:pStyle w:val="ad"/>
              <w:spacing w:line="240" w:lineRule="auto"/>
            </w:pPr>
            <w:r>
              <w:t xml:space="preserve">Создание 97 км дорог, предназначенных для движения автомобильного транспорта, с целью совершенствования транспортной связи между столицей Российской Федерации и городом Самара </w:t>
            </w:r>
          </w:p>
        </w:tc>
        <w:tc>
          <w:tcPr>
            <w:tcW w:w="2739" w:type="dxa"/>
          </w:tcPr>
          <w:p w14:paraId="4CF69FB7" w14:textId="77777777" w:rsidR="00672881" w:rsidRDefault="00672881" w:rsidP="00FE322B">
            <w:pPr>
              <w:pStyle w:val="ad"/>
              <w:spacing w:line="240" w:lineRule="auto"/>
            </w:pPr>
            <w:r w:rsidRPr="00B20CF8">
              <w:t>Увеличение на 38 % доли региональных гражданских авиаперевозок без требуемой пересадки в столице в общей структуре гражданских авиаперевозок по территории Российской Федерации</w:t>
            </w:r>
          </w:p>
        </w:tc>
        <w:tc>
          <w:tcPr>
            <w:tcW w:w="2829" w:type="dxa"/>
          </w:tcPr>
          <w:p w14:paraId="2C5A1F80" w14:textId="77777777" w:rsidR="00672881" w:rsidRDefault="00672881" w:rsidP="00FE322B">
            <w:pPr>
              <w:pStyle w:val="ad"/>
              <w:spacing w:line="240" w:lineRule="auto"/>
            </w:pPr>
            <w:r>
              <w:t xml:space="preserve">Электрификация </w:t>
            </w:r>
            <w:r w:rsidRPr="00402C2C">
              <w:t>маршрутные направлени</w:t>
            </w:r>
            <w:r>
              <w:t>й</w:t>
            </w:r>
            <w:r w:rsidRPr="00402C2C">
              <w:t xml:space="preserve"> «Запад-Восток», а также «Север – Юг»</w:t>
            </w:r>
          </w:p>
        </w:tc>
      </w:tr>
      <w:tr w:rsidR="00672881" w14:paraId="69882A39" w14:textId="77777777" w:rsidTr="00FE322B">
        <w:tc>
          <w:tcPr>
            <w:tcW w:w="3498" w:type="dxa"/>
          </w:tcPr>
          <w:p w14:paraId="30FFD7E5" w14:textId="77777777" w:rsidR="00672881" w:rsidRDefault="00672881" w:rsidP="00FE322B">
            <w:pPr>
              <w:pStyle w:val="ad"/>
              <w:spacing w:line="240" w:lineRule="auto"/>
            </w:pPr>
            <w:r>
              <w:t xml:space="preserve">Возведение части частной автомобильной трассы «Меридиан», проходящей по территории Российской Федерации </w:t>
            </w:r>
          </w:p>
        </w:tc>
        <w:tc>
          <w:tcPr>
            <w:tcW w:w="2739" w:type="dxa"/>
          </w:tcPr>
          <w:p w14:paraId="620A3638" w14:textId="77777777" w:rsidR="00672881" w:rsidRDefault="00672881" w:rsidP="00FE322B">
            <w:pPr>
              <w:pStyle w:val="ad"/>
            </w:pPr>
          </w:p>
        </w:tc>
        <w:tc>
          <w:tcPr>
            <w:tcW w:w="2829" w:type="dxa"/>
          </w:tcPr>
          <w:p w14:paraId="3CCEEDDE" w14:textId="77777777" w:rsidR="00672881" w:rsidRDefault="00672881" w:rsidP="00FE322B">
            <w:pPr>
              <w:pStyle w:val="ad"/>
              <w:spacing w:line="240" w:lineRule="auto"/>
            </w:pPr>
            <w:r>
              <w:t xml:space="preserve">Увеличение в 8 раз </w:t>
            </w:r>
            <w:r>
              <w:rPr>
                <w:rFonts w:cs="Times New Roman"/>
                <w:szCs w:val="24"/>
              </w:rPr>
              <w:t>объемов товаров, проходящих через Северный морской путь</w:t>
            </w:r>
          </w:p>
        </w:tc>
      </w:tr>
      <w:tr w:rsidR="00672881" w14:paraId="67C7FE6F" w14:textId="77777777" w:rsidTr="00FE322B">
        <w:tc>
          <w:tcPr>
            <w:tcW w:w="3498" w:type="dxa"/>
          </w:tcPr>
          <w:p w14:paraId="27C8BEF9" w14:textId="77777777" w:rsidR="00672881" w:rsidRDefault="00672881" w:rsidP="00FE322B">
            <w:pPr>
              <w:pStyle w:val="ad"/>
              <w:spacing w:line="240" w:lineRule="auto"/>
            </w:pPr>
            <w:r>
              <w:t>Возведение угольного терминала «</w:t>
            </w:r>
            <w:proofErr w:type="spellStart"/>
            <w:r>
              <w:t>Лавиа</w:t>
            </w:r>
            <w:proofErr w:type="spellEnd"/>
            <w:r>
              <w:t>»</w:t>
            </w:r>
          </w:p>
        </w:tc>
        <w:tc>
          <w:tcPr>
            <w:tcW w:w="2739" w:type="dxa"/>
          </w:tcPr>
          <w:p w14:paraId="5B53305F" w14:textId="77777777" w:rsidR="00672881" w:rsidRDefault="00672881" w:rsidP="00FE322B">
            <w:pPr>
              <w:pStyle w:val="ad"/>
            </w:pPr>
          </w:p>
        </w:tc>
        <w:tc>
          <w:tcPr>
            <w:tcW w:w="2829" w:type="dxa"/>
          </w:tcPr>
          <w:p w14:paraId="21738527" w14:textId="77777777" w:rsidR="00672881" w:rsidRDefault="00672881" w:rsidP="00FE322B">
            <w:pPr>
              <w:pStyle w:val="ad"/>
              <w:spacing w:line="240" w:lineRule="auto"/>
            </w:pPr>
            <w:r>
              <w:rPr>
                <w:rFonts w:cs="Times New Roman"/>
                <w:szCs w:val="24"/>
              </w:rPr>
              <w:t>О</w:t>
            </w:r>
            <w:r w:rsidRPr="000065C9">
              <w:rPr>
                <w:rFonts w:cs="Times New Roman"/>
                <w:szCs w:val="24"/>
              </w:rPr>
              <w:t>своение новых источников получения энергии на возобновляемой основе и введение в эксплуатацию систем, функционирующих на базе данных энергетических источниках</w:t>
            </w:r>
          </w:p>
        </w:tc>
      </w:tr>
      <w:tr w:rsidR="00672881" w14:paraId="50C13FE5" w14:textId="77777777" w:rsidTr="00FE322B">
        <w:tc>
          <w:tcPr>
            <w:tcW w:w="3498" w:type="dxa"/>
          </w:tcPr>
          <w:p w14:paraId="7E78DD49" w14:textId="77777777" w:rsidR="00672881" w:rsidRDefault="00672881" w:rsidP="00FE322B">
            <w:pPr>
              <w:pStyle w:val="ad"/>
              <w:spacing w:line="240" w:lineRule="auto"/>
            </w:pPr>
            <w:r>
              <w:lastRenderedPageBreak/>
              <w:t xml:space="preserve">Создание и модернизация инфраструктуры водной гавани Диксон, а также портов в непосредственной близости от </w:t>
            </w:r>
            <w:proofErr w:type="spellStart"/>
            <w:r w:rsidRPr="007D6AA7">
              <w:t>Пайяхского</w:t>
            </w:r>
            <w:proofErr w:type="spellEnd"/>
            <w:r w:rsidRPr="007D6AA7">
              <w:t xml:space="preserve"> и Северо-</w:t>
            </w:r>
            <w:proofErr w:type="spellStart"/>
            <w:r w:rsidRPr="007D6AA7">
              <w:t>Пайяхского</w:t>
            </w:r>
            <w:proofErr w:type="spellEnd"/>
            <w:r w:rsidRPr="007D6AA7">
              <w:t xml:space="preserve"> месторождений</w:t>
            </w:r>
            <w:r>
              <w:t xml:space="preserve"> нефти</w:t>
            </w:r>
          </w:p>
        </w:tc>
        <w:tc>
          <w:tcPr>
            <w:tcW w:w="2739" w:type="dxa"/>
          </w:tcPr>
          <w:p w14:paraId="7DCE281C" w14:textId="77777777" w:rsidR="00672881" w:rsidRDefault="00672881" w:rsidP="00FE322B">
            <w:pPr>
              <w:pStyle w:val="ad"/>
            </w:pPr>
          </w:p>
        </w:tc>
        <w:tc>
          <w:tcPr>
            <w:tcW w:w="2829" w:type="dxa"/>
          </w:tcPr>
          <w:p w14:paraId="68E5BE45" w14:textId="77777777" w:rsidR="00672881" w:rsidRPr="000065C9" w:rsidRDefault="00672881" w:rsidP="00FE322B">
            <w:pPr>
              <w:pStyle w:val="ad"/>
              <w:spacing w:line="240" w:lineRule="auto"/>
              <w:rPr>
                <w:rFonts w:cs="Times New Roman"/>
                <w:szCs w:val="24"/>
              </w:rPr>
            </w:pPr>
            <w:r>
              <w:t>Сдержанный совокупный прирост объема энергопотребления на уровне 6%</w:t>
            </w:r>
          </w:p>
        </w:tc>
      </w:tr>
      <w:tr w:rsidR="00672881" w14:paraId="778E6E61" w14:textId="77777777" w:rsidTr="00FE322B">
        <w:tc>
          <w:tcPr>
            <w:tcW w:w="3498" w:type="dxa"/>
          </w:tcPr>
          <w:p w14:paraId="20BD2470" w14:textId="77777777" w:rsidR="00672881" w:rsidRDefault="00672881" w:rsidP="00FE322B">
            <w:pPr>
              <w:pStyle w:val="ad"/>
              <w:spacing w:line="240" w:lineRule="auto"/>
            </w:pPr>
            <w:r>
              <w:t xml:space="preserve">Организация международного грузопассажирского морского района с локацией в городе Пионерский </w:t>
            </w:r>
          </w:p>
        </w:tc>
        <w:tc>
          <w:tcPr>
            <w:tcW w:w="2739" w:type="dxa"/>
          </w:tcPr>
          <w:p w14:paraId="132B93EA" w14:textId="77777777" w:rsidR="00672881" w:rsidRDefault="00672881" w:rsidP="00FE322B">
            <w:pPr>
              <w:pStyle w:val="ad"/>
            </w:pPr>
          </w:p>
        </w:tc>
        <w:tc>
          <w:tcPr>
            <w:tcW w:w="2829" w:type="dxa"/>
          </w:tcPr>
          <w:p w14:paraId="09D62678" w14:textId="77777777" w:rsidR="00672881" w:rsidRDefault="00672881" w:rsidP="00FE322B">
            <w:pPr>
              <w:pStyle w:val="ad"/>
              <w:spacing w:line="240" w:lineRule="auto"/>
            </w:pPr>
            <w:r>
              <w:t>Уменьшение на 12% количества избыточных мощностей энергетического сектора</w:t>
            </w:r>
          </w:p>
        </w:tc>
      </w:tr>
      <w:tr w:rsidR="00672881" w14:paraId="34A297DA" w14:textId="77777777" w:rsidTr="00FE322B">
        <w:tc>
          <w:tcPr>
            <w:tcW w:w="3498" w:type="dxa"/>
          </w:tcPr>
          <w:p w14:paraId="2E2D868F" w14:textId="77777777" w:rsidR="00672881" w:rsidRDefault="00672881" w:rsidP="00FE322B">
            <w:pPr>
              <w:pStyle w:val="ad"/>
              <w:spacing w:line="240" w:lineRule="auto"/>
            </w:pPr>
            <w:r>
              <w:t xml:space="preserve">Организация сухогрузного района на базе российской водной гавани «Тамань» </w:t>
            </w:r>
          </w:p>
        </w:tc>
        <w:tc>
          <w:tcPr>
            <w:tcW w:w="2739" w:type="dxa"/>
          </w:tcPr>
          <w:p w14:paraId="238FF797" w14:textId="77777777" w:rsidR="00672881" w:rsidRDefault="00672881" w:rsidP="00FE322B">
            <w:pPr>
              <w:pStyle w:val="ad"/>
            </w:pPr>
          </w:p>
        </w:tc>
        <w:tc>
          <w:tcPr>
            <w:tcW w:w="2829" w:type="dxa"/>
          </w:tcPr>
          <w:p w14:paraId="651A14F3" w14:textId="77777777" w:rsidR="00672881" w:rsidRDefault="00672881" w:rsidP="00FE322B">
            <w:pPr>
              <w:pStyle w:val="ad"/>
              <w:spacing w:line="240" w:lineRule="auto"/>
            </w:pPr>
            <w:r>
              <w:t xml:space="preserve">Охват 70 субъектов РФ программой подключения к </w:t>
            </w:r>
            <w:r>
              <w:rPr>
                <w:rFonts w:cs="Times New Roman"/>
                <w:szCs w:val="24"/>
              </w:rPr>
              <w:t>цифровой технологии, предоставляющей возможности контролировать состояние энергетических систем и регулировать отдельные параметры соответствующих систем, в т.ч. в автономном режиме с использованием искусственного интеллекта</w:t>
            </w:r>
          </w:p>
        </w:tc>
      </w:tr>
      <w:tr w:rsidR="00672881" w14:paraId="507A2CAE" w14:textId="77777777" w:rsidTr="00FE322B">
        <w:tc>
          <w:tcPr>
            <w:tcW w:w="3498" w:type="dxa"/>
          </w:tcPr>
          <w:p w14:paraId="5CA85D69" w14:textId="77777777" w:rsidR="00672881" w:rsidRDefault="00672881" w:rsidP="00FE322B">
            <w:pPr>
              <w:pStyle w:val="ad"/>
              <w:spacing w:line="240" w:lineRule="auto"/>
            </w:pPr>
            <w:r>
              <w:t>Строительство и введение в эксплуатацию 8 новых ледоколов на смену устаревшим моделям</w:t>
            </w:r>
          </w:p>
        </w:tc>
        <w:tc>
          <w:tcPr>
            <w:tcW w:w="2739" w:type="dxa"/>
          </w:tcPr>
          <w:p w14:paraId="42146F78" w14:textId="77777777" w:rsidR="00672881" w:rsidRDefault="00672881" w:rsidP="00FE322B">
            <w:pPr>
              <w:pStyle w:val="ad"/>
            </w:pPr>
          </w:p>
        </w:tc>
        <w:tc>
          <w:tcPr>
            <w:tcW w:w="2829" w:type="dxa"/>
          </w:tcPr>
          <w:p w14:paraId="25051EC5" w14:textId="77777777" w:rsidR="00672881" w:rsidRDefault="00672881" w:rsidP="00FE322B">
            <w:pPr>
              <w:pStyle w:val="ad"/>
              <w:spacing w:line="240" w:lineRule="auto"/>
            </w:pPr>
            <w:r>
              <w:t>Уменьшение на 20% числа аварий, произошедших на электростанциях и вызванных техническими неисправностями</w:t>
            </w:r>
          </w:p>
        </w:tc>
      </w:tr>
      <w:tr w:rsidR="00672881" w14:paraId="1BC110C9" w14:textId="77777777" w:rsidTr="00FE322B">
        <w:tc>
          <w:tcPr>
            <w:tcW w:w="3498" w:type="dxa"/>
          </w:tcPr>
          <w:p w14:paraId="7A10E321" w14:textId="77777777" w:rsidR="00672881" w:rsidRDefault="00672881" w:rsidP="00FE322B">
            <w:pPr>
              <w:pStyle w:val="ad"/>
              <w:spacing w:line="240" w:lineRule="auto"/>
            </w:pPr>
            <w:r>
              <w:t>Ремонт 308 км дорог, предназначенных для подъезда автомобилей к водным морским гаваням России</w:t>
            </w:r>
          </w:p>
        </w:tc>
        <w:tc>
          <w:tcPr>
            <w:tcW w:w="2739" w:type="dxa"/>
          </w:tcPr>
          <w:p w14:paraId="74E6539C" w14:textId="77777777" w:rsidR="00672881" w:rsidRDefault="00672881" w:rsidP="00FE322B">
            <w:pPr>
              <w:pStyle w:val="ad"/>
            </w:pPr>
          </w:p>
        </w:tc>
        <w:tc>
          <w:tcPr>
            <w:tcW w:w="2829" w:type="dxa"/>
          </w:tcPr>
          <w:p w14:paraId="432273CB" w14:textId="77777777" w:rsidR="00672881" w:rsidRDefault="00672881" w:rsidP="00FE322B">
            <w:pPr>
              <w:pStyle w:val="ad"/>
              <w:spacing w:line="240" w:lineRule="auto"/>
            </w:pPr>
          </w:p>
        </w:tc>
      </w:tr>
      <w:tr w:rsidR="00672881" w14:paraId="55EF0BD2" w14:textId="77777777" w:rsidTr="00FE322B">
        <w:tc>
          <w:tcPr>
            <w:tcW w:w="3498" w:type="dxa"/>
          </w:tcPr>
          <w:p w14:paraId="58ADA0EC" w14:textId="77777777" w:rsidR="00672881" w:rsidRDefault="00672881" w:rsidP="00FE322B">
            <w:pPr>
              <w:pStyle w:val="ad"/>
              <w:spacing w:line="240" w:lineRule="auto"/>
            </w:pPr>
            <w:r>
              <w:t>Создание 708 км скоростных дорог, предназначенных для движения автомобильного транспорта в рамках формированию транспортной сети, соединяющей региональные и экономические центры России</w:t>
            </w:r>
          </w:p>
        </w:tc>
        <w:tc>
          <w:tcPr>
            <w:tcW w:w="2739" w:type="dxa"/>
          </w:tcPr>
          <w:p w14:paraId="18035687" w14:textId="77777777" w:rsidR="00672881" w:rsidRDefault="00672881" w:rsidP="00FE322B">
            <w:pPr>
              <w:pStyle w:val="ad"/>
            </w:pPr>
          </w:p>
        </w:tc>
        <w:tc>
          <w:tcPr>
            <w:tcW w:w="2829" w:type="dxa"/>
          </w:tcPr>
          <w:p w14:paraId="531B35E2" w14:textId="77777777" w:rsidR="00672881" w:rsidRDefault="00672881" w:rsidP="00FE322B">
            <w:pPr>
              <w:pStyle w:val="ad"/>
            </w:pPr>
          </w:p>
        </w:tc>
      </w:tr>
      <w:tr w:rsidR="00672881" w14:paraId="238A8371" w14:textId="77777777" w:rsidTr="00FE322B">
        <w:tc>
          <w:tcPr>
            <w:tcW w:w="3498" w:type="dxa"/>
          </w:tcPr>
          <w:p w14:paraId="4EA566A2" w14:textId="77777777" w:rsidR="00672881" w:rsidRDefault="00672881" w:rsidP="00FE322B">
            <w:pPr>
              <w:pStyle w:val="ad"/>
              <w:spacing w:line="240" w:lineRule="auto"/>
            </w:pPr>
            <w:r>
              <w:t>Создание (модернизация) 958.8 км дорог, предназначенных для движения автомобильного транспорта и находящихся в введении Федерации</w:t>
            </w:r>
          </w:p>
        </w:tc>
        <w:tc>
          <w:tcPr>
            <w:tcW w:w="2739" w:type="dxa"/>
          </w:tcPr>
          <w:p w14:paraId="3A5F2B8B" w14:textId="77777777" w:rsidR="00672881" w:rsidRDefault="00672881" w:rsidP="00FE322B">
            <w:pPr>
              <w:pStyle w:val="ad"/>
            </w:pPr>
          </w:p>
        </w:tc>
        <w:tc>
          <w:tcPr>
            <w:tcW w:w="2829" w:type="dxa"/>
          </w:tcPr>
          <w:p w14:paraId="70165367" w14:textId="77777777" w:rsidR="00672881" w:rsidRDefault="00672881" w:rsidP="00FE322B">
            <w:pPr>
              <w:pStyle w:val="ad"/>
            </w:pPr>
          </w:p>
        </w:tc>
      </w:tr>
      <w:tr w:rsidR="00672881" w14:paraId="54E8313F" w14:textId="77777777" w:rsidTr="00FE322B">
        <w:tc>
          <w:tcPr>
            <w:tcW w:w="3498" w:type="dxa"/>
          </w:tcPr>
          <w:p w14:paraId="13E1449E" w14:textId="77777777" w:rsidR="00672881" w:rsidRDefault="00672881" w:rsidP="00FE322B">
            <w:pPr>
              <w:pStyle w:val="ad"/>
              <w:spacing w:line="240" w:lineRule="auto"/>
            </w:pPr>
            <w:r>
              <w:t>Создание 32 мостов, предназначенных для движения автомобильного транспорта и находящихся в введении Федерации</w:t>
            </w:r>
          </w:p>
        </w:tc>
        <w:tc>
          <w:tcPr>
            <w:tcW w:w="2739" w:type="dxa"/>
          </w:tcPr>
          <w:p w14:paraId="44122E93" w14:textId="77777777" w:rsidR="00672881" w:rsidRDefault="00672881" w:rsidP="00FE322B">
            <w:pPr>
              <w:pStyle w:val="ad"/>
            </w:pPr>
          </w:p>
        </w:tc>
        <w:tc>
          <w:tcPr>
            <w:tcW w:w="2829" w:type="dxa"/>
          </w:tcPr>
          <w:p w14:paraId="08919AB1" w14:textId="77777777" w:rsidR="00672881" w:rsidRDefault="00672881" w:rsidP="00FE322B">
            <w:pPr>
              <w:pStyle w:val="ad"/>
            </w:pPr>
          </w:p>
        </w:tc>
      </w:tr>
      <w:tr w:rsidR="00672881" w14:paraId="43BA8719" w14:textId="77777777" w:rsidTr="00FE322B">
        <w:tc>
          <w:tcPr>
            <w:tcW w:w="3498" w:type="dxa"/>
          </w:tcPr>
          <w:p w14:paraId="6AB61986" w14:textId="77777777" w:rsidR="00672881" w:rsidRDefault="00672881" w:rsidP="00FE322B">
            <w:pPr>
              <w:pStyle w:val="ad"/>
              <w:spacing w:line="240" w:lineRule="auto"/>
            </w:pPr>
            <w:r>
              <w:t>Создание высокоскоростных путей железной дороги от пункта Железнодорожный до пункта Гороховец</w:t>
            </w:r>
          </w:p>
        </w:tc>
        <w:tc>
          <w:tcPr>
            <w:tcW w:w="2739" w:type="dxa"/>
          </w:tcPr>
          <w:p w14:paraId="66FE0923" w14:textId="77777777" w:rsidR="00672881" w:rsidRDefault="00672881" w:rsidP="00FE322B">
            <w:pPr>
              <w:pStyle w:val="ad"/>
            </w:pPr>
          </w:p>
        </w:tc>
        <w:tc>
          <w:tcPr>
            <w:tcW w:w="2829" w:type="dxa"/>
          </w:tcPr>
          <w:p w14:paraId="3AB16D4A" w14:textId="77777777" w:rsidR="00672881" w:rsidRDefault="00672881" w:rsidP="00FE322B">
            <w:pPr>
              <w:pStyle w:val="ad"/>
            </w:pPr>
          </w:p>
        </w:tc>
      </w:tr>
      <w:tr w:rsidR="00672881" w14:paraId="7CAABBD1" w14:textId="77777777" w:rsidTr="00FE322B">
        <w:tc>
          <w:tcPr>
            <w:tcW w:w="3498" w:type="dxa"/>
          </w:tcPr>
          <w:p w14:paraId="65DDB467" w14:textId="77777777" w:rsidR="00672881" w:rsidRDefault="00672881" w:rsidP="00FE322B">
            <w:pPr>
              <w:pStyle w:val="ad"/>
              <w:spacing w:line="240" w:lineRule="auto"/>
            </w:pPr>
            <w:r>
              <w:lastRenderedPageBreak/>
              <w:t xml:space="preserve">Создание гидроузлов на реке Волга и на реке Дон соответственно </w:t>
            </w:r>
          </w:p>
        </w:tc>
        <w:tc>
          <w:tcPr>
            <w:tcW w:w="2739" w:type="dxa"/>
          </w:tcPr>
          <w:p w14:paraId="055EC9F5" w14:textId="77777777" w:rsidR="00672881" w:rsidRDefault="00672881" w:rsidP="00FE322B">
            <w:pPr>
              <w:pStyle w:val="ad"/>
            </w:pPr>
          </w:p>
        </w:tc>
        <w:tc>
          <w:tcPr>
            <w:tcW w:w="2829" w:type="dxa"/>
          </w:tcPr>
          <w:p w14:paraId="20767D1E" w14:textId="77777777" w:rsidR="00672881" w:rsidRDefault="00672881" w:rsidP="00FE322B">
            <w:pPr>
              <w:pStyle w:val="ad"/>
            </w:pPr>
          </w:p>
        </w:tc>
      </w:tr>
      <w:tr w:rsidR="00672881" w14:paraId="4C7378E3" w14:textId="77777777" w:rsidTr="00FE322B">
        <w:tc>
          <w:tcPr>
            <w:tcW w:w="3498" w:type="dxa"/>
          </w:tcPr>
          <w:p w14:paraId="3CF42B8D" w14:textId="77777777" w:rsidR="00672881" w:rsidRDefault="00672881" w:rsidP="00FE322B">
            <w:pPr>
              <w:pStyle w:val="ad"/>
              <w:spacing w:line="240" w:lineRule="auto"/>
            </w:pPr>
            <w:r>
              <w:t>Модернизация водных сооружений, расположенных на канале имени Москвы</w:t>
            </w:r>
          </w:p>
        </w:tc>
        <w:tc>
          <w:tcPr>
            <w:tcW w:w="2739" w:type="dxa"/>
          </w:tcPr>
          <w:p w14:paraId="7E3785FA" w14:textId="77777777" w:rsidR="00672881" w:rsidRDefault="00672881" w:rsidP="00FE322B">
            <w:pPr>
              <w:pStyle w:val="ad"/>
            </w:pPr>
          </w:p>
        </w:tc>
        <w:tc>
          <w:tcPr>
            <w:tcW w:w="2829" w:type="dxa"/>
          </w:tcPr>
          <w:p w14:paraId="331BCC25" w14:textId="77777777" w:rsidR="00672881" w:rsidRDefault="00672881" w:rsidP="00FE322B">
            <w:pPr>
              <w:pStyle w:val="ad"/>
            </w:pPr>
          </w:p>
        </w:tc>
      </w:tr>
      <w:tr w:rsidR="00672881" w14:paraId="2A469927" w14:textId="77777777" w:rsidTr="00FE322B">
        <w:tc>
          <w:tcPr>
            <w:tcW w:w="3498" w:type="dxa"/>
          </w:tcPr>
          <w:p w14:paraId="04F18751" w14:textId="77777777" w:rsidR="00672881" w:rsidRPr="00A812F2" w:rsidRDefault="00672881" w:rsidP="00FE322B">
            <w:pPr>
              <w:pStyle w:val="ad"/>
              <w:spacing w:line="240" w:lineRule="auto"/>
            </w:pPr>
            <w:r>
              <w:t>Проведение ремонтных работ 68 сооружений авиационной инфраструктуры, расположенных на территории 66 воздушных гаваней страны</w:t>
            </w:r>
          </w:p>
        </w:tc>
        <w:tc>
          <w:tcPr>
            <w:tcW w:w="2739" w:type="dxa"/>
          </w:tcPr>
          <w:p w14:paraId="40E0E2A7" w14:textId="77777777" w:rsidR="00672881" w:rsidRDefault="00672881" w:rsidP="00FE322B">
            <w:pPr>
              <w:pStyle w:val="ad"/>
            </w:pPr>
          </w:p>
        </w:tc>
        <w:tc>
          <w:tcPr>
            <w:tcW w:w="2829" w:type="dxa"/>
          </w:tcPr>
          <w:p w14:paraId="0E63EB4D" w14:textId="77777777" w:rsidR="00672881" w:rsidRDefault="00672881" w:rsidP="00FE322B">
            <w:pPr>
              <w:pStyle w:val="ad"/>
            </w:pPr>
          </w:p>
        </w:tc>
      </w:tr>
      <w:tr w:rsidR="00672881" w14:paraId="792A2937" w14:textId="77777777" w:rsidTr="00FE322B">
        <w:tc>
          <w:tcPr>
            <w:tcW w:w="3498" w:type="dxa"/>
          </w:tcPr>
          <w:p w14:paraId="716E3F23" w14:textId="77777777" w:rsidR="00672881" w:rsidRDefault="00672881" w:rsidP="00FE322B">
            <w:pPr>
              <w:pStyle w:val="ad"/>
              <w:spacing w:line="240" w:lineRule="auto"/>
            </w:pPr>
            <w:r>
              <w:t xml:space="preserve">Модернизация станций железнодорожных вокзалов </w:t>
            </w:r>
          </w:p>
        </w:tc>
        <w:tc>
          <w:tcPr>
            <w:tcW w:w="2739" w:type="dxa"/>
          </w:tcPr>
          <w:p w14:paraId="2D7916FB" w14:textId="77777777" w:rsidR="00672881" w:rsidRDefault="00672881" w:rsidP="00FE322B">
            <w:pPr>
              <w:pStyle w:val="ad"/>
            </w:pPr>
          </w:p>
        </w:tc>
        <w:tc>
          <w:tcPr>
            <w:tcW w:w="2829" w:type="dxa"/>
          </w:tcPr>
          <w:p w14:paraId="19735901" w14:textId="77777777" w:rsidR="00672881" w:rsidRDefault="00672881" w:rsidP="00FE322B">
            <w:pPr>
              <w:pStyle w:val="ad"/>
            </w:pPr>
          </w:p>
        </w:tc>
      </w:tr>
      <w:tr w:rsidR="00672881" w14:paraId="70245E97" w14:textId="77777777" w:rsidTr="00FE322B">
        <w:tc>
          <w:tcPr>
            <w:tcW w:w="3498" w:type="dxa"/>
          </w:tcPr>
          <w:p w14:paraId="617C297A" w14:textId="77777777" w:rsidR="00672881" w:rsidRDefault="00672881" w:rsidP="00FE322B">
            <w:pPr>
              <w:pStyle w:val="ad"/>
              <w:spacing w:line="240" w:lineRule="auto"/>
            </w:pPr>
            <w:r>
              <w:t xml:space="preserve">Организация морской базы на берегу Баренцево </w:t>
            </w:r>
          </w:p>
        </w:tc>
        <w:tc>
          <w:tcPr>
            <w:tcW w:w="2739" w:type="dxa"/>
          </w:tcPr>
          <w:p w14:paraId="735008F4" w14:textId="77777777" w:rsidR="00672881" w:rsidRDefault="00672881" w:rsidP="00FE322B">
            <w:pPr>
              <w:pStyle w:val="ad"/>
            </w:pPr>
          </w:p>
        </w:tc>
        <w:tc>
          <w:tcPr>
            <w:tcW w:w="2829" w:type="dxa"/>
          </w:tcPr>
          <w:p w14:paraId="60747E76" w14:textId="77777777" w:rsidR="00672881" w:rsidRDefault="00672881" w:rsidP="00FE322B">
            <w:pPr>
              <w:pStyle w:val="ad"/>
            </w:pPr>
          </w:p>
        </w:tc>
      </w:tr>
      <w:tr w:rsidR="00672881" w14:paraId="4C82917A" w14:textId="77777777" w:rsidTr="00FE322B">
        <w:tc>
          <w:tcPr>
            <w:tcW w:w="3498" w:type="dxa"/>
          </w:tcPr>
          <w:p w14:paraId="3E4DAC02" w14:textId="77777777" w:rsidR="00672881" w:rsidRDefault="00672881" w:rsidP="00FE322B">
            <w:pPr>
              <w:pStyle w:val="ad"/>
              <w:spacing w:line="240" w:lineRule="auto"/>
            </w:pPr>
            <w:r>
              <w:t>Создание теплоэлектростанций в размере пяти единиц разных видов</w:t>
            </w:r>
          </w:p>
        </w:tc>
        <w:tc>
          <w:tcPr>
            <w:tcW w:w="2739" w:type="dxa"/>
          </w:tcPr>
          <w:p w14:paraId="44CCAAF5" w14:textId="77777777" w:rsidR="00672881" w:rsidRDefault="00672881" w:rsidP="00FE322B">
            <w:pPr>
              <w:pStyle w:val="ad"/>
            </w:pPr>
          </w:p>
        </w:tc>
        <w:tc>
          <w:tcPr>
            <w:tcW w:w="2829" w:type="dxa"/>
          </w:tcPr>
          <w:p w14:paraId="7AC757DC" w14:textId="77777777" w:rsidR="00672881" w:rsidRDefault="00672881" w:rsidP="00FE322B">
            <w:pPr>
              <w:pStyle w:val="ad"/>
            </w:pPr>
          </w:p>
        </w:tc>
      </w:tr>
      <w:tr w:rsidR="00672881" w14:paraId="059A19E9" w14:textId="77777777" w:rsidTr="00FE322B">
        <w:tc>
          <w:tcPr>
            <w:tcW w:w="3498" w:type="dxa"/>
          </w:tcPr>
          <w:p w14:paraId="4813C737" w14:textId="77777777" w:rsidR="00672881" w:rsidRDefault="00672881" w:rsidP="00FE322B">
            <w:pPr>
              <w:pStyle w:val="ad"/>
              <w:spacing w:line="240" w:lineRule="auto"/>
            </w:pPr>
            <w:r>
              <w:t>Техническая модернизация трех электрических подстанций</w:t>
            </w:r>
          </w:p>
        </w:tc>
        <w:tc>
          <w:tcPr>
            <w:tcW w:w="2739" w:type="dxa"/>
          </w:tcPr>
          <w:p w14:paraId="39CE7747" w14:textId="77777777" w:rsidR="00672881" w:rsidRDefault="00672881" w:rsidP="00FE322B">
            <w:pPr>
              <w:pStyle w:val="ad"/>
            </w:pPr>
          </w:p>
        </w:tc>
        <w:tc>
          <w:tcPr>
            <w:tcW w:w="2829" w:type="dxa"/>
          </w:tcPr>
          <w:p w14:paraId="40C2A0A8" w14:textId="77777777" w:rsidR="00672881" w:rsidRDefault="00672881" w:rsidP="00FE322B">
            <w:pPr>
              <w:pStyle w:val="ad"/>
            </w:pPr>
          </w:p>
        </w:tc>
      </w:tr>
      <w:tr w:rsidR="00672881" w14:paraId="718038EB" w14:textId="77777777" w:rsidTr="00FE322B">
        <w:tc>
          <w:tcPr>
            <w:tcW w:w="3498" w:type="dxa"/>
          </w:tcPr>
          <w:p w14:paraId="03E0C110" w14:textId="77777777" w:rsidR="00672881" w:rsidRDefault="00672881" w:rsidP="00FE322B">
            <w:pPr>
              <w:pStyle w:val="ad"/>
              <w:spacing w:line="240" w:lineRule="auto"/>
            </w:pPr>
            <w:r>
              <w:t>Создание семи электрических подстанций</w:t>
            </w:r>
          </w:p>
        </w:tc>
        <w:tc>
          <w:tcPr>
            <w:tcW w:w="2739" w:type="dxa"/>
          </w:tcPr>
          <w:p w14:paraId="605B25E1" w14:textId="77777777" w:rsidR="00672881" w:rsidRDefault="00672881" w:rsidP="00FE322B">
            <w:pPr>
              <w:pStyle w:val="ad"/>
            </w:pPr>
          </w:p>
        </w:tc>
        <w:tc>
          <w:tcPr>
            <w:tcW w:w="2829" w:type="dxa"/>
          </w:tcPr>
          <w:p w14:paraId="23C902E1" w14:textId="77777777" w:rsidR="00672881" w:rsidRDefault="00672881" w:rsidP="00FE322B">
            <w:pPr>
              <w:pStyle w:val="ad"/>
            </w:pPr>
          </w:p>
        </w:tc>
      </w:tr>
      <w:tr w:rsidR="00672881" w14:paraId="00CF7D8A" w14:textId="77777777" w:rsidTr="00FE322B">
        <w:tc>
          <w:tcPr>
            <w:tcW w:w="3498" w:type="dxa"/>
          </w:tcPr>
          <w:p w14:paraId="5F147EA3" w14:textId="77777777" w:rsidR="00672881" w:rsidRDefault="00672881" w:rsidP="00FE322B">
            <w:pPr>
              <w:pStyle w:val="ad"/>
              <w:spacing w:line="240" w:lineRule="auto"/>
            </w:pPr>
            <w:r>
              <w:t xml:space="preserve">Расширение существующей сети воздушных линий и линий электропередач </w:t>
            </w:r>
          </w:p>
        </w:tc>
        <w:tc>
          <w:tcPr>
            <w:tcW w:w="2739" w:type="dxa"/>
          </w:tcPr>
          <w:p w14:paraId="304B2961" w14:textId="77777777" w:rsidR="00672881" w:rsidRDefault="00672881" w:rsidP="00FE322B">
            <w:pPr>
              <w:pStyle w:val="ad"/>
            </w:pPr>
          </w:p>
        </w:tc>
        <w:tc>
          <w:tcPr>
            <w:tcW w:w="2829" w:type="dxa"/>
          </w:tcPr>
          <w:p w14:paraId="4E7F32DF" w14:textId="77777777" w:rsidR="00672881" w:rsidRDefault="00672881" w:rsidP="00FE322B">
            <w:pPr>
              <w:pStyle w:val="ad"/>
            </w:pPr>
          </w:p>
        </w:tc>
      </w:tr>
      <w:tr w:rsidR="00672881" w14:paraId="0C65A527" w14:textId="77777777" w:rsidTr="00FE322B">
        <w:tc>
          <w:tcPr>
            <w:tcW w:w="3498" w:type="dxa"/>
          </w:tcPr>
          <w:p w14:paraId="330FD985" w14:textId="77777777" w:rsidR="00672881" w:rsidRDefault="00672881" w:rsidP="00FE322B">
            <w:pPr>
              <w:pStyle w:val="ad"/>
              <w:spacing w:line="240" w:lineRule="auto"/>
            </w:pPr>
            <w:r>
              <w:t>Разработка и внедрение не менее 2 технологий, позволяющих с высокой долей точности идентифицировать вероятность выхода из строя оборудования электростанций, проводить аналитику текущей ситуации и определять масштаб возможных последствии в случае возникновения неблагоприятного обстоятельства</w:t>
            </w:r>
          </w:p>
        </w:tc>
        <w:tc>
          <w:tcPr>
            <w:tcW w:w="2739" w:type="dxa"/>
          </w:tcPr>
          <w:p w14:paraId="02189A9D" w14:textId="77777777" w:rsidR="00672881" w:rsidRDefault="00672881" w:rsidP="00FE322B">
            <w:pPr>
              <w:pStyle w:val="ad"/>
            </w:pPr>
          </w:p>
        </w:tc>
        <w:tc>
          <w:tcPr>
            <w:tcW w:w="2829" w:type="dxa"/>
          </w:tcPr>
          <w:p w14:paraId="04F0291B" w14:textId="77777777" w:rsidR="00672881" w:rsidRDefault="00672881" w:rsidP="00FE322B">
            <w:pPr>
              <w:pStyle w:val="ad"/>
            </w:pPr>
          </w:p>
        </w:tc>
      </w:tr>
      <w:tr w:rsidR="00672881" w14:paraId="1A5D7A40" w14:textId="77777777" w:rsidTr="00FE322B">
        <w:tc>
          <w:tcPr>
            <w:tcW w:w="3498" w:type="dxa"/>
          </w:tcPr>
          <w:p w14:paraId="327D7BB3" w14:textId="77777777" w:rsidR="00672881" w:rsidRDefault="00672881" w:rsidP="00FE322B">
            <w:pPr>
              <w:pStyle w:val="ad"/>
              <w:spacing w:line="240" w:lineRule="auto"/>
            </w:pPr>
            <w:r>
              <w:t>Создание трех газораспределительных станций и одной компрессорной станции</w:t>
            </w:r>
          </w:p>
        </w:tc>
        <w:tc>
          <w:tcPr>
            <w:tcW w:w="2739" w:type="dxa"/>
          </w:tcPr>
          <w:p w14:paraId="12FF4D40" w14:textId="77777777" w:rsidR="00672881" w:rsidRDefault="00672881" w:rsidP="00FE322B">
            <w:pPr>
              <w:pStyle w:val="ad"/>
            </w:pPr>
          </w:p>
        </w:tc>
        <w:tc>
          <w:tcPr>
            <w:tcW w:w="2829" w:type="dxa"/>
          </w:tcPr>
          <w:p w14:paraId="67434290" w14:textId="77777777" w:rsidR="00672881" w:rsidRDefault="00672881" w:rsidP="00FE322B">
            <w:pPr>
              <w:pStyle w:val="ad"/>
            </w:pPr>
          </w:p>
        </w:tc>
      </w:tr>
      <w:tr w:rsidR="00672881" w14:paraId="7E3F5B3F" w14:textId="77777777" w:rsidTr="00FE322B">
        <w:tc>
          <w:tcPr>
            <w:tcW w:w="3498" w:type="dxa"/>
          </w:tcPr>
          <w:p w14:paraId="0F27A2A6" w14:textId="77777777" w:rsidR="00672881" w:rsidRDefault="00672881" w:rsidP="00FE322B">
            <w:pPr>
              <w:pStyle w:val="ad"/>
              <w:spacing w:line="240" w:lineRule="auto"/>
            </w:pPr>
            <w:r>
              <w:t xml:space="preserve">Создание одного газопровода-отвода, одного нефтепровода-отвода, техническая модернизация нефтепроводов, обеспечивающих сырьем нефтеперерабатывающие предприятия, расположенные в Краснодарском крае </w:t>
            </w:r>
          </w:p>
        </w:tc>
        <w:tc>
          <w:tcPr>
            <w:tcW w:w="2739" w:type="dxa"/>
          </w:tcPr>
          <w:p w14:paraId="7E977306" w14:textId="77777777" w:rsidR="00672881" w:rsidRDefault="00672881" w:rsidP="00FE322B">
            <w:pPr>
              <w:pStyle w:val="ad"/>
            </w:pPr>
          </w:p>
        </w:tc>
        <w:tc>
          <w:tcPr>
            <w:tcW w:w="2829" w:type="dxa"/>
          </w:tcPr>
          <w:p w14:paraId="13249A47" w14:textId="77777777" w:rsidR="00672881" w:rsidRDefault="00672881" w:rsidP="00FE322B">
            <w:pPr>
              <w:pStyle w:val="ad"/>
            </w:pPr>
          </w:p>
        </w:tc>
      </w:tr>
      <w:tr w:rsidR="00672881" w14:paraId="7EF09F5E" w14:textId="77777777" w:rsidTr="00FE322B">
        <w:tc>
          <w:tcPr>
            <w:tcW w:w="3498" w:type="dxa"/>
          </w:tcPr>
          <w:p w14:paraId="5F9C8EB3" w14:textId="77777777" w:rsidR="00672881" w:rsidRDefault="00672881" w:rsidP="00FE322B">
            <w:pPr>
              <w:pStyle w:val="ad"/>
              <w:spacing w:line="240" w:lineRule="auto"/>
            </w:pPr>
            <w:r>
              <w:t>Создание пункта отгрузки конденсата</w:t>
            </w:r>
          </w:p>
        </w:tc>
        <w:tc>
          <w:tcPr>
            <w:tcW w:w="2739" w:type="dxa"/>
          </w:tcPr>
          <w:p w14:paraId="141B4AF6" w14:textId="77777777" w:rsidR="00672881" w:rsidRDefault="00672881" w:rsidP="00FE322B">
            <w:pPr>
              <w:pStyle w:val="ad"/>
            </w:pPr>
          </w:p>
        </w:tc>
        <w:tc>
          <w:tcPr>
            <w:tcW w:w="2829" w:type="dxa"/>
          </w:tcPr>
          <w:p w14:paraId="7617825A" w14:textId="77777777" w:rsidR="00672881" w:rsidRDefault="00672881" w:rsidP="00FE322B">
            <w:pPr>
              <w:pStyle w:val="ad"/>
            </w:pPr>
          </w:p>
        </w:tc>
      </w:tr>
      <w:tr w:rsidR="00672881" w14:paraId="4C7D9A92" w14:textId="77777777" w:rsidTr="00FE322B">
        <w:tc>
          <w:tcPr>
            <w:tcW w:w="3498" w:type="dxa"/>
          </w:tcPr>
          <w:p w14:paraId="701ECFE8" w14:textId="77777777" w:rsidR="00672881" w:rsidRDefault="00672881" w:rsidP="00FE322B">
            <w:pPr>
              <w:pStyle w:val="ad"/>
              <w:spacing w:line="240" w:lineRule="auto"/>
            </w:pPr>
            <w:r>
              <w:rPr>
                <w:rFonts w:cs="Times New Roman"/>
                <w:szCs w:val="24"/>
              </w:rPr>
              <w:lastRenderedPageBreak/>
              <w:t>Разработка и внедрение цифровой технологии с применением искусственного интеллекта, предоставляющей возможности контролировать состояние энергетических систем и регулировать отдельные параметры соответствующих систем, в т.ч. в автономном режиме</w:t>
            </w:r>
          </w:p>
        </w:tc>
        <w:tc>
          <w:tcPr>
            <w:tcW w:w="2739" w:type="dxa"/>
          </w:tcPr>
          <w:p w14:paraId="691AF3BC" w14:textId="77777777" w:rsidR="00672881" w:rsidRDefault="00672881" w:rsidP="00FE322B">
            <w:pPr>
              <w:pStyle w:val="ad"/>
            </w:pPr>
          </w:p>
        </w:tc>
        <w:tc>
          <w:tcPr>
            <w:tcW w:w="2829" w:type="dxa"/>
          </w:tcPr>
          <w:p w14:paraId="4A056842" w14:textId="77777777" w:rsidR="00672881" w:rsidRDefault="00672881" w:rsidP="00FE322B">
            <w:pPr>
              <w:pStyle w:val="ad"/>
            </w:pPr>
          </w:p>
        </w:tc>
      </w:tr>
    </w:tbl>
    <w:p w14:paraId="099FB0C7" w14:textId="77777777" w:rsidR="00672881" w:rsidRPr="00536848" w:rsidRDefault="00672881" w:rsidP="00672881">
      <w:pPr>
        <w:spacing w:line="240" w:lineRule="auto"/>
        <w:ind w:firstLine="0"/>
        <w:rPr>
          <w:rFonts w:cs="Times New Roman"/>
          <w:szCs w:val="24"/>
        </w:rPr>
      </w:pPr>
      <w:r w:rsidRPr="00880A56">
        <w:rPr>
          <w:rFonts w:cs="Times New Roman"/>
          <w:szCs w:val="24"/>
        </w:rPr>
        <w:t xml:space="preserve">Таблица подготовлена </w:t>
      </w:r>
      <w:r>
        <w:rPr>
          <w:rFonts w:cs="Times New Roman"/>
          <w:szCs w:val="24"/>
        </w:rPr>
        <w:t xml:space="preserve">автором </w:t>
      </w:r>
      <w:r w:rsidRPr="00880A56">
        <w:rPr>
          <w:rFonts w:cs="Times New Roman"/>
          <w:szCs w:val="24"/>
        </w:rPr>
        <w:t>на основе данных Правительства РФ [Электронный ресурс], 2020.</w:t>
      </w:r>
    </w:p>
    <w:p w14:paraId="65CD0E99" w14:textId="77777777" w:rsidR="00672881" w:rsidRPr="00672881" w:rsidRDefault="00672881" w:rsidP="00672881"/>
    <w:p w14:paraId="51D0BA84" w14:textId="2FCB671A" w:rsidR="002D247A" w:rsidRPr="00747F4A" w:rsidRDefault="002D247A" w:rsidP="00B87AB7">
      <w:pPr>
        <w:pStyle w:val="2"/>
        <w:rPr>
          <w:rFonts w:eastAsia="Calibri" w:cs="Times New Roman"/>
          <w:szCs w:val="24"/>
        </w:rPr>
        <w:sectPr w:rsidR="002D247A" w:rsidRPr="00747F4A">
          <w:footerReference w:type="default" r:id="rId36"/>
          <w:pgSz w:w="11906" w:h="16838"/>
          <w:pgMar w:top="1134" w:right="850" w:bottom="1134" w:left="1701" w:header="708" w:footer="708" w:gutter="0"/>
          <w:cols w:space="708"/>
          <w:docGrid w:linePitch="360"/>
        </w:sectPr>
      </w:pPr>
    </w:p>
    <w:p w14:paraId="13707377" w14:textId="77777777" w:rsidR="00B87AB7" w:rsidRDefault="00B87AB7" w:rsidP="00B87AB7">
      <w:pPr>
        <w:pStyle w:val="10"/>
      </w:pPr>
      <w:bookmarkStart w:id="67" w:name="_Toc41486244"/>
      <w:r>
        <w:lastRenderedPageBreak/>
        <w:t>Приложение 2. Форма для экспертного опроса</w:t>
      </w:r>
      <w:bookmarkEnd w:id="67"/>
    </w:p>
    <w:p w14:paraId="5C0A5F71" w14:textId="77777777" w:rsidR="00B87AB7" w:rsidRPr="00883FD5" w:rsidRDefault="00B87AB7" w:rsidP="00B87AB7">
      <w:pPr>
        <w:numPr>
          <w:ilvl w:val="0"/>
          <w:numId w:val="27"/>
        </w:numPr>
        <w:contextualSpacing/>
        <w:rPr>
          <w:rFonts w:eastAsia="Calibri" w:cs="Times New Roman"/>
          <w:b/>
          <w:szCs w:val="24"/>
        </w:rPr>
      </w:pPr>
      <w:r w:rsidRPr="00883FD5">
        <w:rPr>
          <w:rFonts w:eastAsia="Calibri" w:cs="Times New Roman"/>
          <w:b/>
          <w:szCs w:val="24"/>
        </w:rPr>
        <w:t>Укажите, пожалуйста, в какой сфере Вы заняты в настоящее время. Отметьте единственный вариант</w:t>
      </w:r>
      <w:r w:rsidRPr="00883FD5">
        <w:rPr>
          <w:rFonts w:eastAsia="Calibri" w:cs="Times New Roman"/>
          <w:b/>
          <w:color w:val="FF0000"/>
          <w:szCs w:val="24"/>
        </w:rPr>
        <w:t>*</w:t>
      </w:r>
      <w:r w:rsidRPr="00883FD5">
        <w:rPr>
          <w:rFonts w:eastAsia="Calibri" w:cs="Times New Roman"/>
          <w:b/>
          <w:szCs w:val="24"/>
        </w:rPr>
        <w:t>:</w:t>
      </w:r>
    </w:p>
    <w:p w14:paraId="14FC4945" w14:textId="77777777" w:rsidR="00B87AB7" w:rsidRPr="00883FD5" w:rsidRDefault="00B87AB7" w:rsidP="00B87AB7">
      <w:pPr>
        <w:numPr>
          <w:ilvl w:val="0"/>
          <w:numId w:val="9"/>
        </w:numPr>
        <w:contextualSpacing/>
        <w:rPr>
          <w:rFonts w:eastAsia="Calibri" w:cs="Times New Roman"/>
          <w:szCs w:val="24"/>
        </w:rPr>
      </w:pPr>
      <w:r w:rsidRPr="00883FD5">
        <w:rPr>
          <w:rFonts w:eastAsia="Calibri" w:cs="Times New Roman"/>
          <w:szCs w:val="24"/>
        </w:rPr>
        <w:t>Государственная служба</w:t>
      </w:r>
    </w:p>
    <w:p w14:paraId="2D93A007" w14:textId="77777777" w:rsidR="00B87AB7" w:rsidRPr="00883FD5" w:rsidRDefault="00B87AB7" w:rsidP="00B87AB7">
      <w:pPr>
        <w:numPr>
          <w:ilvl w:val="0"/>
          <w:numId w:val="9"/>
        </w:numPr>
        <w:contextualSpacing/>
        <w:rPr>
          <w:rFonts w:eastAsia="Calibri" w:cs="Times New Roman"/>
          <w:szCs w:val="24"/>
        </w:rPr>
      </w:pPr>
      <w:r w:rsidRPr="00883FD5">
        <w:rPr>
          <w:rFonts w:eastAsia="Calibri" w:cs="Times New Roman"/>
          <w:szCs w:val="24"/>
        </w:rPr>
        <w:t>Частный бизнес</w:t>
      </w:r>
    </w:p>
    <w:p w14:paraId="136EFCB8" w14:textId="77777777" w:rsidR="00B87AB7" w:rsidRPr="00883FD5" w:rsidRDefault="00B87AB7" w:rsidP="00B87AB7">
      <w:pPr>
        <w:numPr>
          <w:ilvl w:val="0"/>
          <w:numId w:val="9"/>
        </w:numPr>
        <w:contextualSpacing/>
        <w:rPr>
          <w:rFonts w:eastAsia="Calibri" w:cs="Times New Roman"/>
          <w:szCs w:val="24"/>
        </w:rPr>
      </w:pPr>
      <w:r w:rsidRPr="00883FD5">
        <w:rPr>
          <w:rFonts w:eastAsia="Calibri" w:cs="Times New Roman"/>
          <w:szCs w:val="24"/>
        </w:rPr>
        <w:t>Финансово-банковская сфера</w:t>
      </w:r>
    </w:p>
    <w:p w14:paraId="23E1DFF5" w14:textId="77777777" w:rsidR="00B87AB7" w:rsidRPr="00883FD5" w:rsidRDefault="00B87AB7" w:rsidP="00B87AB7">
      <w:pPr>
        <w:numPr>
          <w:ilvl w:val="0"/>
          <w:numId w:val="9"/>
        </w:numPr>
        <w:contextualSpacing/>
        <w:rPr>
          <w:rFonts w:eastAsia="Calibri" w:cs="Times New Roman"/>
          <w:szCs w:val="24"/>
        </w:rPr>
      </w:pPr>
      <w:r w:rsidRPr="00883FD5">
        <w:rPr>
          <w:rFonts w:eastAsia="Calibri" w:cs="Times New Roman"/>
          <w:szCs w:val="24"/>
        </w:rPr>
        <w:t>Научная сфера</w:t>
      </w:r>
    </w:p>
    <w:p w14:paraId="2B598DED" w14:textId="77777777" w:rsidR="00B87AB7" w:rsidRPr="00883FD5" w:rsidRDefault="00B87AB7" w:rsidP="00B87AB7">
      <w:pPr>
        <w:numPr>
          <w:ilvl w:val="0"/>
          <w:numId w:val="9"/>
        </w:numPr>
        <w:contextualSpacing/>
        <w:rPr>
          <w:rFonts w:eastAsia="Calibri" w:cs="Times New Roman"/>
          <w:szCs w:val="24"/>
        </w:rPr>
      </w:pPr>
      <w:r w:rsidRPr="00883FD5">
        <w:rPr>
          <w:rFonts w:eastAsia="Calibri" w:cs="Times New Roman"/>
          <w:szCs w:val="24"/>
        </w:rPr>
        <w:t>Преподавательская сфера</w:t>
      </w:r>
    </w:p>
    <w:p w14:paraId="25A6815C" w14:textId="77777777" w:rsidR="00B87AB7" w:rsidRPr="00883FD5" w:rsidRDefault="00B87AB7" w:rsidP="00B87AB7">
      <w:pPr>
        <w:numPr>
          <w:ilvl w:val="0"/>
          <w:numId w:val="9"/>
        </w:numPr>
        <w:contextualSpacing/>
        <w:rPr>
          <w:rFonts w:eastAsia="Calibri" w:cs="Times New Roman"/>
          <w:szCs w:val="24"/>
        </w:rPr>
      </w:pPr>
      <w:r w:rsidRPr="00883FD5">
        <w:rPr>
          <w:rFonts w:eastAsia="Calibri" w:cs="Times New Roman"/>
          <w:szCs w:val="24"/>
        </w:rPr>
        <w:t>Другое __________________</w:t>
      </w:r>
    </w:p>
    <w:p w14:paraId="7FBD6C1A" w14:textId="77777777" w:rsidR="00B87AB7" w:rsidRPr="00883FD5" w:rsidRDefault="00B87AB7" w:rsidP="00B87AB7">
      <w:pPr>
        <w:numPr>
          <w:ilvl w:val="0"/>
          <w:numId w:val="27"/>
        </w:numPr>
        <w:contextualSpacing/>
        <w:rPr>
          <w:rFonts w:eastAsia="Calibri" w:cs="Times New Roman"/>
          <w:szCs w:val="24"/>
        </w:rPr>
      </w:pPr>
      <w:r w:rsidRPr="00883FD5">
        <w:rPr>
          <w:rFonts w:eastAsia="Calibri" w:cs="Times New Roman"/>
          <w:b/>
          <w:szCs w:val="24"/>
        </w:rPr>
        <w:t>Ваш профессиональный опыт в сфере государственно - частного партнерства составляет</w:t>
      </w:r>
      <w:r w:rsidRPr="00883FD5">
        <w:rPr>
          <w:rFonts w:eastAsia="Calibri" w:cs="Times New Roman"/>
          <w:b/>
          <w:color w:val="FF0000"/>
          <w:szCs w:val="24"/>
        </w:rPr>
        <w:t>*</w:t>
      </w:r>
      <w:r w:rsidRPr="00883FD5">
        <w:rPr>
          <w:rFonts w:eastAsia="Calibri" w:cs="Times New Roman"/>
          <w:b/>
          <w:szCs w:val="24"/>
        </w:rPr>
        <w:t>:</w:t>
      </w:r>
    </w:p>
    <w:p w14:paraId="20E91ECD" w14:textId="77777777" w:rsidR="00B87AB7" w:rsidRPr="00883FD5" w:rsidRDefault="00B87AB7" w:rsidP="00B87AB7">
      <w:pPr>
        <w:numPr>
          <w:ilvl w:val="0"/>
          <w:numId w:val="9"/>
        </w:numPr>
        <w:contextualSpacing/>
        <w:rPr>
          <w:rFonts w:eastAsia="Calibri" w:cs="Times New Roman"/>
          <w:szCs w:val="24"/>
        </w:rPr>
      </w:pPr>
      <w:r w:rsidRPr="00883FD5">
        <w:rPr>
          <w:rFonts w:eastAsia="Calibri" w:cs="Times New Roman"/>
          <w:szCs w:val="24"/>
          <w:lang w:val="en-US"/>
        </w:rPr>
        <w:t xml:space="preserve">≤ 5 </w:t>
      </w:r>
      <w:r w:rsidRPr="00883FD5">
        <w:rPr>
          <w:rFonts w:eastAsia="Calibri" w:cs="Times New Roman"/>
          <w:szCs w:val="24"/>
        </w:rPr>
        <w:t>лет</w:t>
      </w:r>
    </w:p>
    <w:p w14:paraId="2A4F73F8" w14:textId="77777777" w:rsidR="00B87AB7" w:rsidRPr="00883FD5" w:rsidRDefault="00B87AB7" w:rsidP="00B87AB7">
      <w:pPr>
        <w:numPr>
          <w:ilvl w:val="0"/>
          <w:numId w:val="9"/>
        </w:numPr>
        <w:contextualSpacing/>
        <w:rPr>
          <w:rFonts w:eastAsia="Calibri" w:cs="Times New Roman"/>
          <w:szCs w:val="24"/>
        </w:rPr>
      </w:pPr>
      <w:r w:rsidRPr="00883FD5">
        <w:rPr>
          <w:rFonts w:eastAsia="Calibri" w:cs="Times New Roman"/>
          <w:szCs w:val="24"/>
        </w:rPr>
        <w:t>6 – 10 лет</w:t>
      </w:r>
    </w:p>
    <w:p w14:paraId="4520AE3C" w14:textId="77777777" w:rsidR="00B87AB7" w:rsidRPr="00883FD5" w:rsidRDefault="00B87AB7" w:rsidP="00B87AB7">
      <w:pPr>
        <w:numPr>
          <w:ilvl w:val="0"/>
          <w:numId w:val="9"/>
        </w:numPr>
        <w:contextualSpacing/>
        <w:rPr>
          <w:rFonts w:eastAsia="Calibri" w:cs="Times New Roman"/>
          <w:szCs w:val="24"/>
        </w:rPr>
      </w:pPr>
      <w:r w:rsidRPr="00883FD5">
        <w:rPr>
          <w:rFonts w:eastAsia="Calibri" w:cs="Times New Roman"/>
          <w:szCs w:val="24"/>
        </w:rPr>
        <w:t>11 – 15 лет</w:t>
      </w:r>
    </w:p>
    <w:p w14:paraId="11C91608" w14:textId="77777777" w:rsidR="00B87AB7" w:rsidRDefault="00B87AB7" w:rsidP="00B87AB7">
      <w:pPr>
        <w:numPr>
          <w:ilvl w:val="0"/>
          <w:numId w:val="9"/>
        </w:numPr>
        <w:contextualSpacing/>
        <w:rPr>
          <w:rFonts w:eastAsia="Calibri" w:cs="Times New Roman"/>
          <w:b/>
          <w:szCs w:val="24"/>
        </w:rPr>
      </w:pPr>
      <w:r w:rsidRPr="00883FD5">
        <w:rPr>
          <w:rFonts w:eastAsia="Calibri" w:cs="Times New Roman"/>
          <w:szCs w:val="24"/>
        </w:rPr>
        <w:t>≥ 16 лет</w:t>
      </w:r>
    </w:p>
    <w:p w14:paraId="6A5EE966" w14:textId="77777777" w:rsidR="00B87AB7" w:rsidRPr="00747F4A" w:rsidRDefault="00B87AB7" w:rsidP="00B87AB7">
      <w:pPr>
        <w:pStyle w:val="afb"/>
        <w:numPr>
          <w:ilvl w:val="0"/>
          <w:numId w:val="27"/>
        </w:numPr>
        <w:spacing w:after="160" w:line="259" w:lineRule="auto"/>
        <w:jc w:val="left"/>
        <w:rPr>
          <w:rFonts w:eastAsia="Calibri" w:cs="Times New Roman"/>
          <w:b/>
          <w:szCs w:val="24"/>
        </w:rPr>
      </w:pPr>
      <w:r w:rsidRPr="00747F4A">
        <w:rPr>
          <w:rFonts w:eastAsia="Calibri" w:cs="Times New Roman"/>
          <w:b/>
          <w:szCs w:val="24"/>
        </w:rPr>
        <w:t>Укажите, пожалуйста, в скольких проектах ГЧП Вы принимали участие. Отметьте единственный вариант</w:t>
      </w:r>
      <w:r w:rsidRPr="00747F4A">
        <w:rPr>
          <w:rFonts w:eastAsia="Calibri" w:cs="Times New Roman"/>
          <w:b/>
          <w:color w:val="FF0000"/>
          <w:szCs w:val="24"/>
        </w:rPr>
        <w:t>*</w:t>
      </w:r>
      <w:r w:rsidRPr="00747F4A">
        <w:rPr>
          <w:rFonts w:eastAsia="Calibri" w:cs="Times New Roman"/>
          <w:b/>
          <w:szCs w:val="24"/>
        </w:rPr>
        <w:t>:</w:t>
      </w:r>
    </w:p>
    <w:p w14:paraId="562CEC9C" w14:textId="77777777" w:rsidR="00B87AB7" w:rsidRPr="00883FD5" w:rsidRDefault="00B87AB7" w:rsidP="00B87AB7">
      <w:pPr>
        <w:numPr>
          <w:ilvl w:val="0"/>
          <w:numId w:val="14"/>
        </w:numPr>
        <w:contextualSpacing/>
        <w:rPr>
          <w:rFonts w:eastAsia="Calibri" w:cs="Times New Roman"/>
          <w:szCs w:val="24"/>
        </w:rPr>
      </w:pPr>
      <w:r w:rsidRPr="00883FD5">
        <w:rPr>
          <w:rFonts w:eastAsia="Calibri" w:cs="Times New Roman"/>
          <w:szCs w:val="24"/>
        </w:rPr>
        <w:t>Ни в одном</w:t>
      </w:r>
    </w:p>
    <w:p w14:paraId="147DEE7F" w14:textId="77777777" w:rsidR="00B87AB7" w:rsidRPr="00883FD5" w:rsidRDefault="00B87AB7" w:rsidP="00B87AB7">
      <w:pPr>
        <w:numPr>
          <w:ilvl w:val="0"/>
          <w:numId w:val="14"/>
        </w:numPr>
        <w:contextualSpacing/>
        <w:rPr>
          <w:rFonts w:eastAsia="Calibri" w:cs="Times New Roman"/>
          <w:szCs w:val="24"/>
        </w:rPr>
      </w:pPr>
      <w:r w:rsidRPr="00883FD5">
        <w:rPr>
          <w:rFonts w:eastAsia="Calibri" w:cs="Times New Roman"/>
          <w:szCs w:val="24"/>
        </w:rPr>
        <w:t>≤ 3</w:t>
      </w:r>
    </w:p>
    <w:p w14:paraId="3E333F1A" w14:textId="77777777" w:rsidR="00B87AB7" w:rsidRPr="00883FD5" w:rsidRDefault="00B87AB7" w:rsidP="00B87AB7">
      <w:pPr>
        <w:numPr>
          <w:ilvl w:val="0"/>
          <w:numId w:val="14"/>
        </w:numPr>
        <w:contextualSpacing/>
        <w:rPr>
          <w:rFonts w:eastAsia="Calibri" w:cs="Times New Roman"/>
          <w:szCs w:val="24"/>
        </w:rPr>
      </w:pPr>
      <w:r w:rsidRPr="00883FD5">
        <w:rPr>
          <w:rFonts w:eastAsia="Calibri" w:cs="Times New Roman"/>
          <w:szCs w:val="24"/>
        </w:rPr>
        <w:t>3</w:t>
      </w:r>
      <w:r>
        <w:rPr>
          <w:rFonts w:eastAsia="Calibri" w:cs="Times New Roman"/>
          <w:szCs w:val="24"/>
        </w:rPr>
        <w:t xml:space="preserve"> - </w:t>
      </w:r>
      <w:r w:rsidRPr="00883FD5">
        <w:rPr>
          <w:rFonts w:eastAsia="Calibri" w:cs="Times New Roman"/>
          <w:szCs w:val="24"/>
        </w:rPr>
        <w:t>5</w:t>
      </w:r>
    </w:p>
    <w:p w14:paraId="4F088E6E" w14:textId="77777777" w:rsidR="00B87AB7" w:rsidRPr="00747F4A" w:rsidRDefault="00B87AB7" w:rsidP="00B87AB7">
      <w:pPr>
        <w:numPr>
          <w:ilvl w:val="0"/>
          <w:numId w:val="14"/>
        </w:numPr>
        <w:contextualSpacing/>
        <w:rPr>
          <w:rFonts w:eastAsia="Calibri" w:cs="Times New Roman"/>
          <w:szCs w:val="24"/>
        </w:rPr>
        <w:sectPr w:rsidR="00B87AB7" w:rsidRPr="00747F4A">
          <w:pgSz w:w="11906" w:h="16838"/>
          <w:pgMar w:top="1134" w:right="850" w:bottom="1134" w:left="1701" w:header="708" w:footer="708" w:gutter="0"/>
          <w:cols w:space="708"/>
          <w:docGrid w:linePitch="360"/>
        </w:sectPr>
      </w:pPr>
      <w:r w:rsidRPr="00883FD5">
        <w:rPr>
          <w:rFonts w:eastAsia="Calibri" w:cs="Times New Roman"/>
          <w:szCs w:val="24"/>
        </w:rPr>
        <w:t>≥ 5</w:t>
      </w:r>
    </w:p>
    <w:p w14:paraId="164CDE77" w14:textId="77777777" w:rsidR="00B87AB7" w:rsidRDefault="00B87AB7" w:rsidP="00B87AB7">
      <w:pPr>
        <w:rPr>
          <w:rFonts w:eastAsia="Calibri" w:cs="Times New Roman"/>
          <w:b/>
          <w:szCs w:val="24"/>
        </w:rPr>
      </w:pPr>
      <w:r>
        <w:rPr>
          <w:rFonts w:eastAsia="Calibri" w:cs="Times New Roman"/>
          <w:b/>
          <w:szCs w:val="24"/>
        </w:rPr>
        <w:lastRenderedPageBreak/>
        <w:t>Для вопросов 4-6 о</w:t>
      </w:r>
      <w:r w:rsidRPr="000058A8">
        <w:rPr>
          <w:rFonts w:eastAsia="Calibri" w:cs="Times New Roman"/>
          <w:b/>
          <w:szCs w:val="24"/>
        </w:rPr>
        <w:t>цените</w:t>
      </w:r>
      <w:r>
        <w:rPr>
          <w:rFonts w:eastAsia="Calibri" w:cs="Times New Roman"/>
          <w:b/>
          <w:szCs w:val="24"/>
        </w:rPr>
        <w:t>, пожалуйста,</w:t>
      </w:r>
      <w:r w:rsidRPr="000058A8">
        <w:rPr>
          <w:rFonts w:eastAsia="Calibri" w:cs="Times New Roman"/>
          <w:b/>
          <w:szCs w:val="24"/>
        </w:rPr>
        <w:t xml:space="preserve"> по 5-балльной шкале, насколько Вы согласны с нижеперечисленными утверждениями, где 1 = «полностью не согласен», а 5 = «полностью согласен». </w:t>
      </w:r>
      <w:r>
        <w:rPr>
          <w:rFonts w:eastAsia="Calibri" w:cs="Times New Roman"/>
          <w:b/>
          <w:szCs w:val="24"/>
        </w:rPr>
        <w:t>Обведите</w:t>
      </w:r>
      <w:r w:rsidRPr="00883FD5">
        <w:rPr>
          <w:rFonts w:eastAsia="Calibri" w:cs="Times New Roman"/>
          <w:b/>
          <w:szCs w:val="24"/>
        </w:rPr>
        <w:t xml:space="preserve"> единственн</w:t>
      </w:r>
      <w:r>
        <w:rPr>
          <w:rFonts w:eastAsia="Calibri" w:cs="Times New Roman"/>
          <w:b/>
          <w:szCs w:val="24"/>
        </w:rPr>
        <w:t>ую</w:t>
      </w:r>
      <w:r w:rsidRPr="00883FD5">
        <w:rPr>
          <w:rFonts w:eastAsia="Calibri" w:cs="Times New Roman"/>
          <w:b/>
          <w:szCs w:val="24"/>
        </w:rPr>
        <w:t xml:space="preserve"> </w:t>
      </w:r>
      <w:r>
        <w:rPr>
          <w:rFonts w:eastAsia="Calibri" w:cs="Times New Roman"/>
          <w:b/>
          <w:szCs w:val="24"/>
        </w:rPr>
        <w:t>цифру</w:t>
      </w:r>
      <w:r w:rsidRPr="00883FD5">
        <w:rPr>
          <w:rFonts w:eastAsia="Calibri" w:cs="Times New Roman"/>
          <w:b/>
          <w:szCs w:val="24"/>
        </w:rPr>
        <w:t xml:space="preserve"> </w:t>
      </w:r>
      <w:r w:rsidRPr="000058A8">
        <w:rPr>
          <w:rFonts w:eastAsia="Calibri" w:cs="Times New Roman"/>
          <w:b/>
          <w:szCs w:val="24"/>
        </w:rPr>
        <w:t>в каждой строке</w:t>
      </w:r>
      <w:r w:rsidRPr="00883FD5">
        <w:rPr>
          <w:rFonts w:eastAsia="Calibri" w:cs="Times New Roman"/>
          <w:b/>
          <w:color w:val="FF0000"/>
          <w:szCs w:val="24"/>
        </w:rPr>
        <w:t>*</w:t>
      </w:r>
      <w:r>
        <w:rPr>
          <w:rFonts w:eastAsia="Calibri" w:cs="Times New Roman"/>
          <w:b/>
          <w:szCs w:val="24"/>
        </w:rPr>
        <w:t>.</w:t>
      </w:r>
    </w:p>
    <w:p w14:paraId="1DFF402B" w14:textId="77777777" w:rsidR="00B87AB7" w:rsidRPr="000058A8" w:rsidRDefault="00B87AB7" w:rsidP="00B87AB7">
      <w:pPr>
        <w:pStyle w:val="afb"/>
        <w:numPr>
          <w:ilvl w:val="0"/>
          <w:numId w:val="27"/>
        </w:numPr>
        <w:rPr>
          <w:rFonts w:eastAsia="Calibri" w:cs="Times New Roman"/>
          <w:b/>
          <w:szCs w:val="24"/>
        </w:rPr>
      </w:pPr>
      <w:r w:rsidRPr="000058A8">
        <w:rPr>
          <w:rFonts w:eastAsia="Calibri" w:cs="Times New Roman"/>
          <w:b/>
          <w:szCs w:val="24"/>
        </w:rPr>
        <w:t>На сегодняшний день в Российской Федерации ГЧП используется как:</w:t>
      </w:r>
    </w:p>
    <w:tbl>
      <w:tblPr>
        <w:tblStyle w:val="ae"/>
        <w:tblW w:w="0" w:type="auto"/>
        <w:tblInd w:w="-147" w:type="dxa"/>
        <w:tblLayout w:type="fixed"/>
        <w:tblLook w:val="04A0" w:firstRow="1" w:lastRow="0" w:firstColumn="1" w:lastColumn="0" w:noHBand="0" w:noVBand="1"/>
      </w:tblPr>
      <w:tblGrid>
        <w:gridCol w:w="6805"/>
        <w:gridCol w:w="1417"/>
        <w:gridCol w:w="1559"/>
        <w:gridCol w:w="1843"/>
        <w:gridCol w:w="1701"/>
        <w:gridCol w:w="1382"/>
      </w:tblGrid>
      <w:tr w:rsidR="00B87AB7" w14:paraId="38102035" w14:textId="77777777" w:rsidTr="00B87AB7">
        <w:tc>
          <w:tcPr>
            <w:tcW w:w="6805" w:type="dxa"/>
          </w:tcPr>
          <w:p w14:paraId="644D694A" w14:textId="77777777" w:rsidR="00B87AB7" w:rsidRDefault="00B87AB7" w:rsidP="00B87AB7">
            <w:pPr>
              <w:spacing w:line="240" w:lineRule="auto"/>
              <w:contextualSpacing/>
              <w:jc w:val="center"/>
              <w:rPr>
                <w:rFonts w:eastAsia="Calibri" w:cs="Times New Roman"/>
                <w:b/>
                <w:szCs w:val="24"/>
              </w:rPr>
            </w:pPr>
          </w:p>
        </w:tc>
        <w:tc>
          <w:tcPr>
            <w:tcW w:w="1417" w:type="dxa"/>
          </w:tcPr>
          <w:p w14:paraId="08CD3A84"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 xml:space="preserve">Полностью </w:t>
            </w:r>
            <w:r w:rsidRPr="000058A8">
              <w:rPr>
                <w:rFonts w:eastAsia="Calibri" w:cs="Times New Roman"/>
                <w:color w:val="FF0000"/>
                <w:szCs w:val="24"/>
              </w:rPr>
              <w:t xml:space="preserve">не </w:t>
            </w:r>
            <w:r>
              <w:rPr>
                <w:rFonts w:eastAsia="Calibri" w:cs="Times New Roman"/>
                <w:szCs w:val="24"/>
              </w:rPr>
              <w:t>согласен</w:t>
            </w:r>
          </w:p>
        </w:tc>
        <w:tc>
          <w:tcPr>
            <w:tcW w:w="1559" w:type="dxa"/>
          </w:tcPr>
          <w:p w14:paraId="444A8C61"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Скорее не согласен, чем согласен</w:t>
            </w:r>
          </w:p>
        </w:tc>
        <w:tc>
          <w:tcPr>
            <w:tcW w:w="1843" w:type="dxa"/>
          </w:tcPr>
          <w:p w14:paraId="7AF84871"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Не имею определенного мнения</w:t>
            </w:r>
          </w:p>
        </w:tc>
        <w:tc>
          <w:tcPr>
            <w:tcW w:w="1701" w:type="dxa"/>
          </w:tcPr>
          <w:p w14:paraId="220003C6"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Скорее согласен, чем не согласен</w:t>
            </w:r>
          </w:p>
        </w:tc>
        <w:tc>
          <w:tcPr>
            <w:tcW w:w="1382" w:type="dxa"/>
          </w:tcPr>
          <w:p w14:paraId="759D8BFB"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Полностью согласен</w:t>
            </w:r>
          </w:p>
        </w:tc>
      </w:tr>
      <w:tr w:rsidR="00B87AB7" w14:paraId="62CE01EA" w14:textId="77777777" w:rsidTr="00B87AB7">
        <w:tc>
          <w:tcPr>
            <w:tcW w:w="6805" w:type="dxa"/>
          </w:tcPr>
          <w:p w14:paraId="5DB06D30" w14:textId="77777777" w:rsidR="00B87AB7" w:rsidRPr="000058A8" w:rsidRDefault="00B87AB7" w:rsidP="00B87AB7">
            <w:pPr>
              <w:spacing w:line="240" w:lineRule="auto"/>
              <w:contextualSpacing/>
              <w:rPr>
                <w:rFonts w:eastAsia="Calibri" w:cs="Times New Roman"/>
                <w:szCs w:val="24"/>
              </w:rPr>
            </w:pPr>
            <w:r w:rsidRPr="000058A8">
              <w:rPr>
                <w:rFonts w:eastAsia="Calibri" w:cs="Times New Roman"/>
                <w:szCs w:val="24"/>
              </w:rPr>
              <w:t>механизм осуществления капиталоемких проектов в условиях дефицита бюджетных средств</w:t>
            </w:r>
          </w:p>
        </w:tc>
        <w:tc>
          <w:tcPr>
            <w:tcW w:w="1417" w:type="dxa"/>
          </w:tcPr>
          <w:p w14:paraId="5459C5C5"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1</w:t>
            </w:r>
          </w:p>
        </w:tc>
        <w:tc>
          <w:tcPr>
            <w:tcW w:w="1559" w:type="dxa"/>
          </w:tcPr>
          <w:p w14:paraId="1304EFA9"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2</w:t>
            </w:r>
          </w:p>
        </w:tc>
        <w:tc>
          <w:tcPr>
            <w:tcW w:w="1843" w:type="dxa"/>
          </w:tcPr>
          <w:p w14:paraId="3F6AD8BF"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3</w:t>
            </w:r>
          </w:p>
        </w:tc>
        <w:tc>
          <w:tcPr>
            <w:tcW w:w="1701" w:type="dxa"/>
          </w:tcPr>
          <w:p w14:paraId="0109F3A1"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4</w:t>
            </w:r>
          </w:p>
        </w:tc>
        <w:tc>
          <w:tcPr>
            <w:tcW w:w="1382" w:type="dxa"/>
          </w:tcPr>
          <w:p w14:paraId="75D40B9A"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5</w:t>
            </w:r>
          </w:p>
        </w:tc>
      </w:tr>
      <w:tr w:rsidR="00B87AB7" w14:paraId="4B3B7526" w14:textId="77777777" w:rsidTr="00B87AB7">
        <w:tc>
          <w:tcPr>
            <w:tcW w:w="6805" w:type="dxa"/>
          </w:tcPr>
          <w:p w14:paraId="142C53D7" w14:textId="77777777" w:rsidR="00B87AB7" w:rsidRPr="000058A8" w:rsidRDefault="00B87AB7" w:rsidP="00B87AB7">
            <w:pPr>
              <w:spacing w:line="240" w:lineRule="auto"/>
              <w:contextualSpacing/>
              <w:rPr>
                <w:rFonts w:eastAsia="Calibri" w:cs="Times New Roman"/>
                <w:szCs w:val="24"/>
              </w:rPr>
            </w:pPr>
            <w:r w:rsidRPr="000058A8">
              <w:rPr>
                <w:rFonts w:eastAsia="Calibri" w:cs="Times New Roman"/>
                <w:szCs w:val="24"/>
              </w:rPr>
              <w:t>средство более эффективного оказания качественных услуг населению</w:t>
            </w:r>
          </w:p>
        </w:tc>
        <w:tc>
          <w:tcPr>
            <w:tcW w:w="1417" w:type="dxa"/>
          </w:tcPr>
          <w:p w14:paraId="03990CD1" w14:textId="77777777" w:rsidR="00B87AB7" w:rsidRPr="000058A8" w:rsidRDefault="00B87AB7" w:rsidP="00B87AB7">
            <w:pPr>
              <w:contextualSpacing/>
              <w:jc w:val="center"/>
              <w:rPr>
                <w:rFonts w:eastAsia="Calibri" w:cs="Times New Roman"/>
                <w:szCs w:val="24"/>
              </w:rPr>
            </w:pPr>
            <w:r>
              <w:rPr>
                <w:rFonts w:eastAsia="Calibri" w:cs="Times New Roman"/>
                <w:szCs w:val="24"/>
              </w:rPr>
              <w:t>1</w:t>
            </w:r>
          </w:p>
        </w:tc>
        <w:tc>
          <w:tcPr>
            <w:tcW w:w="1559" w:type="dxa"/>
          </w:tcPr>
          <w:p w14:paraId="218D59C3" w14:textId="77777777" w:rsidR="00B87AB7" w:rsidRPr="000058A8" w:rsidRDefault="00B87AB7" w:rsidP="00B87AB7">
            <w:pPr>
              <w:contextualSpacing/>
              <w:jc w:val="center"/>
              <w:rPr>
                <w:rFonts w:eastAsia="Calibri" w:cs="Times New Roman"/>
                <w:szCs w:val="24"/>
              </w:rPr>
            </w:pPr>
            <w:r>
              <w:rPr>
                <w:rFonts w:eastAsia="Calibri" w:cs="Times New Roman"/>
                <w:szCs w:val="24"/>
              </w:rPr>
              <w:t>2</w:t>
            </w:r>
          </w:p>
        </w:tc>
        <w:tc>
          <w:tcPr>
            <w:tcW w:w="1843" w:type="dxa"/>
          </w:tcPr>
          <w:p w14:paraId="46B94B48" w14:textId="77777777" w:rsidR="00B87AB7" w:rsidRPr="000058A8" w:rsidRDefault="00B87AB7" w:rsidP="00B87AB7">
            <w:pPr>
              <w:contextualSpacing/>
              <w:jc w:val="center"/>
              <w:rPr>
                <w:rFonts w:eastAsia="Calibri" w:cs="Times New Roman"/>
                <w:szCs w:val="24"/>
              </w:rPr>
            </w:pPr>
            <w:r>
              <w:rPr>
                <w:rFonts w:eastAsia="Calibri" w:cs="Times New Roman"/>
                <w:szCs w:val="24"/>
              </w:rPr>
              <w:t>3</w:t>
            </w:r>
          </w:p>
        </w:tc>
        <w:tc>
          <w:tcPr>
            <w:tcW w:w="1701" w:type="dxa"/>
          </w:tcPr>
          <w:p w14:paraId="4D89E0E6" w14:textId="77777777" w:rsidR="00B87AB7" w:rsidRPr="000058A8" w:rsidRDefault="00B87AB7" w:rsidP="00B87AB7">
            <w:pPr>
              <w:contextualSpacing/>
              <w:jc w:val="center"/>
              <w:rPr>
                <w:rFonts w:eastAsia="Calibri" w:cs="Times New Roman"/>
                <w:szCs w:val="24"/>
              </w:rPr>
            </w:pPr>
            <w:r>
              <w:rPr>
                <w:rFonts w:eastAsia="Calibri" w:cs="Times New Roman"/>
                <w:szCs w:val="24"/>
              </w:rPr>
              <w:t>4</w:t>
            </w:r>
          </w:p>
        </w:tc>
        <w:tc>
          <w:tcPr>
            <w:tcW w:w="1382" w:type="dxa"/>
          </w:tcPr>
          <w:p w14:paraId="3D85A5EE" w14:textId="77777777" w:rsidR="00B87AB7" w:rsidRPr="000058A8" w:rsidRDefault="00B87AB7" w:rsidP="00B87AB7">
            <w:pPr>
              <w:contextualSpacing/>
              <w:jc w:val="center"/>
              <w:rPr>
                <w:rFonts w:eastAsia="Calibri" w:cs="Times New Roman"/>
                <w:szCs w:val="24"/>
              </w:rPr>
            </w:pPr>
            <w:r>
              <w:rPr>
                <w:rFonts w:eastAsia="Calibri" w:cs="Times New Roman"/>
                <w:szCs w:val="24"/>
              </w:rPr>
              <w:t>5</w:t>
            </w:r>
          </w:p>
        </w:tc>
      </w:tr>
      <w:tr w:rsidR="00B87AB7" w14:paraId="4B029606" w14:textId="77777777" w:rsidTr="00B87AB7">
        <w:tc>
          <w:tcPr>
            <w:tcW w:w="6805" w:type="dxa"/>
          </w:tcPr>
          <w:p w14:paraId="430A1CE7" w14:textId="77777777" w:rsidR="00B87AB7" w:rsidRPr="000058A8" w:rsidRDefault="00B87AB7" w:rsidP="00B87AB7">
            <w:pPr>
              <w:spacing w:line="240" w:lineRule="auto"/>
              <w:contextualSpacing/>
              <w:rPr>
                <w:rFonts w:eastAsia="Calibri" w:cs="Times New Roman"/>
                <w:szCs w:val="24"/>
              </w:rPr>
            </w:pPr>
            <w:r w:rsidRPr="00883FD5">
              <w:rPr>
                <w:rFonts w:eastAsia="Calibri" w:cs="Times New Roman"/>
                <w:szCs w:val="24"/>
              </w:rPr>
              <w:t>как инструмент для развития</w:t>
            </w:r>
          </w:p>
        </w:tc>
        <w:tc>
          <w:tcPr>
            <w:tcW w:w="1417" w:type="dxa"/>
          </w:tcPr>
          <w:p w14:paraId="7603AB8C"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1559" w:type="dxa"/>
          </w:tcPr>
          <w:p w14:paraId="05D90DB4"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1843" w:type="dxa"/>
          </w:tcPr>
          <w:p w14:paraId="72EF5EF8"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1701" w:type="dxa"/>
          </w:tcPr>
          <w:p w14:paraId="641B5337"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1382" w:type="dxa"/>
          </w:tcPr>
          <w:p w14:paraId="07546064" w14:textId="77777777" w:rsidR="00B87AB7" w:rsidRDefault="00B87AB7" w:rsidP="00B87AB7">
            <w:pPr>
              <w:contextualSpacing/>
              <w:jc w:val="center"/>
              <w:rPr>
                <w:rFonts w:eastAsia="Calibri" w:cs="Times New Roman"/>
                <w:szCs w:val="24"/>
              </w:rPr>
            </w:pPr>
            <w:r>
              <w:rPr>
                <w:rFonts w:eastAsia="Calibri" w:cs="Times New Roman"/>
                <w:szCs w:val="24"/>
              </w:rPr>
              <w:t>5</w:t>
            </w:r>
          </w:p>
        </w:tc>
      </w:tr>
    </w:tbl>
    <w:p w14:paraId="3D4238C6" w14:textId="77777777" w:rsidR="00B87AB7" w:rsidRPr="000058A8" w:rsidRDefault="00B87AB7" w:rsidP="00B87AB7">
      <w:pPr>
        <w:pStyle w:val="afb"/>
        <w:numPr>
          <w:ilvl w:val="0"/>
          <w:numId w:val="27"/>
        </w:numPr>
        <w:rPr>
          <w:rFonts w:eastAsia="Calibri" w:cs="Times New Roman"/>
          <w:b/>
          <w:szCs w:val="24"/>
        </w:rPr>
      </w:pPr>
      <w:r w:rsidRPr="000058A8">
        <w:rPr>
          <w:rFonts w:eastAsia="Calibri" w:cs="Times New Roman"/>
          <w:b/>
          <w:i/>
          <w:szCs w:val="24"/>
        </w:rPr>
        <w:t xml:space="preserve"> «</w:t>
      </w:r>
      <w:r w:rsidRPr="000058A8">
        <w:rPr>
          <w:rFonts w:eastAsia="Calibri" w:cs="Times New Roman"/>
          <w:b/>
          <w:szCs w:val="24"/>
        </w:rPr>
        <w:t>ГЧП может являться одним из инструментов реализации национальных проектов Российской Федерации до 2024 года»</w:t>
      </w:r>
    </w:p>
    <w:tbl>
      <w:tblPr>
        <w:tblStyle w:val="ae"/>
        <w:tblW w:w="14743" w:type="dxa"/>
        <w:tblInd w:w="-147" w:type="dxa"/>
        <w:tblLook w:val="04A0" w:firstRow="1" w:lastRow="0" w:firstColumn="1" w:lastColumn="0" w:noHBand="0" w:noVBand="1"/>
      </w:tblPr>
      <w:tblGrid>
        <w:gridCol w:w="2687"/>
        <w:gridCol w:w="3267"/>
        <w:gridCol w:w="3544"/>
        <w:gridCol w:w="2840"/>
        <w:gridCol w:w="2405"/>
      </w:tblGrid>
      <w:tr w:rsidR="00B87AB7" w14:paraId="069B9BED" w14:textId="77777777" w:rsidTr="00B87AB7">
        <w:trPr>
          <w:trHeight w:val="398"/>
        </w:trPr>
        <w:tc>
          <w:tcPr>
            <w:tcW w:w="2687" w:type="dxa"/>
          </w:tcPr>
          <w:p w14:paraId="3088E08B"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 xml:space="preserve">Полностью </w:t>
            </w:r>
            <w:r w:rsidRPr="000058A8">
              <w:rPr>
                <w:rFonts w:eastAsia="Calibri" w:cs="Times New Roman"/>
                <w:color w:val="FF0000"/>
                <w:szCs w:val="24"/>
              </w:rPr>
              <w:t xml:space="preserve">не </w:t>
            </w:r>
            <w:r>
              <w:rPr>
                <w:rFonts w:eastAsia="Calibri" w:cs="Times New Roman"/>
                <w:szCs w:val="24"/>
              </w:rPr>
              <w:t>согласен</w:t>
            </w:r>
          </w:p>
        </w:tc>
        <w:tc>
          <w:tcPr>
            <w:tcW w:w="3267" w:type="dxa"/>
          </w:tcPr>
          <w:p w14:paraId="0E1AFB75"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Скорее не согласен, чем согласен</w:t>
            </w:r>
          </w:p>
        </w:tc>
        <w:tc>
          <w:tcPr>
            <w:tcW w:w="3544" w:type="dxa"/>
          </w:tcPr>
          <w:p w14:paraId="3C2D6B81"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Не имею определенного мнения</w:t>
            </w:r>
          </w:p>
        </w:tc>
        <w:tc>
          <w:tcPr>
            <w:tcW w:w="2840" w:type="dxa"/>
          </w:tcPr>
          <w:p w14:paraId="35820FF3"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Скорее согласен, чем не согласен</w:t>
            </w:r>
          </w:p>
        </w:tc>
        <w:tc>
          <w:tcPr>
            <w:tcW w:w="2405" w:type="dxa"/>
          </w:tcPr>
          <w:p w14:paraId="59AAC02E"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Полностью согласен</w:t>
            </w:r>
          </w:p>
        </w:tc>
      </w:tr>
      <w:tr w:rsidR="00B87AB7" w14:paraId="3ADC3090" w14:textId="77777777" w:rsidTr="00B87AB7">
        <w:trPr>
          <w:trHeight w:val="465"/>
        </w:trPr>
        <w:tc>
          <w:tcPr>
            <w:tcW w:w="2687" w:type="dxa"/>
          </w:tcPr>
          <w:p w14:paraId="1AB98634"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1</w:t>
            </w:r>
          </w:p>
        </w:tc>
        <w:tc>
          <w:tcPr>
            <w:tcW w:w="3267" w:type="dxa"/>
          </w:tcPr>
          <w:p w14:paraId="5A5E27B8"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2</w:t>
            </w:r>
          </w:p>
        </w:tc>
        <w:tc>
          <w:tcPr>
            <w:tcW w:w="3544" w:type="dxa"/>
          </w:tcPr>
          <w:p w14:paraId="6926ABD6"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3</w:t>
            </w:r>
          </w:p>
        </w:tc>
        <w:tc>
          <w:tcPr>
            <w:tcW w:w="2840" w:type="dxa"/>
          </w:tcPr>
          <w:p w14:paraId="0B9B2376"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4</w:t>
            </w:r>
          </w:p>
        </w:tc>
        <w:tc>
          <w:tcPr>
            <w:tcW w:w="2405" w:type="dxa"/>
          </w:tcPr>
          <w:p w14:paraId="59AC1CDD"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5</w:t>
            </w:r>
          </w:p>
        </w:tc>
      </w:tr>
    </w:tbl>
    <w:p w14:paraId="2C3FDBD5" w14:textId="77777777" w:rsidR="00B87AB7" w:rsidRPr="000B7D13" w:rsidRDefault="00B87AB7" w:rsidP="00B87AB7">
      <w:pPr>
        <w:pStyle w:val="afb"/>
        <w:numPr>
          <w:ilvl w:val="0"/>
          <w:numId w:val="27"/>
        </w:numPr>
        <w:spacing w:after="160" w:line="259" w:lineRule="auto"/>
        <w:jc w:val="left"/>
        <w:rPr>
          <w:rFonts w:eastAsia="Calibri" w:cs="Times New Roman"/>
          <w:b/>
          <w:szCs w:val="24"/>
        </w:rPr>
      </w:pPr>
      <w:r w:rsidRPr="000B7D13">
        <w:rPr>
          <w:rFonts w:eastAsia="Calibri" w:cs="Times New Roman"/>
          <w:b/>
          <w:szCs w:val="24"/>
        </w:rPr>
        <w:t>Механизм ГЧП может быть применен в рамках национальных проектов для решения:</w:t>
      </w:r>
    </w:p>
    <w:tbl>
      <w:tblPr>
        <w:tblStyle w:val="ae"/>
        <w:tblW w:w="14743" w:type="dxa"/>
        <w:tblInd w:w="-147" w:type="dxa"/>
        <w:tblLook w:val="04A0" w:firstRow="1" w:lastRow="0" w:firstColumn="1" w:lastColumn="0" w:noHBand="0" w:noVBand="1"/>
      </w:tblPr>
      <w:tblGrid>
        <w:gridCol w:w="4678"/>
        <w:gridCol w:w="1631"/>
        <w:gridCol w:w="2327"/>
        <w:gridCol w:w="2630"/>
        <w:gridCol w:w="2073"/>
        <w:gridCol w:w="1404"/>
      </w:tblGrid>
      <w:tr w:rsidR="00B87AB7" w14:paraId="6C557EFD" w14:textId="77777777" w:rsidTr="00B87AB7">
        <w:trPr>
          <w:tblHeader/>
        </w:trPr>
        <w:tc>
          <w:tcPr>
            <w:tcW w:w="4678" w:type="dxa"/>
          </w:tcPr>
          <w:p w14:paraId="28E133DA" w14:textId="77777777" w:rsidR="00B87AB7" w:rsidRDefault="00B87AB7" w:rsidP="00B87AB7">
            <w:pPr>
              <w:spacing w:line="240" w:lineRule="auto"/>
              <w:contextualSpacing/>
              <w:rPr>
                <w:rFonts w:eastAsia="Calibri" w:cs="Times New Roman"/>
                <w:b/>
                <w:szCs w:val="24"/>
              </w:rPr>
            </w:pPr>
          </w:p>
        </w:tc>
        <w:tc>
          <w:tcPr>
            <w:tcW w:w="1631" w:type="dxa"/>
          </w:tcPr>
          <w:p w14:paraId="628EF1E2"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 xml:space="preserve">Полностью </w:t>
            </w:r>
            <w:r w:rsidRPr="000058A8">
              <w:rPr>
                <w:rFonts w:eastAsia="Calibri" w:cs="Times New Roman"/>
                <w:color w:val="FF0000"/>
                <w:szCs w:val="24"/>
              </w:rPr>
              <w:t xml:space="preserve">не </w:t>
            </w:r>
            <w:r>
              <w:rPr>
                <w:rFonts w:eastAsia="Calibri" w:cs="Times New Roman"/>
                <w:szCs w:val="24"/>
              </w:rPr>
              <w:t>согласен</w:t>
            </w:r>
          </w:p>
        </w:tc>
        <w:tc>
          <w:tcPr>
            <w:tcW w:w="2327" w:type="dxa"/>
          </w:tcPr>
          <w:p w14:paraId="20E25414"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Скорее не согласен, чем согласен</w:t>
            </w:r>
          </w:p>
        </w:tc>
        <w:tc>
          <w:tcPr>
            <w:tcW w:w="2630" w:type="dxa"/>
          </w:tcPr>
          <w:p w14:paraId="25C0491A"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Не имею определенного мнения</w:t>
            </w:r>
          </w:p>
        </w:tc>
        <w:tc>
          <w:tcPr>
            <w:tcW w:w="2073" w:type="dxa"/>
          </w:tcPr>
          <w:p w14:paraId="5CC12902"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Скорее согласен, чем не согласен</w:t>
            </w:r>
          </w:p>
        </w:tc>
        <w:tc>
          <w:tcPr>
            <w:tcW w:w="1404" w:type="dxa"/>
          </w:tcPr>
          <w:p w14:paraId="794F2543"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Полностью согласен</w:t>
            </w:r>
          </w:p>
        </w:tc>
      </w:tr>
      <w:tr w:rsidR="00B87AB7" w14:paraId="66DF4A54" w14:textId="77777777" w:rsidTr="00B87AB7">
        <w:tc>
          <w:tcPr>
            <w:tcW w:w="4678" w:type="dxa"/>
          </w:tcPr>
          <w:p w14:paraId="26F58F4C" w14:textId="77777777" w:rsidR="00B87AB7" w:rsidRPr="000058A8" w:rsidRDefault="00B87AB7" w:rsidP="00B87AB7">
            <w:pPr>
              <w:spacing w:line="240" w:lineRule="auto"/>
              <w:ind w:firstLine="0"/>
              <w:contextualSpacing/>
              <w:rPr>
                <w:rFonts w:eastAsia="Calibri" w:cs="Times New Roman"/>
                <w:szCs w:val="24"/>
              </w:rPr>
            </w:pPr>
            <w:r w:rsidRPr="00883FD5">
              <w:rPr>
                <w:rFonts w:eastAsia="Calibri" w:cs="Times New Roman"/>
                <w:szCs w:val="24"/>
              </w:rPr>
              <w:t>инфраструктурных задач (например, строительство медицинского центра, завода по сортировке и переработке отходов и т.д.)</w:t>
            </w:r>
          </w:p>
        </w:tc>
        <w:tc>
          <w:tcPr>
            <w:tcW w:w="1631" w:type="dxa"/>
          </w:tcPr>
          <w:p w14:paraId="358712ED"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1</w:t>
            </w:r>
          </w:p>
        </w:tc>
        <w:tc>
          <w:tcPr>
            <w:tcW w:w="2327" w:type="dxa"/>
          </w:tcPr>
          <w:p w14:paraId="19EDF068"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2</w:t>
            </w:r>
          </w:p>
        </w:tc>
        <w:tc>
          <w:tcPr>
            <w:tcW w:w="2630" w:type="dxa"/>
          </w:tcPr>
          <w:p w14:paraId="582C853F"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3</w:t>
            </w:r>
          </w:p>
        </w:tc>
        <w:tc>
          <w:tcPr>
            <w:tcW w:w="2073" w:type="dxa"/>
          </w:tcPr>
          <w:p w14:paraId="3F0095F5"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4</w:t>
            </w:r>
          </w:p>
        </w:tc>
        <w:tc>
          <w:tcPr>
            <w:tcW w:w="1404" w:type="dxa"/>
          </w:tcPr>
          <w:p w14:paraId="1485AA34"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5</w:t>
            </w:r>
          </w:p>
        </w:tc>
      </w:tr>
      <w:tr w:rsidR="00B87AB7" w14:paraId="6B452DC2" w14:textId="77777777" w:rsidTr="00B87AB7">
        <w:tc>
          <w:tcPr>
            <w:tcW w:w="4678" w:type="dxa"/>
          </w:tcPr>
          <w:p w14:paraId="1F33769F" w14:textId="77777777" w:rsidR="00B87AB7" w:rsidRPr="000058A8" w:rsidRDefault="00B87AB7" w:rsidP="00B87AB7">
            <w:pPr>
              <w:spacing w:line="240" w:lineRule="auto"/>
              <w:ind w:firstLine="0"/>
              <w:contextualSpacing/>
              <w:rPr>
                <w:rFonts w:eastAsia="Calibri" w:cs="Times New Roman"/>
                <w:szCs w:val="24"/>
              </w:rPr>
            </w:pPr>
            <w:r w:rsidRPr="00883FD5">
              <w:rPr>
                <w:rFonts w:eastAsia="Calibri" w:cs="Times New Roman"/>
                <w:szCs w:val="24"/>
              </w:rPr>
              <w:t xml:space="preserve">не инфраструктурных задач (например, </w:t>
            </w:r>
            <w:r>
              <w:rPr>
                <w:rFonts w:eastAsia="Calibri" w:cs="Times New Roman"/>
                <w:szCs w:val="24"/>
              </w:rPr>
              <w:t xml:space="preserve">профессиональная </w:t>
            </w:r>
            <w:r w:rsidRPr="00883FD5">
              <w:rPr>
                <w:rFonts w:eastAsia="Calibri" w:cs="Times New Roman"/>
                <w:szCs w:val="24"/>
              </w:rPr>
              <w:t>подготовка медицинских специалистов</w:t>
            </w:r>
            <w:r>
              <w:rPr>
                <w:rFonts w:eastAsia="Calibri" w:cs="Times New Roman"/>
                <w:szCs w:val="24"/>
              </w:rPr>
              <w:t xml:space="preserve"> в области детского здравоохранения</w:t>
            </w:r>
            <w:r w:rsidRPr="00883FD5">
              <w:rPr>
                <w:rFonts w:eastAsia="Calibri" w:cs="Times New Roman"/>
                <w:szCs w:val="24"/>
              </w:rPr>
              <w:t>,</w:t>
            </w:r>
            <w:r>
              <w:rPr>
                <w:rFonts w:eastAsia="Calibri" w:cs="Times New Roman"/>
                <w:szCs w:val="24"/>
              </w:rPr>
              <w:t xml:space="preserve"> </w:t>
            </w:r>
            <w:r w:rsidRPr="00883FD5">
              <w:rPr>
                <w:rFonts w:eastAsia="Calibri" w:cs="Times New Roman"/>
                <w:szCs w:val="24"/>
              </w:rPr>
              <w:t>повышения квалификации преподавательского состава общеобразовательных учреждений)</w:t>
            </w:r>
          </w:p>
        </w:tc>
        <w:tc>
          <w:tcPr>
            <w:tcW w:w="1631" w:type="dxa"/>
          </w:tcPr>
          <w:p w14:paraId="145A8024" w14:textId="77777777" w:rsidR="00B87AB7" w:rsidRPr="000058A8" w:rsidRDefault="00B87AB7" w:rsidP="00B87AB7">
            <w:pPr>
              <w:contextualSpacing/>
              <w:jc w:val="center"/>
              <w:rPr>
                <w:rFonts w:eastAsia="Calibri" w:cs="Times New Roman"/>
                <w:szCs w:val="24"/>
              </w:rPr>
            </w:pPr>
            <w:r>
              <w:rPr>
                <w:rFonts w:eastAsia="Calibri" w:cs="Times New Roman"/>
                <w:szCs w:val="24"/>
              </w:rPr>
              <w:t>1</w:t>
            </w:r>
          </w:p>
        </w:tc>
        <w:tc>
          <w:tcPr>
            <w:tcW w:w="2327" w:type="dxa"/>
          </w:tcPr>
          <w:p w14:paraId="6EF29867" w14:textId="77777777" w:rsidR="00B87AB7" w:rsidRPr="000058A8" w:rsidRDefault="00B87AB7" w:rsidP="00B87AB7">
            <w:pPr>
              <w:contextualSpacing/>
              <w:jc w:val="center"/>
              <w:rPr>
                <w:rFonts w:eastAsia="Calibri" w:cs="Times New Roman"/>
                <w:szCs w:val="24"/>
              </w:rPr>
            </w:pPr>
            <w:r>
              <w:rPr>
                <w:rFonts w:eastAsia="Calibri" w:cs="Times New Roman"/>
                <w:szCs w:val="24"/>
              </w:rPr>
              <w:t>2</w:t>
            </w:r>
          </w:p>
        </w:tc>
        <w:tc>
          <w:tcPr>
            <w:tcW w:w="2630" w:type="dxa"/>
          </w:tcPr>
          <w:p w14:paraId="6BCD9184" w14:textId="77777777" w:rsidR="00B87AB7" w:rsidRPr="000058A8" w:rsidRDefault="00B87AB7" w:rsidP="00B87AB7">
            <w:pPr>
              <w:contextualSpacing/>
              <w:jc w:val="center"/>
              <w:rPr>
                <w:rFonts w:eastAsia="Calibri" w:cs="Times New Roman"/>
                <w:szCs w:val="24"/>
              </w:rPr>
            </w:pPr>
            <w:r>
              <w:rPr>
                <w:rFonts w:eastAsia="Calibri" w:cs="Times New Roman"/>
                <w:szCs w:val="24"/>
              </w:rPr>
              <w:t>3</w:t>
            </w:r>
          </w:p>
        </w:tc>
        <w:tc>
          <w:tcPr>
            <w:tcW w:w="2073" w:type="dxa"/>
          </w:tcPr>
          <w:p w14:paraId="48545696" w14:textId="77777777" w:rsidR="00B87AB7" w:rsidRPr="000058A8" w:rsidRDefault="00B87AB7" w:rsidP="00B87AB7">
            <w:pPr>
              <w:contextualSpacing/>
              <w:jc w:val="center"/>
              <w:rPr>
                <w:rFonts w:eastAsia="Calibri" w:cs="Times New Roman"/>
                <w:szCs w:val="24"/>
              </w:rPr>
            </w:pPr>
            <w:r>
              <w:rPr>
                <w:rFonts w:eastAsia="Calibri" w:cs="Times New Roman"/>
                <w:szCs w:val="24"/>
              </w:rPr>
              <w:t>4</w:t>
            </w:r>
          </w:p>
        </w:tc>
        <w:tc>
          <w:tcPr>
            <w:tcW w:w="1404" w:type="dxa"/>
          </w:tcPr>
          <w:p w14:paraId="668A860A" w14:textId="77777777" w:rsidR="00B87AB7" w:rsidRPr="000058A8" w:rsidRDefault="00B87AB7" w:rsidP="00B87AB7">
            <w:pPr>
              <w:contextualSpacing/>
              <w:jc w:val="center"/>
              <w:rPr>
                <w:rFonts w:eastAsia="Calibri" w:cs="Times New Roman"/>
                <w:szCs w:val="24"/>
              </w:rPr>
            </w:pPr>
            <w:r>
              <w:rPr>
                <w:rFonts w:eastAsia="Calibri" w:cs="Times New Roman"/>
                <w:szCs w:val="24"/>
              </w:rPr>
              <w:t>5</w:t>
            </w:r>
          </w:p>
        </w:tc>
      </w:tr>
      <w:tr w:rsidR="00B87AB7" w14:paraId="2E188FF2" w14:textId="77777777" w:rsidTr="00B87AB7">
        <w:tc>
          <w:tcPr>
            <w:tcW w:w="4678" w:type="dxa"/>
          </w:tcPr>
          <w:p w14:paraId="57F95C8B" w14:textId="77777777" w:rsidR="00B87AB7" w:rsidRPr="000058A8" w:rsidRDefault="00B87AB7" w:rsidP="00B87AB7">
            <w:pPr>
              <w:spacing w:line="240" w:lineRule="auto"/>
              <w:ind w:firstLine="0"/>
              <w:contextualSpacing/>
              <w:rPr>
                <w:rFonts w:eastAsia="Calibri" w:cs="Times New Roman"/>
                <w:szCs w:val="24"/>
              </w:rPr>
            </w:pPr>
            <w:r w:rsidRPr="00883FD5">
              <w:rPr>
                <w:rFonts w:eastAsia="Calibri" w:cs="Times New Roman"/>
                <w:szCs w:val="24"/>
              </w:rPr>
              <w:lastRenderedPageBreak/>
              <w:t>социальных задач (например,</w:t>
            </w:r>
            <w:r>
              <w:rPr>
                <w:rFonts w:eastAsia="Calibri" w:cs="Times New Roman"/>
                <w:szCs w:val="24"/>
              </w:rPr>
              <w:t xml:space="preserve"> снижение смертности в результате ДТП, увеличение доли граждан, систематически </w:t>
            </w:r>
            <w:r w:rsidRPr="000058A8">
              <w:rPr>
                <w:rFonts w:eastAsia="Calibri" w:cs="Times New Roman"/>
                <w:szCs w:val="24"/>
              </w:rPr>
              <w:t>занимающихся спортом</w:t>
            </w:r>
            <w:r w:rsidRPr="00883FD5">
              <w:rPr>
                <w:rFonts w:eastAsia="Calibri" w:cs="Times New Roman"/>
                <w:szCs w:val="24"/>
              </w:rPr>
              <w:t>)</w:t>
            </w:r>
          </w:p>
        </w:tc>
        <w:tc>
          <w:tcPr>
            <w:tcW w:w="1631" w:type="dxa"/>
          </w:tcPr>
          <w:p w14:paraId="14601E16"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2327" w:type="dxa"/>
          </w:tcPr>
          <w:p w14:paraId="466EE073"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2630" w:type="dxa"/>
          </w:tcPr>
          <w:p w14:paraId="26A566EF"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2073" w:type="dxa"/>
          </w:tcPr>
          <w:p w14:paraId="326A996B"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1404" w:type="dxa"/>
          </w:tcPr>
          <w:p w14:paraId="3E8C795C" w14:textId="77777777" w:rsidR="00B87AB7" w:rsidRDefault="00B87AB7" w:rsidP="00B87AB7">
            <w:pPr>
              <w:contextualSpacing/>
              <w:jc w:val="center"/>
              <w:rPr>
                <w:rFonts w:eastAsia="Calibri" w:cs="Times New Roman"/>
                <w:szCs w:val="24"/>
              </w:rPr>
            </w:pPr>
            <w:r>
              <w:rPr>
                <w:rFonts w:eastAsia="Calibri" w:cs="Times New Roman"/>
                <w:szCs w:val="24"/>
              </w:rPr>
              <w:t>5</w:t>
            </w:r>
          </w:p>
        </w:tc>
      </w:tr>
      <w:tr w:rsidR="00B87AB7" w14:paraId="16E70C2E" w14:textId="77777777" w:rsidTr="00B87AB7">
        <w:tc>
          <w:tcPr>
            <w:tcW w:w="4678" w:type="dxa"/>
          </w:tcPr>
          <w:p w14:paraId="7F57025D" w14:textId="77777777" w:rsidR="00B87AB7" w:rsidRPr="00883FD5" w:rsidRDefault="00B87AB7" w:rsidP="00B87AB7">
            <w:pPr>
              <w:spacing w:line="240" w:lineRule="auto"/>
              <w:ind w:firstLine="0"/>
              <w:contextualSpacing/>
              <w:rPr>
                <w:rFonts w:eastAsia="Calibri" w:cs="Times New Roman"/>
                <w:szCs w:val="24"/>
              </w:rPr>
            </w:pPr>
            <w:r w:rsidRPr="000058A8">
              <w:rPr>
                <w:rFonts w:eastAsia="Calibri" w:cs="Times New Roman"/>
                <w:szCs w:val="24"/>
              </w:rPr>
              <w:t>экологических задач (например, сокращение</w:t>
            </w:r>
            <w:r>
              <w:rPr>
                <w:rFonts w:eastAsia="Calibri" w:cs="Times New Roman"/>
                <w:szCs w:val="24"/>
              </w:rPr>
              <w:t xml:space="preserve"> </w:t>
            </w:r>
            <w:r w:rsidRPr="00DA2AAA">
              <w:rPr>
                <w:rFonts w:cs="Times New Roman"/>
                <w:szCs w:val="24"/>
              </w:rPr>
              <w:t>количества выбросов в атмосферу</w:t>
            </w:r>
            <w:r w:rsidRPr="000058A8">
              <w:rPr>
                <w:rFonts w:eastAsia="Calibri" w:cs="Times New Roman"/>
                <w:szCs w:val="24"/>
              </w:rPr>
              <w:t>,</w:t>
            </w:r>
            <w:r>
              <w:rPr>
                <w:rFonts w:eastAsia="Calibri" w:cs="Times New Roman"/>
                <w:szCs w:val="24"/>
              </w:rPr>
              <w:t xml:space="preserve"> уменьшение уровня загрязнения</w:t>
            </w:r>
            <w:r w:rsidRPr="000058A8">
              <w:rPr>
                <w:rFonts w:eastAsia="Calibri" w:cs="Times New Roman"/>
                <w:szCs w:val="24"/>
              </w:rPr>
              <w:t xml:space="preserve"> водных объектов)</w:t>
            </w:r>
          </w:p>
        </w:tc>
        <w:tc>
          <w:tcPr>
            <w:tcW w:w="1631" w:type="dxa"/>
          </w:tcPr>
          <w:p w14:paraId="4802A69E"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2327" w:type="dxa"/>
          </w:tcPr>
          <w:p w14:paraId="28BEC68E"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2630" w:type="dxa"/>
          </w:tcPr>
          <w:p w14:paraId="39D3F02E"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2073" w:type="dxa"/>
          </w:tcPr>
          <w:p w14:paraId="12B1F034"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1404" w:type="dxa"/>
          </w:tcPr>
          <w:p w14:paraId="4F58A60C" w14:textId="77777777" w:rsidR="00B87AB7" w:rsidRDefault="00B87AB7" w:rsidP="00B87AB7">
            <w:pPr>
              <w:contextualSpacing/>
              <w:jc w:val="center"/>
              <w:rPr>
                <w:rFonts w:eastAsia="Calibri" w:cs="Times New Roman"/>
                <w:szCs w:val="24"/>
              </w:rPr>
            </w:pPr>
            <w:r>
              <w:rPr>
                <w:rFonts w:eastAsia="Calibri" w:cs="Times New Roman"/>
                <w:szCs w:val="24"/>
              </w:rPr>
              <w:t>5</w:t>
            </w:r>
          </w:p>
        </w:tc>
      </w:tr>
    </w:tbl>
    <w:p w14:paraId="38CAF0D1" w14:textId="77777777" w:rsidR="00B87AB7" w:rsidRPr="000B7D13" w:rsidRDefault="00B87AB7" w:rsidP="00B87AB7">
      <w:pPr>
        <w:pStyle w:val="afb"/>
        <w:numPr>
          <w:ilvl w:val="0"/>
          <w:numId w:val="27"/>
        </w:numPr>
        <w:spacing w:after="160" w:line="259" w:lineRule="auto"/>
        <w:rPr>
          <w:rFonts w:eastAsia="Calibri" w:cs="Times New Roman"/>
          <w:szCs w:val="24"/>
        </w:rPr>
      </w:pPr>
      <w:r w:rsidRPr="000B7D13">
        <w:rPr>
          <w:rFonts w:eastAsia="Calibri" w:cs="Times New Roman"/>
          <w:b/>
          <w:szCs w:val="24"/>
        </w:rPr>
        <w:t>Оцените, пожалуйста, по 5-балльной шкале, какова, по Вашему мнению, вероятность обращения к механизму ГЧП в каждом национальном проекте, где 1 = «очень низкая», а 5 = «очень высокая». Обведите единственную цифру в каждой строке</w:t>
      </w:r>
      <w:r w:rsidRPr="000B7D13">
        <w:rPr>
          <w:rFonts w:eastAsia="Calibri" w:cs="Times New Roman"/>
          <w:b/>
          <w:color w:val="FF0000"/>
          <w:szCs w:val="24"/>
        </w:rPr>
        <w:t>*</w:t>
      </w:r>
      <w:r w:rsidRPr="000B7D13">
        <w:rPr>
          <w:rFonts w:eastAsia="Calibri" w:cs="Times New Roman"/>
          <w:b/>
          <w:szCs w:val="24"/>
        </w:rPr>
        <w:t>.</w:t>
      </w:r>
    </w:p>
    <w:tbl>
      <w:tblPr>
        <w:tblStyle w:val="ae"/>
        <w:tblW w:w="14743" w:type="dxa"/>
        <w:tblInd w:w="-147" w:type="dxa"/>
        <w:tblLook w:val="04A0" w:firstRow="1" w:lastRow="0" w:firstColumn="1" w:lastColumn="0" w:noHBand="0" w:noVBand="1"/>
      </w:tblPr>
      <w:tblGrid>
        <w:gridCol w:w="7594"/>
        <w:gridCol w:w="1724"/>
        <w:gridCol w:w="1045"/>
        <w:gridCol w:w="1127"/>
        <w:gridCol w:w="1098"/>
        <w:gridCol w:w="2155"/>
      </w:tblGrid>
      <w:tr w:rsidR="00B87AB7" w14:paraId="108B531E" w14:textId="77777777" w:rsidTr="00B87AB7">
        <w:trPr>
          <w:tblHeader/>
        </w:trPr>
        <w:tc>
          <w:tcPr>
            <w:tcW w:w="7637" w:type="dxa"/>
          </w:tcPr>
          <w:p w14:paraId="5C854CED" w14:textId="77777777" w:rsidR="00B87AB7" w:rsidRDefault="00B87AB7" w:rsidP="00B87AB7">
            <w:pPr>
              <w:spacing w:line="240" w:lineRule="auto"/>
              <w:contextualSpacing/>
              <w:rPr>
                <w:rFonts w:eastAsia="Calibri" w:cs="Times New Roman"/>
                <w:b/>
                <w:szCs w:val="24"/>
              </w:rPr>
            </w:pPr>
          </w:p>
        </w:tc>
        <w:tc>
          <w:tcPr>
            <w:tcW w:w="1730" w:type="dxa"/>
          </w:tcPr>
          <w:p w14:paraId="00E5197C" w14:textId="77777777" w:rsidR="00B87AB7" w:rsidRPr="000058A8" w:rsidRDefault="00B87AB7" w:rsidP="00B87AB7">
            <w:pPr>
              <w:spacing w:line="240" w:lineRule="auto"/>
              <w:ind w:firstLine="0"/>
              <w:contextualSpacing/>
              <w:jc w:val="center"/>
              <w:rPr>
                <w:rFonts w:eastAsia="Calibri" w:cs="Times New Roman"/>
                <w:szCs w:val="24"/>
              </w:rPr>
            </w:pPr>
            <w:r>
              <w:rPr>
                <w:rFonts w:eastAsia="Calibri" w:cs="Times New Roman"/>
                <w:szCs w:val="24"/>
              </w:rPr>
              <w:t>Очень низкая</w:t>
            </w:r>
          </w:p>
        </w:tc>
        <w:tc>
          <w:tcPr>
            <w:tcW w:w="987" w:type="dxa"/>
          </w:tcPr>
          <w:p w14:paraId="700F6769" w14:textId="77777777" w:rsidR="00B87AB7" w:rsidRPr="000058A8" w:rsidRDefault="00B87AB7" w:rsidP="00B87AB7">
            <w:pPr>
              <w:spacing w:line="240" w:lineRule="auto"/>
              <w:ind w:firstLine="0"/>
              <w:contextualSpacing/>
              <w:jc w:val="center"/>
              <w:rPr>
                <w:rFonts w:eastAsia="Calibri" w:cs="Times New Roman"/>
                <w:szCs w:val="24"/>
              </w:rPr>
            </w:pPr>
            <w:r>
              <w:rPr>
                <w:rFonts w:eastAsia="Calibri" w:cs="Times New Roman"/>
                <w:szCs w:val="24"/>
              </w:rPr>
              <w:t>Низкая</w:t>
            </w:r>
          </w:p>
        </w:tc>
        <w:tc>
          <w:tcPr>
            <w:tcW w:w="1127" w:type="dxa"/>
          </w:tcPr>
          <w:p w14:paraId="19FF1E49"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Средняя</w:t>
            </w:r>
          </w:p>
        </w:tc>
        <w:tc>
          <w:tcPr>
            <w:tcW w:w="1098" w:type="dxa"/>
          </w:tcPr>
          <w:p w14:paraId="6B398E30"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Высокая</w:t>
            </w:r>
          </w:p>
        </w:tc>
        <w:tc>
          <w:tcPr>
            <w:tcW w:w="2164" w:type="dxa"/>
          </w:tcPr>
          <w:p w14:paraId="1A10C612"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Очень высокая</w:t>
            </w:r>
          </w:p>
        </w:tc>
      </w:tr>
      <w:tr w:rsidR="00B87AB7" w14:paraId="558F32A8" w14:textId="77777777" w:rsidTr="00B87AB7">
        <w:tc>
          <w:tcPr>
            <w:tcW w:w="7637" w:type="dxa"/>
          </w:tcPr>
          <w:p w14:paraId="4C0070AD"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Здравоохранение</w:t>
            </w:r>
          </w:p>
        </w:tc>
        <w:tc>
          <w:tcPr>
            <w:tcW w:w="1730" w:type="dxa"/>
          </w:tcPr>
          <w:p w14:paraId="47EF8154"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1</w:t>
            </w:r>
          </w:p>
        </w:tc>
        <w:tc>
          <w:tcPr>
            <w:tcW w:w="987" w:type="dxa"/>
          </w:tcPr>
          <w:p w14:paraId="4A413D3F"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2</w:t>
            </w:r>
          </w:p>
        </w:tc>
        <w:tc>
          <w:tcPr>
            <w:tcW w:w="1127" w:type="dxa"/>
          </w:tcPr>
          <w:p w14:paraId="43D76989"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3</w:t>
            </w:r>
          </w:p>
        </w:tc>
        <w:tc>
          <w:tcPr>
            <w:tcW w:w="1098" w:type="dxa"/>
          </w:tcPr>
          <w:p w14:paraId="39F889D5"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4</w:t>
            </w:r>
          </w:p>
        </w:tc>
        <w:tc>
          <w:tcPr>
            <w:tcW w:w="2164" w:type="dxa"/>
          </w:tcPr>
          <w:p w14:paraId="0ECC7AC9"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5</w:t>
            </w:r>
          </w:p>
        </w:tc>
      </w:tr>
      <w:tr w:rsidR="00B87AB7" w14:paraId="1945B608" w14:textId="77777777" w:rsidTr="00B87AB7">
        <w:tc>
          <w:tcPr>
            <w:tcW w:w="7637" w:type="dxa"/>
          </w:tcPr>
          <w:p w14:paraId="7197355D"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Образование</w:t>
            </w:r>
          </w:p>
        </w:tc>
        <w:tc>
          <w:tcPr>
            <w:tcW w:w="1730" w:type="dxa"/>
          </w:tcPr>
          <w:p w14:paraId="50E724EC" w14:textId="77777777" w:rsidR="00B87AB7" w:rsidRPr="000058A8" w:rsidRDefault="00B87AB7" w:rsidP="00B87AB7">
            <w:pPr>
              <w:contextualSpacing/>
              <w:jc w:val="center"/>
              <w:rPr>
                <w:rFonts w:eastAsia="Calibri" w:cs="Times New Roman"/>
                <w:szCs w:val="24"/>
              </w:rPr>
            </w:pPr>
            <w:r>
              <w:rPr>
                <w:rFonts w:eastAsia="Calibri" w:cs="Times New Roman"/>
                <w:szCs w:val="24"/>
              </w:rPr>
              <w:t>1</w:t>
            </w:r>
          </w:p>
        </w:tc>
        <w:tc>
          <w:tcPr>
            <w:tcW w:w="987" w:type="dxa"/>
          </w:tcPr>
          <w:p w14:paraId="4E80608E" w14:textId="77777777" w:rsidR="00B87AB7" w:rsidRPr="000058A8" w:rsidRDefault="00B87AB7" w:rsidP="00B87AB7">
            <w:pPr>
              <w:contextualSpacing/>
              <w:jc w:val="center"/>
              <w:rPr>
                <w:rFonts w:eastAsia="Calibri" w:cs="Times New Roman"/>
                <w:szCs w:val="24"/>
              </w:rPr>
            </w:pPr>
            <w:r>
              <w:rPr>
                <w:rFonts w:eastAsia="Calibri" w:cs="Times New Roman"/>
                <w:szCs w:val="24"/>
              </w:rPr>
              <w:t>2</w:t>
            </w:r>
          </w:p>
        </w:tc>
        <w:tc>
          <w:tcPr>
            <w:tcW w:w="1127" w:type="dxa"/>
          </w:tcPr>
          <w:p w14:paraId="2E04F3DD" w14:textId="77777777" w:rsidR="00B87AB7" w:rsidRPr="000058A8" w:rsidRDefault="00B87AB7" w:rsidP="00B87AB7">
            <w:pPr>
              <w:contextualSpacing/>
              <w:jc w:val="center"/>
              <w:rPr>
                <w:rFonts w:eastAsia="Calibri" w:cs="Times New Roman"/>
                <w:szCs w:val="24"/>
              </w:rPr>
            </w:pPr>
            <w:r>
              <w:rPr>
                <w:rFonts w:eastAsia="Calibri" w:cs="Times New Roman"/>
                <w:szCs w:val="24"/>
              </w:rPr>
              <w:t>3</w:t>
            </w:r>
          </w:p>
        </w:tc>
        <w:tc>
          <w:tcPr>
            <w:tcW w:w="1098" w:type="dxa"/>
          </w:tcPr>
          <w:p w14:paraId="0F0C3BAE" w14:textId="77777777" w:rsidR="00B87AB7" w:rsidRPr="000058A8" w:rsidRDefault="00B87AB7" w:rsidP="00B87AB7">
            <w:pPr>
              <w:contextualSpacing/>
              <w:jc w:val="center"/>
              <w:rPr>
                <w:rFonts w:eastAsia="Calibri" w:cs="Times New Roman"/>
                <w:szCs w:val="24"/>
              </w:rPr>
            </w:pPr>
            <w:r>
              <w:rPr>
                <w:rFonts w:eastAsia="Calibri" w:cs="Times New Roman"/>
                <w:szCs w:val="24"/>
              </w:rPr>
              <w:t>4</w:t>
            </w:r>
          </w:p>
        </w:tc>
        <w:tc>
          <w:tcPr>
            <w:tcW w:w="2164" w:type="dxa"/>
          </w:tcPr>
          <w:p w14:paraId="635A463E" w14:textId="77777777" w:rsidR="00B87AB7" w:rsidRPr="000058A8" w:rsidRDefault="00B87AB7" w:rsidP="00B87AB7">
            <w:pPr>
              <w:contextualSpacing/>
              <w:jc w:val="center"/>
              <w:rPr>
                <w:rFonts w:eastAsia="Calibri" w:cs="Times New Roman"/>
                <w:szCs w:val="24"/>
              </w:rPr>
            </w:pPr>
            <w:r>
              <w:rPr>
                <w:rFonts w:eastAsia="Calibri" w:cs="Times New Roman"/>
                <w:szCs w:val="24"/>
              </w:rPr>
              <w:t>5</w:t>
            </w:r>
          </w:p>
        </w:tc>
      </w:tr>
      <w:tr w:rsidR="00B87AB7" w14:paraId="09756970" w14:textId="77777777" w:rsidTr="00B87AB7">
        <w:tc>
          <w:tcPr>
            <w:tcW w:w="7637" w:type="dxa"/>
          </w:tcPr>
          <w:p w14:paraId="22650DE6"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Демография</w:t>
            </w:r>
          </w:p>
        </w:tc>
        <w:tc>
          <w:tcPr>
            <w:tcW w:w="1730" w:type="dxa"/>
          </w:tcPr>
          <w:p w14:paraId="19D304DA"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987" w:type="dxa"/>
          </w:tcPr>
          <w:p w14:paraId="4F6DDFEF"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1127" w:type="dxa"/>
          </w:tcPr>
          <w:p w14:paraId="4534AB44"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1098" w:type="dxa"/>
          </w:tcPr>
          <w:p w14:paraId="109B2892"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2164" w:type="dxa"/>
          </w:tcPr>
          <w:p w14:paraId="2B702CDA" w14:textId="77777777" w:rsidR="00B87AB7" w:rsidRDefault="00B87AB7" w:rsidP="00B87AB7">
            <w:pPr>
              <w:contextualSpacing/>
              <w:jc w:val="center"/>
              <w:rPr>
                <w:rFonts w:eastAsia="Calibri" w:cs="Times New Roman"/>
                <w:szCs w:val="24"/>
              </w:rPr>
            </w:pPr>
            <w:r>
              <w:rPr>
                <w:rFonts w:eastAsia="Calibri" w:cs="Times New Roman"/>
                <w:szCs w:val="24"/>
              </w:rPr>
              <w:t>5</w:t>
            </w:r>
          </w:p>
        </w:tc>
      </w:tr>
      <w:tr w:rsidR="00B87AB7" w14:paraId="09E051FB" w14:textId="77777777" w:rsidTr="00B87AB7">
        <w:tc>
          <w:tcPr>
            <w:tcW w:w="7637" w:type="dxa"/>
          </w:tcPr>
          <w:p w14:paraId="785A90AD" w14:textId="77777777" w:rsidR="00B87AB7" w:rsidRDefault="00B87AB7" w:rsidP="00B87AB7">
            <w:pPr>
              <w:spacing w:line="240" w:lineRule="auto"/>
              <w:ind w:firstLine="0"/>
              <w:contextualSpacing/>
              <w:rPr>
                <w:rFonts w:eastAsia="Calibri" w:cs="Times New Roman"/>
                <w:szCs w:val="24"/>
              </w:rPr>
            </w:pPr>
            <w:r>
              <w:rPr>
                <w:rFonts w:eastAsia="Calibri" w:cs="Times New Roman"/>
                <w:szCs w:val="24"/>
              </w:rPr>
              <w:t>Культура</w:t>
            </w:r>
          </w:p>
        </w:tc>
        <w:tc>
          <w:tcPr>
            <w:tcW w:w="1730" w:type="dxa"/>
          </w:tcPr>
          <w:p w14:paraId="456D3662"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1</w:t>
            </w:r>
          </w:p>
        </w:tc>
        <w:tc>
          <w:tcPr>
            <w:tcW w:w="987" w:type="dxa"/>
          </w:tcPr>
          <w:p w14:paraId="09CC190F"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2</w:t>
            </w:r>
          </w:p>
        </w:tc>
        <w:tc>
          <w:tcPr>
            <w:tcW w:w="1127" w:type="dxa"/>
          </w:tcPr>
          <w:p w14:paraId="75EA048D"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3</w:t>
            </w:r>
          </w:p>
        </w:tc>
        <w:tc>
          <w:tcPr>
            <w:tcW w:w="1098" w:type="dxa"/>
          </w:tcPr>
          <w:p w14:paraId="2DBD8697"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4</w:t>
            </w:r>
          </w:p>
        </w:tc>
        <w:tc>
          <w:tcPr>
            <w:tcW w:w="2164" w:type="dxa"/>
          </w:tcPr>
          <w:p w14:paraId="5AE121F3"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5</w:t>
            </w:r>
          </w:p>
        </w:tc>
      </w:tr>
      <w:tr w:rsidR="00B87AB7" w14:paraId="4076714E" w14:textId="77777777" w:rsidTr="00B87AB7">
        <w:tc>
          <w:tcPr>
            <w:tcW w:w="7637" w:type="dxa"/>
          </w:tcPr>
          <w:p w14:paraId="7DB5B078" w14:textId="77777777" w:rsidR="00B87AB7" w:rsidRDefault="00B87AB7" w:rsidP="00B87AB7">
            <w:pPr>
              <w:spacing w:line="240" w:lineRule="auto"/>
              <w:ind w:firstLine="0"/>
              <w:contextualSpacing/>
              <w:rPr>
                <w:rFonts w:eastAsia="Calibri" w:cs="Times New Roman"/>
                <w:szCs w:val="24"/>
              </w:rPr>
            </w:pPr>
            <w:r w:rsidRPr="000058A8">
              <w:rPr>
                <w:rFonts w:eastAsia="Calibri" w:cs="Times New Roman"/>
                <w:szCs w:val="24"/>
              </w:rPr>
              <w:t>Безопасные и качественные автомобильные дороги</w:t>
            </w:r>
          </w:p>
        </w:tc>
        <w:tc>
          <w:tcPr>
            <w:tcW w:w="1730" w:type="dxa"/>
          </w:tcPr>
          <w:p w14:paraId="3E3FE4D4" w14:textId="77777777" w:rsidR="00B87AB7" w:rsidRPr="000058A8" w:rsidRDefault="00B87AB7" w:rsidP="00B87AB7">
            <w:pPr>
              <w:contextualSpacing/>
              <w:jc w:val="center"/>
              <w:rPr>
                <w:rFonts w:eastAsia="Calibri" w:cs="Times New Roman"/>
                <w:szCs w:val="24"/>
              </w:rPr>
            </w:pPr>
            <w:r>
              <w:rPr>
                <w:rFonts w:eastAsia="Calibri" w:cs="Times New Roman"/>
                <w:szCs w:val="24"/>
              </w:rPr>
              <w:t>1</w:t>
            </w:r>
          </w:p>
        </w:tc>
        <w:tc>
          <w:tcPr>
            <w:tcW w:w="987" w:type="dxa"/>
          </w:tcPr>
          <w:p w14:paraId="343A6EF6" w14:textId="77777777" w:rsidR="00B87AB7" w:rsidRPr="000058A8" w:rsidRDefault="00B87AB7" w:rsidP="00B87AB7">
            <w:pPr>
              <w:contextualSpacing/>
              <w:jc w:val="center"/>
              <w:rPr>
                <w:rFonts w:eastAsia="Calibri" w:cs="Times New Roman"/>
                <w:szCs w:val="24"/>
              </w:rPr>
            </w:pPr>
            <w:r>
              <w:rPr>
                <w:rFonts w:eastAsia="Calibri" w:cs="Times New Roman"/>
                <w:szCs w:val="24"/>
              </w:rPr>
              <w:t>2</w:t>
            </w:r>
          </w:p>
        </w:tc>
        <w:tc>
          <w:tcPr>
            <w:tcW w:w="1127" w:type="dxa"/>
          </w:tcPr>
          <w:p w14:paraId="40BF93F5" w14:textId="77777777" w:rsidR="00B87AB7" w:rsidRPr="000058A8" w:rsidRDefault="00B87AB7" w:rsidP="00B87AB7">
            <w:pPr>
              <w:contextualSpacing/>
              <w:jc w:val="center"/>
              <w:rPr>
                <w:rFonts w:eastAsia="Calibri" w:cs="Times New Roman"/>
                <w:szCs w:val="24"/>
              </w:rPr>
            </w:pPr>
            <w:r>
              <w:rPr>
                <w:rFonts w:eastAsia="Calibri" w:cs="Times New Roman"/>
                <w:szCs w:val="24"/>
              </w:rPr>
              <w:t>3</w:t>
            </w:r>
          </w:p>
        </w:tc>
        <w:tc>
          <w:tcPr>
            <w:tcW w:w="1098" w:type="dxa"/>
          </w:tcPr>
          <w:p w14:paraId="109BE783" w14:textId="77777777" w:rsidR="00B87AB7" w:rsidRPr="000058A8" w:rsidRDefault="00B87AB7" w:rsidP="00B87AB7">
            <w:pPr>
              <w:contextualSpacing/>
              <w:jc w:val="center"/>
              <w:rPr>
                <w:rFonts w:eastAsia="Calibri" w:cs="Times New Roman"/>
                <w:szCs w:val="24"/>
              </w:rPr>
            </w:pPr>
            <w:r>
              <w:rPr>
                <w:rFonts w:eastAsia="Calibri" w:cs="Times New Roman"/>
                <w:szCs w:val="24"/>
              </w:rPr>
              <w:t>4</w:t>
            </w:r>
          </w:p>
        </w:tc>
        <w:tc>
          <w:tcPr>
            <w:tcW w:w="2164" w:type="dxa"/>
          </w:tcPr>
          <w:p w14:paraId="480D4755" w14:textId="77777777" w:rsidR="00B87AB7" w:rsidRPr="000058A8" w:rsidRDefault="00B87AB7" w:rsidP="00B87AB7">
            <w:pPr>
              <w:contextualSpacing/>
              <w:jc w:val="center"/>
              <w:rPr>
                <w:rFonts w:eastAsia="Calibri" w:cs="Times New Roman"/>
                <w:szCs w:val="24"/>
              </w:rPr>
            </w:pPr>
            <w:r>
              <w:rPr>
                <w:rFonts w:eastAsia="Calibri" w:cs="Times New Roman"/>
                <w:szCs w:val="24"/>
              </w:rPr>
              <w:t>5</w:t>
            </w:r>
          </w:p>
        </w:tc>
      </w:tr>
      <w:tr w:rsidR="00B87AB7" w14:paraId="6AD0E38B" w14:textId="77777777" w:rsidTr="00B87AB7">
        <w:tc>
          <w:tcPr>
            <w:tcW w:w="7637" w:type="dxa"/>
          </w:tcPr>
          <w:p w14:paraId="1AE5869E"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Жилье и городская среда</w:t>
            </w:r>
          </w:p>
        </w:tc>
        <w:tc>
          <w:tcPr>
            <w:tcW w:w="1730" w:type="dxa"/>
          </w:tcPr>
          <w:p w14:paraId="726A2799"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987" w:type="dxa"/>
          </w:tcPr>
          <w:p w14:paraId="6D7E0E5E"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1127" w:type="dxa"/>
          </w:tcPr>
          <w:p w14:paraId="17FA1AAC"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1098" w:type="dxa"/>
          </w:tcPr>
          <w:p w14:paraId="70DDE8F6"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2164" w:type="dxa"/>
          </w:tcPr>
          <w:p w14:paraId="0C3F1337" w14:textId="77777777" w:rsidR="00B87AB7" w:rsidRDefault="00B87AB7" w:rsidP="00B87AB7">
            <w:pPr>
              <w:contextualSpacing/>
              <w:jc w:val="center"/>
              <w:rPr>
                <w:rFonts w:eastAsia="Calibri" w:cs="Times New Roman"/>
                <w:szCs w:val="24"/>
              </w:rPr>
            </w:pPr>
            <w:r>
              <w:rPr>
                <w:rFonts w:eastAsia="Calibri" w:cs="Times New Roman"/>
                <w:szCs w:val="24"/>
              </w:rPr>
              <w:t>5</w:t>
            </w:r>
          </w:p>
        </w:tc>
      </w:tr>
      <w:tr w:rsidR="00B87AB7" w14:paraId="03D328D8" w14:textId="77777777" w:rsidTr="00B87AB7">
        <w:tc>
          <w:tcPr>
            <w:tcW w:w="7637" w:type="dxa"/>
          </w:tcPr>
          <w:p w14:paraId="6AB63F09" w14:textId="77777777" w:rsidR="00B87AB7" w:rsidRDefault="00B87AB7" w:rsidP="00B87AB7">
            <w:pPr>
              <w:spacing w:line="240" w:lineRule="auto"/>
              <w:ind w:firstLine="0"/>
              <w:contextualSpacing/>
              <w:rPr>
                <w:rFonts w:eastAsia="Calibri" w:cs="Times New Roman"/>
                <w:szCs w:val="24"/>
              </w:rPr>
            </w:pPr>
            <w:r>
              <w:rPr>
                <w:rFonts w:eastAsia="Calibri" w:cs="Times New Roman"/>
                <w:szCs w:val="24"/>
              </w:rPr>
              <w:t>Экология</w:t>
            </w:r>
          </w:p>
        </w:tc>
        <w:tc>
          <w:tcPr>
            <w:tcW w:w="1730" w:type="dxa"/>
          </w:tcPr>
          <w:p w14:paraId="6C9D19B4"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1</w:t>
            </w:r>
          </w:p>
        </w:tc>
        <w:tc>
          <w:tcPr>
            <w:tcW w:w="987" w:type="dxa"/>
          </w:tcPr>
          <w:p w14:paraId="61EFFBA2"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2</w:t>
            </w:r>
          </w:p>
        </w:tc>
        <w:tc>
          <w:tcPr>
            <w:tcW w:w="1127" w:type="dxa"/>
          </w:tcPr>
          <w:p w14:paraId="4E956FC2"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3</w:t>
            </w:r>
          </w:p>
        </w:tc>
        <w:tc>
          <w:tcPr>
            <w:tcW w:w="1098" w:type="dxa"/>
          </w:tcPr>
          <w:p w14:paraId="55ED539F"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4</w:t>
            </w:r>
          </w:p>
        </w:tc>
        <w:tc>
          <w:tcPr>
            <w:tcW w:w="2164" w:type="dxa"/>
          </w:tcPr>
          <w:p w14:paraId="0CADD50E"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5</w:t>
            </w:r>
          </w:p>
        </w:tc>
      </w:tr>
      <w:tr w:rsidR="00B87AB7" w14:paraId="3476CC10" w14:textId="77777777" w:rsidTr="00B87AB7">
        <w:tc>
          <w:tcPr>
            <w:tcW w:w="7637" w:type="dxa"/>
          </w:tcPr>
          <w:p w14:paraId="56D2A721" w14:textId="77777777" w:rsidR="00B87AB7" w:rsidRDefault="00B87AB7" w:rsidP="00B87AB7">
            <w:pPr>
              <w:spacing w:line="240" w:lineRule="auto"/>
              <w:ind w:firstLine="0"/>
              <w:contextualSpacing/>
              <w:rPr>
                <w:rFonts w:eastAsia="Calibri" w:cs="Times New Roman"/>
                <w:szCs w:val="24"/>
              </w:rPr>
            </w:pPr>
            <w:r>
              <w:rPr>
                <w:rFonts w:eastAsia="Calibri" w:cs="Times New Roman"/>
                <w:szCs w:val="24"/>
              </w:rPr>
              <w:t>Наука</w:t>
            </w:r>
          </w:p>
        </w:tc>
        <w:tc>
          <w:tcPr>
            <w:tcW w:w="1730" w:type="dxa"/>
          </w:tcPr>
          <w:p w14:paraId="6A6293D3" w14:textId="77777777" w:rsidR="00B87AB7" w:rsidRPr="000058A8" w:rsidRDefault="00B87AB7" w:rsidP="00B87AB7">
            <w:pPr>
              <w:contextualSpacing/>
              <w:jc w:val="center"/>
              <w:rPr>
                <w:rFonts w:eastAsia="Calibri" w:cs="Times New Roman"/>
                <w:szCs w:val="24"/>
              </w:rPr>
            </w:pPr>
            <w:r>
              <w:rPr>
                <w:rFonts w:eastAsia="Calibri" w:cs="Times New Roman"/>
                <w:szCs w:val="24"/>
              </w:rPr>
              <w:t>1</w:t>
            </w:r>
          </w:p>
        </w:tc>
        <w:tc>
          <w:tcPr>
            <w:tcW w:w="987" w:type="dxa"/>
          </w:tcPr>
          <w:p w14:paraId="62CDE2A3" w14:textId="77777777" w:rsidR="00B87AB7" w:rsidRPr="000058A8" w:rsidRDefault="00B87AB7" w:rsidP="00B87AB7">
            <w:pPr>
              <w:contextualSpacing/>
              <w:jc w:val="center"/>
              <w:rPr>
                <w:rFonts w:eastAsia="Calibri" w:cs="Times New Roman"/>
                <w:szCs w:val="24"/>
              </w:rPr>
            </w:pPr>
            <w:r>
              <w:rPr>
                <w:rFonts w:eastAsia="Calibri" w:cs="Times New Roman"/>
                <w:szCs w:val="24"/>
              </w:rPr>
              <w:t>2</w:t>
            </w:r>
          </w:p>
        </w:tc>
        <w:tc>
          <w:tcPr>
            <w:tcW w:w="1127" w:type="dxa"/>
          </w:tcPr>
          <w:p w14:paraId="0F7C7104" w14:textId="77777777" w:rsidR="00B87AB7" w:rsidRPr="000058A8" w:rsidRDefault="00B87AB7" w:rsidP="00B87AB7">
            <w:pPr>
              <w:contextualSpacing/>
              <w:jc w:val="center"/>
              <w:rPr>
                <w:rFonts w:eastAsia="Calibri" w:cs="Times New Roman"/>
                <w:szCs w:val="24"/>
              </w:rPr>
            </w:pPr>
            <w:r>
              <w:rPr>
                <w:rFonts w:eastAsia="Calibri" w:cs="Times New Roman"/>
                <w:szCs w:val="24"/>
              </w:rPr>
              <w:t>3</w:t>
            </w:r>
          </w:p>
        </w:tc>
        <w:tc>
          <w:tcPr>
            <w:tcW w:w="1098" w:type="dxa"/>
          </w:tcPr>
          <w:p w14:paraId="34086C36" w14:textId="77777777" w:rsidR="00B87AB7" w:rsidRPr="000058A8" w:rsidRDefault="00B87AB7" w:rsidP="00B87AB7">
            <w:pPr>
              <w:contextualSpacing/>
              <w:jc w:val="center"/>
              <w:rPr>
                <w:rFonts w:eastAsia="Calibri" w:cs="Times New Roman"/>
                <w:szCs w:val="24"/>
              </w:rPr>
            </w:pPr>
            <w:r>
              <w:rPr>
                <w:rFonts w:eastAsia="Calibri" w:cs="Times New Roman"/>
                <w:szCs w:val="24"/>
              </w:rPr>
              <w:t>4</w:t>
            </w:r>
          </w:p>
        </w:tc>
        <w:tc>
          <w:tcPr>
            <w:tcW w:w="2164" w:type="dxa"/>
          </w:tcPr>
          <w:p w14:paraId="422C3194" w14:textId="77777777" w:rsidR="00B87AB7" w:rsidRPr="000058A8" w:rsidRDefault="00B87AB7" w:rsidP="00B87AB7">
            <w:pPr>
              <w:contextualSpacing/>
              <w:jc w:val="center"/>
              <w:rPr>
                <w:rFonts w:eastAsia="Calibri" w:cs="Times New Roman"/>
                <w:szCs w:val="24"/>
              </w:rPr>
            </w:pPr>
            <w:r>
              <w:rPr>
                <w:rFonts w:eastAsia="Calibri" w:cs="Times New Roman"/>
                <w:szCs w:val="24"/>
              </w:rPr>
              <w:t>5</w:t>
            </w:r>
          </w:p>
        </w:tc>
      </w:tr>
      <w:tr w:rsidR="00B87AB7" w14:paraId="06D071E4" w14:textId="77777777" w:rsidTr="00B87AB7">
        <w:tc>
          <w:tcPr>
            <w:tcW w:w="7637" w:type="dxa"/>
          </w:tcPr>
          <w:p w14:paraId="4C7F5EB9" w14:textId="77777777" w:rsidR="00B87AB7" w:rsidRDefault="00B87AB7" w:rsidP="00B87AB7">
            <w:pPr>
              <w:spacing w:line="240" w:lineRule="auto"/>
              <w:ind w:firstLine="0"/>
              <w:contextualSpacing/>
              <w:rPr>
                <w:rFonts w:eastAsia="Calibri" w:cs="Times New Roman"/>
                <w:szCs w:val="24"/>
              </w:rPr>
            </w:pPr>
            <w:r w:rsidRPr="00883FD5">
              <w:rPr>
                <w:rFonts w:eastAsia="Calibri" w:cs="Times New Roman"/>
                <w:szCs w:val="24"/>
              </w:rPr>
              <w:t>Малое и среднее предпринимательство и поддержка индивидуальной предпринимательской инициативы</w:t>
            </w:r>
          </w:p>
        </w:tc>
        <w:tc>
          <w:tcPr>
            <w:tcW w:w="1730" w:type="dxa"/>
          </w:tcPr>
          <w:p w14:paraId="4D61C209"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987" w:type="dxa"/>
          </w:tcPr>
          <w:p w14:paraId="3A5DC383"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1127" w:type="dxa"/>
          </w:tcPr>
          <w:p w14:paraId="3A22562D"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1098" w:type="dxa"/>
          </w:tcPr>
          <w:p w14:paraId="5250D12A"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2164" w:type="dxa"/>
          </w:tcPr>
          <w:p w14:paraId="017529C7" w14:textId="77777777" w:rsidR="00B87AB7" w:rsidRDefault="00B87AB7" w:rsidP="00B87AB7">
            <w:pPr>
              <w:contextualSpacing/>
              <w:jc w:val="center"/>
              <w:rPr>
                <w:rFonts w:eastAsia="Calibri" w:cs="Times New Roman"/>
                <w:szCs w:val="24"/>
              </w:rPr>
            </w:pPr>
            <w:r>
              <w:rPr>
                <w:rFonts w:eastAsia="Calibri" w:cs="Times New Roman"/>
                <w:szCs w:val="24"/>
              </w:rPr>
              <w:t>5</w:t>
            </w:r>
          </w:p>
        </w:tc>
      </w:tr>
      <w:tr w:rsidR="00B87AB7" w14:paraId="32907CB4" w14:textId="77777777" w:rsidTr="00B87AB7">
        <w:tc>
          <w:tcPr>
            <w:tcW w:w="7637" w:type="dxa"/>
          </w:tcPr>
          <w:p w14:paraId="05ADECF5" w14:textId="77777777" w:rsidR="00B87AB7" w:rsidRPr="00883FD5" w:rsidRDefault="00B87AB7" w:rsidP="00B87AB7">
            <w:pPr>
              <w:spacing w:line="240" w:lineRule="auto"/>
              <w:ind w:firstLine="0"/>
              <w:contextualSpacing/>
              <w:rPr>
                <w:rFonts w:eastAsia="Calibri" w:cs="Times New Roman"/>
                <w:szCs w:val="24"/>
              </w:rPr>
            </w:pPr>
            <w:r>
              <w:rPr>
                <w:rFonts w:eastAsia="Calibri" w:cs="Times New Roman"/>
                <w:szCs w:val="24"/>
              </w:rPr>
              <w:t>Цифровая экономика</w:t>
            </w:r>
          </w:p>
        </w:tc>
        <w:tc>
          <w:tcPr>
            <w:tcW w:w="1730" w:type="dxa"/>
          </w:tcPr>
          <w:p w14:paraId="7C6829A9"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1</w:t>
            </w:r>
          </w:p>
        </w:tc>
        <w:tc>
          <w:tcPr>
            <w:tcW w:w="987" w:type="dxa"/>
          </w:tcPr>
          <w:p w14:paraId="431338DC"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2</w:t>
            </w:r>
          </w:p>
        </w:tc>
        <w:tc>
          <w:tcPr>
            <w:tcW w:w="1127" w:type="dxa"/>
          </w:tcPr>
          <w:p w14:paraId="537926EA"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3</w:t>
            </w:r>
          </w:p>
        </w:tc>
        <w:tc>
          <w:tcPr>
            <w:tcW w:w="1098" w:type="dxa"/>
          </w:tcPr>
          <w:p w14:paraId="69D6B46D"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4</w:t>
            </w:r>
          </w:p>
        </w:tc>
        <w:tc>
          <w:tcPr>
            <w:tcW w:w="2164" w:type="dxa"/>
          </w:tcPr>
          <w:p w14:paraId="6CD49622"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5</w:t>
            </w:r>
          </w:p>
        </w:tc>
      </w:tr>
      <w:tr w:rsidR="00B87AB7" w14:paraId="5B1A5169" w14:textId="77777777" w:rsidTr="00B87AB7">
        <w:tc>
          <w:tcPr>
            <w:tcW w:w="7637" w:type="dxa"/>
          </w:tcPr>
          <w:p w14:paraId="6C0CE406" w14:textId="77777777" w:rsidR="00B87AB7" w:rsidRDefault="00B87AB7" w:rsidP="00B87AB7">
            <w:pPr>
              <w:spacing w:line="240" w:lineRule="auto"/>
              <w:ind w:firstLine="0"/>
              <w:contextualSpacing/>
              <w:rPr>
                <w:rFonts w:eastAsia="Calibri" w:cs="Times New Roman"/>
                <w:szCs w:val="24"/>
              </w:rPr>
            </w:pPr>
            <w:r w:rsidRPr="000058A8">
              <w:rPr>
                <w:rFonts w:eastAsia="Calibri" w:cs="Times New Roman"/>
                <w:szCs w:val="24"/>
              </w:rPr>
              <w:t>Производительность труда и поддержка занятости</w:t>
            </w:r>
          </w:p>
        </w:tc>
        <w:tc>
          <w:tcPr>
            <w:tcW w:w="1730" w:type="dxa"/>
          </w:tcPr>
          <w:p w14:paraId="4594A3D4" w14:textId="77777777" w:rsidR="00B87AB7" w:rsidRPr="000058A8" w:rsidRDefault="00B87AB7" w:rsidP="00B87AB7">
            <w:pPr>
              <w:contextualSpacing/>
              <w:jc w:val="center"/>
              <w:rPr>
                <w:rFonts w:eastAsia="Calibri" w:cs="Times New Roman"/>
                <w:szCs w:val="24"/>
              </w:rPr>
            </w:pPr>
            <w:r>
              <w:rPr>
                <w:rFonts w:eastAsia="Calibri" w:cs="Times New Roman"/>
                <w:szCs w:val="24"/>
              </w:rPr>
              <w:t>1</w:t>
            </w:r>
          </w:p>
        </w:tc>
        <w:tc>
          <w:tcPr>
            <w:tcW w:w="987" w:type="dxa"/>
          </w:tcPr>
          <w:p w14:paraId="725DDA59" w14:textId="77777777" w:rsidR="00B87AB7" w:rsidRPr="000058A8" w:rsidRDefault="00B87AB7" w:rsidP="00B87AB7">
            <w:pPr>
              <w:contextualSpacing/>
              <w:jc w:val="center"/>
              <w:rPr>
                <w:rFonts w:eastAsia="Calibri" w:cs="Times New Roman"/>
                <w:szCs w:val="24"/>
              </w:rPr>
            </w:pPr>
            <w:r>
              <w:rPr>
                <w:rFonts w:eastAsia="Calibri" w:cs="Times New Roman"/>
                <w:szCs w:val="24"/>
              </w:rPr>
              <w:t>2</w:t>
            </w:r>
          </w:p>
        </w:tc>
        <w:tc>
          <w:tcPr>
            <w:tcW w:w="1127" w:type="dxa"/>
          </w:tcPr>
          <w:p w14:paraId="158E7C79" w14:textId="77777777" w:rsidR="00B87AB7" w:rsidRPr="000058A8" w:rsidRDefault="00B87AB7" w:rsidP="00B87AB7">
            <w:pPr>
              <w:contextualSpacing/>
              <w:jc w:val="center"/>
              <w:rPr>
                <w:rFonts w:eastAsia="Calibri" w:cs="Times New Roman"/>
                <w:szCs w:val="24"/>
              </w:rPr>
            </w:pPr>
            <w:r>
              <w:rPr>
                <w:rFonts w:eastAsia="Calibri" w:cs="Times New Roman"/>
                <w:szCs w:val="24"/>
              </w:rPr>
              <w:t>3</w:t>
            </w:r>
          </w:p>
        </w:tc>
        <w:tc>
          <w:tcPr>
            <w:tcW w:w="1098" w:type="dxa"/>
          </w:tcPr>
          <w:p w14:paraId="1649F66A" w14:textId="77777777" w:rsidR="00B87AB7" w:rsidRPr="000058A8" w:rsidRDefault="00B87AB7" w:rsidP="00B87AB7">
            <w:pPr>
              <w:contextualSpacing/>
              <w:jc w:val="center"/>
              <w:rPr>
                <w:rFonts w:eastAsia="Calibri" w:cs="Times New Roman"/>
                <w:szCs w:val="24"/>
              </w:rPr>
            </w:pPr>
            <w:r>
              <w:rPr>
                <w:rFonts w:eastAsia="Calibri" w:cs="Times New Roman"/>
                <w:szCs w:val="24"/>
              </w:rPr>
              <w:t>4</w:t>
            </w:r>
          </w:p>
        </w:tc>
        <w:tc>
          <w:tcPr>
            <w:tcW w:w="2164" w:type="dxa"/>
          </w:tcPr>
          <w:p w14:paraId="2E7F0CC9" w14:textId="77777777" w:rsidR="00B87AB7" w:rsidRPr="000058A8" w:rsidRDefault="00B87AB7" w:rsidP="00B87AB7">
            <w:pPr>
              <w:contextualSpacing/>
              <w:jc w:val="center"/>
              <w:rPr>
                <w:rFonts w:eastAsia="Calibri" w:cs="Times New Roman"/>
                <w:szCs w:val="24"/>
              </w:rPr>
            </w:pPr>
            <w:r>
              <w:rPr>
                <w:rFonts w:eastAsia="Calibri" w:cs="Times New Roman"/>
                <w:szCs w:val="24"/>
              </w:rPr>
              <w:t>5</w:t>
            </w:r>
          </w:p>
        </w:tc>
      </w:tr>
      <w:tr w:rsidR="00B87AB7" w14:paraId="2077F4FE" w14:textId="77777777" w:rsidTr="00B87AB7">
        <w:tc>
          <w:tcPr>
            <w:tcW w:w="7637" w:type="dxa"/>
          </w:tcPr>
          <w:p w14:paraId="1BB2138C"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Международная кооперация и экспорт</w:t>
            </w:r>
          </w:p>
        </w:tc>
        <w:tc>
          <w:tcPr>
            <w:tcW w:w="1730" w:type="dxa"/>
          </w:tcPr>
          <w:p w14:paraId="19A492A4"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987" w:type="dxa"/>
          </w:tcPr>
          <w:p w14:paraId="599A5A92"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1127" w:type="dxa"/>
          </w:tcPr>
          <w:p w14:paraId="11916756"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1098" w:type="dxa"/>
          </w:tcPr>
          <w:p w14:paraId="12360EFC"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2164" w:type="dxa"/>
          </w:tcPr>
          <w:p w14:paraId="3EE98AA0" w14:textId="77777777" w:rsidR="00B87AB7" w:rsidRDefault="00B87AB7" w:rsidP="00B87AB7">
            <w:pPr>
              <w:contextualSpacing/>
              <w:jc w:val="center"/>
              <w:rPr>
                <w:rFonts w:eastAsia="Calibri" w:cs="Times New Roman"/>
                <w:szCs w:val="24"/>
              </w:rPr>
            </w:pPr>
            <w:r>
              <w:rPr>
                <w:rFonts w:eastAsia="Calibri" w:cs="Times New Roman"/>
                <w:szCs w:val="24"/>
              </w:rPr>
              <w:t>5</w:t>
            </w:r>
          </w:p>
        </w:tc>
      </w:tr>
      <w:tr w:rsidR="00B87AB7" w14:paraId="4365AB8A" w14:textId="77777777" w:rsidTr="00B87AB7">
        <w:tc>
          <w:tcPr>
            <w:tcW w:w="7637" w:type="dxa"/>
          </w:tcPr>
          <w:p w14:paraId="34FE7816" w14:textId="77777777" w:rsidR="00B87AB7" w:rsidRDefault="00B87AB7" w:rsidP="00B87AB7">
            <w:pPr>
              <w:spacing w:line="240" w:lineRule="auto"/>
              <w:ind w:firstLine="0"/>
              <w:contextualSpacing/>
              <w:rPr>
                <w:rFonts w:eastAsia="Calibri" w:cs="Times New Roman"/>
                <w:szCs w:val="24"/>
              </w:rPr>
            </w:pPr>
            <w:r w:rsidRPr="00883FD5">
              <w:rPr>
                <w:rFonts w:eastAsia="Calibri" w:cs="Times New Roman"/>
                <w:szCs w:val="24"/>
              </w:rPr>
              <w:lastRenderedPageBreak/>
              <w:t>Комплексный план модернизации и расширения магистральной инфраструктуры</w:t>
            </w:r>
          </w:p>
        </w:tc>
        <w:tc>
          <w:tcPr>
            <w:tcW w:w="1730" w:type="dxa"/>
          </w:tcPr>
          <w:p w14:paraId="2151A63B"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987" w:type="dxa"/>
          </w:tcPr>
          <w:p w14:paraId="5462EECA"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1127" w:type="dxa"/>
          </w:tcPr>
          <w:p w14:paraId="726F8E8D"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1098" w:type="dxa"/>
          </w:tcPr>
          <w:p w14:paraId="3CBCA8E4"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2164" w:type="dxa"/>
          </w:tcPr>
          <w:p w14:paraId="2CA7FB6F" w14:textId="77777777" w:rsidR="00B87AB7" w:rsidRDefault="00B87AB7" w:rsidP="00B87AB7">
            <w:pPr>
              <w:contextualSpacing/>
              <w:jc w:val="center"/>
              <w:rPr>
                <w:rFonts w:eastAsia="Calibri" w:cs="Times New Roman"/>
                <w:szCs w:val="24"/>
              </w:rPr>
            </w:pPr>
            <w:r>
              <w:rPr>
                <w:rFonts w:eastAsia="Calibri" w:cs="Times New Roman"/>
                <w:szCs w:val="24"/>
              </w:rPr>
              <w:t>5</w:t>
            </w:r>
          </w:p>
        </w:tc>
      </w:tr>
    </w:tbl>
    <w:p w14:paraId="2E729B49" w14:textId="77777777" w:rsidR="00B87AB7" w:rsidRPr="001050B4" w:rsidRDefault="00B87AB7" w:rsidP="00B87AB7">
      <w:pPr>
        <w:spacing w:line="240" w:lineRule="auto"/>
        <w:ind w:firstLine="0"/>
        <w:rPr>
          <w:rFonts w:eastAsia="Calibri" w:cs="Times New Roman"/>
          <w:b/>
          <w:szCs w:val="24"/>
        </w:rPr>
      </w:pPr>
    </w:p>
    <w:p w14:paraId="7DBC044D" w14:textId="77777777" w:rsidR="00B87AB7" w:rsidRPr="00F7157A" w:rsidRDefault="00B87AB7" w:rsidP="00B87AB7">
      <w:pPr>
        <w:pStyle w:val="afb"/>
        <w:numPr>
          <w:ilvl w:val="0"/>
          <w:numId w:val="27"/>
        </w:numPr>
        <w:spacing w:line="240" w:lineRule="auto"/>
        <w:rPr>
          <w:rFonts w:eastAsia="Calibri" w:cs="Times New Roman"/>
          <w:b/>
          <w:szCs w:val="24"/>
        </w:rPr>
      </w:pPr>
      <w:r>
        <w:rPr>
          <w:rFonts w:eastAsia="Calibri" w:cs="Times New Roman"/>
          <w:b/>
          <w:szCs w:val="24"/>
        </w:rPr>
        <w:t>О</w:t>
      </w:r>
      <w:r w:rsidRPr="00A13D9F">
        <w:rPr>
          <w:rFonts w:eastAsia="Calibri" w:cs="Times New Roman"/>
          <w:b/>
          <w:szCs w:val="24"/>
        </w:rPr>
        <w:t xml:space="preserve">цените, пожалуйста, по 5-балльной шкале, </w:t>
      </w:r>
      <w:r>
        <w:rPr>
          <w:rFonts w:eastAsia="Calibri" w:cs="Times New Roman"/>
          <w:b/>
          <w:szCs w:val="24"/>
        </w:rPr>
        <w:t>степень влияния нижеуказанных барьеров на применение механизма ГЧП в национальных проектах</w:t>
      </w:r>
      <w:r w:rsidRPr="00A13D9F">
        <w:rPr>
          <w:rFonts w:eastAsia="Calibri" w:cs="Times New Roman"/>
          <w:b/>
          <w:szCs w:val="24"/>
        </w:rPr>
        <w:t>, где 1 =</w:t>
      </w:r>
      <w:r>
        <w:rPr>
          <w:rFonts w:eastAsia="Calibri" w:cs="Times New Roman"/>
          <w:b/>
          <w:szCs w:val="24"/>
        </w:rPr>
        <w:t xml:space="preserve"> </w:t>
      </w:r>
      <w:r w:rsidRPr="000058A8">
        <w:rPr>
          <w:rFonts w:eastAsia="Calibri" w:cs="Times New Roman"/>
          <w:b/>
          <w:szCs w:val="24"/>
        </w:rPr>
        <w:t>«</w:t>
      </w:r>
      <w:r>
        <w:rPr>
          <w:rFonts w:eastAsia="Calibri" w:cs="Times New Roman"/>
          <w:b/>
          <w:szCs w:val="24"/>
        </w:rPr>
        <w:t>очень низкая</w:t>
      </w:r>
      <w:r w:rsidRPr="000058A8">
        <w:rPr>
          <w:rFonts w:eastAsia="Calibri" w:cs="Times New Roman"/>
          <w:b/>
          <w:szCs w:val="24"/>
        </w:rPr>
        <w:t>», а 5 = «</w:t>
      </w:r>
      <w:r>
        <w:rPr>
          <w:rFonts w:eastAsia="Calibri" w:cs="Times New Roman"/>
          <w:b/>
          <w:szCs w:val="24"/>
        </w:rPr>
        <w:t>очень высокая</w:t>
      </w:r>
      <w:r w:rsidRPr="000058A8">
        <w:rPr>
          <w:rFonts w:eastAsia="Calibri" w:cs="Times New Roman"/>
          <w:b/>
          <w:szCs w:val="24"/>
        </w:rPr>
        <w:t>».</w:t>
      </w:r>
      <w:r>
        <w:rPr>
          <w:rFonts w:eastAsia="Calibri" w:cs="Times New Roman"/>
          <w:b/>
          <w:szCs w:val="24"/>
        </w:rPr>
        <w:t xml:space="preserve"> </w:t>
      </w:r>
      <w:r w:rsidRPr="00A13D9F">
        <w:rPr>
          <w:rFonts w:eastAsia="Calibri" w:cs="Times New Roman"/>
          <w:b/>
          <w:szCs w:val="24"/>
        </w:rPr>
        <w:t>Обведите единственную цифру в каждой строке</w:t>
      </w:r>
      <w:r w:rsidRPr="00A13D9F">
        <w:rPr>
          <w:rFonts w:eastAsia="Calibri" w:cs="Times New Roman"/>
          <w:b/>
          <w:color w:val="FF0000"/>
          <w:szCs w:val="24"/>
        </w:rPr>
        <w:t>*</w:t>
      </w:r>
      <w:r>
        <w:rPr>
          <w:rFonts w:eastAsia="Calibri" w:cs="Times New Roman"/>
          <w:b/>
          <w:szCs w:val="24"/>
        </w:rPr>
        <w:t xml:space="preserve">.  </w:t>
      </w:r>
    </w:p>
    <w:tbl>
      <w:tblPr>
        <w:tblStyle w:val="ae"/>
        <w:tblW w:w="13876" w:type="dxa"/>
        <w:tblInd w:w="720" w:type="dxa"/>
        <w:tblLook w:val="04A0" w:firstRow="1" w:lastRow="0" w:firstColumn="1" w:lastColumn="0" w:noHBand="0" w:noVBand="1"/>
      </w:tblPr>
      <w:tblGrid>
        <w:gridCol w:w="6749"/>
        <w:gridCol w:w="1696"/>
        <w:gridCol w:w="1045"/>
        <w:gridCol w:w="1134"/>
        <w:gridCol w:w="1134"/>
        <w:gridCol w:w="2118"/>
      </w:tblGrid>
      <w:tr w:rsidR="00B87AB7" w14:paraId="04631979" w14:textId="77777777" w:rsidTr="00B87AB7">
        <w:tc>
          <w:tcPr>
            <w:tcW w:w="6788" w:type="dxa"/>
          </w:tcPr>
          <w:p w14:paraId="30FDF46F" w14:textId="77777777" w:rsidR="00B87AB7" w:rsidRDefault="00B87AB7" w:rsidP="00B87AB7">
            <w:pPr>
              <w:spacing w:line="240" w:lineRule="auto"/>
              <w:contextualSpacing/>
              <w:rPr>
                <w:rFonts w:eastAsia="Calibri" w:cs="Times New Roman"/>
                <w:b/>
                <w:szCs w:val="24"/>
              </w:rPr>
            </w:pPr>
          </w:p>
        </w:tc>
        <w:tc>
          <w:tcPr>
            <w:tcW w:w="1701" w:type="dxa"/>
          </w:tcPr>
          <w:p w14:paraId="199726E9"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Очень низкая</w:t>
            </w:r>
          </w:p>
        </w:tc>
        <w:tc>
          <w:tcPr>
            <w:tcW w:w="992" w:type="dxa"/>
          </w:tcPr>
          <w:p w14:paraId="56BC714A"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Низкая</w:t>
            </w:r>
          </w:p>
        </w:tc>
        <w:tc>
          <w:tcPr>
            <w:tcW w:w="1134" w:type="dxa"/>
          </w:tcPr>
          <w:p w14:paraId="16530A03"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Средняя</w:t>
            </w:r>
          </w:p>
        </w:tc>
        <w:tc>
          <w:tcPr>
            <w:tcW w:w="1134" w:type="dxa"/>
          </w:tcPr>
          <w:p w14:paraId="0AB3DEAC"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Высокая</w:t>
            </w:r>
          </w:p>
        </w:tc>
        <w:tc>
          <w:tcPr>
            <w:tcW w:w="2127" w:type="dxa"/>
          </w:tcPr>
          <w:p w14:paraId="31722E33" w14:textId="77777777" w:rsidR="00B87AB7" w:rsidRPr="000058A8" w:rsidRDefault="00B87AB7" w:rsidP="00B87AB7">
            <w:pPr>
              <w:spacing w:line="240" w:lineRule="auto"/>
              <w:ind w:firstLine="0"/>
              <w:contextualSpacing/>
              <w:rPr>
                <w:rFonts w:eastAsia="Calibri" w:cs="Times New Roman"/>
                <w:szCs w:val="24"/>
              </w:rPr>
            </w:pPr>
            <w:r>
              <w:rPr>
                <w:rFonts w:eastAsia="Calibri" w:cs="Times New Roman"/>
                <w:szCs w:val="24"/>
              </w:rPr>
              <w:t>Очень высокая</w:t>
            </w:r>
          </w:p>
        </w:tc>
      </w:tr>
      <w:tr w:rsidR="00B87AB7" w14:paraId="4D40FBB9" w14:textId="77777777" w:rsidTr="00B87AB7">
        <w:tc>
          <w:tcPr>
            <w:tcW w:w="6788" w:type="dxa"/>
          </w:tcPr>
          <w:p w14:paraId="68D4DA3F" w14:textId="77777777" w:rsidR="00B87AB7" w:rsidRPr="000058A8" w:rsidRDefault="00B87AB7" w:rsidP="00B87AB7">
            <w:pPr>
              <w:spacing w:line="240" w:lineRule="auto"/>
              <w:ind w:firstLine="0"/>
              <w:contextualSpacing/>
              <w:rPr>
                <w:rFonts w:eastAsia="Calibri" w:cs="Times New Roman"/>
                <w:szCs w:val="24"/>
              </w:rPr>
            </w:pPr>
            <w:r w:rsidRPr="00883FD5">
              <w:rPr>
                <w:rFonts w:eastAsia="Calibri" w:cs="Times New Roman"/>
                <w:szCs w:val="24"/>
              </w:rPr>
              <w:t>Нехватка свободных финансовых ресурсов у частного бизнеса</w:t>
            </w:r>
          </w:p>
        </w:tc>
        <w:tc>
          <w:tcPr>
            <w:tcW w:w="1701" w:type="dxa"/>
          </w:tcPr>
          <w:p w14:paraId="48C591EE"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1</w:t>
            </w:r>
          </w:p>
        </w:tc>
        <w:tc>
          <w:tcPr>
            <w:tcW w:w="992" w:type="dxa"/>
          </w:tcPr>
          <w:p w14:paraId="5E7C38A4"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2</w:t>
            </w:r>
          </w:p>
        </w:tc>
        <w:tc>
          <w:tcPr>
            <w:tcW w:w="1134" w:type="dxa"/>
          </w:tcPr>
          <w:p w14:paraId="5E95DBF8"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3</w:t>
            </w:r>
          </w:p>
        </w:tc>
        <w:tc>
          <w:tcPr>
            <w:tcW w:w="1134" w:type="dxa"/>
          </w:tcPr>
          <w:p w14:paraId="3624A49E"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4</w:t>
            </w:r>
          </w:p>
        </w:tc>
        <w:tc>
          <w:tcPr>
            <w:tcW w:w="2127" w:type="dxa"/>
          </w:tcPr>
          <w:p w14:paraId="36CC0DFA"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5</w:t>
            </w:r>
          </w:p>
        </w:tc>
      </w:tr>
      <w:tr w:rsidR="00B87AB7" w14:paraId="1E5D7B93" w14:textId="77777777" w:rsidTr="00B87AB7">
        <w:tc>
          <w:tcPr>
            <w:tcW w:w="6788" w:type="dxa"/>
          </w:tcPr>
          <w:p w14:paraId="5105C21F" w14:textId="77777777" w:rsidR="00B87AB7" w:rsidRPr="000058A8" w:rsidRDefault="00B87AB7" w:rsidP="00B87AB7">
            <w:pPr>
              <w:spacing w:line="240" w:lineRule="auto"/>
              <w:ind w:firstLine="0"/>
              <w:contextualSpacing/>
              <w:rPr>
                <w:rFonts w:eastAsia="Calibri" w:cs="Times New Roman"/>
                <w:szCs w:val="24"/>
              </w:rPr>
            </w:pPr>
            <w:r w:rsidRPr="00A13D9F">
              <w:rPr>
                <w:rFonts w:eastAsia="Calibri" w:cs="Times New Roman"/>
                <w:szCs w:val="24"/>
              </w:rPr>
              <w:t>Отсутствие ясного представления у частного партера относительного возврата вложенных инвестиций в ГЧП для целей осуществления национального проекта</w:t>
            </w:r>
          </w:p>
        </w:tc>
        <w:tc>
          <w:tcPr>
            <w:tcW w:w="1701" w:type="dxa"/>
          </w:tcPr>
          <w:p w14:paraId="64F4F7E6" w14:textId="77777777" w:rsidR="00B87AB7" w:rsidRPr="000058A8" w:rsidRDefault="00B87AB7" w:rsidP="00B87AB7">
            <w:pPr>
              <w:contextualSpacing/>
              <w:jc w:val="center"/>
              <w:rPr>
                <w:rFonts w:eastAsia="Calibri" w:cs="Times New Roman"/>
                <w:szCs w:val="24"/>
              </w:rPr>
            </w:pPr>
            <w:r>
              <w:rPr>
                <w:rFonts w:eastAsia="Calibri" w:cs="Times New Roman"/>
                <w:szCs w:val="24"/>
              </w:rPr>
              <w:t>1</w:t>
            </w:r>
          </w:p>
        </w:tc>
        <w:tc>
          <w:tcPr>
            <w:tcW w:w="992" w:type="dxa"/>
          </w:tcPr>
          <w:p w14:paraId="24D72E30" w14:textId="77777777" w:rsidR="00B87AB7" w:rsidRPr="000058A8" w:rsidRDefault="00B87AB7" w:rsidP="00B87AB7">
            <w:pPr>
              <w:contextualSpacing/>
              <w:jc w:val="center"/>
              <w:rPr>
                <w:rFonts w:eastAsia="Calibri" w:cs="Times New Roman"/>
                <w:szCs w:val="24"/>
              </w:rPr>
            </w:pPr>
            <w:r>
              <w:rPr>
                <w:rFonts w:eastAsia="Calibri" w:cs="Times New Roman"/>
                <w:szCs w:val="24"/>
              </w:rPr>
              <w:t>2</w:t>
            </w:r>
          </w:p>
        </w:tc>
        <w:tc>
          <w:tcPr>
            <w:tcW w:w="1134" w:type="dxa"/>
          </w:tcPr>
          <w:p w14:paraId="6E13B609" w14:textId="77777777" w:rsidR="00B87AB7" w:rsidRPr="000058A8" w:rsidRDefault="00B87AB7" w:rsidP="00B87AB7">
            <w:pPr>
              <w:contextualSpacing/>
              <w:jc w:val="center"/>
              <w:rPr>
                <w:rFonts w:eastAsia="Calibri" w:cs="Times New Roman"/>
                <w:szCs w:val="24"/>
              </w:rPr>
            </w:pPr>
            <w:r>
              <w:rPr>
                <w:rFonts w:eastAsia="Calibri" w:cs="Times New Roman"/>
                <w:szCs w:val="24"/>
              </w:rPr>
              <w:t>3</w:t>
            </w:r>
          </w:p>
        </w:tc>
        <w:tc>
          <w:tcPr>
            <w:tcW w:w="1134" w:type="dxa"/>
          </w:tcPr>
          <w:p w14:paraId="053B65DE" w14:textId="77777777" w:rsidR="00B87AB7" w:rsidRPr="000058A8" w:rsidRDefault="00B87AB7" w:rsidP="00B87AB7">
            <w:pPr>
              <w:contextualSpacing/>
              <w:jc w:val="center"/>
              <w:rPr>
                <w:rFonts w:eastAsia="Calibri" w:cs="Times New Roman"/>
                <w:szCs w:val="24"/>
              </w:rPr>
            </w:pPr>
            <w:r>
              <w:rPr>
                <w:rFonts w:eastAsia="Calibri" w:cs="Times New Roman"/>
                <w:szCs w:val="24"/>
              </w:rPr>
              <w:t>4</w:t>
            </w:r>
          </w:p>
        </w:tc>
        <w:tc>
          <w:tcPr>
            <w:tcW w:w="2127" w:type="dxa"/>
          </w:tcPr>
          <w:p w14:paraId="52BFAD05" w14:textId="77777777" w:rsidR="00B87AB7" w:rsidRPr="000058A8" w:rsidRDefault="00B87AB7" w:rsidP="00B87AB7">
            <w:pPr>
              <w:contextualSpacing/>
              <w:jc w:val="center"/>
              <w:rPr>
                <w:rFonts w:eastAsia="Calibri" w:cs="Times New Roman"/>
                <w:szCs w:val="24"/>
              </w:rPr>
            </w:pPr>
            <w:r>
              <w:rPr>
                <w:rFonts w:eastAsia="Calibri" w:cs="Times New Roman"/>
                <w:szCs w:val="24"/>
              </w:rPr>
              <w:t>5</w:t>
            </w:r>
          </w:p>
        </w:tc>
      </w:tr>
      <w:tr w:rsidR="00B87AB7" w14:paraId="4E45DA80" w14:textId="77777777" w:rsidTr="00B87AB7">
        <w:tc>
          <w:tcPr>
            <w:tcW w:w="6788" w:type="dxa"/>
          </w:tcPr>
          <w:p w14:paraId="035A7951" w14:textId="77777777" w:rsidR="00B87AB7" w:rsidRPr="000058A8" w:rsidRDefault="00B87AB7" w:rsidP="00B87AB7">
            <w:pPr>
              <w:spacing w:line="240" w:lineRule="auto"/>
              <w:ind w:firstLine="0"/>
              <w:contextualSpacing/>
              <w:rPr>
                <w:rFonts w:eastAsia="Calibri" w:cs="Times New Roman"/>
                <w:szCs w:val="24"/>
              </w:rPr>
            </w:pPr>
            <w:r w:rsidRPr="00A13D9F">
              <w:rPr>
                <w:rFonts w:eastAsia="Calibri" w:cs="Times New Roman"/>
                <w:szCs w:val="24"/>
              </w:rPr>
              <w:t>Недостаточная проработанность самих национальных проектов (невыполнимые заявленные цели, не определены инструменты и механизмы исполнения и т.д.)</w:t>
            </w:r>
          </w:p>
        </w:tc>
        <w:tc>
          <w:tcPr>
            <w:tcW w:w="1701" w:type="dxa"/>
          </w:tcPr>
          <w:p w14:paraId="40ECD3C5"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992" w:type="dxa"/>
          </w:tcPr>
          <w:p w14:paraId="58850102"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1134" w:type="dxa"/>
          </w:tcPr>
          <w:p w14:paraId="01849EC5"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1134" w:type="dxa"/>
          </w:tcPr>
          <w:p w14:paraId="57CB9467"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2127" w:type="dxa"/>
          </w:tcPr>
          <w:p w14:paraId="38090D09" w14:textId="77777777" w:rsidR="00B87AB7" w:rsidRDefault="00B87AB7" w:rsidP="00B87AB7">
            <w:pPr>
              <w:contextualSpacing/>
              <w:jc w:val="center"/>
              <w:rPr>
                <w:rFonts w:eastAsia="Calibri" w:cs="Times New Roman"/>
                <w:szCs w:val="24"/>
              </w:rPr>
            </w:pPr>
            <w:r>
              <w:rPr>
                <w:rFonts w:eastAsia="Calibri" w:cs="Times New Roman"/>
                <w:szCs w:val="24"/>
              </w:rPr>
              <w:t>5</w:t>
            </w:r>
          </w:p>
        </w:tc>
      </w:tr>
      <w:tr w:rsidR="00B87AB7" w14:paraId="7C2572C5" w14:textId="77777777" w:rsidTr="00B87AB7">
        <w:tc>
          <w:tcPr>
            <w:tcW w:w="6788" w:type="dxa"/>
          </w:tcPr>
          <w:p w14:paraId="68DC3E3C" w14:textId="77777777" w:rsidR="00B87AB7" w:rsidRDefault="00B87AB7" w:rsidP="00B87AB7">
            <w:pPr>
              <w:spacing w:line="240" w:lineRule="auto"/>
              <w:ind w:firstLine="0"/>
              <w:contextualSpacing/>
              <w:rPr>
                <w:rFonts w:eastAsia="Calibri" w:cs="Times New Roman"/>
                <w:szCs w:val="24"/>
              </w:rPr>
            </w:pPr>
            <w:r w:rsidRPr="00A13D9F">
              <w:rPr>
                <w:rFonts w:eastAsia="Calibri" w:cs="Times New Roman"/>
                <w:szCs w:val="24"/>
              </w:rPr>
              <w:t>Не созданы условия для привлечения частного бизнеса в процесс реализации национальных проектов (например, кредитование на льготных условиях, пониженная ставка налогообложения и т.д.)</w:t>
            </w:r>
          </w:p>
        </w:tc>
        <w:tc>
          <w:tcPr>
            <w:tcW w:w="1701" w:type="dxa"/>
          </w:tcPr>
          <w:p w14:paraId="644C668D"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1</w:t>
            </w:r>
          </w:p>
        </w:tc>
        <w:tc>
          <w:tcPr>
            <w:tcW w:w="992" w:type="dxa"/>
          </w:tcPr>
          <w:p w14:paraId="6207187F"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2</w:t>
            </w:r>
          </w:p>
        </w:tc>
        <w:tc>
          <w:tcPr>
            <w:tcW w:w="1134" w:type="dxa"/>
          </w:tcPr>
          <w:p w14:paraId="4543A1D8"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3</w:t>
            </w:r>
          </w:p>
        </w:tc>
        <w:tc>
          <w:tcPr>
            <w:tcW w:w="1134" w:type="dxa"/>
          </w:tcPr>
          <w:p w14:paraId="4EA4AFEA"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4</w:t>
            </w:r>
          </w:p>
        </w:tc>
        <w:tc>
          <w:tcPr>
            <w:tcW w:w="2127" w:type="dxa"/>
          </w:tcPr>
          <w:p w14:paraId="1EFD72AF" w14:textId="77777777" w:rsidR="00B87AB7" w:rsidRPr="000058A8" w:rsidRDefault="00B87AB7" w:rsidP="00B87AB7">
            <w:pPr>
              <w:contextualSpacing/>
              <w:jc w:val="center"/>
              <w:rPr>
                <w:rFonts w:eastAsia="Calibri" w:cs="Times New Roman"/>
                <w:szCs w:val="24"/>
              </w:rPr>
            </w:pPr>
            <w:r w:rsidRPr="000058A8">
              <w:rPr>
                <w:rFonts w:eastAsia="Calibri" w:cs="Times New Roman"/>
                <w:szCs w:val="24"/>
              </w:rPr>
              <w:t>5</w:t>
            </w:r>
          </w:p>
        </w:tc>
      </w:tr>
      <w:tr w:rsidR="00B87AB7" w14:paraId="2D9DE26D" w14:textId="77777777" w:rsidTr="00B87AB7">
        <w:tc>
          <w:tcPr>
            <w:tcW w:w="6788" w:type="dxa"/>
          </w:tcPr>
          <w:p w14:paraId="43B0EF8B" w14:textId="77777777" w:rsidR="00B87AB7" w:rsidRDefault="00B87AB7" w:rsidP="00B87AB7">
            <w:pPr>
              <w:spacing w:line="240" w:lineRule="auto"/>
              <w:ind w:firstLine="0"/>
              <w:contextualSpacing/>
              <w:rPr>
                <w:rFonts w:eastAsia="Calibri" w:cs="Times New Roman"/>
                <w:szCs w:val="24"/>
              </w:rPr>
            </w:pPr>
            <w:r w:rsidRPr="00A13D9F">
              <w:rPr>
                <w:rFonts w:eastAsia="Calibri" w:cs="Times New Roman"/>
                <w:szCs w:val="24"/>
              </w:rPr>
              <w:t>В контексте экономической турбулентности бизнес не заинтересован в долгосрочных проектах</w:t>
            </w:r>
          </w:p>
        </w:tc>
        <w:tc>
          <w:tcPr>
            <w:tcW w:w="1701" w:type="dxa"/>
          </w:tcPr>
          <w:p w14:paraId="75E28AA0" w14:textId="77777777" w:rsidR="00B87AB7" w:rsidRPr="000058A8" w:rsidRDefault="00B87AB7" w:rsidP="00B87AB7">
            <w:pPr>
              <w:contextualSpacing/>
              <w:jc w:val="center"/>
              <w:rPr>
                <w:rFonts w:eastAsia="Calibri" w:cs="Times New Roman"/>
                <w:szCs w:val="24"/>
              </w:rPr>
            </w:pPr>
            <w:r>
              <w:rPr>
                <w:rFonts w:eastAsia="Calibri" w:cs="Times New Roman"/>
                <w:szCs w:val="24"/>
              </w:rPr>
              <w:t>1</w:t>
            </w:r>
          </w:p>
        </w:tc>
        <w:tc>
          <w:tcPr>
            <w:tcW w:w="992" w:type="dxa"/>
          </w:tcPr>
          <w:p w14:paraId="0EED01E2" w14:textId="77777777" w:rsidR="00B87AB7" w:rsidRPr="000058A8" w:rsidRDefault="00B87AB7" w:rsidP="00B87AB7">
            <w:pPr>
              <w:contextualSpacing/>
              <w:jc w:val="center"/>
              <w:rPr>
                <w:rFonts w:eastAsia="Calibri" w:cs="Times New Roman"/>
                <w:szCs w:val="24"/>
              </w:rPr>
            </w:pPr>
            <w:r>
              <w:rPr>
                <w:rFonts w:eastAsia="Calibri" w:cs="Times New Roman"/>
                <w:szCs w:val="24"/>
              </w:rPr>
              <w:t>2</w:t>
            </w:r>
          </w:p>
        </w:tc>
        <w:tc>
          <w:tcPr>
            <w:tcW w:w="1134" w:type="dxa"/>
          </w:tcPr>
          <w:p w14:paraId="356DE1FE" w14:textId="77777777" w:rsidR="00B87AB7" w:rsidRPr="000058A8" w:rsidRDefault="00B87AB7" w:rsidP="00B87AB7">
            <w:pPr>
              <w:contextualSpacing/>
              <w:jc w:val="center"/>
              <w:rPr>
                <w:rFonts w:eastAsia="Calibri" w:cs="Times New Roman"/>
                <w:szCs w:val="24"/>
              </w:rPr>
            </w:pPr>
            <w:r>
              <w:rPr>
                <w:rFonts w:eastAsia="Calibri" w:cs="Times New Roman"/>
                <w:szCs w:val="24"/>
              </w:rPr>
              <w:t>3</w:t>
            </w:r>
          </w:p>
        </w:tc>
        <w:tc>
          <w:tcPr>
            <w:tcW w:w="1134" w:type="dxa"/>
          </w:tcPr>
          <w:p w14:paraId="53838B2A" w14:textId="77777777" w:rsidR="00B87AB7" w:rsidRPr="000058A8" w:rsidRDefault="00B87AB7" w:rsidP="00B87AB7">
            <w:pPr>
              <w:contextualSpacing/>
              <w:jc w:val="center"/>
              <w:rPr>
                <w:rFonts w:eastAsia="Calibri" w:cs="Times New Roman"/>
                <w:szCs w:val="24"/>
              </w:rPr>
            </w:pPr>
            <w:r>
              <w:rPr>
                <w:rFonts w:eastAsia="Calibri" w:cs="Times New Roman"/>
                <w:szCs w:val="24"/>
              </w:rPr>
              <w:t>4</w:t>
            </w:r>
          </w:p>
        </w:tc>
        <w:tc>
          <w:tcPr>
            <w:tcW w:w="2127" w:type="dxa"/>
          </w:tcPr>
          <w:p w14:paraId="787EA571" w14:textId="77777777" w:rsidR="00B87AB7" w:rsidRPr="000058A8" w:rsidRDefault="00B87AB7" w:rsidP="00B87AB7">
            <w:pPr>
              <w:contextualSpacing/>
              <w:jc w:val="center"/>
              <w:rPr>
                <w:rFonts w:eastAsia="Calibri" w:cs="Times New Roman"/>
                <w:szCs w:val="24"/>
              </w:rPr>
            </w:pPr>
            <w:r>
              <w:rPr>
                <w:rFonts w:eastAsia="Calibri" w:cs="Times New Roman"/>
                <w:szCs w:val="24"/>
              </w:rPr>
              <w:t>5</w:t>
            </w:r>
          </w:p>
        </w:tc>
      </w:tr>
      <w:tr w:rsidR="00B87AB7" w14:paraId="5A5E3882" w14:textId="77777777" w:rsidTr="00B87AB7">
        <w:tc>
          <w:tcPr>
            <w:tcW w:w="6788" w:type="dxa"/>
          </w:tcPr>
          <w:p w14:paraId="1D044B8A" w14:textId="77777777" w:rsidR="00B87AB7" w:rsidRPr="00A13D9F" w:rsidRDefault="00B87AB7" w:rsidP="00B87AB7">
            <w:pPr>
              <w:spacing w:line="240" w:lineRule="auto"/>
              <w:ind w:firstLine="0"/>
              <w:contextualSpacing/>
              <w:rPr>
                <w:rFonts w:eastAsia="Calibri" w:cs="Times New Roman"/>
                <w:szCs w:val="24"/>
              </w:rPr>
            </w:pPr>
            <w:r>
              <w:rPr>
                <w:rFonts w:eastAsia="Calibri" w:cs="Times New Roman"/>
                <w:szCs w:val="24"/>
              </w:rPr>
              <w:t xml:space="preserve">Правила предоставления межбюджетных трансфертов регионам не учитывают особенностей ГЧП-проектов (например, обязанность иметь подготовленную проектную документацию, прошедшую государственную экспертизу, до принятия решения о выделении средств из федерального бюджета на реализацию ГЧП – проекта в сфере очистительных сооружений) </w:t>
            </w:r>
          </w:p>
        </w:tc>
        <w:tc>
          <w:tcPr>
            <w:tcW w:w="1701" w:type="dxa"/>
          </w:tcPr>
          <w:p w14:paraId="48D29BBD"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992" w:type="dxa"/>
          </w:tcPr>
          <w:p w14:paraId="52AD7AC0"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1134" w:type="dxa"/>
          </w:tcPr>
          <w:p w14:paraId="644AF077"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1134" w:type="dxa"/>
          </w:tcPr>
          <w:p w14:paraId="29F7E178"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2127" w:type="dxa"/>
          </w:tcPr>
          <w:p w14:paraId="25918313" w14:textId="77777777" w:rsidR="00B87AB7" w:rsidRDefault="00B87AB7" w:rsidP="00B87AB7">
            <w:pPr>
              <w:contextualSpacing/>
              <w:jc w:val="center"/>
              <w:rPr>
                <w:rFonts w:eastAsia="Calibri" w:cs="Times New Roman"/>
                <w:szCs w:val="24"/>
              </w:rPr>
            </w:pPr>
            <w:r>
              <w:rPr>
                <w:rFonts w:eastAsia="Calibri" w:cs="Times New Roman"/>
                <w:szCs w:val="24"/>
              </w:rPr>
              <w:t>5</w:t>
            </w:r>
          </w:p>
        </w:tc>
      </w:tr>
      <w:tr w:rsidR="00B87AB7" w14:paraId="1C862AD5" w14:textId="77777777" w:rsidTr="00B87AB7">
        <w:tc>
          <w:tcPr>
            <w:tcW w:w="6788" w:type="dxa"/>
          </w:tcPr>
          <w:p w14:paraId="6BAAAD70" w14:textId="77777777" w:rsidR="00B87AB7" w:rsidRDefault="00B87AB7" w:rsidP="00B87AB7">
            <w:pPr>
              <w:spacing w:line="240" w:lineRule="auto"/>
              <w:ind w:firstLine="0"/>
              <w:contextualSpacing/>
              <w:rPr>
                <w:rFonts w:eastAsia="Calibri" w:cs="Times New Roman"/>
                <w:szCs w:val="24"/>
              </w:rPr>
            </w:pPr>
            <w:r>
              <w:rPr>
                <w:rFonts w:eastAsia="Calibri" w:cs="Times New Roman"/>
                <w:szCs w:val="24"/>
              </w:rPr>
              <w:t>Наличие пробелов в 115 – ФЗ и 224-ФЗ законодательных актах</w:t>
            </w:r>
          </w:p>
        </w:tc>
        <w:tc>
          <w:tcPr>
            <w:tcW w:w="1701" w:type="dxa"/>
          </w:tcPr>
          <w:p w14:paraId="0DCC9634" w14:textId="77777777" w:rsidR="00B87AB7" w:rsidRDefault="00B87AB7" w:rsidP="00B87AB7">
            <w:pPr>
              <w:contextualSpacing/>
              <w:jc w:val="center"/>
              <w:rPr>
                <w:rFonts w:eastAsia="Calibri" w:cs="Times New Roman"/>
                <w:szCs w:val="24"/>
              </w:rPr>
            </w:pPr>
            <w:r>
              <w:rPr>
                <w:rFonts w:eastAsia="Calibri" w:cs="Times New Roman"/>
                <w:szCs w:val="24"/>
              </w:rPr>
              <w:t>1</w:t>
            </w:r>
          </w:p>
        </w:tc>
        <w:tc>
          <w:tcPr>
            <w:tcW w:w="992" w:type="dxa"/>
          </w:tcPr>
          <w:p w14:paraId="7CAB0DBF" w14:textId="77777777" w:rsidR="00B87AB7" w:rsidRDefault="00B87AB7" w:rsidP="00B87AB7">
            <w:pPr>
              <w:contextualSpacing/>
              <w:jc w:val="center"/>
              <w:rPr>
                <w:rFonts w:eastAsia="Calibri" w:cs="Times New Roman"/>
                <w:szCs w:val="24"/>
              </w:rPr>
            </w:pPr>
            <w:r>
              <w:rPr>
                <w:rFonts w:eastAsia="Calibri" w:cs="Times New Roman"/>
                <w:szCs w:val="24"/>
              </w:rPr>
              <w:t>2</w:t>
            </w:r>
          </w:p>
        </w:tc>
        <w:tc>
          <w:tcPr>
            <w:tcW w:w="1134" w:type="dxa"/>
          </w:tcPr>
          <w:p w14:paraId="493B55D1" w14:textId="77777777" w:rsidR="00B87AB7" w:rsidRDefault="00B87AB7" w:rsidP="00B87AB7">
            <w:pPr>
              <w:contextualSpacing/>
              <w:jc w:val="center"/>
              <w:rPr>
                <w:rFonts w:eastAsia="Calibri" w:cs="Times New Roman"/>
                <w:szCs w:val="24"/>
              </w:rPr>
            </w:pPr>
            <w:r>
              <w:rPr>
                <w:rFonts w:eastAsia="Calibri" w:cs="Times New Roman"/>
                <w:szCs w:val="24"/>
              </w:rPr>
              <w:t>3</w:t>
            </w:r>
          </w:p>
        </w:tc>
        <w:tc>
          <w:tcPr>
            <w:tcW w:w="1134" w:type="dxa"/>
          </w:tcPr>
          <w:p w14:paraId="04580F77" w14:textId="77777777" w:rsidR="00B87AB7" w:rsidRDefault="00B87AB7" w:rsidP="00B87AB7">
            <w:pPr>
              <w:contextualSpacing/>
              <w:jc w:val="center"/>
              <w:rPr>
                <w:rFonts w:eastAsia="Calibri" w:cs="Times New Roman"/>
                <w:szCs w:val="24"/>
              </w:rPr>
            </w:pPr>
            <w:r>
              <w:rPr>
                <w:rFonts w:eastAsia="Calibri" w:cs="Times New Roman"/>
                <w:szCs w:val="24"/>
              </w:rPr>
              <w:t>4</w:t>
            </w:r>
          </w:p>
        </w:tc>
        <w:tc>
          <w:tcPr>
            <w:tcW w:w="2127" w:type="dxa"/>
          </w:tcPr>
          <w:p w14:paraId="41560838" w14:textId="77777777" w:rsidR="00B87AB7" w:rsidRDefault="00B87AB7" w:rsidP="00B87AB7">
            <w:pPr>
              <w:contextualSpacing/>
              <w:jc w:val="center"/>
              <w:rPr>
                <w:rFonts w:eastAsia="Calibri" w:cs="Times New Roman"/>
                <w:szCs w:val="24"/>
              </w:rPr>
            </w:pPr>
            <w:r>
              <w:rPr>
                <w:rFonts w:eastAsia="Calibri" w:cs="Times New Roman"/>
                <w:szCs w:val="24"/>
              </w:rPr>
              <w:t>5</w:t>
            </w:r>
          </w:p>
        </w:tc>
      </w:tr>
    </w:tbl>
    <w:p w14:paraId="6225E2BA" w14:textId="77777777" w:rsidR="00B87AB7" w:rsidRDefault="00B87AB7" w:rsidP="00B87AB7">
      <w:pPr>
        <w:ind w:firstLine="0"/>
        <w:rPr>
          <w:rFonts w:eastAsia="Calibri" w:cs="Times New Roman"/>
          <w:b/>
          <w:szCs w:val="24"/>
        </w:rPr>
      </w:pPr>
    </w:p>
    <w:p w14:paraId="6277DFFF" w14:textId="77777777" w:rsidR="00B87AB7" w:rsidRDefault="00B87AB7" w:rsidP="00B87AB7">
      <w:pPr>
        <w:ind w:firstLine="0"/>
        <w:rPr>
          <w:rFonts w:eastAsia="Calibri" w:cs="Times New Roman"/>
          <w:b/>
          <w:szCs w:val="24"/>
        </w:rPr>
      </w:pPr>
      <w:r w:rsidRPr="006D767E">
        <w:rPr>
          <w:rFonts w:eastAsia="Calibri" w:cs="Times New Roman"/>
          <w:b/>
          <w:szCs w:val="24"/>
        </w:rPr>
        <w:t xml:space="preserve">Если по Вашему мнению существует иной значимый барьер, не обозначенный в перечне, пожалуйста, впишите его в пустое поле </w:t>
      </w:r>
      <w:r>
        <w:rPr>
          <w:rFonts w:eastAsia="Calibri" w:cs="Times New Roman"/>
          <w:b/>
          <w:szCs w:val="24"/>
        </w:rPr>
        <w:t>ниже:</w:t>
      </w:r>
    </w:p>
    <w:p w14:paraId="6C21FD66" w14:textId="6C666EE9" w:rsidR="002D247A" w:rsidRDefault="00B87AB7" w:rsidP="00B87AB7">
      <w:pPr>
        <w:ind w:firstLine="708"/>
        <w:rPr>
          <w:rFonts w:eastAsia="Calibri" w:cs="Times New Roman"/>
          <w:b/>
          <w:szCs w:val="24"/>
        </w:rPr>
      </w:pPr>
      <w:r>
        <w:rPr>
          <w:rFonts w:eastAsia="Calibri" w:cs="Times New Roman"/>
          <w:b/>
          <w:szCs w:val="24"/>
        </w:rPr>
        <w:t>________________________________________________________________________________________________________________</w:t>
      </w:r>
    </w:p>
    <w:p w14:paraId="7E7CBEAF" w14:textId="4FEB029C" w:rsidR="005234B7" w:rsidRDefault="005234B7" w:rsidP="005234B7">
      <w:pPr>
        <w:pStyle w:val="10"/>
        <w:rPr>
          <w:rFonts w:eastAsia="Calibri"/>
        </w:rPr>
      </w:pPr>
      <w:bookmarkStart w:id="68" w:name="_Toc41486245"/>
      <w:r>
        <w:rPr>
          <w:rFonts w:eastAsia="Calibri"/>
        </w:rPr>
        <w:lastRenderedPageBreak/>
        <w:t>Приложение 3</w:t>
      </w:r>
      <w:r w:rsidR="00B87AB7">
        <w:rPr>
          <w:rFonts w:eastAsia="Calibri"/>
        </w:rPr>
        <w:t>.</w:t>
      </w:r>
      <w:r w:rsidR="00B87AB7" w:rsidRPr="00B87AB7">
        <w:rPr>
          <w:rFonts w:eastAsia="Calibri"/>
        </w:rPr>
        <w:t xml:space="preserve"> </w:t>
      </w:r>
      <w:r w:rsidR="00B87AB7">
        <w:rPr>
          <w:rFonts w:eastAsia="Calibri"/>
        </w:rPr>
        <w:t>Результаты анализа зарубежного опыта</w:t>
      </w:r>
      <w:bookmarkEnd w:id="68"/>
      <w:r w:rsidR="00B87AB7">
        <w:rPr>
          <w:rFonts w:eastAsia="Calibri"/>
        </w:rPr>
        <w:t xml:space="preserve"> </w:t>
      </w:r>
    </w:p>
    <w:tbl>
      <w:tblPr>
        <w:tblStyle w:val="ae"/>
        <w:tblW w:w="14880" w:type="dxa"/>
        <w:tblLayout w:type="fixed"/>
        <w:tblLook w:val="04A0" w:firstRow="1" w:lastRow="0" w:firstColumn="1" w:lastColumn="0" w:noHBand="0" w:noVBand="1"/>
      </w:tblPr>
      <w:tblGrid>
        <w:gridCol w:w="1271"/>
        <w:gridCol w:w="1702"/>
        <w:gridCol w:w="1134"/>
        <w:gridCol w:w="851"/>
        <w:gridCol w:w="707"/>
        <w:gridCol w:w="851"/>
        <w:gridCol w:w="700"/>
        <w:gridCol w:w="1427"/>
        <w:gridCol w:w="1134"/>
        <w:gridCol w:w="709"/>
        <w:gridCol w:w="689"/>
        <w:gridCol w:w="1154"/>
        <w:gridCol w:w="708"/>
        <w:gridCol w:w="1134"/>
        <w:gridCol w:w="709"/>
      </w:tblGrid>
      <w:tr w:rsidR="005234B7" w14:paraId="1E98E82E" w14:textId="77777777" w:rsidTr="005E5D9C">
        <w:trPr>
          <w:trHeight w:val="275"/>
          <w:tblHeader/>
        </w:trPr>
        <w:tc>
          <w:tcPr>
            <w:tcW w:w="1271" w:type="dxa"/>
            <w:vMerge w:val="restart"/>
            <w:tcBorders>
              <w:top w:val="single" w:sz="4" w:space="0" w:color="auto"/>
              <w:left w:val="single" w:sz="4" w:space="0" w:color="auto"/>
              <w:bottom w:val="single" w:sz="4" w:space="0" w:color="auto"/>
              <w:right w:val="single" w:sz="4" w:space="0" w:color="auto"/>
            </w:tcBorders>
            <w:hideMark/>
          </w:tcPr>
          <w:p w14:paraId="12AC3DC2" w14:textId="46736B4F" w:rsidR="005234B7" w:rsidRDefault="005234B7" w:rsidP="005234B7">
            <w:pPr>
              <w:pStyle w:val="ac"/>
              <w:spacing w:line="240" w:lineRule="auto"/>
              <w:jc w:val="left"/>
              <w:rPr>
                <w:sz w:val="20"/>
                <w:szCs w:val="20"/>
              </w:rPr>
            </w:pPr>
            <w:proofErr w:type="spellStart"/>
            <w:r>
              <w:rPr>
                <w:sz w:val="20"/>
                <w:szCs w:val="20"/>
              </w:rPr>
              <w:t>На</w:t>
            </w:r>
            <w:r>
              <w:rPr>
                <w:sz w:val="20"/>
                <w:szCs w:val="20"/>
                <w:lang w:val="ru-RU"/>
              </w:rPr>
              <w:t>циональная</w:t>
            </w:r>
            <w:proofErr w:type="spellEnd"/>
            <w:r>
              <w:rPr>
                <w:sz w:val="20"/>
                <w:szCs w:val="20"/>
                <w:lang w:val="ru-RU"/>
              </w:rPr>
              <w:t xml:space="preserve"> </w:t>
            </w:r>
            <w:proofErr w:type="spellStart"/>
            <w:r>
              <w:rPr>
                <w:sz w:val="20"/>
                <w:szCs w:val="20"/>
              </w:rPr>
              <w:t>цель</w:t>
            </w:r>
            <w:proofErr w:type="spellEnd"/>
          </w:p>
        </w:tc>
        <w:tc>
          <w:tcPr>
            <w:tcW w:w="1702" w:type="dxa"/>
            <w:vMerge w:val="restart"/>
            <w:tcBorders>
              <w:top w:val="single" w:sz="4" w:space="0" w:color="auto"/>
              <w:left w:val="single" w:sz="4" w:space="0" w:color="auto"/>
              <w:bottom w:val="single" w:sz="4" w:space="0" w:color="auto"/>
              <w:right w:val="single" w:sz="4" w:space="0" w:color="auto"/>
            </w:tcBorders>
            <w:hideMark/>
          </w:tcPr>
          <w:p w14:paraId="74C9EA74" w14:textId="77777777" w:rsidR="005234B7" w:rsidRDefault="005234B7">
            <w:pPr>
              <w:pStyle w:val="ac"/>
              <w:spacing w:line="240" w:lineRule="auto"/>
              <w:rPr>
                <w:sz w:val="20"/>
                <w:szCs w:val="20"/>
              </w:rPr>
            </w:pPr>
            <w:proofErr w:type="spellStart"/>
            <w:r>
              <w:rPr>
                <w:sz w:val="20"/>
                <w:szCs w:val="20"/>
              </w:rPr>
              <w:t>Проект</w:t>
            </w:r>
            <w:proofErr w:type="spellEnd"/>
          </w:p>
        </w:tc>
        <w:tc>
          <w:tcPr>
            <w:tcW w:w="1134" w:type="dxa"/>
            <w:vMerge w:val="restart"/>
            <w:tcBorders>
              <w:top w:val="single" w:sz="4" w:space="0" w:color="auto"/>
              <w:left w:val="single" w:sz="4" w:space="0" w:color="auto"/>
              <w:bottom w:val="single" w:sz="4" w:space="0" w:color="auto"/>
              <w:right w:val="single" w:sz="4" w:space="0" w:color="auto"/>
            </w:tcBorders>
            <w:hideMark/>
          </w:tcPr>
          <w:p w14:paraId="01346014" w14:textId="77777777" w:rsidR="005234B7" w:rsidRDefault="005234B7">
            <w:pPr>
              <w:pStyle w:val="ac"/>
              <w:spacing w:line="240" w:lineRule="auto"/>
              <w:rPr>
                <w:sz w:val="20"/>
                <w:szCs w:val="20"/>
              </w:rPr>
            </w:pPr>
            <w:proofErr w:type="spellStart"/>
            <w:r>
              <w:rPr>
                <w:sz w:val="20"/>
                <w:szCs w:val="20"/>
              </w:rPr>
              <w:t>Форма</w:t>
            </w:r>
            <w:proofErr w:type="spellEnd"/>
          </w:p>
        </w:tc>
        <w:tc>
          <w:tcPr>
            <w:tcW w:w="851" w:type="dxa"/>
            <w:vMerge w:val="restart"/>
            <w:tcBorders>
              <w:top w:val="single" w:sz="4" w:space="0" w:color="auto"/>
              <w:left w:val="single" w:sz="4" w:space="0" w:color="auto"/>
              <w:bottom w:val="single" w:sz="4" w:space="0" w:color="auto"/>
              <w:right w:val="single" w:sz="4" w:space="0" w:color="auto"/>
            </w:tcBorders>
            <w:hideMark/>
          </w:tcPr>
          <w:p w14:paraId="51567D29" w14:textId="77777777" w:rsidR="005234B7" w:rsidRDefault="005234B7">
            <w:pPr>
              <w:pStyle w:val="ac"/>
              <w:spacing w:line="240" w:lineRule="auto"/>
              <w:rPr>
                <w:sz w:val="20"/>
                <w:szCs w:val="20"/>
                <w:lang w:val="ru-RU"/>
              </w:rPr>
            </w:pPr>
            <w:proofErr w:type="spellStart"/>
            <w:r>
              <w:rPr>
                <w:sz w:val="20"/>
                <w:szCs w:val="20"/>
              </w:rPr>
              <w:t>Объем</w:t>
            </w:r>
            <w:proofErr w:type="spellEnd"/>
            <w:r>
              <w:rPr>
                <w:sz w:val="20"/>
                <w:szCs w:val="20"/>
              </w:rPr>
              <w:t xml:space="preserve"> </w:t>
            </w:r>
            <w:proofErr w:type="spellStart"/>
            <w:r>
              <w:rPr>
                <w:sz w:val="20"/>
                <w:szCs w:val="20"/>
              </w:rPr>
              <w:t>финансирования</w:t>
            </w:r>
            <w:proofErr w:type="spellEnd"/>
            <w:r>
              <w:rPr>
                <w:sz w:val="20"/>
                <w:szCs w:val="20"/>
                <w:lang w:val="ru-RU"/>
              </w:rPr>
              <w:t xml:space="preserve">, </w:t>
            </w:r>
            <w:proofErr w:type="spellStart"/>
            <w:r>
              <w:rPr>
                <w:sz w:val="20"/>
                <w:szCs w:val="20"/>
                <w:lang w:val="ru-RU"/>
              </w:rPr>
              <w:t>млн.евро</w:t>
            </w:r>
            <w:proofErr w:type="spellEnd"/>
          </w:p>
        </w:tc>
        <w:tc>
          <w:tcPr>
            <w:tcW w:w="2258" w:type="dxa"/>
            <w:gridSpan w:val="3"/>
            <w:tcBorders>
              <w:top w:val="single" w:sz="4" w:space="0" w:color="auto"/>
              <w:left w:val="single" w:sz="4" w:space="0" w:color="auto"/>
              <w:bottom w:val="single" w:sz="4" w:space="0" w:color="auto"/>
              <w:right w:val="single" w:sz="4" w:space="0" w:color="auto"/>
            </w:tcBorders>
            <w:hideMark/>
          </w:tcPr>
          <w:p w14:paraId="7E0C79F0" w14:textId="77777777" w:rsidR="005234B7" w:rsidRDefault="005234B7">
            <w:pPr>
              <w:pStyle w:val="ac"/>
              <w:spacing w:line="240" w:lineRule="auto"/>
              <w:rPr>
                <w:sz w:val="20"/>
                <w:szCs w:val="20"/>
                <w:lang w:val="ru-RU"/>
              </w:rPr>
            </w:pPr>
            <w:r>
              <w:rPr>
                <w:sz w:val="20"/>
                <w:szCs w:val="20"/>
                <w:lang w:val="ru-RU"/>
              </w:rPr>
              <w:t xml:space="preserve">Структура финансирования, в % </w:t>
            </w:r>
          </w:p>
        </w:tc>
        <w:tc>
          <w:tcPr>
            <w:tcW w:w="1427" w:type="dxa"/>
            <w:vMerge w:val="restart"/>
            <w:tcBorders>
              <w:top w:val="single" w:sz="4" w:space="0" w:color="auto"/>
              <w:left w:val="single" w:sz="4" w:space="0" w:color="auto"/>
              <w:bottom w:val="single" w:sz="4" w:space="0" w:color="auto"/>
              <w:right w:val="single" w:sz="4" w:space="0" w:color="auto"/>
            </w:tcBorders>
            <w:hideMark/>
          </w:tcPr>
          <w:p w14:paraId="3FAEF502" w14:textId="77777777" w:rsidR="005234B7" w:rsidRDefault="005234B7">
            <w:pPr>
              <w:pStyle w:val="ac"/>
              <w:spacing w:line="240" w:lineRule="auto"/>
              <w:rPr>
                <w:sz w:val="20"/>
                <w:szCs w:val="20"/>
              </w:rPr>
            </w:pPr>
            <w:proofErr w:type="spellStart"/>
            <w:r>
              <w:rPr>
                <w:sz w:val="20"/>
                <w:szCs w:val="20"/>
              </w:rPr>
              <w:t>Платежный</w:t>
            </w:r>
            <w:proofErr w:type="spellEnd"/>
            <w:r>
              <w:rPr>
                <w:sz w:val="20"/>
                <w:szCs w:val="20"/>
              </w:rPr>
              <w:t xml:space="preserve"> </w:t>
            </w:r>
            <w:proofErr w:type="spellStart"/>
            <w:r>
              <w:rPr>
                <w:sz w:val="20"/>
                <w:szCs w:val="20"/>
              </w:rPr>
              <w:t>механизм</w:t>
            </w:r>
            <w:proofErr w:type="spellEnd"/>
          </w:p>
        </w:tc>
        <w:tc>
          <w:tcPr>
            <w:tcW w:w="2532" w:type="dxa"/>
            <w:gridSpan w:val="3"/>
            <w:tcBorders>
              <w:top w:val="single" w:sz="4" w:space="0" w:color="auto"/>
              <w:left w:val="single" w:sz="4" w:space="0" w:color="auto"/>
              <w:bottom w:val="single" w:sz="4" w:space="0" w:color="auto"/>
              <w:right w:val="single" w:sz="4" w:space="0" w:color="auto"/>
            </w:tcBorders>
            <w:hideMark/>
          </w:tcPr>
          <w:p w14:paraId="35FA1B47" w14:textId="77777777" w:rsidR="005234B7" w:rsidRDefault="005234B7">
            <w:pPr>
              <w:pStyle w:val="ac"/>
              <w:spacing w:line="240" w:lineRule="auto"/>
              <w:rPr>
                <w:sz w:val="20"/>
                <w:szCs w:val="20"/>
              </w:rPr>
            </w:pPr>
            <w:proofErr w:type="spellStart"/>
            <w:r>
              <w:rPr>
                <w:sz w:val="20"/>
                <w:szCs w:val="20"/>
              </w:rPr>
              <w:t>Риск</w:t>
            </w:r>
            <w:proofErr w:type="spellEnd"/>
            <w:r>
              <w:rPr>
                <w:sz w:val="20"/>
                <w:szCs w:val="20"/>
              </w:rPr>
              <w:t xml:space="preserve"> </w:t>
            </w:r>
            <w:proofErr w:type="spellStart"/>
            <w:r>
              <w:rPr>
                <w:sz w:val="20"/>
                <w:szCs w:val="20"/>
              </w:rPr>
              <w:t>спроса</w:t>
            </w:r>
            <w:proofErr w:type="spellEnd"/>
          </w:p>
        </w:tc>
        <w:tc>
          <w:tcPr>
            <w:tcW w:w="1862" w:type="dxa"/>
            <w:gridSpan w:val="2"/>
            <w:tcBorders>
              <w:top w:val="single" w:sz="4" w:space="0" w:color="auto"/>
              <w:left w:val="single" w:sz="4" w:space="0" w:color="auto"/>
              <w:bottom w:val="single" w:sz="4" w:space="0" w:color="auto"/>
              <w:right w:val="single" w:sz="4" w:space="0" w:color="auto"/>
            </w:tcBorders>
            <w:hideMark/>
          </w:tcPr>
          <w:p w14:paraId="56F54C8E" w14:textId="77777777" w:rsidR="005234B7" w:rsidRDefault="005234B7">
            <w:pPr>
              <w:pStyle w:val="ac"/>
              <w:spacing w:line="240" w:lineRule="auto"/>
              <w:rPr>
                <w:sz w:val="20"/>
                <w:szCs w:val="20"/>
              </w:rPr>
            </w:pPr>
            <w:proofErr w:type="spellStart"/>
            <w:r>
              <w:rPr>
                <w:sz w:val="20"/>
                <w:szCs w:val="20"/>
              </w:rPr>
              <w:t>Социальный</w:t>
            </w:r>
            <w:proofErr w:type="spellEnd"/>
            <w:r>
              <w:rPr>
                <w:sz w:val="20"/>
                <w:szCs w:val="20"/>
              </w:rPr>
              <w:t xml:space="preserve"> </w:t>
            </w:r>
            <w:proofErr w:type="spellStart"/>
            <w:r>
              <w:rPr>
                <w:sz w:val="20"/>
                <w:szCs w:val="20"/>
              </w:rPr>
              <w:t>риск</w:t>
            </w:r>
            <w:proofErr w:type="spellEnd"/>
          </w:p>
        </w:tc>
        <w:tc>
          <w:tcPr>
            <w:tcW w:w="1843" w:type="dxa"/>
            <w:gridSpan w:val="2"/>
            <w:tcBorders>
              <w:top w:val="single" w:sz="4" w:space="0" w:color="auto"/>
              <w:left w:val="single" w:sz="4" w:space="0" w:color="auto"/>
              <w:bottom w:val="single" w:sz="4" w:space="0" w:color="auto"/>
              <w:right w:val="single" w:sz="4" w:space="0" w:color="auto"/>
            </w:tcBorders>
            <w:hideMark/>
          </w:tcPr>
          <w:p w14:paraId="1B86D4A8" w14:textId="77777777" w:rsidR="005234B7" w:rsidRDefault="005234B7">
            <w:pPr>
              <w:pStyle w:val="ac"/>
              <w:spacing w:line="240" w:lineRule="auto"/>
              <w:rPr>
                <w:sz w:val="20"/>
                <w:szCs w:val="20"/>
              </w:rPr>
            </w:pPr>
            <w:proofErr w:type="spellStart"/>
            <w:r>
              <w:rPr>
                <w:sz w:val="20"/>
                <w:szCs w:val="20"/>
              </w:rPr>
              <w:t>Экологический</w:t>
            </w:r>
            <w:proofErr w:type="spellEnd"/>
            <w:r>
              <w:rPr>
                <w:sz w:val="20"/>
                <w:szCs w:val="20"/>
              </w:rPr>
              <w:t xml:space="preserve"> </w:t>
            </w:r>
            <w:proofErr w:type="spellStart"/>
            <w:r>
              <w:rPr>
                <w:sz w:val="20"/>
                <w:szCs w:val="20"/>
              </w:rPr>
              <w:t>риск</w:t>
            </w:r>
            <w:proofErr w:type="spellEnd"/>
          </w:p>
        </w:tc>
      </w:tr>
      <w:tr w:rsidR="005234B7" w14:paraId="023ADFC0" w14:textId="77777777" w:rsidTr="005E5D9C">
        <w:trPr>
          <w:trHeight w:val="275"/>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6B0FFA8F" w14:textId="77777777" w:rsidR="005234B7" w:rsidRDefault="005234B7">
            <w:pPr>
              <w:spacing w:line="240" w:lineRule="auto"/>
              <w:ind w:firstLine="0"/>
              <w:jc w:val="left"/>
              <w:rPr>
                <w:b/>
                <w:sz w:val="20"/>
                <w:szCs w:val="20"/>
                <w:lang w:val="en-U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F0C3596" w14:textId="77777777" w:rsidR="005234B7" w:rsidRDefault="005234B7">
            <w:pPr>
              <w:spacing w:line="240" w:lineRule="auto"/>
              <w:ind w:firstLine="0"/>
              <w:jc w:val="left"/>
              <w:rPr>
                <w:b/>
                <w:sz w:val="20"/>
                <w:szCs w:val="20"/>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709C39" w14:textId="77777777" w:rsidR="005234B7" w:rsidRDefault="005234B7">
            <w:pPr>
              <w:spacing w:line="240" w:lineRule="auto"/>
              <w:ind w:firstLine="0"/>
              <w:jc w:val="left"/>
              <w:rPr>
                <w:b/>
                <w:sz w:val="20"/>
                <w:szCs w:val="20"/>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2623A7" w14:textId="77777777" w:rsidR="005234B7" w:rsidRDefault="005234B7">
            <w:pPr>
              <w:spacing w:line="240" w:lineRule="auto"/>
              <w:ind w:firstLine="0"/>
              <w:jc w:val="left"/>
              <w:rPr>
                <w:b/>
                <w:sz w:val="20"/>
                <w:szCs w:val="20"/>
              </w:rPr>
            </w:pPr>
          </w:p>
        </w:tc>
        <w:tc>
          <w:tcPr>
            <w:tcW w:w="707" w:type="dxa"/>
            <w:tcBorders>
              <w:top w:val="single" w:sz="4" w:space="0" w:color="auto"/>
              <w:left w:val="single" w:sz="4" w:space="0" w:color="auto"/>
              <w:bottom w:val="single" w:sz="4" w:space="0" w:color="auto"/>
              <w:right w:val="single" w:sz="4" w:space="0" w:color="auto"/>
            </w:tcBorders>
            <w:hideMark/>
          </w:tcPr>
          <w:p w14:paraId="03329BB5" w14:textId="77777777" w:rsidR="005234B7" w:rsidRDefault="005234B7">
            <w:pPr>
              <w:pStyle w:val="ac"/>
              <w:spacing w:line="240" w:lineRule="auto"/>
              <w:rPr>
                <w:sz w:val="20"/>
                <w:szCs w:val="20"/>
                <w:lang w:val="ru-RU"/>
              </w:rPr>
            </w:pPr>
            <w:r>
              <w:rPr>
                <w:sz w:val="20"/>
                <w:szCs w:val="20"/>
                <w:lang w:val="ru-RU"/>
              </w:rPr>
              <w:t>Заемный капитал</w:t>
            </w:r>
          </w:p>
        </w:tc>
        <w:tc>
          <w:tcPr>
            <w:tcW w:w="851" w:type="dxa"/>
            <w:tcBorders>
              <w:top w:val="single" w:sz="4" w:space="0" w:color="auto"/>
              <w:left w:val="single" w:sz="4" w:space="0" w:color="auto"/>
              <w:bottom w:val="single" w:sz="4" w:space="0" w:color="auto"/>
              <w:right w:val="single" w:sz="4" w:space="0" w:color="auto"/>
            </w:tcBorders>
            <w:hideMark/>
          </w:tcPr>
          <w:p w14:paraId="478C20A8" w14:textId="77777777" w:rsidR="005234B7" w:rsidRDefault="005234B7">
            <w:pPr>
              <w:pStyle w:val="ac"/>
              <w:spacing w:line="240" w:lineRule="auto"/>
              <w:rPr>
                <w:sz w:val="20"/>
                <w:szCs w:val="20"/>
                <w:lang w:val="ru-RU"/>
              </w:rPr>
            </w:pPr>
            <w:r>
              <w:rPr>
                <w:sz w:val="20"/>
                <w:szCs w:val="20"/>
                <w:lang w:val="ru-RU"/>
              </w:rPr>
              <w:t>Частный каптал</w:t>
            </w:r>
          </w:p>
        </w:tc>
        <w:tc>
          <w:tcPr>
            <w:tcW w:w="700" w:type="dxa"/>
            <w:tcBorders>
              <w:top w:val="single" w:sz="4" w:space="0" w:color="auto"/>
              <w:left w:val="single" w:sz="4" w:space="0" w:color="auto"/>
              <w:bottom w:val="single" w:sz="4" w:space="0" w:color="auto"/>
              <w:right w:val="single" w:sz="4" w:space="0" w:color="auto"/>
            </w:tcBorders>
            <w:hideMark/>
          </w:tcPr>
          <w:p w14:paraId="65CDA5D2" w14:textId="77777777" w:rsidR="005234B7" w:rsidRDefault="005234B7">
            <w:pPr>
              <w:pStyle w:val="ac"/>
              <w:spacing w:line="240" w:lineRule="auto"/>
              <w:rPr>
                <w:sz w:val="20"/>
                <w:szCs w:val="20"/>
                <w:lang w:val="ru-RU"/>
              </w:rPr>
            </w:pPr>
            <w:r>
              <w:rPr>
                <w:sz w:val="20"/>
                <w:szCs w:val="20"/>
                <w:lang w:val="ru-RU"/>
              </w:rPr>
              <w:t>Гос-во</w:t>
            </w: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1D5F6380" w14:textId="77777777" w:rsidR="005234B7" w:rsidRDefault="005234B7">
            <w:pPr>
              <w:spacing w:line="240" w:lineRule="auto"/>
              <w:ind w:firstLine="0"/>
              <w:jc w:val="left"/>
              <w:rPr>
                <w:b/>
                <w:sz w:val="20"/>
                <w:szCs w:val="2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F78E2CA" w14:textId="77777777" w:rsidR="005234B7" w:rsidRDefault="005234B7">
            <w:pPr>
              <w:pStyle w:val="ac"/>
              <w:spacing w:line="240" w:lineRule="auto"/>
              <w:rPr>
                <w:sz w:val="20"/>
                <w:szCs w:val="20"/>
                <w:lang w:val="ru-RU"/>
              </w:rPr>
            </w:pPr>
            <w:r>
              <w:rPr>
                <w:sz w:val="20"/>
                <w:szCs w:val="20"/>
                <w:lang w:val="ru-RU"/>
              </w:rPr>
              <w:t>Частный партнер</w:t>
            </w:r>
          </w:p>
        </w:tc>
        <w:tc>
          <w:tcPr>
            <w:tcW w:w="709" w:type="dxa"/>
            <w:tcBorders>
              <w:top w:val="single" w:sz="4" w:space="0" w:color="auto"/>
              <w:left w:val="single" w:sz="4" w:space="0" w:color="auto"/>
              <w:bottom w:val="single" w:sz="4" w:space="0" w:color="auto"/>
              <w:right w:val="single" w:sz="4" w:space="0" w:color="auto"/>
            </w:tcBorders>
            <w:hideMark/>
          </w:tcPr>
          <w:p w14:paraId="0BA14F8E" w14:textId="77777777" w:rsidR="005234B7" w:rsidRDefault="005234B7">
            <w:pPr>
              <w:pStyle w:val="ac"/>
              <w:spacing w:line="240" w:lineRule="auto"/>
              <w:rPr>
                <w:sz w:val="20"/>
                <w:szCs w:val="20"/>
                <w:lang w:val="ru-RU"/>
              </w:rPr>
            </w:pPr>
            <w:proofErr w:type="spellStart"/>
            <w:r>
              <w:rPr>
                <w:sz w:val="20"/>
                <w:szCs w:val="20"/>
                <w:lang w:val="ru-RU"/>
              </w:rPr>
              <w:t>Гос</w:t>
            </w:r>
            <w:proofErr w:type="spellEnd"/>
            <w:r>
              <w:rPr>
                <w:sz w:val="20"/>
                <w:szCs w:val="20"/>
                <w:lang w:val="ru-RU"/>
              </w:rPr>
              <w:t xml:space="preserve">- во </w:t>
            </w:r>
          </w:p>
        </w:tc>
        <w:tc>
          <w:tcPr>
            <w:tcW w:w="689" w:type="dxa"/>
            <w:tcBorders>
              <w:top w:val="single" w:sz="4" w:space="0" w:color="auto"/>
              <w:left w:val="single" w:sz="4" w:space="0" w:color="auto"/>
              <w:bottom w:val="single" w:sz="4" w:space="0" w:color="auto"/>
              <w:right w:val="single" w:sz="4" w:space="0" w:color="auto"/>
            </w:tcBorders>
            <w:hideMark/>
          </w:tcPr>
          <w:p w14:paraId="4675AAEA" w14:textId="77777777" w:rsidR="005234B7" w:rsidRDefault="005234B7">
            <w:pPr>
              <w:pStyle w:val="ac"/>
              <w:spacing w:line="240" w:lineRule="auto"/>
              <w:rPr>
                <w:sz w:val="20"/>
                <w:szCs w:val="20"/>
                <w:lang w:val="ru-RU"/>
              </w:rPr>
            </w:pPr>
            <w:r>
              <w:rPr>
                <w:sz w:val="20"/>
                <w:szCs w:val="20"/>
                <w:lang w:val="ru-RU"/>
              </w:rPr>
              <w:t>МГД</w:t>
            </w:r>
          </w:p>
        </w:tc>
        <w:tc>
          <w:tcPr>
            <w:tcW w:w="1154" w:type="dxa"/>
            <w:tcBorders>
              <w:top w:val="single" w:sz="4" w:space="0" w:color="auto"/>
              <w:left w:val="single" w:sz="4" w:space="0" w:color="auto"/>
              <w:bottom w:val="single" w:sz="4" w:space="0" w:color="auto"/>
              <w:right w:val="single" w:sz="4" w:space="0" w:color="auto"/>
            </w:tcBorders>
            <w:hideMark/>
          </w:tcPr>
          <w:p w14:paraId="2B2AB2EB" w14:textId="77777777" w:rsidR="005234B7" w:rsidRDefault="005234B7">
            <w:pPr>
              <w:pStyle w:val="ac"/>
              <w:spacing w:line="240" w:lineRule="auto"/>
              <w:rPr>
                <w:sz w:val="20"/>
                <w:szCs w:val="20"/>
                <w:lang w:val="ru-RU"/>
              </w:rPr>
            </w:pPr>
            <w:r>
              <w:rPr>
                <w:sz w:val="20"/>
                <w:szCs w:val="20"/>
                <w:lang w:val="ru-RU"/>
              </w:rPr>
              <w:t>Частный партнер</w:t>
            </w:r>
          </w:p>
        </w:tc>
        <w:tc>
          <w:tcPr>
            <w:tcW w:w="708" w:type="dxa"/>
            <w:tcBorders>
              <w:top w:val="single" w:sz="4" w:space="0" w:color="auto"/>
              <w:left w:val="single" w:sz="4" w:space="0" w:color="auto"/>
              <w:bottom w:val="single" w:sz="4" w:space="0" w:color="auto"/>
              <w:right w:val="single" w:sz="4" w:space="0" w:color="auto"/>
            </w:tcBorders>
            <w:hideMark/>
          </w:tcPr>
          <w:p w14:paraId="201EA808" w14:textId="77777777" w:rsidR="005234B7" w:rsidRDefault="005234B7">
            <w:pPr>
              <w:pStyle w:val="ac"/>
              <w:spacing w:line="240" w:lineRule="auto"/>
              <w:rPr>
                <w:sz w:val="20"/>
                <w:szCs w:val="20"/>
                <w:lang w:val="ru-RU"/>
              </w:rPr>
            </w:pPr>
            <w:r>
              <w:rPr>
                <w:sz w:val="20"/>
                <w:szCs w:val="20"/>
                <w:lang w:val="ru-RU"/>
              </w:rPr>
              <w:t>Гос-во</w:t>
            </w:r>
          </w:p>
        </w:tc>
        <w:tc>
          <w:tcPr>
            <w:tcW w:w="1134" w:type="dxa"/>
            <w:tcBorders>
              <w:top w:val="single" w:sz="4" w:space="0" w:color="auto"/>
              <w:left w:val="single" w:sz="4" w:space="0" w:color="auto"/>
              <w:bottom w:val="single" w:sz="4" w:space="0" w:color="auto"/>
              <w:right w:val="single" w:sz="4" w:space="0" w:color="auto"/>
            </w:tcBorders>
            <w:hideMark/>
          </w:tcPr>
          <w:p w14:paraId="5320F965" w14:textId="77777777" w:rsidR="005234B7" w:rsidRDefault="005234B7">
            <w:pPr>
              <w:pStyle w:val="ac"/>
              <w:spacing w:line="240" w:lineRule="auto"/>
              <w:rPr>
                <w:sz w:val="20"/>
                <w:szCs w:val="20"/>
              </w:rPr>
            </w:pPr>
            <w:r>
              <w:rPr>
                <w:sz w:val="20"/>
                <w:szCs w:val="20"/>
                <w:lang w:val="ru-RU"/>
              </w:rPr>
              <w:t>Частный партнер</w:t>
            </w:r>
          </w:p>
        </w:tc>
        <w:tc>
          <w:tcPr>
            <w:tcW w:w="709" w:type="dxa"/>
            <w:tcBorders>
              <w:top w:val="single" w:sz="4" w:space="0" w:color="auto"/>
              <w:left w:val="single" w:sz="4" w:space="0" w:color="auto"/>
              <w:bottom w:val="single" w:sz="4" w:space="0" w:color="auto"/>
              <w:right w:val="single" w:sz="4" w:space="0" w:color="auto"/>
            </w:tcBorders>
            <w:hideMark/>
          </w:tcPr>
          <w:p w14:paraId="330C8443" w14:textId="77777777" w:rsidR="005234B7" w:rsidRDefault="005234B7">
            <w:pPr>
              <w:pStyle w:val="ac"/>
              <w:spacing w:line="240" w:lineRule="auto"/>
              <w:rPr>
                <w:sz w:val="20"/>
                <w:szCs w:val="20"/>
              </w:rPr>
            </w:pPr>
            <w:r>
              <w:rPr>
                <w:sz w:val="20"/>
                <w:szCs w:val="20"/>
                <w:lang w:val="ru-RU"/>
              </w:rPr>
              <w:t>Гос-во</w:t>
            </w:r>
          </w:p>
        </w:tc>
      </w:tr>
      <w:tr w:rsidR="005234B7" w14:paraId="70BA67AE" w14:textId="77777777" w:rsidTr="005E5D9C">
        <w:tc>
          <w:tcPr>
            <w:tcW w:w="1271" w:type="dxa"/>
            <w:vMerge w:val="restart"/>
            <w:tcBorders>
              <w:top w:val="single" w:sz="4" w:space="0" w:color="auto"/>
              <w:left w:val="single" w:sz="4" w:space="0" w:color="auto"/>
              <w:bottom w:val="single" w:sz="4" w:space="0" w:color="auto"/>
              <w:right w:val="single" w:sz="4" w:space="0" w:color="auto"/>
            </w:tcBorders>
            <w:hideMark/>
          </w:tcPr>
          <w:p w14:paraId="27A68153" w14:textId="77777777" w:rsidR="005234B7" w:rsidRDefault="005234B7">
            <w:pPr>
              <w:pStyle w:val="ad"/>
              <w:spacing w:line="240" w:lineRule="auto"/>
            </w:pPr>
            <w:r>
              <w:t>Снижение смертности населения от различных заболеваний</w:t>
            </w:r>
          </w:p>
        </w:tc>
        <w:tc>
          <w:tcPr>
            <w:tcW w:w="1702" w:type="dxa"/>
            <w:tcBorders>
              <w:top w:val="single" w:sz="4" w:space="0" w:color="auto"/>
              <w:left w:val="single" w:sz="4" w:space="0" w:color="auto"/>
              <w:bottom w:val="single" w:sz="4" w:space="0" w:color="auto"/>
              <w:right w:val="single" w:sz="4" w:space="0" w:color="auto"/>
            </w:tcBorders>
            <w:hideMark/>
          </w:tcPr>
          <w:p w14:paraId="39BC05F3" w14:textId="77777777" w:rsidR="005234B7" w:rsidRDefault="005234B7">
            <w:pPr>
              <w:pStyle w:val="ad"/>
              <w:spacing w:line="240" w:lineRule="auto"/>
            </w:pPr>
            <w:r>
              <w:t>Госпиталь Св. Варфоломея и Королевская больница (Великобритания)</w:t>
            </w:r>
          </w:p>
        </w:tc>
        <w:tc>
          <w:tcPr>
            <w:tcW w:w="1134" w:type="dxa"/>
            <w:tcBorders>
              <w:top w:val="single" w:sz="4" w:space="0" w:color="auto"/>
              <w:left w:val="single" w:sz="4" w:space="0" w:color="auto"/>
              <w:bottom w:val="single" w:sz="4" w:space="0" w:color="auto"/>
              <w:right w:val="single" w:sz="4" w:space="0" w:color="auto"/>
            </w:tcBorders>
            <w:hideMark/>
          </w:tcPr>
          <w:p w14:paraId="7D3D1FFA" w14:textId="77777777" w:rsidR="005234B7" w:rsidRDefault="005234B7">
            <w:pPr>
              <w:pStyle w:val="ad"/>
              <w:spacing w:line="240" w:lineRule="auto"/>
            </w:pPr>
            <w:r>
              <w:t>DBFOM</w:t>
            </w:r>
          </w:p>
        </w:tc>
        <w:tc>
          <w:tcPr>
            <w:tcW w:w="851" w:type="dxa"/>
            <w:tcBorders>
              <w:top w:val="single" w:sz="4" w:space="0" w:color="auto"/>
              <w:left w:val="single" w:sz="4" w:space="0" w:color="auto"/>
              <w:bottom w:val="single" w:sz="4" w:space="0" w:color="auto"/>
              <w:right w:val="single" w:sz="4" w:space="0" w:color="auto"/>
            </w:tcBorders>
            <w:hideMark/>
          </w:tcPr>
          <w:p w14:paraId="2D00BED2" w14:textId="18B57BED" w:rsidR="005234B7" w:rsidRDefault="005234B7" w:rsidP="005E5D9C">
            <w:pPr>
              <w:spacing w:line="240" w:lineRule="auto"/>
              <w:ind w:firstLine="0"/>
              <w:jc w:val="center"/>
              <w:rPr>
                <w:sz w:val="22"/>
              </w:rPr>
            </w:pPr>
            <w:r>
              <w:rPr>
                <w:sz w:val="22"/>
              </w:rPr>
              <w:t>1760</w:t>
            </w:r>
          </w:p>
        </w:tc>
        <w:tc>
          <w:tcPr>
            <w:tcW w:w="707" w:type="dxa"/>
            <w:tcBorders>
              <w:top w:val="single" w:sz="4" w:space="0" w:color="auto"/>
              <w:left w:val="single" w:sz="4" w:space="0" w:color="auto"/>
              <w:bottom w:val="single" w:sz="4" w:space="0" w:color="auto"/>
              <w:right w:val="single" w:sz="4" w:space="0" w:color="auto"/>
            </w:tcBorders>
            <w:hideMark/>
          </w:tcPr>
          <w:p w14:paraId="10A541A7" w14:textId="77777777" w:rsidR="005234B7" w:rsidRDefault="005234B7" w:rsidP="005E5D9C">
            <w:pPr>
              <w:pStyle w:val="ad"/>
              <w:spacing w:line="240" w:lineRule="auto"/>
              <w:jc w:val="center"/>
            </w:pPr>
            <w:r>
              <w:t>95.7</w:t>
            </w:r>
          </w:p>
        </w:tc>
        <w:tc>
          <w:tcPr>
            <w:tcW w:w="851" w:type="dxa"/>
            <w:tcBorders>
              <w:top w:val="single" w:sz="4" w:space="0" w:color="auto"/>
              <w:left w:val="single" w:sz="4" w:space="0" w:color="auto"/>
              <w:bottom w:val="single" w:sz="4" w:space="0" w:color="auto"/>
              <w:right w:val="single" w:sz="4" w:space="0" w:color="auto"/>
            </w:tcBorders>
            <w:hideMark/>
          </w:tcPr>
          <w:p w14:paraId="2ED46276" w14:textId="77777777" w:rsidR="005234B7" w:rsidRDefault="005234B7" w:rsidP="005E5D9C">
            <w:pPr>
              <w:pStyle w:val="ad"/>
              <w:spacing w:line="240" w:lineRule="auto"/>
              <w:jc w:val="center"/>
            </w:pPr>
            <w:r>
              <w:t>4.3</w:t>
            </w:r>
          </w:p>
        </w:tc>
        <w:tc>
          <w:tcPr>
            <w:tcW w:w="700" w:type="dxa"/>
            <w:tcBorders>
              <w:top w:val="single" w:sz="4" w:space="0" w:color="auto"/>
              <w:left w:val="single" w:sz="4" w:space="0" w:color="auto"/>
              <w:bottom w:val="single" w:sz="4" w:space="0" w:color="auto"/>
              <w:right w:val="single" w:sz="4" w:space="0" w:color="auto"/>
            </w:tcBorders>
            <w:hideMark/>
          </w:tcPr>
          <w:p w14:paraId="24D20496" w14:textId="77777777" w:rsidR="005234B7" w:rsidRDefault="005234B7" w:rsidP="005E5D9C">
            <w:pPr>
              <w:pStyle w:val="ad"/>
              <w:spacing w:line="240" w:lineRule="auto"/>
              <w:jc w:val="center"/>
            </w:pPr>
            <w:r>
              <w:t>-</w:t>
            </w:r>
          </w:p>
        </w:tc>
        <w:tc>
          <w:tcPr>
            <w:tcW w:w="1427" w:type="dxa"/>
            <w:tcBorders>
              <w:top w:val="single" w:sz="4" w:space="0" w:color="auto"/>
              <w:left w:val="single" w:sz="4" w:space="0" w:color="auto"/>
              <w:bottom w:val="single" w:sz="4" w:space="0" w:color="auto"/>
              <w:right w:val="single" w:sz="4" w:space="0" w:color="auto"/>
            </w:tcBorders>
            <w:hideMark/>
          </w:tcPr>
          <w:p w14:paraId="2806BF6B" w14:textId="77777777" w:rsidR="005234B7" w:rsidRDefault="005234B7">
            <w:pPr>
              <w:pStyle w:val="ad"/>
              <w:spacing w:line="240" w:lineRule="auto"/>
            </w:pPr>
            <w:r>
              <w:t>Плата за доступность</w:t>
            </w:r>
          </w:p>
        </w:tc>
        <w:tc>
          <w:tcPr>
            <w:tcW w:w="1134" w:type="dxa"/>
            <w:tcBorders>
              <w:top w:val="single" w:sz="4" w:space="0" w:color="auto"/>
              <w:left w:val="single" w:sz="4" w:space="0" w:color="auto"/>
              <w:bottom w:val="single" w:sz="4" w:space="0" w:color="auto"/>
              <w:right w:val="single" w:sz="4" w:space="0" w:color="auto"/>
            </w:tcBorders>
          </w:tcPr>
          <w:p w14:paraId="25EA25F1" w14:textId="77777777" w:rsidR="005234B7" w:rsidRDefault="005234B7">
            <w:pPr>
              <w:pStyle w:val="ad"/>
              <w:spacing w:line="240" w:lineRule="auto"/>
            </w:pPr>
          </w:p>
        </w:tc>
        <w:tc>
          <w:tcPr>
            <w:tcW w:w="709" w:type="dxa"/>
            <w:tcBorders>
              <w:top w:val="single" w:sz="4" w:space="0" w:color="auto"/>
              <w:left w:val="single" w:sz="4" w:space="0" w:color="auto"/>
              <w:bottom w:val="single" w:sz="4" w:space="0" w:color="auto"/>
              <w:right w:val="single" w:sz="4" w:space="0" w:color="auto"/>
            </w:tcBorders>
            <w:hideMark/>
          </w:tcPr>
          <w:p w14:paraId="22BE5FA0" w14:textId="7448694D" w:rsidR="005234B7" w:rsidRDefault="005234B7">
            <w:pPr>
              <w:pStyle w:val="ad"/>
              <w:spacing w:line="240" w:lineRule="auto"/>
            </w:pPr>
            <w:r>
              <w:rPr>
                <w:rFonts w:ascii="Segoe UI Symbol" w:hAnsi="Segoe UI Symbol" w:cs="Segoe UI Symbol"/>
                <w:color w:val="333333"/>
                <w:sz w:val="27"/>
                <w:szCs w:val="27"/>
                <w:shd w:val="clear" w:color="auto" w:fill="FFFFFF"/>
              </w:rPr>
              <w:t>✓</w:t>
            </w:r>
            <w:r>
              <w:rPr>
                <w:noProof/>
              </w:rPr>
              <w:t xml:space="preserve"> </w:t>
            </w:r>
            <w:r>
              <w:rPr>
                <w:noProof/>
              </w:rPr>
              <mc:AlternateContent>
                <mc:Choice Requires="wpc">
                  <w:drawing>
                    <wp:inline distT="0" distB="0" distL="0" distR="0" wp14:anchorId="3652066E" wp14:editId="261E524F">
                      <wp:extent cx="313055" cy="182880"/>
                      <wp:effectExtent l="0" t="0" r="1270" b="0"/>
                      <wp:docPr id="8"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EB1FC38" id="Полотно 8" o:spid="_x0000_s1026" editas="canvas" style="width:24.65pt;height:14.4pt;mso-position-horizontal-relative:char;mso-position-vertical-relative:line" coordsize="31305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a3uNQ3AAAAAMBAAAPAAAAZHJzL2Rvd25yZXYueG1s&#10;TI9PS8QwEMXvgt8hjOBF3HT/uNTa6SKCIIKH3VXYY9qMTTWZlCbdrd/e6EUvA4/3eO835WZyVhxp&#10;CJ1nhPksA0HceN1xi/C6f7zOQYSoWCvrmRC+KMCmOj8rVaH9ibd03MVWpBIOhUIwMfaFlKEx5FSY&#10;+Z44ee9+cComObRSD+qUyp2ViyxbS6c6TgtG9fRgqPncjQ7huVlffczr8eDylzezvLGHp7hfIV5e&#10;TPd3ICJN8S8MP/gJHarEVPuRdRAWIT0Sf2/yVrdLEDXCIs9BVqX8z159AwAA//8DAFBLAQItABQA&#10;BgAIAAAAIQC2gziS/gAAAOEBAAATAAAAAAAAAAAAAAAAAAAAAABbQ29udGVudF9UeXBlc10ueG1s&#10;UEsBAi0AFAAGAAgAAAAhADj9If/WAAAAlAEAAAsAAAAAAAAAAAAAAAAALwEAAF9yZWxzLy5yZWxz&#10;UEsBAi0AFAAGAAgAAAAhAPSSWI4JAQAAGwIAAA4AAAAAAAAAAAAAAAAALgIAAGRycy9lMm9Eb2Mu&#10;eG1sUEsBAi0AFAAGAAgAAAAhAFre41DcAAAAAw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3055;height:182880;visibility:visible;mso-wrap-style:square">
                        <v:fill o:detectmouseclick="t"/>
                        <v:path o:connecttype="none"/>
                      </v:shape>
                      <w10:anchorlock/>
                    </v:group>
                  </w:pict>
                </mc:Fallback>
              </mc:AlternateContent>
            </w:r>
          </w:p>
        </w:tc>
        <w:tc>
          <w:tcPr>
            <w:tcW w:w="689" w:type="dxa"/>
            <w:tcBorders>
              <w:top w:val="single" w:sz="4" w:space="0" w:color="auto"/>
              <w:left w:val="single" w:sz="4" w:space="0" w:color="auto"/>
              <w:bottom w:val="single" w:sz="4" w:space="0" w:color="auto"/>
              <w:right w:val="single" w:sz="4" w:space="0" w:color="auto"/>
            </w:tcBorders>
          </w:tcPr>
          <w:p w14:paraId="7C674521" w14:textId="77777777" w:rsidR="005234B7" w:rsidRDefault="005234B7">
            <w:pPr>
              <w:pStyle w:val="ad"/>
              <w:spacing w:line="240" w:lineRule="auto"/>
            </w:pPr>
          </w:p>
        </w:tc>
        <w:tc>
          <w:tcPr>
            <w:tcW w:w="1154" w:type="dxa"/>
            <w:tcBorders>
              <w:top w:val="single" w:sz="4" w:space="0" w:color="auto"/>
              <w:left w:val="single" w:sz="4" w:space="0" w:color="auto"/>
              <w:bottom w:val="single" w:sz="4" w:space="0" w:color="auto"/>
              <w:right w:val="single" w:sz="4" w:space="0" w:color="auto"/>
            </w:tcBorders>
            <w:hideMark/>
          </w:tcPr>
          <w:p w14:paraId="20D3F22F" w14:textId="77777777" w:rsidR="005234B7" w:rsidRDefault="005234B7">
            <w:pPr>
              <w:pStyle w:val="ad"/>
              <w:spacing w:line="240" w:lineRule="auto"/>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7DFEBDD3" w14:textId="77777777" w:rsidR="005234B7" w:rsidRDefault="005234B7">
            <w:pPr>
              <w:pStyle w:val="ad"/>
              <w:spacing w:line="240" w:lineRule="auto"/>
            </w:pPr>
          </w:p>
        </w:tc>
        <w:tc>
          <w:tcPr>
            <w:tcW w:w="1134" w:type="dxa"/>
            <w:tcBorders>
              <w:top w:val="single" w:sz="4" w:space="0" w:color="auto"/>
              <w:left w:val="single" w:sz="4" w:space="0" w:color="auto"/>
              <w:bottom w:val="single" w:sz="4" w:space="0" w:color="auto"/>
              <w:right w:val="single" w:sz="4" w:space="0" w:color="auto"/>
            </w:tcBorders>
            <w:hideMark/>
          </w:tcPr>
          <w:p w14:paraId="30C5562B" w14:textId="77777777" w:rsidR="005234B7" w:rsidRDefault="005234B7">
            <w:pPr>
              <w:pStyle w:val="ad"/>
              <w:spacing w:line="240" w:lineRule="auto"/>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1D8775AE" w14:textId="77777777" w:rsidR="005234B7" w:rsidRDefault="005234B7">
            <w:pPr>
              <w:pStyle w:val="ad"/>
              <w:spacing w:line="240" w:lineRule="auto"/>
            </w:pPr>
          </w:p>
        </w:tc>
      </w:tr>
      <w:tr w:rsidR="005234B7" w14:paraId="4FDC5327"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3A286563" w14:textId="77777777" w:rsidR="005234B7" w:rsidRDefault="005234B7">
            <w:pPr>
              <w:spacing w:line="240" w:lineRule="auto"/>
              <w:ind w:firstLine="0"/>
              <w:jc w:val="left"/>
              <w:rPr>
                <w:sz w:val="22"/>
              </w:rPr>
            </w:pPr>
          </w:p>
        </w:tc>
        <w:tc>
          <w:tcPr>
            <w:tcW w:w="1702" w:type="dxa"/>
            <w:tcBorders>
              <w:top w:val="single" w:sz="4" w:space="0" w:color="auto"/>
              <w:left w:val="single" w:sz="4" w:space="0" w:color="auto"/>
              <w:bottom w:val="single" w:sz="4" w:space="0" w:color="auto"/>
              <w:right w:val="single" w:sz="4" w:space="0" w:color="auto"/>
            </w:tcBorders>
            <w:hideMark/>
          </w:tcPr>
          <w:p w14:paraId="3AC66573" w14:textId="77777777" w:rsidR="005234B7" w:rsidRDefault="005234B7">
            <w:pPr>
              <w:pStyle w:val="ad"/>
              <w:spacing w:line="240" w:lineRule="auto"/>
              <w:rPr>
                <w:rFonts w:cs="Times New Roman"/>
                <w:szCs w:val="24"/>
              </w:rPr>
            </w:pPr>
            <w:r>
              <w:t>Каролинская университетская больница (Швеции)</w:t>
            </w:r>
          </w:p>
        </w:tc>
        <w:tc>
          <w:tcPr>
            <w:tcW w:w="1134" w:type="dxa"/>
            <w:tcBorders>
              <w:top w:val="single" w:sz="4" w:space="0" w:color="auto"/>
              <w:left w:val="single" w:sz="4" w:space="0" w:color="auto"/>
              <w:bottom w:val="single" w:sz="4" w:space="0" w:color="auto"/>
              <w:right w:val="single" w:sz="4" w:space="0" w:color="auto"/>
            </w:tcBorders>
            <w:hideMark/>
          </w:tcPr>
          <w:p w14:paraId="682EC87D" w14:textId="77777777" w:rsidR="005234B7" w:rsidRDefault="005234B7">
            <w:pPr>
              <w:pStyle w:val="ad"/>
              <w:rPr>
                <w:rFonts w:cs="Times New Roman"/>
                <w:szCs w:val="24"/>
              </w:rPr>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65CE49D6" w14:textId="055FEF92" w:rsidR="005234B7" w:rsidRDefault="005234B7" w:rsidP="005E5D9C">
            <w:pPr>
              <w:pStyle w:val="ad"/>
              <w:jc w:val="center"/>
              <w:rPr>
                <w:rFonts w:cs="Times New Roman"/>
                <w:szCs w:val="24"/>
              </w:rPr>
            </w:pPr>
            <w:r>
              <w:t>1324</w:t>
            </w:r>
          </w:p>
        </w:tc>
        <w:tc>
          <w:tcPr>
            <w:tcW w:w="707" w:type="dxa"/>
            <w:tcBorders>
              <w:top w:val="single" w:sz="4" w:space="0" w:color="auto"/>
              <w:left w:val="single" w:sz="4" w:space="0" w:color="auto"/>
              <w:bottom w:val="single" w:sz="4" w:space="0" w:color="auto"/>
              <w:right w:val="single" w:sz="4" w:space="0" w:color="auto"/>
            </w:tcBorders>
            <w:hideMark/>
          </w:tcPr>
          <w:p w14:paraId="35F37C32" w14:textId="77777777" w:rsidR="005234B7" w:rsidRDefault="005234B7" w:rsidP="005E5D9C">
            <w:pPr>
              <w:pStyle w:val="ad"/>
              <w:jc w:val="center"/>
              <w:rPr>
                <w:rFonts w:cs="Times New Roman"/>
                <w:szCs w:val="24"/>
              </w:rPr>
            </w:pPr>
            <w:r>
              <w:rPr>
                <w:rFonts w:cs="Times New Roman"/>
                <w:szCs w:val="24"/>
              </w:rPr>
              <w:t>11.5</w:t>
            </w:r>
          </w:p>
        </w:tc>
        <w:tc>
          <w:tcPr>
            <w:tcW w:w="851" w:type="dxa"/>
            <w:tcBorders>
              <w:top w:val="single" w:sz="4" w:space="0" w:color="auto"/>
              <w:left w:val="single" w:sz="4" w:space="0" w:color="auto"/>
              <w:bottom w:val="single" w:sz="4" w:space="0" w:color="auto"/>
              <w:right w:val="single" w:sz="4" w:space="0" w:color="auto"/>
            </w:tcBorders>
            <w:hideMark/>
          </w:tcPr>
          <w:p w14:paraId="58F061C1" w14:textId="77777777" w:rsidR="005234B7" w:rsidRDefault="005234B7" w:rsidP="005E5D9C">
            <w:pPr>
              <w:pStyle w:val="ad"/>
              <w:jc w:val="center"/>
              <w:rPr>
                <w:rFonts w:cs="Times New Roman"/>
                <w:szCs w:val="24"/>
              </w:rPr>
            </w:pPr>
            <w:r>
              <w:rPr>
                <w:rFonts w:cs="Times New Roman"/>
                <w:szCs w:val="24"/>
              </w:rPr>
              <w:t>43</w:t>
            </w:r>
          </w:p>
        </w:tc>
        <w:tc>
          <w:tcPr>
            <w:tcW w:w="700" w:type="dxa"/>
            <w:tcBorders>
              <w:top w:val="single" w:sz="4" w:space="0" w:color="auto"/>
              <w:left w:val="single" w:sz="4" w:space="0" w:color="auto"/>
              <w:bottom w:val="single" w:sz="4" w:space="0" w:color="auto"/>
              <w:right w:val="single" w:sz="4" w:space="0" w:color="auto"/>
            </w:tcBorders>
            <w:hideMark/>
          </w:tcPr>
          <w:p w14:paraId="18E30FEB" w14:textId="77777777" w:rsidR="005234B7" w:rsidRDefault="005234B7" w:rsidP="005E5D9C">
            <w:pPr>
              <w:pStyle w:val="ad"/>
              <w:jc w:val="center"/>
              <w:rPr>
                <w:rFonts w:cs="Times New Roman"/>
                <w:szCs w:val="24"/>
              </w:rPr>
            </w:pPr>
            <w:r>
              <w:rPr>
                <w:rFonts w:cs="Times New Roman"/>
                <w:szCs w:val="24"/>
              </w:rPr>
              <w:t>45.5</w:t>
            </w:r>
          </w:p>
        </w:tc>
        <w:tc>
          <w:tcPr>
            <w:tcW w:w="1427" w:type="dxa"/>
            <w:tcBorders>
              <w:top w:val="single" w:sz="4" w:space="0" w:color="auto"/>
              <w:left w:val="single" w:sz="4" w:space="0" w:color="auto"/>
              <w:bottom w:val="single" w:sz="4" w:space="0" w:color="auto"/>
              <w:right w:val="single" w:sz="4" w:space="0" w:color="auto"/>
            </w:tcBorders>
            <w:hideMark/>
          </w:tcPr>
          <w:p w14:paraId="59E665F0" w14:textId="77777777" w:rsidR="005234B7" w:rsidRDefault="005234B7">
            <w:pPr>
              <w:pStyle w:val="ad"/>
              <w:spacing w:line="240" w:lineRule="auto"/>
              <w:rPr>
                <w:rFonts w:cs="Times New Roman"/>
                <w:szCs w:val="24"/>
              </w:rPr>
            </w:pPr>
            <w:r>
              <w:t>Плата за доступность + 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76E19189" w14:textId="77777777" w:rsidR="005234B7" w:rsidRDefault="005234B7">
            <w:pPr>
              <w:pStyle w:val="ad"/>
              <w:rPr>
                <w:rFonts w:asciiTheme="minorHAnsi" w:hAnsiTheme="minorHAnsi"/>
              </w:rPr>
            </w:pPr>
          </w:p>
        </w:tc>
        <w:tc>
          <w:tcPr>
            <w:tcW w:w="709" w:type="dxa"/>
            <w:tcBorders>
              <w:top w:val="single" w:sz="4" w:space="0" w:color="auto"/>
              <w:left w:val="single" w:sz="4" w:space="0" w:color="auto"/>
              <w:bottom w:val="single" w:sz="4" w:space="0" w:color="auto"/>
              <w:right w:val="single" w:sz="4" w:space="0" w:color="auto"/>
            </w:tcBorders>
            <w:hideMark/>
          </w:tcPr>
          <w:p w14:paraId="46991D72" w14:textId="77777777" w:rsidR="005234B7" w:rsidRDefault="005234B7">
            <w:pPr>
              <w:pStyle w:val="ad"/>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7B0B6ECF" w14:textId="77777777" w:rsidR="005234B7" w:rsidRDefault="005234B7">
            <w:pPr>
              <w:pStyle w:val="ad"/>
            </w:pPr>
          </w:p>
        </w:tc>
        <w:tc>
          <w:tcPr>
            <w:tcW w:w="1154" w:type="dxa"/>
            <w:tcBorders>
              <w:top w:val="single" w:sz="4" w:space="0" w:color="auto"/>
              <w:left w:val="single" w:sz="4" w:space="0" w:color="auto"/>
              <w:bottom w:val="single" w:sz="4" w:space="0" w:color="auto"/>
              <w:right w:val="single" w:sz="4" w:space="0" w:color="auto"/>
            </w:tcBorders>
            <w:hideMark/>
          </w:tcPr>
          <w:p w14:paraId="00A6F796" w14:textId="77777777" w:rsidR="005234B7" w:rsidRDefault="005234B7">
            <w:pPr>
              <w:pStyle w:val="ad"/>
              <w:rPr>
                <w:rFonts w:cs="Times New Roman"/>
                <w:szCs w:val="24"/>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2074D6B0" w14:textId="77777777" w:rsidR="005234B7" w:rsidRDefault="005234B7">
            <w:pPr>
              <w:pStyle w:val="ad"/>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3D5CE353" w14:textId="77777777" w:rsidR="005234B7" w:rsidRDefault="005234B7">
            <w:pPr>
              <w:pStyle w:val="ad"/>
              <w:rPr>
                <w:rFonts w:cs="Times New Roman"/>
                <w:szCs w:val="24"/>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2F89ADC6" w14:textId="77777777" w:rsidR="005234B7" w:rsidRDefault="005234B7">
            <w:pPr>
              <w:pStyle w:val="ad"/>
              <w:rPr>
                <w:rFonts w:cs="Times New Roman"/>
                <w:szCs w:val="24"/>
              </w:rPr>
            </w:pPr>
          </w:p>
        </w:tc>
      </w:tr>
      <w:tr w:rsidR="005234B7" w14:paraId="78BFF0A8"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526EF148" w14:textId="77777777" w:rsidR="005234B7" w:rsidRDefault="005234B7">
            <w:pPr>
              <w:spacing w:line="240" w:lineRule="auto"/>
              <w:ind w:firstLine="0"/>
              <w:jc w:val="left"/>
              <w:rPr>
                <w:sz w:val="22"/>
              </w:rPr>
            </w:pPr>
          </w:p>
        </w:tc>
        <w:tc>
          <w:tcPr>
            <w:tcW w:w="1702" w:type="dxa"/>
            <w:tcBorders>
              <w:top w:val="single" w:sz="4" w:space="0" w:color="auto"/>
              <w:left w:val="single" w:sz="4" w:space="0" w:color="auto"/>
              <w:bottom w:val="single" w:sz="4" w:space="0" w:color="auto"/>
              <w:right w:val="single" w:sz="4" w:space="0" w:color="auto"/>
            </w:tcBorders>
            <w:hideMark/>
          </w:tcPr>
          <w:p w14:paraId="052B4980" w14:textId="77777777" w:rsidR="005234B7" w:rsidRDefault="005234B7">
            <w:pPr>
              <w:pStyle w:val="ad"/>
              <w:spacing w:line="240" w:lineRule="auto"/>
              <w:rPr>
                <w:rFonts w:cs="Times New Roman"/>
                <w:szCs w:val="24"/>
              </w:rPr>
            </w:pPr>
            <w:r>
              <w:rPr>
                <w:rFonts w:cs="Times New Roman"/>
                <w:szCs w:val="24"/>
              </w:rPr>
              <w:t>Медицинский центр в г. Мерсин (Турция)</w:t>
            </w:r>
          </w:p>
        </w:tc>
        <w:tc>
          <w:tcPr>
            <w:tcW w:w="1134" w:type="dxa"/>
            <w:tcBorders>
              <w:top w:val="single" w:sz="4" w:space="0" w:color="auto"/>
              <w:left w:val="single" w:sz="4" w:space="0" w:color="auto"/>
              <w:bottom w:val="single" w:sz="4" w:space="0" w:color="auto"/>
              <w:right w:val="single" w:sz="4" w:space="0" w:color="auto"/>
            </w:tcBorders>
            <w:hideMark/>
          </w:tcPr>
          <w:p w14:paraId="68AF6E04" w14:textId="77777777" w:rsidR="005234B7" w:rsidRDefault="005234B7">
            <w:pPr>
              <w:pStyle w:val="ad"/>
              <w:rPr>
                <w:rFonts w:cs="Times New Roman"/>
                <w:szCs w:val="24"/>
              </w:rPr>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2D1C8A56" w14:textId="77777777" w:rsidR="005234B7" w:rsidRDefault="005234B7" w:rsidP="005E5D9C">
            <w:pPr>
              <w:pStyle w:val="ad"/>
              <w:jc w:val="center"/>
              <w:rPr>
                <w:rFonts w:cs="Times New Roman"/>
                <w:szCs w:val="24"/>
              </w:rPr>
            </w:pPr>
            <w:r>
              <w:rPr>
                <w:rFonts w:cs="Times New Roman"/>
                <w:szCs w:val="24"/>
              </w:rPr>
              <w:t>275.9</w:t>
            </w:r>
          </w:p>
        </w:tc>
        <w:tc>
          <w:tcPr>
            <w:tcW w:w="707" w:type="dxa"/>
            <w:tcBorders>
              <w:top w:val="single" w:sz="4" w:space="0" w:color="auto"/>
              <w:left w:val="single" w:sz="4" w:space="0" w:color="auto"/>
              <w:bottom w:val="single" w:sz="4" w:space="0" w:color="auto"/>
              <w:right w:val="single" w:sz="4" w:space="0" w:color="auto"/>
            </w:tcBorders>
            <w:hideMark/>
          </w:tcPr>
          <w:p w14:paraId="3AF3DAE3" w14:textId="77777777" w:rsidR="005234B7" w:rsidRDefault="005234B7" w:rsidP="005E5D9C">
            <w:pPr>
              <w:pStyle w:val="ad"/>
              <w:jc w:val="center"/>
              <w:rPr>
                <w:rFonts w:cs="Times New Roman"/>
                <w:szCs w:val="24"/>
              </w:rPr>
            </w:pPr>
            <w:r>
              <w:rPr>
                <w:rFonts w:cs="Times New Roman"/>
                <w:szCs w:val="24"/>
              </w:rPr>
              <w:t>80</w:t>
            </w:r>
          </w:p>
        </w:tc>
        <w:tc>
          <w:tcPr>
            <w:tcW w:w="851" w:type="dxa"/>
            <w:tcBorders>
              <w:top w:val="single" w:sz="4" w:space="0" w:color="auto"/>
              <w:left w:val="single" w:sz="4" w:space="0" w:color="auto"/>
              <w:bottom w:val="single" w:sz="4" w:space="0" w:color="auto"/>
              <w:right w:val="single" w:sz="4" w:space="0" w:color="auto"/>
            </w:tcBorders>
            <w:hideMark/>
          </w:tcPr>
          <w:p w14:paraId="3821018B" w14:textId="77777777" w:rsidR="005234B7" w:rsidRDefault="005234B7" w:rsidP="005E5D9C">
            <w:pPr>
              <w:pStyle w:val="ad"/>
              <w:jc w:val="center"/>
              <w:rPr>
                <w:rFonts w:cs="Times New Roman"/>
                <w:szCs w:val="24"/>
              </w:rPr>
            </w:pPr>
            <w:r>
              <w:rPr>
                <w:rFonts w:cs="Times New Roman"/>
                <w:szCs w:val="24"/>
              </w:rPr>
              <w:t>20</w:t>
            </w:r>
          </w:p>
        </w:tc>
        <w:tc>
          <w:tcPr>
            <w:tcW w:w="700" w:type="dxa"/>
            <w:tcBorders>
              <w:top w:val="single" w:sz="4" w:space="0" w:color="auto"/>
              <w:left w:val="single" w:sz="4" w:space="0" w:color="auto"/>
              <w:bottom w:val="single" w:sz="4" w:space="0" w:color="auto"/>
              <w:right w:val="single" w:sz="4" w:space="0" w:color="auto"/>
            </w:tcBorders>
            <w:hideMark/>
          </w:tcPr>
          <w:p w14:paraId="65450B7C" w14:textId="77777777" w:rsidR="005234B7" w:rsidRDefault="005234B7" w:rsidP="005E5D9C">
            <w:pPr>
              <w:pStyle w:val="ad"/>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24D673A8" w14:textId="77777777" w:rsidR="005234B7" w:rsidRDefault="005234B7">
            <w:pPr>
              <w:pStyle w:val="ad"/>
              <w:spacing w:line="240" w:lineRule="auto"/>
              <w:rPr>
                <w:rFonts w:cs="Times New Roman"/>
                <w:szCs w:val="24"/>
              </w:rPr>
            </w:pPr>
            <w:r>
              <w:t>Плата за доступность</w:t>
            </w:r>
          </w:p>
        </w:tc>
        <w:tc>
          <w:tcPr>
            <w:tcW w:w="1134" w:type="dxa"/>
            <w:tcBorders>
              <w:top w:val="single" w:sz="4" w:space="0" w:color="auto"/>
              <w:left w:val="single" w:sz="4" w:space="0" w:color="auto"/>
              <w:bottom w:val="single" w:sz="4" w:space="0" w:color="auto"/>
              <w:right w:val="single" w:sz="4" w:space="0" w:color="auto"/>
            </w:tcBorders>
          </w:tcPr>
          <w:p w14:paraId="521FC52E" w14:textId="77777777" w:rsidR="005234B7" w:rsidRDefault="005234B7">
            <w:pPr>
              <w:pStyle w:val="ad"/>
            </w:pPr>
          </w:p>
        </w:tc>
        <w:tc>
          <w:tcPr>
            <w:tcW w:w="709" w:type="dxa"/>
            <w:tcBorders>
              <w:top w:val="single" w:sz="4" w:space="0" w:color="auto"/>
              <w:left w:val="single" w:sz="4" w:space="0" w:color="auto"/>
              <w:bottom w:val="single" w:sz="4" w:space="0" w:color="auto"/>
              <w:right w:val="single" w:sz="4" w:space="0" w:color="auto"/>
            </w:tcBorders>
            <w:hideMark/>
          </w:tcPr>
          <w:p w14:paraId="27DC44B0" w14:textId="77777777" w:rsidR="005234B7" w:rsidRDefault="005234B7">
            <w:pPr>
              <w:pStyle w:val="ad"/>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843D8A6" w14:textId="77777777" w:rsidR="005234B7" w:rsidRDefault="005234B7">
            <w:pPr>
              <w:pStyle w:val="ad"/>
            </w:pPr>
          </w:p>
        </w:tc>
        <w:tc>
          <w:tcPr>
            <w:tcW w:w="1154" w:type="dxa"/>
            <w:tcBorders>
              <w:top w:val="single" w:sz="4" w:space="0" w:color="auto"/>
              <w:left w:val="single" w:sz="4" w:space="0" w:color="auto"/>
              <w:bottom w:val="single" w:sz="4" w:space="0" w:color="auto"/>
              <w:right w:val="single" w:sz="4" w:space="0" w:color="auto"/>
            </w:tcBorders>
            <w:hideMark/>
          </w:tcPr>
          <w:p w14:paraId="6DDB216F" w14:textId="77777777" w:rsidR="005234B7" w:rsidRDefault="005234B7">
            <w:pPr>
              <w:pStyle w:val="ad"/>
              <w:rPr>
                <w:rFonts w:cs="Times New Roman"/>
                <w:szCs w:val="24"/>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0A9E83F5" w14:textId="77777777" w:rsidR="005234B7" w:rsidRDefault="005234B7">
            <w:pPr>
              <w:pStyle w:val="ad"/>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7E38FF61" w14:textId="77777777" w:rsidR="005234B7" w:rsidRDefault="005234B7">
            <w:pPr>
              <w:pStyle w:val="ad"/>
              <w:rPr>
                <w:rFonts w:cs="Times New Roman"/>
                <w:szCs w:val="24"/>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6BAA20F9" w14:textId="77777777" w:rsidR="005234B7" w:rsidRDefault="005234B7">
            <w:pPr>
              <w:pStyle w:val="ad"/>
              <w:rPr>
                <w:rFonts w:cs="Times New Roman"/>
                <w:szCs w:val="24"/>
              </w:rPr>
            </w:pPr>
          </w:p>
        </w:tc>
      </w:tr>
      <w:tr w:rsidR="005234B7" w14:paraId="616A21FA"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76805523" w14:textId="77777777" w:rsidR="005234B7" w:rsidRDefault="005234B7">
            <w:pPr>
              <w:spacing w:line="240" w:lineRule="auto"/>
              <w:ind w:firstLine="0"/>
              <w:jc w:val="left"/>
              <w:rPr>
                <w:sz w:val="22"/>
              </w:rPr>
            </w:pPr>
          </w:p>
        </w:tc>
        <w:tc>
          <w:tcPr>
            <w:tcW w:w="1702" w:type="dxa"/>
            <w:tcBorders>
              <w:top w:val="single" w:sz="4" w:space="0" w:color="auto"/>
              <w:left w:val="single" w:sz="4" w:space="0" w:color="auto"/>
              <w:bottom w:val="single" w:sz="4" w:space="0" w:color="auto"/>
              <w:right w:val="single" w:sz="4" w:space="0" w:color="auto"/>
            </w:tcBorders>
            <w:hideMark/>
          </w:tcPr>
          <w:p w14:paraId="344F2683" w14:textId="77777777" w:rsidR="005234B7" w:rsidRDefault="005234B7">
            <w:pPr>
              <w:pStyle w:val="ad"/>
              <w:spacing w:line="240" w:lineRule="auto"/>
              <w:rPr>
                <w:rFonts w:cs="Times New Roman"/>
                <w:szCs w:val="24"/>
              </w:rPr>
            </w:pPr>
            <w:r>
              <w:rPr>
                <w:rFonts w:cs="Times New Roman"/>
                <w:szCs w:val="24"/>
              </w:rPr>
              <w:t>Районная больница в Милтоне (Канада)</w:t>
            </w:r>
          </w:p>
        </w:tc>
        <w:tc>
          <w:tcPr>
            <w:tcW w:w="1134" w:type="dxa"/>
            <w:tcBorders>
              <w:top w:val="single" w:sz="4" w:space="0" w:color="auto"/>
              <w:left w:val="single" w:sz="4" w:space="0" w:color="auto"/>
              <w:bottom w:val="single" w:sz="4" w:space="0" w:color="auto"/>
              <w:right w:val="single" w:sz="4" w:space="0" w:color="auto"/>
            </w:tcBorders>
            <w:hideMark/>
          </w:tcPr>
          <w:p w14:paraId="5B8540BC" w14:textId="77777777" w:rsidR="005234B7" w:rsidRDefault="005234B7">
            <w:pPr>
              <w:pStyle w:val="ad"/>
              <w:rPr>
                <w:rFonts w:cs="Times New Roman"/>
                <w:szCs w:val="24"/>
              </w:rPr>
            </w:pPr>
            <w:r>
              <w:rPr>
                <w:lang w:val="en-US"/>
              </w:rPr>
              <w:t>DBFM</w:t>
            </w:r>
          </w:p>
        </w:tc>
        <w:tc>
          <w:tcPr>
            <w:tcW w:w="851" w:type="dxa"/>
            <w:tcBorders>
              <w:top w:val="single" w:sz="4" w:space="0" w:color="auto"/>
              <w:left w:val="single" w:sz="4" w:space="0" w:color="auto"/>
              <w:bottom w:val="single" w:sz="4" w:space="0" w:color="auto"/>
              <w:right w:val="single" w:sz="4" w:space="0" w:color="auto"/>
            </w:tcBorders>
            <w:hideMark/>
          </w:tcPr>
          <w:p w14:paraId="221161A3" w14:textId="77777777" w:rsidR="005234B7" w:rsidRDefault="005234B7" w:rsidP="005E5D9C">
            <w:pPr>
              <w:pStyle w:val="ad"/>
              <w:jc w:val="center"/>
              <w:rPr>
                <w:rFonts w:cs="Times New Roman"/>
                <w:szCs w:val="24"/>
              </w:rPr>
            </w:pPr>
            <w:r>
              <w:rPr>
                <w:rFonts w:cs="Times New Roman"/>
                <w:szCs w:val="24"/>
              </w:rPr>
              <w:t>348</w:t>
            </w:r>
          </w:p>
        </w:tc>
        <w:tc>
          <w:tcPr>
            <w:tcW w:w="707" w:type="dxa"/>
            <w:tcBorders>
              <w:top w:val="single" w:sz="4" w:space="0" w:color="auto"/>
              <w:left w:val="single" w:sz="4" w:space="0" w:color="auto"/>
              <w:bottom w:val="single" w:sz="4" w:space="0" w:color="auto"/>
              <w:right w:val="single" w:sz="4" w:space="0" w:color="auto"/>
            </w:tcBorders>
            <w:hideMark/>
          </w:tcPr>
          <w:p w14:paraId="0FDB6EED" w14:textId="77777777" w:rsidR="005234B7" w:rsidRDefault="005234B7" w:rsidP="005E5D9C">
            <w:pPr>
              <w:pStyle w:val="ad"/>
              <w:jc w:val="center"/>
              <w:rPr>
                <w:rFonts w:cs="Times New Roman"/>
                <w:szCs w:val="24"/>
              </w:rPr>
            </w:pPr>
            <w:r>
              <w:rPr>
                <w:rFonts w:cs="Times New Roman"/>
                <w:szCs w:val="24"/>
              </w:rPr>
              <w:t>67</w:t>
            </w:r>
          </w:p>
        </w:tc>
        <w:tc>
          <w:tcPr>
            <w:tcW w:w="851" w:type="dxa"/>
            <w:tcBorders>
              <w:top w:val="single" w:sz="4" w:space="0" w:color="auto"/>
              <w:left w:val="single" w:sz="4" w:space="0" w:color="auto"/>
              <w:bottom w:val="single" w:sz="4" w:space="0" w:color="auto"/>
              <w:right w:val="single" w:sz="4" w:space="0" w:color="auto"/>
            </w:tcBorders>
            <w:hideMark/>
          </w:tcPr>
          <w:p w14:paraId="703B433A" w14:textId="77777777" w:rsidR="005234B7" w:rsidRDefault="005234B7" w:rsidP="005E5D9C">
            <w:pPr>
              <w:pStyle w:val="ad"/>
              <w:jc w:val="center"/>
              <w:rPr>
                <w:rFonts w:cs="Times New Roman"/>
                <w:szCs w:val="24"/>
              </w:rPr>
            </w:pPr>
            <w:r>
              <w:rPr>
                <w:rFonts w:cs="Times New Roman"/>
                <w:szCs w:val="24"/>
              </w:rPr>
              <w:t>33</w:t>
            </w:r>
          </w:p>
        </w:tc>
        <w:tc>
          <w:tcPr>
            <w:tcW w:w="700" w:type="dxa"/>
            <w:tcBorders>
              <w:top w:val="single" w:sz="4" w:space="0" w:color="auto"/>
              <w:left w:val="single" w:sz="4" w:space="0" w:color="auto"/>
              <w:bottom w:val="single" w:sz="4" w:space="0" w:color="auto"/>
              <w:right w:val="single" w:sz="4" w:space="0" w:color="auto"/>
            </w:tcBorders>
            <w:hideMark/>
          </w:tcPr>
          <w:p w14:paraId="2C8EECB3" w14:textId="4C76578E" w:rsidR="005234B7" w:rsidRDefault="005234B7" w:rsidP="005E5D9C">
            <w:pPr>
              <w:pStyle w:val="ad"/>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021B66C6" w14:textId="77777777" w:rsidR="005234B7" w:rsidRDefault="005234B7">
            <w:pPr>
              <w:pStyle w:val="ad"/>
              <w:spacing w:line="240" w:lineRule="auto"/>
              <w:rPr>
                <w:rFonts w:cs="Times New Roman"/>
                <w:szCs w:val="24"/>
              </w:rPr>
            </w:pPr>
            <w:r>
              <w:t>Плата за доступность + 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704261F0" w14:textId="77777777" w:rsidR="005234B7" w:rsidRDefault="005234B7">
            <w:pPr>
              <w:pStyle w:val="ad"/>
            </w:pPr>
          </w:p>
        </w:tc>
        <w:tc>
          <w:tcPr>
            <w:tcW w:w="709" w:type="dxa"/>
            <w:tcBorders>
              <w:top w:val="single" w:sz="4" w:space="0" w:color="auto"/>
              <w:left w:val="single" w:sz="4" w:space="0" w:color="auto"/>
              <w:bottom w:val="single" w:sz="4" w:space="0" w:color="auto"/>
              <w:right w:val="single" w:sz="4" w:space="0" w:color="auto"/>
            </w:tcBorders>
            <w:hideMark/>
          </w:tcPr>
          <w:p w14:paraId="3DB4343E" w14:textId="77777777" w:rsidR="005234B7" w:rsidRDefault="005234B7">
            <w:pPr>
              <w:pStyle w:val="ad"/>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5450943" w14:textId="77777777" w:rsidR="005234B7" w:rsidRDefault="005234B7">
            <w:pPr>
              <w:pStyle w:val="ad"/>
            </w:pPr>
          </w:p>
        </w:tc>
        <w:tc>
          <w:tcPr>
            <w:tcW w:w="1154" w:type="dxa"/>
            <w:tcBorders>
              <w:top w:val="single" w:sz="4" w:space="0" w:color="auto"/>
              <w:left w:val="single" w:sz="4" w:space="0" w:color="auto"/>
              <w:bottom w:val="single" w:sz="4" w:space="0" w:color="auto"/>
              <w:right w:val="single" w:sz="4" w:space="0" w:color="auto"/>
            </w:tcBorders>
            <w:hideMark/>
          </w:tcPr>
          <w:p w14:paraId="048127E9" w14:textId="77777777" w:rsidR="005234B7" w:rsidRDefault="005234B7">
            <w:pPr>
              <w:pStyle w:val="ad"/>
              <w:rPr>
                <w:rFonts w:cs="Times New Roman"/>
                <w:szCs w:val="24"/>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69E4BD94" w14:textId="77777777" w:rsidR="005234B7" w:rsidRDefault="005234B7">
            <w:pPr>
              <w:pStyle w:val="ad"/>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0749CFDB" w14:textId="77777777" w:rsidR="005234B7" w:rsidRDefault="005234B7">
            <w:pPr>
              <w:pStyle w:val="ad"/>
              <w:rPr>
                <w:rFonts w:cs="Times New Roman"/>
                <w:szCs w:val="24"/>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35B7A60D" w14:textId="77777777" w:rsidR="005234B7" w:rsidRDefault="005234B7">
            <w:pPr>
              <w:pStyle w:val="ad"/>
              <w:rPr>
                <w:rFonts w:cs="Times New Roman"/>
                <w:szCs w:val="24"/>
              </w:rPr>
            </w:pPr>
          </w:p>
        </w:tc>
      </w:tr>
      <w:tr w:rsidR="005234B7" w14:paraId="739303A9"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3FA66B2E" w14:textId="77777777" w:rsidR="005234B7" w:rsidRDefault="005234B7">
            <w:pPr>
              <w:spacing w:line="240" w:lineRule="auto"/>
              <w:ind w:firstLine="0"/>
              <w:jc w:val="left"/>
              <w:rPr>
                <w:sz w:val="22"/>
              </w:rPr>
            </w:pPr>
          </w:p>
        </w:tc>
        <w:tc>
          <w:tcPr>
            <w:tcW w:w="1702" w:type="dxa"/>
            <w:tcBorders>
              <w:top w:val="single" w:sz="4" w:space="0" w:color="auto"/>
              <w:left w:val="single" w:sz="4" w:space="0" w:color="auto"/>
              <w:bottom w:val="single" w:sz="4" w:space="0" w:color="auto"/>
              <w:right w:val="single" w:sz="4" w:space="0" w:color="auto"/>
            </w:tcBorders>
            <w:hideMark/>
          </w:tcPr>
          <w:p w14:paraId="6E6AAB1C" w14:textId="77777777" w:rsidR="005234B7" w:rsidRDefault="005234B7">
            <w:pPr>
              <w:pStyle w:val="ad"/>
              <w:spacing w:line="240" w:lineRule="auto"/>
              <w:rPr>
                <w:rFonts w:cs="Times New Roman"/>
                <w:szCs w:val="24"/>
              </w:rPr>
            </w:pPr>
            <w:r>
              <w:rPr>
                <w:rFonts w:cs="Times New Roman"/>
                <w:szCs w:val="24"/>
              </w:rPr>
              <w:t xml:space="preserve">Медицинский центр </w:t>
            </w:r>
            <w:proofErr w:type="spellStart"/>
            <w:r>
              <w:rPr>
                <w:rFonts w:cs="Times New Roman"/>
                <w:szCs w:val="24"/>
              </w:rPr>
              <w:t>Харбор-Укла</w:t>
            </w:r>
            <w:proofErr w:type="spellEnd"/>
            <w:r>
              <w:rPr>
                <w:rFonts w:cs="Times New Roman"/>
                <w:szCs w:val="24"/>
              </w:rPr>
              <w:t xml:space="preserve"> (США)</w:t>
            </w:r>
          </w:p>
        </w:tc>
        <w:tc>
          <w:tcPr>
            <w:tcW w:w="1134" w:type="dxa"/>
            <w:tcBorders>
              <w:top w:val="single" w:sz="4" w:space="0" w:color="auto"/>
              <w:left w:val="single" w:sz="4" w:space="0" w:color="auto"/>
              <w:bottom w:val="single" w:sz="4" w:space="0" w:color="auto"/>
              <w:right w:val="single" w:sz="4" w:space="0" w:color="auto"/>
            </w:tcBorders>
            <w:hideMark/>
          </w:tcPr>
          <w:p w14:paraId="0D33447D" w14:textId="77777777" w:rsidR="005234B7" w:rsidRDefault="005234B7">
            <w:pPr>
              <w:pStyle w:val="ad"/>
              <w:rPr>
                <w:rFonts w:cs="Times New Roman"/>
                <w:szCs w:val="24"/>
              </w:rPr>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02D737DF" w14:textId="77777777" w:rsidR="005234B7" w:rsidRDefault="005234B7" w:rsidP="005E5D9C">
            <w:pPr>
              <w:pStyle w:val="ad"/>
              <w:jc w:val="center"/>
              <w:rPr>
                <w:rFonts w:cs="Times New Roman"/>
                <w:szCs w:val="24"/>
              </w:rPr>
            </w:pPr>
            <w:r>
              <w:rPr>
                <w:rFonts w:cs="Times New Roman"/>
                <w:szCs w:val="24"/>
              </w:rPr>
              <w:t>883</w:t>
            </w:r>
          </w:p>
        </w:tc>
        <w:tc>
          <w:tcPr>
            <w:tcW w:w="707" w:type="dxa"/>
            <w:tcBorders>
              <w:top w:val="single" w:sz="4" w:space="0" w:color="auto"/>
              <w:left w:val="single" w:sz="4" w:space="0" w:color="auto"/>
              <w:bottom w:val="single" w:sz="4" w:space="0" w:color="auto"/>
              <w:right w:val="single" w:sz="4" w:space="0" w:color="auto"/>
            </w:tcBorders>
            <w:hideMark/>
          </w:tcPr>
          <w:p w14:paraId="15870BEE" w14:textId="77777777" w:rsidR="005234B7" w:rsidRDefault="005234B7" w:rsidP="005E5D9C">
            <w:pPr>
              <w:pStyle w:val="ad"/>
              <w:jc w:val="center"/>
              <w:rPr>
                <w:rFonts w:cs="Times New Roman"/>
                <w:szCs w:val="24"/>
              </w:rPr>
            </w:pPr>
            <w:r>
              <w:rPr>
                <w:rFonts w:cs="Times New Roman"/>
                <w:szCs w:val="24"/>
              </w:rPr>
              <w:t>39</w:t>
            </w:r>
          </w:p>
        </w:tc>
        <w:tc>
          <w:tcPr>
            <w:tcW w:w="851" w:type="dxa"/>
            <w:tcBorders>
              <w:top w:val="single" w:sz="4" w:space="0" w:color="auto"/>
              <w:left w:val="single" w:sz="4" w:space="0" w:color="auto"/>
              <w:bottom w:val="single" w:sz="4" w:space="0" w:color="auto"/>
              <w:right w:val="single" w:sz="4" w:space="0" w:color="auto"/>
            </w:tcBorders>
            <w:hideMark/>
          </w:tcPr>
          <w:p w14:paraId="78E1597D" w14:textId="77777777" w:rsidR="005234B7" w:rsidRDefault="005234B7" w:rsidP="005E5D9C">
            <w:pPr>
              <w:pStyle w:val="ad"/>
              <w:jc w:val="center"/>
              <w:rPr>
                <w:rFonts w:cs="Times New Roman"/>
                <w:szCs w:val="24"/>
              </w:rPr>
            </w:pPr>
            <w:r>
              <w:rPr>
                <w:rFonts w:cs="Times New Roman"/>
                <w:szCs w:val="24"/>
              </w:rPr>
              <w:t>18</w:t>
            </w:r>
          </w:p>
        </w:tc>
        <w:tc>
          <w:tcPr>
            <w:tcW w:w="700" w:type="dxa"/>
            <w:tcBorders>
              <w:top w:val="single" w:sz="4" w:space="0" w:color="auto"/>
              <w:left w:val="single" w:sz="4" w:space="0" w:color="auto"/>
              <w:bottom w:val="single" w:sz="4" w:space="0" w:color="auto"/>
              <w:right w:val="single" w:sz="4" w:space="0" w:color="auto"/>
            </w:tcBorders>
            <w:hideMark/>
          </w:tcPr>
          <w:p w14:paraId="783311CF" w14:textId="77777777" w:rsidR="005234B7" w:rsidRDefault="005234B7" w:rsidP="005E5D9C">
            <w:pPr>
              <w:pStyle w:val="ad"/>
              <w:jc w:val="center"/>
              <w:rPr>
                <w:rFonts w:cs="Times New Roman"/>
                <w:szCs w:val="24"/>
              </w:rPr>
            </w:pPr>
            <w:r>
              <w:rPr>
                <w:rFonts w:cs="Times New Roman"/>
                <w:szCs w:val="24"/>
              </w:rPr>
              <w:t>43</w:t>
            </w:r>
          </w:p>
        </w:tc>
        <w:tc>
          <w:tcPr>
            <w:tcW w:w="1427" w:type="dxa"/>
            <w:tcBorders>
              <w:top w:val="single" w:sz="4" w:space="0" w:color="auto"/>
              <w:left w:val="single" w:sz="4" w:space="0" w:color="auto"/>
              <w:bottom w:val="single" w:sz="4" w:space="0" w:color="auto"/>
              <w:right w:val="single" w:sz="4" w:space="0" w:color="auto"/>
            </w:tcBorders>
            <w:hideMark/>
          </w:tcPr>
          <w:p w14:paraId="5A3F26B6" w14:textId="77777777" w:rsidR="005234B7" w:rsidRDefault="005234B7">
            <w:pPr>
              <w:pStyle w:val="ad"/>
              <w:spacing w:line="240" w:lineRule="auto"/>
              <w:rPr>
                <w:rFonts w:cs="Times New Roman"/>
                <w:szCs w:val="24"/>
              </w:rPr>
            </w:pPr>
            <w:r>
              <w:t>Плата за доступность + 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43BCFF57" w14:textId="77777777" w:rsidR="005234B7" w:rsidRDefault="005234B7">
            <w:pPr>
              <w:pStyle w:val="ad"/>
            </w:pPr>
          </w:p>
        </w:tc>
        <w:tc>
          <w:tcPr>
            <w:tcW w:w="709" w:type="dxa"/>
            <w:tcBorders>
              <w:top w:val="single" w:sz="4" w:space="0" w:color="auto"/>
              <w:left w:val="single" w:sz="4" w:space="0" w:color="auto"/>
              <w:bottom w:val="single" w:sz="4" w:space="0" w:color="auto"/>
              <w:right w:val="single" w:sz="4" w:space="0" w:color="auto"/>
            </w:tcBorders>
            <w:hideMark/>
          </w:tcPr>
          <w:p w14:paraId="449C83AC" w14:textId="77777777" w:rsidR="005234B7" w:rsidRDefault="005234B7">
            <w:pPr>
              <w:pStyle w:val="ad"/>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37439DF" w14:textId="77777777" w:rsidR="005234B7" w:rsidRDefault="005234B7">
            <w:pPr>
              <w:pStyle w:val="ad"/>
            </w:pPr>
          </w:p>
        </w:tc>
        <w:tc>
          <w:tcPr>
            <w:tcW w:w="1154" w:type="dxa"/>
            <w:tcBorders>
              <w:top w:val="single" w:sz="4" w:space="0" w:color="auto"/>
              <w:left w:val="single" w:sz="4" w:space="0" w:color="auto"/>
              <w:bottom w:val="single" w:sz="4" w:space="0" w:color="auto"/>
              <w:right w:val="single" w:sz="4" w:space="0" w:color="auto"/>
            </w:tcBorders>
            <w:hideMark/>
          </w:tcPr>
          <w:p w14:paraId="5CDCF86D" w14:textId="77777777" w:rsidR="005234B7" w:rsidRDefault="005234B7">
            <w:pPr>
              <w:pStyle w:val="ad"/>
              <w:rPr>
                <w:rFonts w:cs="Times New Roman"/>
                <w:szCs w:val="24"/>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24335454" w14:textId="77777777" w:rsidR="005234B7" w:rsidRDefault="005234B7">
            <w:pPr>
              <w:pStyle w:val="ad"/>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6036CF1D" w14:textId="77777777" w:rsidR="005234B7" w:rsidRDefault="005234B7">
            <w:pPr>
              <w:pStyle w:val="ad"/>
              <w:rPr>
                <w:rFonts w:cs="Times New Roman"/>
                <w:szCs w:val="24"/>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31B47902" w14:textId="77777777" w:rsidR="005234B7" w:rsidRDefault="005234B7">
            <w:pPr>
              <w:pStyle w:val="ad"/>
              <w:rPr>
                <w:rFonts w:cs="Times New Roman"/>
                <w:szCs w:val="24"/>
              </w:rPr>
            </w:pPr>
          </w:p>
        </w:tc>
      </w:tr>
      <w:tr w:rsidR="005234B7" w14:paraId="3CE68139" w14:textId="77777777" w:rsidTr="005E5D9C">
        <w:tc>
          <w:tcPr>
            <w:tcW w:w="1271" w:type="dxa"/>
            <w:vMerge w:val="restart"/>
            <w:tcBorders>
              <w:top w:val="single" w:sz="4" w:space="0" w:color="auto"/>
              <w:left w:val="single" w:sz="4" w:space="0" w:color="auto"/>
              <w:bottom w:val="single" w:sz="4" w:space="0" w:color="auto"/>
              <w:right w:val="single" w:sz="4" w:space="0" w:color="auto"/>
            </w:tcBorders>
          </w:tcPr>
          <w:p w14:paraId="6A00649A" w14:textId="77777777" w:rsidR="005234B7" w:rsidRDefault="005234B7">
            <w:pPr>
              <w:pStyle w:val="ad"/>
              <w:spacing w:line="240" w:lineRule="auto"/>
              <w:rPr>
                <w:rFonts w:cs="Times New Roman"/>
                <w:szCs w:val="24"/>
              </w:rPr>
            </w:pPr>
          </w:p>
        </w:tc>
        <w:tc>
          <w:tcPr>
            <w:tcW w:w="1702" w:type="dxa"/>
            <w:tcBorders>
              <w:top w:val="single" w:sz="4" w:space="0" w:color="auto"/>
              <w:left w:val="single" w:sz="4" w:space="0" w:color="auto"/>
              <w:bottom w:val="single" w:sz="4" w:space="0" w:color="auto"/>
              <w:right w:val="single" w:sz="4" w:space="0" w:color="auto"/>
            </w:tcBorders>
            <w:hideMark/>
          </w:tcPr>
          <w:p w14:paraId="2C204BAD" w14:textId="77777777" w:rsidR="005234B7" w:rsidRDefault="005234B7">
            <w:pPr>
              <w:pStyle w:val="ad"/>
              <w:spacing w:line="240" w:lineRule="auto"/>
              <w:rPr>
                <w:rFonts w:cs="Times New Roman"/>
                <w:szCs w:val="24"/>
              </w:rPr>
            </w:pPr>
            <w:r>
              <w:rPr>
                <w:rFonts w:cs="Times New Roman"/>
                <w:szCs w:val="24"/>
              </w:rPr>
              <w:t xml:space="preserve">Детская больница </w:t>
            </w:r>
            <w:proofErr w:type="spellStart"/>
            <w:r>
              <w:rPr>
                <w:rFonts w:cs="Times New Roman"/>
                <w:szCs w:val="24"/>
              </w:rPr>
              <w:t>Алдер</w:t>
            </w:r>
            <w:proofErr w:type="spellEnd"/>
            <w:r>
              <w:rPr>
                <w:rFonts w:cs="Times New Roman"/>
                <w:szCs w:val="24"/>
              </w:rPr>
              <w:t xml:space="preserve"> </w:t>
            </w:r>
            <w:proofErr w:type="spellStart"/>
            <w:r>
              <w:rPr>
                <w:rFonts w:cs="Times New Roman"/>
                <w:szCs w:val="24"/>
              </w:rPr>
              <w:t>Хей</w:t>
            </w:r>
            <w:proofErr w:type="spellEnd"/>
            <w:r>
              <w:rPr>
                <w:rFonts w:cs="Times New Roman"/>
                <w:szCs w:val="24"/>
              </w:rPr>
              <w:t xml:space="preserve"> (Великобритания)</w:t>
            </w:r>
          </w:p>
        </w:tc>
        <w:tc>
          <w:tcPr>
            <w:tcW w:w="1134" w:type="dxa"/>
            <w:tcBorders>
              <w:top w:val="single" w:sz="4" w:space="0" w:color="auto"/>
              <w:left w:val="single" w:sz="4" w:space="0" w:color="auto"/>
              <w:bottom w:val="single" w:sz="4" w:space="0" w:color="auto"/>
              <w:right w:val="single" w:sz="4" w:space="0" w:color="auto"/>
            </w:tcBorders>
            <w:hideMark/>
          </w:tcPr>
          <w:p w14:paraId="6E03FC9E" w14:textId="77777777" w:rsidR="005234B7" w:rsidRDefault="005234B7">
            <w:pPr>
              <w:pStyle w:val="ad"/>
              <w:spacing w:line="240" w:lineRule="auto"/>
              <w:rPr>
                <w:rFonts w:cs="Times New Roman"/>
                <w:szCs w:val="24"/>
              </w:rPr>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29FF3242" w14:textId="77777777" w:rsidR="005234B7" w:rsidRDefault="005234B7" w:rsidP="005E5D9C">
            <w:pPr>
              <w:pStyle w:val="ad"/>
              <w:spacing w:line="240" w:lineRule="auto"/>
              <w:jc w:val="center"/>
              <w:rPr>
                <w:rFonts w:cs="Times New Roman"/>
                <w:szCs w:val="24"/>
              </w:rPr>
            </w:pPr>
            <w:r>
              <w:rPr>
                <w:rFonts w:cs="Times New Roman"/>
                <w:szCs w:val="24"/>
              </w:rPr>
              <w:t>191.3</w:t>
            </w:r>
          </w:p>
        </w:tc>
        <w:tc>
          <w:tcPr>
            <w:tcW w:w="707" w:type="dxa"/>
            <w:tcBorders>
              <w:top w:val="single" w:sz="4" w:space="0" w:color="auto"/>
              <w:left w:val="single" w:sz="4" w:space="0" w:color="auto"/>
              <w:bottom w:val="single" w:sz="4" w:space="0" w:color="auto"/>
              <w:right w:val="single" w:sz="4" w:space="0" w:color="auto"/>
            </w:tcBorders>
            <w:hideMark/>
          </w:tcPr>
          <w:p w14:paraId="3E37E75E" w14:textId="77777777" w:rsidR="005234B7" w:rsidRDefault="005234B7" w:rsidP="005E5D9C">
            <w:pPr>
              <w:pStyle w:val="ad"/>
              <w:spacing w:line="240" w:lineRule="auto"/>
              <w:jc w:val="center"/>
              <w:rPr>
                <w:rFonts w:cs="Times New Roman"/>
                <w:szCs w:val="24"/>
              </w:rPr>
            </w:pPr>
            <w:r>
              <w:rPr>
                <w:rFonts w:cs="Times New Roman"/>
                <w:szCs w:val="24"/>
              </w:rPr>
              <w:t>81.4</w:t>
            </w:r>
          </w:p>
        </w:tc>
        <w:tc>
          <w:tcPr>
            <w:tcW w:w="851" w:type="dxa"/>
            <w:tcBorders>
              <w:top w:val="single" w:sz="4" w:space="0" w:color="auto"/>
              <w:left w:val="single" w:sz="4" w:space="0" w:color="auto"/>
              <w:bottom w:val="single" w:sz="4" w:space="0" w:color="auto"/>
              <w:right w:val="single" w:sz="4" w:space="0" w:color="auto"/>
            </w:tcBorders>
            <w:hideMark/>
          </w:tcPr>
          <w:p w14:paraId="01B3CF61" w14:textId="77777777" w:rsidR="005234B7" w:rsidRDefault="005234B7" w:rsidP="005E5D9C">
            <w:pPr>
              <w:pStyle w:val="ad"/>
              <w:spacing w:line="240" w:lineRule="auto"/>
              <w:jc w:val="center"/>
              <w:rPr>
                <w:rFonts w:cs="Times New Roman"/>
                <w:szCs w:val="24"/>
              </w:rPr>
            </w:pPr>
            <w:r>
              <w:rPr>
                <w:rFonts w:cs="Times New Roman"/>
                <w:szCs w:val="24"/>
              </w:rPr>
              <w:t>12.5</w:t>
            </w:r>
          </w:p>
        </w:tc>
        <w:tc>
          <w:tcPr>
            <w:tcW w:w="700" w:type="dxa"/>
            <w:tcBorders>
              <w:top w:val="single" w:sz="4" w:space="0" w:color="auto"/>
              <w:left w:val="single" w:sz="4" w:space="0" w:color="auto"/>
              <w:bottom w:val="single" w:sz="4" w:space="0" w:color="auto"/>
              <w:right w:val="single" w:sz="4" w:space="0" w:color="auto"/>
            </w:tcBorders>
            <w:hideMark/>
          </w:tcPr>
          <w:p w14:paraId="6A2761A0" w14:textId="77777777" w:rsidR="005234B7" w:rsidRDefault="005234B7" w:rsidP="005E5D9C">
            <w:pPr>
              <w:pStyle w:val="ad"/>
              <w:spacing w:line="240" w:lineRule="auto"/>
              <w:jc w:val="center"/>
              <w:rPr>
                <w:rFonts w:cs="Times New Roman"/>
                <w:szCs w:val="24"/>
              </w:rPr>
            </w:pPr>
            <w:r>
              <w:rPr>
                <w:rFonts w:cs="Times New Roman"/>
                <w:szCs w:val="24"/>
              </w:rPr>
              <w:t>6.1</w:t>
            </w:r>
          </w:p>
        </w:tc>
        <w:tc>
          <w:tcPr>
            <w:tcW w:w="1427" w:type="dxa"/>
            <w:tcBorders>
              <w:top w:val="single" w:sz="4" w:space="0" w:color="auto"/>
              <w:left w:val="single" w:sz="4" w:space="0" w:color="auto"/>
              <w:bottom w:val="single" w:sz="4" w:space="0" w:color="auto"/>
              <w:right w:val="single" w:sz="4" w:space="0" w:color="auto"/>
            </w:tcBorders>
            <w:hideMark/>
          </w:tcPr>
          <w:p w14:paraId="03D92979" w14:textId="77777777" w:rsidR="005234B7" w:rsidRDefault="005234B7">
            <w:pPr>
              <w:pStyle w:val="ad"/>
              <w:spacing w:line="240" w:lineRule="auto"/>
              <w:rPr>
                <w:rFonts w:cs="Times New Roman"/>
                <w:szCs w:val="24"/>
              </w:rPr>
            </w:pPr>
            <w:r>
              <w:t>Плата за доступность + плата за эффективность</w:t>
            </w:r>
          </w:p>
        </w:tc>
        <w:tc>
          <w:tcPr>
            <w:tcW w:w="1134" w:type="dxa"/>
            <w:tcBorders>
              <w:top w:val="single" w:sz="4" w:space="0" w:color="auto"/>
              <w:left w:val="single" w:sz="4" w:space="0" w:color="auto"/>
              <w:bottom w:val="single" w:sz="4" w:space="0" w:color="auto"/>
              <w:right w:val="single" w:sz="4" w:space="0" w:color="auto"/>
            </w:tcBorders>
            <w:hideMark/>
          </w:tcPr>
          <w:p w14:paraId="3D18B21E" w14:textId="77777777" w:rsidR="005234B7" w:rsidRDefault="005234B7">
            <w:pPr>
              <w:pStyle w:val="ad"/>
              <w:spacing w:line="240" w:lineRule="auto"/>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hideMark/>
          </w:tcPr>
          <w:p w14:paraId="7775F459" w14:textId="77777777" w:rsidR="005234B7" w:rsidRDefault="005234B7">
            <w:pPr>
              <w:pStyle w:val="ad"/>
              <w:spacing w:line="240" w:lineRule="auto"/>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032BF72B" w14:textId="77777777" w:rsidR="005234B7" w:rsidRDefault="005234B7">
            <w:pPr>
              <w:pStyle w:val="ad"/>
              <w:spacing w:line="240" w:lineRule="auto"/>
            </w:pPr>
          </w:p>
        </w:tc>
        <w:tc>
          <w:tcPr>
            <w:tcW w:w="1154" w:type="dxa"/>
            <w:tcBorders>
              <w:top w:val="single" w:sz="4" w:space="0" w:color="auto"/>
              <w:left w:val="single" w:sz="4" w:space="0" w:color="auto"/>
              <w:bottom w:val="single" w:sz="4" w:space="0" w:color="auto"/>
              <w:right w:val="single" w:sz="4" w:space="0" w:color="auto"/>
            </w:tcBorders>
            <w:hideMark/>
          </w:tcPr>
          <w:p w14:paraId="48B5D169" w14:textId="77777777" w:rsidR="005234B7" w:rsidRDefault="005234B7">
            <w:pPr>
              <w:pStyle w:val="ad"/>
              <w:spacing w:line="240" w:lineRule="auto"/>
              <w:rPr>
                <w:rFonts w:cs="Times New Roman"/>
                <w:szCs w:val="24"/>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022F8A1C"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74D1F9EF" w14:textId="77777777" w:rsidR="005234B7" w:rsidRDefault="005234B7">
            <w:pPr>
              <w:pStyle w:val="ad"/>
              <w:spacing w:line="240" w:lineRule="auto"/>
              <w:rPr>
                <w:rFonts w:cs="Times New Roman"/>
                <w:szCs w:val="24"/>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366E34A5" w14:textId="77777777" w:rsidR="005234B7" w:rsidRDefault="005234B7">
            <w:pPr>
              <w:pStyle w:val="ad"/>
              <w:spacing w:line="240" w:lineRule="auto"/>
              <w:rPr>
                <w:rFonts w:cs="Times New Roman"/>
                <w:szCs w:val="24"/>
              </w:rPr>
            </w:pPr>
          </w:p>
        </w:tc>
      </w:tr>
      <w:tr w:rsidR="005234B7" w14:paraId="435EE3CC"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71F83508"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5A175F21" w14:textId="77777777" w:rsidR="005234B7" w:rsidRDefault="005234B7">
            <w:pPr>
              <w:pStyle w:val="ad"/>
              <w:spacing w:line="240" w:lineRule="auto"/>
              <w:rPr>
                <w:rFonts w:cs="Times New Roman"/>
                <w:szCs w:val="24"/>
              </w:rPr>
            </w:pPr>
            <w:proofErr w:type="spellStart"/>
            <w:r>
              <w:rPr>
                <w:rFonts w:cs="Times New Roman"/>
                <w:szCs w:val="24"/>
              </w:rPr>
              <w:t>Элазигская</w:t>
            </w:r>
            <w:proofErr w:type="spellEnd"/>
            <w:r>
              <w:rPr>
                <w:rFonts w:cs="Times New Roman"/>
                <w:szCs w:val="24"/>
              </w:rPr>
              <w:t xml:space="preserve"> городская больница (Турция)</w:t>
            </w:r>
          </w:p>
        </w:tc>
        <w:tc>
          <w:tcPr>
            <w:tcW w:w="1134" w:type="dxa"/>
            <w:tcBorders>
              <w:top w:val="single" w:sz="4" w:space="0" w:color="auto"/>
              <w:left w:val="single" w:sz="4" w:space="0" w:color="auto"/>
              <w:bottom w:val="single" w:sz="4" w:space="0" w:color="auto"/>
              <w:right w:val="single" w:sz="4" w:space="0" w:color="auto"/>
            </w:tcBorders>
            <w:hideMark/>
          </w:tcPr>
          <w:p w14:paraId="4DA94C21" w14:textId="77777777" w:rsidR="005234B7" w:rsidRDefault="005234B7">
            <w:pPr>
              <w:pStyle w:val="ad"/>
              <w:spacing w:line="240" w:lineRule="auto"/>
              <w:rPr>
                <w:rFonts w:cs="Times New Roman"/>
                <w:szCs w:val="24"/>
              </w:rPr>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72DA7157" w14:textId="77777777" w:rsidR="005234B7" w:rsidRDefault="005234B7" w:rsidP="005E5D9C">
            <w:pPr>
              <w:pStyle w:val="ad"/>
              <w:spacing w:line="240" w:lineRule="auto"/>
              <w:jc w:val="center"/>
              <w:rPr>
                <w:rFonts w:cs="Times New Roman"/>
                <w:szCs w:val="24"/>
              </w:rPr>
            </w:pPr>
            <w:r>
              <w:rPr>
                <w:rFonts w:cs="Times New Roman"/>
                <w:szCs w:val="24"/>
              </w:rPr>
              <w:t>360</w:t>
            </w:r>
          </w:p>
        </w:tc>
        <w:tc>
          <w:tcPr>
            <w:tcW w:w="707" w:type="dxa"/>
            <w:tcBorders>
              <w:top w:val="single" w:sz="4" w:space="0" w:color="auto"/>
              <w:left w:val="single" w:sz="4" w:space="0" w:color="auto"/>
              <w:bottom w:val="single" w:sz="4" w:space="0" w:color="auto"/>
              <w:right w:val="single" w:sz="4" w:space="0" w:color="auto"/>
            </w:tcBorders>
            <w:hideMark/>
          </w:tcPr>
          <w:p w14:paraId="413B1143" w14:textId="77777777" w:rsidR="005234B7" w:rsidRDefault="005234B7" w:rsidP="005E5D9C">
            <w:pPr>
              <w:pStyle w:val="ad"/>
              <w:spacing w:line="240" w:lineRule="auto"/>
              <w:jc w:val="center"/>
              <w:rPr>
                <w:rFonts w:cs="Times New Roman"/>
                <w:szCs w:val="24"/>
              </w:rPr>
            </w:pPr>
            <w:r>
              <w:rPr>
                <w:rFonts w:cs="Times New Roman"/>
                <w:szCs w:val="24"/>
              </w:rPr>
              <w:t>80</w:t>
            </w:r>
          </w:p>
        </w:tc>
        <w:tc>
          <w:tcPr>
            <w:tcW w:w="851" w:type="dxa"/>
            <w:tcBorders>
              <w:top w:val="single" w:sz="4" w:space="0" w:color="auto"/>
              <w:left w:val="single" w:sz="4" w:space="0" w:color="auto"/>
              <w:bottom w:val="single" w:sz="4" w:space="0" w:color="auto"/>
              <w:right w:val="single" w:sz="4" w:space="0" w:color="auto"/>
            </w:tcBorders>
            <w:hideMark/>
          </w:tcPr>
          <w:p w14:paraId="12121E85" w14:textId="77777777" w:rsidR="005234B7" w:rsidRDefault="005234B7" w:rsidP="005E5D9C">
            <w:pPr>
              <w:pStyle w:val="ad"/>
              <w:spacing w:line="240" w:lineRule="auto"/>
              <w:jc w:val="center"/>
              <w:rPr>
                <w:rFonts w:cs="Times New Roman"/>
                <w:szCs w:val="24"/>
              </w:rPr>
            </w:pPr>
            <w:r>
              <w:rPr>
                <w:rFonts w:cs="Times New Roman"/>
                <w:szCs w:val="24"/>
              </w:rPr>
              <w:t>20</w:t>
            </w:r>
          </w:p>
        </w:tc>
        <w:tc>
          <w:tcPr>
            <w:tcW w:w="700" w:type="dxa"/>
            <w:tcBorders>
              <w:top w:val="single" w:sz="4" w:space="0" w:color="auto"/>
              <w:left w:val="single" w:sz="4" w:space="0" w:color="auto"/>
              <w:bottom w:val="single" w:sz="4" w:space="0" w:color="auto"/>
              <w:right w:val="single" w:sz="4" w:space="0" w:color="auto"/>
            </w:tcBorders>
            <w:hideMark/>
          </w:tcPr>
          <w:p w14:paraId="5C298C5D" w14:textId="77777777" w:rsidR="005234B7" w:rsidRDefault="005234B7" w:rsidP="005E5D9C">
            <w:pPr>
              <w:pStyle w:val="ad"/>
              <w:spacing w:line="240" w:lineRule="auto"/>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40FAA088" w14:textId="77777777" w:rsidR="005234B7" w:rsidRDefault="005234B7">
            <w:pPr>
              <w:pStyle w:val="ad"/>
              <w:spacing w:line="240" w:lineRule="auto"/>
              <w:rPr>
                <w:rFonts w:cs="Times New Roman"/>
                <w:szCs w:val="24"/>
              </w:rPr>
            </w:pPr>
            <w:r>
              <w:t>Плата за доступность + 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69ED4597" w14:textId="77777777" w:rsidR="005234B7" w:rsidRDefault="005234B7">
            <w:pPr>
              <w:pStyle w:val="ad"/>
              <w:spacing w:line="240" w:lineRule="auto"/>
            </w:pPr>
          </w:p>
        </w:tc>
        <w:tc>
          <w:tcPr>
            <w:tcW w:w="709" w:type="dxa"/>
            <w:tcBorders>
              <w:top w:val="single" w:sz="4" w:space="0" w:color="auto"/>
              <w:left w:val="single" w:sz="4" w:space="0" w:color="auto"/>
              <w:bottom w:val="single" w:sz="4" w:space="0" w:color="auto"/>
              <w:right w:val="single" w:sz="4" w:space="0" w:color="auto"/>
            </w:tcBorders>
            <w:hideMark/>
          </w:tcPr>
          <w:p w14:paraId="4E9396EF" w14:textId="77777777" w:rsidR="005234B7" w:rsidRDefault="005234B7">
            <w:pPr>
              <w:pStyle w:val="ad"/>
              <w:spacing w:line="240" w:lineRule="auto"/>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0F1229F1" w14:textId="77777777" w:rsidR="005234B7" w:rsidRDefault="005234B7">
            <w:pPr>
              <w:pStyle w:val="ad"/>
              <w:spacing w:line="240" w:lineRule="auto"/>
            </w:pPr>
          </w:p>
        </w:tc>
        <w:tc>
          <w:tcPr>
            <w:tcW w:w="1154" w:type="dxa"/>
            <w:tcBorders>
              <w:top w:val="single" w:sz="4" w:space="0" w:color="auto"/>
              <w:left w:val="single" w:sz="4" w:space="0" w:color="auto"/>
              <w:bottom w:val="single" w:sz="4" w:space="0" w:color="auto"/>
              <w:right w:val="single" w:sz="4" w:space="0" w:color="auto"/>
            </w:tcBorders>
            <w:hideMark/>
          </w:tcPr>
          <w:p w14:paraId="46DFB13B" w14:textId="77777777" w:rsidR="005234B7" w:rsidRDefault="005234B7">
            <w:pPr>
              <w:pStyle w:val="ad"/>
              <w:spacing w:line="240" w:lineRule="auto"/>
              <w:rPr>
                <w:rFonts w:cs="Times New Roman"/>
                <w:szCs w:val="24"/>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0E9F047F"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057C2A5F" w14:textId="77777777" w:rsidR="005234B7" w:rsidRDefault="005234B7">
            <w:pPr>
              <w:pStyle w:val="ad"/>
              <w:spacing w:line="240" w:lineRule="auto"/>
              <w:rPr>
                <w:rFonts w:cs="Times New Roman"/>
                <w:szCs w:val="24"/>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077234C3" w14:textId="77777777" w:rsidR="005234B7" w:rsidRDefault="005234B7">
            <w:pPr>
              <w:pStyle w:val="ad"/>
              <w:spacing w:line="240" w:lineRule="auto"/>
              <w:rPr>
                <w:rFonts w:cs="Times New Roman"/>
                <w:szCs w:val="24"/>
              </w:rPr>
            </w:pPr>
          </w:p>
        </w:tc>
      </w:tr>
      <w:tr w:rsidR="005234B7" w14:paraId="23253710"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2A55E379"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3C04750B" w14:textId="77777777" w:rsidR="005234B7" w:rsidRDefault="005234B7">
            <w:pPr>
              <w:pStyle w:val="ad"/>
              <w:spacing w:line="240" w:lineRule="auto"/>
              <w:rPr>
                <w:rFonts w:cs="Times New Roman"/>
                <w:szCs w:val="24"/>
              </w:rPr>
            </w:pPr>
            <w:r>
              <w:rPr>
                <w:rFonts w:cs="Times New Roman"/>
                <w:szCs w:val="24"/>
              </w:rPr>
              <w:t xml:space="preserve">Королевская больница </w:t>
            </w:r>
            <w:r>
              <w:t>Форт-</w:t>
            </w:r>
            <w:proofErr w:type="spellStart"/>
            <w:r>
              <w:t>Вэлли</w:t>
            </w:r>
            <w:proofErr w:type="spellEnd"/>
            <w:r>
              <w:t xml:space="preserve"> (Великобритания)</w:t>
            </w:r>
          </w:p>
        </w:tc>
        <w:tc>
          <w:tcPr>
            <w:tcW w:w="1134" w:type="dxa"/>
            <w:tcBorders>
              <w:top w:val="single" w:sz="4" w:space="0" w:color="auto"/>
              <w:left w:val="single" w:sz="4" w:space="0" w:color="auto"/>
              <w:bottom w:val="single" w:sz="4" w:space="0" w:color="auto"/>
              <w:right w:val="single" w:sz="4" w:space="0" w:color="auto"/>
            </w:tcBorders>
            <w:hideMark/>
          </w:tcPr>
          <w:p w14:paraId="120B09E8" w14:textId="77777777" w:rsidR="005234B7" w:rsidRDefault="005234B7">
            <w:pPr>
              <w:pStyle w:val="ad"/>
              <w:spacing w:line="240" w:lineRule="auto"/>
              <w:rPr>
                <w:rFonts w:cs="Times New Roman"/>
                <w:szCs w:val="24"/>
              </w:rPr>
            </w:pPr>
            <w:r>
              <w:rPr>
                <w:lang w:val="en-US"/>
              </w:rPr>
              <w:t>DBFM</w:t>
            </w:r>
          </w:p>
        </w:tc>
        <w:tc>
          <w:tcPr>
            <w:tcW w:w="851" w:type="dxa"/>
            <w:tcBorders>
              <w:top w:val="single" w:sz="4" w:space="0" w:color="auto"/>
              <w:left w:val="single" w:sz="4" w:space="0" w:color="auto"/>
              <w:bottom w:val="single" w:sz="4" w:space="0" w:color="auto"/>
              <w:right w:val="single" w:sz="4" w:space="0" w:color="auto"/>
            </w:tcBorders>
            <w:hideMark/>
          </w:tcPr>
          <w:p w14:paraId="4C87B3C4" w14:textId="77777777" w:rsidR="005234B7" w:rsidRDefault="005234B7" w:rsidP="005E5D9C">
            <w:pPr>
              <w:pStyle w:val="ad"/>
              <w:spacing w:line="240" w:lineRule="auto"/>
              <w:jc w:val="center"/>
              <w:rPr>
                <w:rFonts w:cs="Times New Roman"/>
                <w:szCs w:val="24"/>
              </w:rPr>
            </w:pPr>
            <w:r>
              <w:rPr>
                <w:rFonts w:cs="Times New Roman"/>
                <w:szCs w:val="24"/>
              </w:rPr>
              <w:t>302</w:t>
            </w:r>
          </w:p>
        </w:tc>
        <w:tc>
          <w:tcPr>
            <w:tcW w:w="707" w:type="dxa"/>
            <w:tcBorders>
              <w:top w:val="single" w:sz="4" w:space="0" w:color="auto"/>
              <w:left w:val="single" w:sz="4" w:space="0" w:color="auto"/>
              <w:bottom w:val="single" w:sz="4" w:space="0" w:color="auto"/>
              <w:right w:val="single" w:sz="4" w:space="0" w:color="auto"/>
            </w:tcBorders>
            <w:hideMark/>
          </w:tcPr>
          <w:p w14:paraId="0D083FAC" w14:textId="77777777" w:rsidR="005234B7" w:rsidRDefault="005234B7" w:rsidP="005E5D9C">
            <w:pPr>
              <w:pStyle w:val="ad"/>
              <w:spacing w:line="240" w:lineRule="auto"/>
              <w:jc w:val="center"/>
              <w:rPr>
                <w:rFonts w:cs="Times New Roman"/>
                <w:szCs w:val="24"/>
              </w:rPr>
            </w:pPr>
            <w:r>
              <w:rPr>
                <w:rFonts w:cs="Times New Roman"/>
                <w:szCs w:val="24"/>
              </w:rPr>
              <w:t>82</w:t>
            </w:r>
          </w:p>
        </w:tc>
        <w:tc>
          <w:tcPr>
            <w:tcW w:w="851" w:type="dxa"/>
            <w:tcBorders>
              <w:top w:val="single" w:sz="4" w:space="0" w:color="auto"/>
              <w:left w:val="single" w:sz="4" w:space="0" w:color="auto"/>
              <w:bottom w:val="single" w:sz="4" w:space="0" w:color="auto"/>
              <w:right w:val="single" w:sz="4" w:space="0" w:color="auto"/>
            </w:tcBorders>
            <w:hideMark/>
          </w:tcPr>
          <w:p w14:paraId="107F5851" w14:textId="77777777" w:rsidR="005234B7" w:rsidRDefault="005234B7" w:rsidP="005E5D9C">
            <w:pPr>
              <w:pStyle w:val="ad"/>
              <w:spacing w:line="240" w:lineRule="auto"/>
              <w:jc w:val="center"/>
              <w:rPr>
                <w:rFonts w:cs="Times New Roman"/>
                <w:szCs w:val="24"/>
              </w:rPr>
            </w:pPr>
            <w:r>
              <w:rPr>
                <w:rFonts w:cs="Times New Roman"/>
                <w:szCs w:val="24"/>
              </w:rPr>
              <w:t>18</w:t>
            </w:r>
          </w:p>
        </w:tc>
        <w:tc>
          <w:tcPr>
            <w:tcW w:w="700" w:type="dxa"/>
            <w:tcBorders>
              <w:top w:val="single" w:sz="4" w:space="0" w:color="auto"/>
              <w:left w:val="single" w:sz="4" w:space="0" w:color="auto"/>
              <w:bottom w:val="single" w:sz="4" w:space="0" w:color="auto"/>
              <w:right w:val="single" w:sz="4" w:space="0" w:color="auto"/>
            </w:tcBorders>
            <w:hideMark/>
          </w:tcPr>
          <w:p w14:paraId="006BE310" w14:textId="77777777" w:rsidR="005234B7" w:rsidRDefault="005234B7" w:rsidP="005E5D9C">
            <w:pPr>
              <w:pStyle w:val="ad"/>
              <w:spacing w:line="240" w:lineRule="auto"/>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45F282CD" w14:textId="77777777" w:rsidR="005234B7" w:rsidRDefault="005234B7">
            <w:pPr>
              <w:pStyle w:val="ad"/>
              <w:spacing w:line="240" w:lineRule="auto"/>
              <w:rPr>
                <w:rFonts w:cs="Times New Roman"/>
                <w:szCs w:val="24"/>
              </w:rPr>
            </w:pPr>
            <w:r>
              <w:t>Плата за доступность + 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0390CFD7" w14:textId="77777777" w:rsidR="005234B7" w:rsidRDefault="005234B7">
            <w:pPr>
              <w:pStyle w:val="ad"/>
              <w:spacing w:line="240" w:lineRule="auto"/>
              <w:rPr>
                <w:rFonts w:asciiTheme="minorHAnsi" w:hAnsiTheme="minorHAnsi"/>
              </w:rPr>
            </w:pPr>
          </w:p>
        </w:tc>
        <w:tc>
          <w:tcPr>
            <w:tcW w:w="709" w:type="dxa"/>
            <w:tcBorders>
              <w:top w:val="single" w:sz="4" w:space="0" w:color="auto"/>
              <w:left w:val="single" w:sz="4" w:space="0" w:color="auto"/>
              <w:bottom w:val="single" w:sz="4" w:space="0" w:color="auto"/>
              <w:right w:val="single" w:sz="4" w:space="0" w:color="auto"/>
            </w:tcBorders>
            <w:hideMark/>
          </w:tcPr>
          <w:p w14:paraId="6582101E" w14:textId="77777777" w:rsidR="005234B7" w:rsidRDefault="005234B7">
            <w:pPr>
              <w:pStyle w:val="ad"/>
              <w:spacing w:line="240" w:lineRule="auto"/>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9B144C3" w14:textId="77777777" w:rsidR="005234B7" w:rsidRDefault="005234B7">
            <w:pPr>
              <w:pStyle w:val="ad"/>
              <w:spacing w:line="240" w:lineRule="auto"/>
            </w:pPr>
          </w:p>
        </w:tc>
        <w:tc>
          <w:tcPr>
            <w:tcW w:w="1154" w:type="dxa"/>
            <w:tcBorders>
              <w:top w:val="single" w:sz="4" w:space="0" w:color="auto"/>
              <w:left w:val="single" w:sz="4" w:space="0" w:color="auto"/>
              <w:bottom w:val="single" w:sz="4" w:space="0" w:color="auto"/>
              <w:right w:val="single" w:sz="4" w:space="0" w:color="auto"/>
            </w:tcBorders>
            <w:hideMark/>
          </w:tcPr>
          <w:p w14:paraId="30A7BBF7" w14:textId="77777777" w:rsidR="005234B7" w:rsidRDefault="005234B7">
            <w:pPr>
              <w:pStyle w:val="ad"/>
              <w:spacing w:line="240" w:lineRule="auto"/>
              <w:rPr>
                <w:rFonts w:cs="Times New Roman"/>
                <w:szCs w:val="24"/>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2DE2C561"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6FBADB20" w14:textId="77777777" w:rsidR="005234B7" w:rsidRDefault="005234B7">
            <w:pPr>
              <w:pStyle w:val="ad"/>
              <w:spacing w:line="240" w:lineRule="auto"/>
              <w:rPr>
                <w:rFonts w:cs="Times New Roman"/>
                <w:szCs w:val="24"/>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6E754000" w14:textId="77777777" w:rsidR="005234B7" w:rsidRDefault="005234B7">
            <w:pPr>
              <w:pStyle w:val="ad"/>
              <w:spacing w:line="240" w:lineRule="auto"/>
              <w:rPr>
                <w:rFonts w:cs="Times New Roman"/>
                <w:szCs w:val="24"/>
              </w:rPr>
            </w:pPr>
          </w:p>
        </w:tc>
      </w:tr>
      <w:tr w:rsidR="005234B7" w14:paraId="49282A71"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65BE2C6A"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4BBAC2E9" w14:textId="77777777" w:rsidR="005234B7" w:rsidRDefault="005234B7">
            <w:pPr>
              <w:pStyle w:val="ad"/>
              <w:spacing w:line="240" w:lineRule="auto"/>
              <w:rPr>
                <w:rFonts w:cs="Times New Roman"/>
                <w:szCs w:val="24"/>
              </w:rPr>
            </w:pPr>
            <w:r>
              <w:rPr>
                <w:rFonts w:cs="Times New Roman"/>
                <w:szCs w:val="24"/>
              </w:rPr>
              <w:t xml:space="preserve">Медицинский центр </w:t>
            </w:r>
            <w:proofErr w:type="spellStart"/>
            <w:r>
              <w:rPr>
                <w:rFonts w:cs="Times New Roman"/>
                <w:szCs w:val="24"/>
              </w:rPr>
              <w:t>Чхунджу</w:t>
            </w:r>
            <w:proofErr w:type="spellEnd"/>
            <w:r>
              <w:rPr>
                <w:rFonts w:cs="Times New Roman"/>
                <w:szCs w:val="24"/>
              </w:rPr>
              <w:t xml:space="preserve"> (Южная Корея)</w:t>
            </w:r>
          </w:p>
        </w:tc>
        <w:tc>
          <w:tcPr>
            <w:tcW w:w="1134" w:type="dxa"/>
            <w:tcBorders>
              <w:top w:val="single" w:sz="4" w:space="0" w:color="auto"/>
              <w:left w:val="single" w:sz="4" w:space="0" w:color="auto"/>
              <w:bottom w:val="single" w:sz="4" w:space="0" w:color="auto"/>
              <w:right w:val="single" w:sz="4" w:space="0" w:color="auto"/>
            </w:tcBorders>
            <w:hideMark/>
          </w:tcPr>
          <w:p w14:paraId="56D44DC5" w14:textId="77777777" w:rsidR="005234B7" w:rsidRDefault="005234B7">
            <w:pPr>
              <w:pStyle w:val="ad"/>
              <w:spacing w:line="240" w:lineRule="auto"/>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29B85257" w14:textId="77777777" w:rsidR="005234B7" w:rsidRDefault="005234B7" w:rsidP="005E5D9C">
            <w:pPr>
              <w:pStyle w:val="ad"/>
              <w:spacing w:line="240" w:lineRule="auto"/>
              <w:jc w:val="center"/>
              <w:rPr>
                <w:rFonts w:cs="Times New Roman"/>
                <w:szCs w:val="24"/>
              </w:rPr>
            </w:pPr>
            <w:r>
              <w:rPr>
                <w:rFonts w:cs="Times New Roman"/>
                <w:szCs w:val="24"/>
              </w:rPr>
              <w:t>274.7</w:t>
            </w:r>
          </w:p>
        </w:tc>
        <w:tc>
          <w:tcPr>
            <w:tcW w:w="707" w:type="dxa"/>
            <w:tcBorders>
              <w:top w:val="single" w:sz="4" w:space="0" w:color="auto"/>
              <w:left w:val="single" w:sz="4" w:space="0" w:color="auto"/>
              <w:bottom w:val="single" w:sz="4" w:space="0" w:color="auto"/>
              <w:right w:val="single" w:sz="4" w:space="0" w:color="auto"/>
            </w:tcBorders>
            <w:hideMark/>
          </w:tcPr>
          <w:p w14:paraId="1F3B89EE"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4A273D63"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700" w:type="dxa"/>
            <w:tcBorders>
              <w:top w:val="single" w:sz="4" w:space="0" w:color="auto"/>
              <w:left w:val="single" w:sz="4" w:space="0" w:color="auto"/>
              <w:bottom w:val="single" w:sz="4" w:space="0" w:color="auto"/>
              <w:right w:val="single" w:sz="4" w:space="0" w:color="auto"/>
            </w:tcBorders>
            <w:hideMark/>
          </w:tcPr>
          <w:p w14:paraId="5E6AD535"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1427" w:type="dxa"/>
            <w:tcBorders>
              <w:top w:val="single" w:sz="4" w:space="0" w:color="auto"/>
              <w:left w:val="single" w:sz="4" w:space="0" w:color="auto"/>
              <w:bottom w:val="single" w:sz="4" w:space="0" w:color="auto"/>
              <w:right w:val="single" w:sz="4" w:space="0" w:color="auto"/>
            </w:tcBorders>
            <w:hideMark/>
          </w:tcPr>
          <w:p w14:paraId="43822EB7" w14:textId="77777777" w:rsidR="005234B7" w:rsidRDefault="005234B7">
            <w:pPr>
              <w:pStyle w:val="ad"/>
              <w:spacing w:line="240" w:lineRule="auto"/>
            </w:pPr>
            <w:r>
              <w:t>Плата за доступность</w:t>
            </w:r>
          </w:p>
        </w:tc>
        <w:tc>
          <w:tcPr>
            <w:tcW w:w="1134" w:type="dxa"/>
            <w:tcBorders>
              <w:top w:val="single" w:sz="4" w:space="0" w:color="auto"/>
              <w:left w:val="single" w:sz="4" w:space="0" w:color="auto"/>
              <w:bottom w:val="single" w:sz="4" w:space="0" w:color="auto"/>
              <w:right w:val="single" w:sz="4" w:space="0" w:color="auto"/>
            </w:tcBorders>
          </w:tcPr>
          <w:p w14:paraId="744701DC"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631F5DE4"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561CF2A" w14:textId="77777777" w:rsidR="005234B7" w:rsidRDefault="005234B7">
            <w:pPr>
              <w:pStyle w:val="ad"/>
              <w:spacing w:line="240" w:lineRule="auto"/>
            </w:pPr>
          </w:p>
        </w:tc>
        <w:tc>
          <w:tcPr>
            <w:tcW w:w="1154" w:type="dxa"/>
            <w:tcBorders>
              <w:top w:val="single" w:sz="4" w:space="0" w:color="auto"/>
              <w:left w:val="single" w:sz="4" w:space="0" w:color="auto"/>
              <w:bottom w:val="single" w:sz="4" w:space="0" w:color="auto"/>
              <w:right w:val="single" w:sz="4" w:space="0" w:color="auto"/>
            </w:tcBorders>
            <w:hideMark/>
          </w:tcPr>
          <w:p w14:paraId="54556835"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6B8B8CF2"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63AB1BFE"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365DD7AF" w14:textId="77777777" w:rsidR="005234B7" w:rsidRDefault="005234B7">
            <w:pPr>
              <w:pStyle w:val="ad"/>
              <w:spacing w:line="240" w:lineRule="auto"/>
              <w:rPr>
                <w:rFonts w:cs="Times New Roman"/>
                <w:szCs w:val="24"/>
              </w:rPr>
            </w:pPr>
          </w:p>
        </w:tc>
      </w:tr>
      <w:tr w:rsidR="005234B7" w14:paraId="272C065D" w14:textId="77777777" w:rsidTr="005E5D9C">
        <w:tc>
          <w:tcPr>
            <w:tcW w:w="1271" w:type="dxa"/>
            <w:vMerge w:val="restart"/>
            <w:tcBorders>
              <w:top w:val="single" w:sz="4" w:space="0" w:color="auto"/>
              <w:left w:val="single" w:sz="4" w:space="0" w:color="auto"/>
              <w:bottom w:val="single" w:sz="4" w:space="0" w:color="auto"/>
              <w:right w:val="single" w:sz="4" w:space="0" w:color="auto"/>
            </w:tcBorders>
            <w:hideMark/>
          </w:tcPr>
          <w:p w14:paraId="24F11109" w14:textId="77777777" w:rsidR="005234B7" w:rsidRDefault="005234B7">
            <w:pPr>
              <w:pStyle w:val="ad"/>
              <w:spacing w:line="240" w:lineRule="auto"/>
              <w:rPr>
                <w:rFonts w:cs="Times New Roman"/>
                <w:szCs w:val="24"/>
              </w:rPr>
            </w:pPr>
            <w:r>
              <w:rPr>
                <w:rFonts w:cs="Times New Roman"/>
                <w:szCs w:val="24"/>
              </w:rPr>
              <w:t>Повышение доступности и качества образования</w:t>
            </w:r>
          </w:p>
        </w:tc>
        <w:tc>
          <w:tcPr>
            <w:tcW w:w="1702" w:type="dxa"/>
            <w:tcBorders>
              <w:top w:val="single" w:sz="4" w:space="0" w:color="auto"/>
              <w:left w:val="single" w:sz="4" w:space="0" w:color="auto"/>
              <w:bottom w:val="single" w:sz="4" w:space="0" w:color="auto"/>
              <w:right w:val="single" w:sz="4" w:space="0" w:color="auto"/>
            </w:tcBorders>
            <w:hideMark/>
          </w:tcPr>
          <w:p w14:paraId="4F2753E5" w14:textId="77777777" w:rsidR="005234B7" w:rsidRDefault="005234B7">
            <w:pPr>
              <w:pStyle w:val="ad"/>
              <w:spacing w:line="240" w:lineRule="auto"/>
              <w:rPr>
                <w:rFonts w:cs="Times New Roman"/>
                <w:szCs w:val="24"/>
              </w:rPr>
            </w:pPr>
            <w:r>
              <w:rPr>
                <w:rFonts w:cs="Times New Roman"/>
                <w:szCs w:val="24"/>
              </w:rPr>
              <w:t>Образовательный комплекс в Куопио (Финляндия)</w:t>
            </w:r>
          </w:p>
        </w:tc>
        <w:tc>
          <w:tcPr>
            <w:tcW w:w="1134" w:type="dxa"/>
            <w:tcBorders>
              <w:top w:val="single" w:sz="4" w:space="0" w:color="auto"/>
              <w:left w:val="single" w:sz="4" w:space="0" w:color="auto"/>
              <w:bottom w:val="single" w:sz="4" w:space="0" w:color="auto"/>
              <w:right w:val="single" w:sz="4" w:space="0" w:color="auto"/>
            </w:tcBorders>
            <w:hideMark/>
          </w:tcPr>
          <w:p w14:paraId="32CA58ED" w14:textId="77777777" w:rsidR="005234B7" w:rsidRDefault="005234B7">
            <w:pPr>
              <w:pStyle w:val="ad"/>
              <w:spacing w:line="240" w:lineRule="auto"/>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17C242AF" w14:textId="77777777" w:rsidR="005234B7" w:rsidRDefault="005234B7" w:rsidP="005E5D9C">
            <w:pPr>
              <w:pStyle w:val="ad"/>
              <w:spacing w:line="240" w:lineRule="auto"/>
              <w:jc w:val="center"/>
              <w:rPr>
                <w:rFonts w:cs="Times New Roman"/>
                <w:szCs w:val="24"/>
              </w:rPr>
            </w:pPr>
            <w:r>
              <w:rPr>
                <w:rFonts w:cs="Times New Roman"/>
                <w:szCs w:val="24"/>
              </w:rPr>
              <w:t>20.9</w:t>
            </w:r>
          </w:p>
        </w:tc>
        <w:tc>
          <w:tcPr>
            <w:tcW w:w="707" w:type="dxa"/>
            <w:tcBorders>
              <w:top w:val="single" w:sz="4" w:space="0" w:color="auto"/>
              <w:left w:val="single" w:sz="4" w:space="0" w:color="auto"/>
              <w:bottom w:val="single" w:sz="4" w:space="0" w:color="auto"/>
              <w:right w:val="single" w:sz="4" w:space="0" w:color="auto"/>
            </w:tcBorders>
            <w:hideMark/>
          </w:tcPr>
          <w:p w14:paraId="1284EB19" w14:textId="77777777" w:rsidR="005234B7" w:rsidRDefault="005234B7" w:rsidP="005E5D9C">
            <w:pPr>
              <w:pStyle w:val="ad"/>
              <w:spacing w:line="240" w:lineRule="auto"/>
              <w:jc w:val="center"/>
              <w:rPr>
                <w:rFonts w:cs="Times New Roman"/>
                <w:szCs w:val="24"/>
              </w:rPr>
            </w:pPr>
            <w:r>
              <w:rPr>
                <w:rFonts w:cs="Times New Roman"/>
                <w:szCs w:val="24"/>
              </w:rPr>
              <w:t>73</w:t>
            </w:r>
          </w:p>
        </w:tc>
        <w:tc>
          <w:tcPr>
            <w:tcW w:w="851" w:type="dxa"/>
            <w:tcBorders>
              <w:top w:val="single" w:sz="4" w:space="0" w:color="auto"/>
              <w:left w:val="single" w:sz="4" w:space="0" w:color="auto"/>
              <w:bottom w:val="single" w:sz="4" w:space="0" w:color="auto"/>
              <w:right w:val="single" w:sz="4" w:space="0" w:color="auto"/>
            </w:tcBorders>
            <w:hideMark/>
          </w:tcPr>
          <w:p w14:paraId="103BE86A" w14:textId="77777777" w:rsidR="005234B7" w:rsidRDefault="005234B7" w:rsidP="005E5D9C">
            <w:pPr>
              <w:pStyle w:val="ad"/>
              <w:spacing w:line="240" w:lineRule="auto"/>
              <w:jc w:val="center"/>
              <w:rPr>
                <w:rFonts w:cs="Times New Roman"/>
                <w:szCs w:val="24"/>
              </w:rPr>
            </w:pPr>
            <w:r>
              <w:rPr>
                <w:rFonts w:cs="Times New Roman"/>
                <w:szCs w:val="24"/>
              </w:rPr>
              <w:t>27</w:t>
            </w:r>
          </w:p>
        </w:tc>
        <w:tc>
          <w:tcPr>
            <w:tcW w:w="700" w:type="dxa"/>
            <w:tcBorders>
              <w:top w:val="single" w:sz="4" w:space="0" w:color="auto"/>
              <w:left w:val="single" w:sz="4" w:space="0" w:color="auto"/>
              <w:bottom w:val="single" w:sz="4" w:space="0" w:color="auto"/>
              <w:right w:val="single" w:sz="4" w:space="0" w:color="auto"/>
            </w:tcBorders>
            <w:hideMark/>
          </w:tcPr>
          <w:p w14:paraId="654FE52D" w14:textId="77777777" w:rsidR="005234B7" w:rsidRDefault="005234B7" w:rsidP="005E5D9C">
            <w:pPr>
              <w:pStyle w:val="ad"/>
              <w:spacing w:line="240" w:lineRule="auto"/>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4517D1CE" w14:textId="77777777" w:rsidR="005234B7" w:rsidRDefault="005234B7">
            <w:pPr>
              <w:pStyle w:val="ad"/>
              <w:spacing w:line="240" w:lineRule="auto"/>
            </w:pPr>
            <w:r>
              <w:t>Плата за доступность</w:t>
            </w:r>
          </w:p>
        </w:tc>
        <w:tc>
          <w:tcPr>
            <w:tcW w:w="1134" w:type="dxa"/>
            <w:tcBorders>
              <w:top w:val="single" w:sz="4" w:space="0" w:color="auto"/>
              <w:left w:val="single" w:sz="4" w:space="0" w:color="auto"/>
              <w:bottom w:val="single" w:sz="4" w:space="0" w:color="auto"/>
              <w:right w:val="single" w:sz="4" w:space="0" w:color="auto"/>
            </w:tcBorders>
          </w:tcPr>
          <w:p w14:paraId="3DD8993D"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397B84FD"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52A9B0DB" w14:textId="77777777" w:rsidR="005234B7" w:rsidRDefault="005234B7">
            <w:pPr>
              <w:pStyle w:val="ad"/>
              <w:spacing w:line="240" w:lineRule="auto"/>
            </w:pPr>
          </w:p>
        </w:tc>
        <w:tc>
          <w:tcPr>
            <w:tcW w:w="1154" w:type="dxa"/>
            <w:tcBorders>
              <w:top w:val="single" w:sz="4" w:space="0" w:color="auto"/>
              <w:left w:val="single" w:sz="4" w:space="0" w:color="auto"/>
              <w:bottom w:val="single" w:sz="4" w:space="0" w:color="auto"/>
              <w:right w:val="single" w:sz="4" w:space="0" w:color="auto"/>
            </w:tcBorders>
            <w:hideMark/>
          </w:tcPr>
          <w:p w14:paraId="52F29E52"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40B084AF"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4EDEFFB2"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5C042C80" w14:textId="77777777" w:rsidR="005234B7" w:rsidRDefault="005234B7">
            <w:pPr>
              <w:pStyle w:val="ad"/>
              <w:spacing w:line="240" w:lineRule="auto"/>
              <w:rPr>
                <w:rFonts w:cs="Times New Roman"/>
                <w:szCs w:val="24"/>
              </w:rPr>
            </w:pPr>
          </w:p>
        </w:tc>
      </w:tr>
      <w:tr w:rsidR="005234B7" w14:paraId="4FCD61F5"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5EFCEBC9"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27EE5B3B" w14:textId="77777777" w:rsidR="005234B7" w:rsidRDefault="005234B7">
            <w:pPr>
              <w:pStyle w:val="ad"/>
              <w:spacing w:line="240" w:lineRule="auto"/>
              <w:rPr>
                <w:rFonts w:cs="Times New Roman"/>
                <w:szCs w:val="24"/>
              </w:rPr>
            </w:pPr>
            <w:r>
              <w:rPr>
                <w:rFonts w:cs="Times New Roman"/>
                <w:szCs w:val="24"/>
              </w:rPr>
              <w:t xml:space="preserve">Школа в </w:t>
            </w:r>
            <w:proofErr w:type="spellStart"/>
            <w:r>
              <w:rPr>
                <w:rFonts w:cs="Times New Roman"/>
                <w:szCs w:val="24"/>
              </w:rPr>
              <w:t>Левишам</w:t>
            </w:r>
            <w:proofErr w:type="spellEnd"/>
            <w:r>
              <w:rPr>
                <w:rFonts w:cs="Times New Roman"/>
                <w:szCs w:val="24"/>
              </w:rPr>
              <w:t xml:space="preserve"> (Великобритания)</w:t>
            </w:r>
          </w:p>
        </w:tc>
        <w:tc>
          <w:tcPr>
            <w:tcW w:w="1134" w:type="dxa"/>
            <w:tcBorders>
              <w:top w:val="single" w:sz="4" w:space="0" w:color="auto"/>
              <w:left w:val="single" w:sz="4" w:space="0" w:color="auto"/>
              <w:bottom w:val="single" w:sz="4" w:space="0" w:color="auto"/>
              <w:right w:val="single" w:sz="4" w:space="0" w:color="auto"/>
            </w:tcBorders>
            <w:hideMark/>
          </w:tcPr>
          <w:p w14:paraId="7E2EBEC5" w14:textId="77777777" w:rsidR="005234B7" w:rsidRDefault="005234B7">
            <w:pPr>
              <w:pStyle w:val="ad"/>
              <w:spacing w:line="240" w:lineRule="auto"/>
              <w:rPr>
                <w:lang w:val="en-US"/>
              </w:rPr>
            </w:pPr>
            <w:r>
              <w:rPr>
                <w:lang w:val="en-US"/>
              </w:rPr>
              <w:t>DBFM</w:t>
            </w:r>
          </w:p>
        </w:tc>
        <w:tc>
          <w:tcPr>
            <w:tcW w:w="851" w:type="dxa"/>
            <w:tcBorders>
              <w:top w:val="single" w:sz="4" w:space="0" w:color="auto"/>
              <w:left w:val="single" w:sz="4" w:space="0" w:color="auto"/>
              <w:bottom w:val="single" w:sz="4" w:space="0" w:color="auto"/>
              <w:right w:val="single" w:sz="4" w:space="0" w:color="auto"/>
            </w:tcBorders>
            <w:hideMark/>
          </w:tcPr>
          <w:p w14:paraId="625991B0" w14:textId="77777777" w:rsidR="005234B7" w:rsidRDefault="005234B7" w:rsidP="005E5D9C">
            <w:pPr>
              <w:pStyle w:val="ad"/>
              <w:spacing w:line="240" w:lineRule="auto"/>
              <w:jc w:val="center"/>
              <w:rPr>
                <w:rFonts w:cs="Times New Roman"/>
                <w:szCs w:val="24"/>
              </w:rPr>
            </w:pPr>
            <w:r>
              <w:rPr>
                <w:rFonts w:cs="Times New Roman"/>
                <w:szCs w:val="24"/>
              </w:rPr>
              <w:t>67.8</w:t>
            </w:r>
          </w:p>
        </w:tc>
        <w:tc>
          <w:tcPr>
            <w:tcW w:w="707" w:type="dxa"/>
            <w:tcBorders>
              <w:top w:val="single" w:sz="4" w:space="0" w:color="auto"/>
              <w:left w:val="single" w:sz="4" w:space="0" w:color="auto"/>
              <w:bottom w:val="single" w:sz="4" w:space="0" w:color="auto"/>
              <w:right w:val="single" w:sz="4" w:space="0" w:color="auto"/>
            </w:tcBorders>
            <w:hideMark/>
          </w:tcPr>
          <w:p w14:paraId="2136EC2C"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530F28A7"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700" w:type="dxa"/>
            <w:tcBorders>
              <w:top w:val="single" w:sz="4" w:space="0" w:color="auto"/>
              <w:left w:val="single" w:sz="4" w:space="0" w:color="auto"/>
              <w:bottom w:val="single" w:sz="4" w:space="0" w:color="auto"/>
              <w:right w:val="single" w:sz="4" w:space="0" w:color="auto"/>
            </w:tcBorders>
            <w:hideMark/>
          </w:tcPr>
          <w:p w14:paraId="07977240"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1427" w:type="dxa"/>
            <w:tcBorders>
              <w:top w:val="single" w:sz="4" w:space="0" w:color="auto"/>
              <w:left w:val="single" w:sz="4" w:space="0" w:color="auto"/>
              <w:bottom w:val="single" w:sz="4" w:space="0" w:color="auto"/>
              <w:right w:val="single" w:sz="4" w:space="0" w:color="auto"/>
            </w:tcBorders>
            <w:hideMark/>
          </w:tcPr>
          <w:p w14:paraId="5806C416" w14:textId="77777777" w:rsidR="005234B7" w:rsidRDefault="005234B7">
            <w:pPr>
              <w:pStyle w:val="ad"/>
              <w:spacing w:line="240" w:lineRule="auto"/>
            </w:pPr>
            <w:r>
              <w:t>Плата за доступность + 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169D5ABC"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2DAE9080"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1CEA4CCD" w14:textId="77777777" w:rsidR="005234B7" w:rsidRDefault="005234B7">
            <w:pPr>
              <w:pStyle w:val="ad"/>
              <w:spacing w:line="240" w:lineRule="auto"/>
            </w:pPr>
          </w:p>
        </w:tc>
        <w:tc>
          <w:tcPr>
            <w:tcW w:w="1154" w:type="dxa"/>
            <w:tcBorders>
              <w:top w:val="single" w:sz="4" w:space="0" w:color="auto"/>
              <w:left w:val="single" w:sz="4" w:space="0" w:color="auto"/>
              <w:bottom w:val="single" w:sz="4" w:space="0" w:color="auto"/>
              <w:right w:val="single" w:sz="4" w:space="0" w:color="auto"/>
            </w:tcBorders>
            <w:hideMark/>
          </w:tcPr>
          <w:p w14:paraId="63912731"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52997105"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6391AE12"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66CFDFE6" w14:textId="77777777" w:rsidR="005234B7" w:rsidRDefault="005234B7">
            <w:pPr>
              <w:pStyle w:val="ad"/>
              <w:spacing w:line="240" w:lineRule="auto"/>
              <w:rPr>
                <w:rFonts w:cs="Times New Roman"/>
                <w:szCs w:val="24"/>
              </w:rPr>
            </w:pPr>
          </w:p>
        </w:tc>
      </w:tr>
      <w:tr w:rsidR="005234B7" w14:paraId="0656948C" w14:textId="77777777" w:rsidTr="005E5D9C">
        <w:tc>
          <w:tcPr>
            <w:tcW w:w="1271" w:type="dxa"/>
            <w:vMerge w:val="restart"/>
            <w:tcBorders>
              <w:top w:val="single" w:sz="4" w:space="0" w:color="auto"/>
              <w:left w:val="single" w:sz="4" w:space="0" w:color="auto"/>
              <w:bottom w:val="single" w:sz="4" w:space="0" w:color="auto"/>
              <w:right w:val="single" w:sz="4" w:space="0" w:color="auto"/>
            </w:tcBorders>
          </w:tcPr>
          <w:p w14:paraId="1533C0F5" w14:textId="77777777" w:rsidR="005234B7" w:rsidRDefault="005234B7">
            <w:pPr>
              <w:pStyle w:val="ad"/>
              <w:spacing w:line="240" w:lineRule="auto"/>
              <w:rPr>
                <w:rFonts w:cs="Times New Roman"/>
                <w:szCs w:val="24"/>
              </w:rPr>
            </w:pPr>
          </w:p>
        </w:tc>
        <w:tc>
          <w:tcPr>
            <w:tcW w:w="1702" w:type="dxa"/>
            <w:tcBorders>
              <w:top w:val="single" w:sz="4" w:space="0" w:color="auto"/>
              <w:left w:val="single" w:sz="4" w:space="0" w:color="auto"/>
              <w:bottom w:val="single" w:sz="4" w:space="0" w:color="auto"/>
              <w:right w:val="single" w:sz="4" w:space="0" w:color="auto"/>
            </w:tcBorders>
            <w:hideMark/>
          </w:tcPr>
          <w:p w14:paraId="7D7E3F62" w14:textId="77777777" w:rsidR="005234B7" w:rsidRDefault="005234B7">
            <w:pPr>
              <w:pStyle w:val="ad"/>
              <w:spacing w:line="240" w:lineRule="auto"/>
              <w:rPr>
                <w:rFonts w:cs="Times New Roman"/>
                <w:szCs w:val="24"/>
              </w:rPr>
            </w:pPr>
            <w:r>
              <w:rPr>
                <w:rFonts w:cs="Times New Roman"/>
                <w:szCs w:val="24"/>
              </w:rPr>
              <w:t xml:space="preserve">Средняя школа </w:t>
            </w:r>
            <w:proofErr w:type="spellStart"/>
            <w:r>
              <w:rPr>
                <w:rFonts w:cs="Times New Roman"/>
                <w:szCs w:val="24"/>
              </w:rPr>
              <w:t>Копривницы</w:t>
            </w:r>
            <w:proofErr w:type="spellEnd"/>
            <w:r>
              <w:rPr>
                <w:rFonts w:cs="Times New Roman"/>
                <w:szCs w:val="24"/>
              </w:rPr>
              <w:t xml:space="preserve"> (Хорватия)</w:t>
            </w:r>
          </w:p>
        </w:tc>
        <w:tc>
          <w:tcPr>
            <w:tcW w:w="1134" w:type="dxa"/>
            <w:tcBorders>
              <w:top w:val="single" w:sz="4" w:space="0" w:color="auto"/>
              <w:left w:val="single" w:sz="4" w:space="0" w:color="auto"/>
              <w:bottom w:val="single" w:sz="4" w:space="0" w:color="auto"/>
              <w:right w:val="single" w:sz="4" w:space="0" w:color="auto"/>
            </w:tcBorders>
            <w:hideMark/>
          </w:tcPr>
          <w:p w14:paraId="6F527E45" w14:textId="77777777" w:rsidR="005234B7" w:rsidRDefault="005234B7">
            <w:pPr>
              <w:pStyle w:val="ad"/>
              <w:spacing w:line="240" w:lineRule="auto"/>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4AC31E05" w14:textId="77777777" w:rsidR="005234B7" w:rsidRDefault="005234B7" w:rsidP="005E5D9C">
            <w:pPr>
              <w:pStyle w:val="ad"/>
              <w:spacing w:line="240" w:lineRule="auto"/>
              <w:jc w:val="center"/>
              <w:rPr>
                <w:rFonts w:cs="Times New Roman"/>
                <w:szCs w:val="24"/>
              </w:rPr>
            </w:pPr>
            <w:r>
              <w:rPr>
                <w:rFonts w:cs="Times New Roman"/>
                <w:szCs w:val="24"/>
              </w:rPr>
              <w:t>9.3</w:t>
            </w:r>
          </w:p>
        </w:tc>
        <w:tc>
          <w:tcPr>
            <w:tcW w:w="707" w:type="dxa"/>
            <w:tcBorders>
              <w:top w:val="single" w:sz="4" w:space="0" w:color="auto"/>
              <w:left w:val="single" w:sz="4" w:space="0" w:color="auto"/>
              <w:bottom w:val="single" w:sz="4" w:space="0" w:color="auto"/>
              <w:right w:val="single" w:sz="4" w:space="0" w:color="auto"/>
            </w:tcBorders>
            <w:hideMark/>
          </w:tcPr>
          <w:p w14:paraId="3A637085"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13E07BD4"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700" w:type="dxa"/>
            <w:tcBorders>
              <w:top w:val="single" w:sz="4" w:space="0" w:color="auto"/>
              <w:left w:val="single" w:sz="4" w:space="0" w:color="auto"/>
              <w:bottom w:val="single" w:sz="4" w:space="0" w:color="auto"/>
              <w:right w:val="single" w:sz="4" w:space="0" w:color="auto"/>
            </w:tcBorders>
            <w:hideMark/>
          </w:tcPr>
          <w:p w14:paraId="25FB41DE" w14:textId="77777777" w:rsidR="005234B7" w:rsidRDefault="005234B7" w:rsidP="005E5D9C">
            <w:pPr>
              <w:pStyle w:val="ad"/>
              <w:spacing w:line="240" w:lineRule="auto"/>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331AB0EC" w14:textId="77777777" w:rsidR="005234B7" w:rsidRDefault="005234B7">
            <w:pPr>
              <w:pStyle w:val="ad"/>
              <w:spacing w:line="240" w:lineRule="auto"/>
            </w:pPr>
            <w:r>
              <w:t>Плата за доступность + 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22022E52" w14:textId="77777777" w:rsidR="005234B7" w:rsidRDefault="005234B7">
            <w:pPr>
              <w:pStyle w:val="ad"/>
              <w:spacing w:line="240" w:lineRule="auto"/>
              <w:rPr>
                <w:rFonts w:asciiTheme="minorHAnsi" w:hAnsiTheme="minorHAnsi"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48B7B86F"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B2B6073" w14:textId="77777777" w:rsidR="005234B7" w:rsidRDefault="005234B7">
            <w:pPr>
              <w:pStyle w:val="ad"/>
              <w:spacing w:line="240" w:lineRule="auto"/>
            </w:pPr>
          </w:p>
        </w:tc>
        <w:tc>
          <w:tcPr>
            <w:tcW w:w="1154" w:type="dxa"/>
            <w:tcBorders>
              <w:top w:val="single" w:sz="4" w:space="0" w:color="auto"/>
              <w:left w:val="single" w:sz="4" w:space="0" w:color="auto"/>
              <w:bottom w:val="single" w:sz="4" w:space="0" w:color="auto"/>
              <w:right w:val="single" w:sz="4" w:space="0" w:color="auto"/>
            </w:tcBorders>
            <w:hideMark/>
          </w:tcPr>
          <w:p w14:paraId="5A200BB8"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1A6E79EC"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1B4811AD"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36DAE381" w14:textId="77777777" w:rsidR="005234B7" w:rsidRDefault="005234B7">
            <w:pPr>
              <w:pStyle w:val="ad"/>
              <w:spacing w:line="240" w:lineRule="auto"/>
              <w:rPr>
                <w:rFonts w:cs="Times New Roman"/>
                <w:szCs w:val="24"/>
              </w:rPr>
            </w:pPr>
          </w:p>
        </w:tc>
      </w:tr>
      <w:tr w:rsidR="005234B7" w14:paraId="560729B4"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428D79AE"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4881D23D" w14:textId="77777777" w:rsidR="005234B7" w:rsidRDefault="005234B7">
            <w:pPr>
              <w:pStyle w:val="ad"/>
              <w:spacing w:line="240" w:lineRule="auto"/>
              <w:rPr>
                <w:rFonts w:cs="Times New Roman"/>
                <w:szCs w:val="24"/>
              </w:rPr>
            </w:pPr>
            <w:r>
              <w:rPr>
                <w:rFonts w:cs="Times New Roman"/>
                <w:szCs w:val="24"/>
              </w:rPr>
              <w:t>Начальная и средняя школы «Новые голоса» (Литва)</w:t>
            </w:r>
          </w:p>
        </w:tc>
        <w:tc>
          <w:tcPr>
            <w:tcW w:w="1134" w:type="dxa"/>
            <w:tcBorders>
              <w:top w:val="single" w:sz="4" w:space="0" w:color="auto"/>
              <w:left w:val="single" w:sz="4" w:space="0" w:color="auto"/>
              <w:bottom w:val="single" w:sz="4" w:space="0" w:color="auto"/>
              <w:right w:val="single" w:sz="4" w:space="0" w:color="auto"/>
            </w:tcBorders>
            <w:hideMark/>
          </w:tcPr>
          <w:p w14:paraId="376B59AF" w14:textId="77777777" w:rsidR="005234B7" w:rsidRDefault="005234B7">
            <w:pPr>
              <w:pStyle w:val="ad"/>
              <w:spacing w:line="240" w:lineRule="auto"/>
            </w:pPr>
            <w:r>
              <w:rPr>
                <w:lang w:val="en-US"/>
              </w:rPr>
              <w:t>DBFM</w:t>
            </w:r>
          </w:p>
        </w:tc>
        <w:tc>
          <w:tcPr>
            <w:tcW w:w="851" w:type="dxa"/>
            <w:tcBorders>
              <w:top w:val="single" w:sz="4" w:space="0" w:color="auto"/>
              <w:left w:val="single" w:sz="4" w:space="0" w:color="auto"/>
              <w:bottom w:val="single" w:sz="4" w:space="0" w:color="auto"/>
              <w:right w:val="single" w:sz="4" w:space="0" w:color="auto"/>
            </w:tcBorders>
            <w:hideMark/>
          </w:tcPr>
          <w:p w14:paraId="2C5C5B27" w14:textId="77777777" w:rsidR="005234B7" w:rsidRDefault="005234B7" w:rsidP="005E5D9C">
            <w:pPr>
              <w:pStyle w:val="ad"/>
              <w:spacing w:line="240" w:lineRule="auto"/>
              <w:jc w:val="center"/>
              <w:rPr>
                <w:rFonts w:cs="Times New Roman"/>
                <w:szCs w:val="24"/>
              </w:rPr>
            </w:pPr>
            <w:r>
              <w:rPr>
                <w:rFonts w:cs="Times New Roman"/>
                <w:szCs w:val="24"/>
              </w:rPr>
              <w:t>10.5</w:t>
            </w:r>
          </w:p>
        </w:tc>
        <w:tc>
          <w:tcPr>
            <w:tcW w:w="707" w:type="dxa"/>
            <w:tcBorders>
              <w:top w:val="single" w:sz="4" w:space="0" w:color="auto"/>
              <w:left w:val="single" w:sz="4" w:space="0" w:color="auto"/>
              <w:bottom w:val="single" w:sz="4" w:space="0" w:color="auto"/>
              <w:right w:val="single" w:sz="4" w:space="0" w:color="auto"/>
            </w:tcBorders>
            <w:hideMark/>
          </w:tcPr>
          <w:p w14:paraId="6E21B311" w14:textId="77777777" w:rsidR="005234B7" w:rsidRDefault="005234B7" w:rsidP="005E5D9C">
            <w:pPr>
              <w:pStyle w:val="ad"/>
              <w:spacing w:line="240" w:lineRule="auto"/>
              <w:jc w:val="center"/>
              <w:rPr>
                <w:rFonts w:cs="Times New Roman"/>
                <w:szCs w:val="24"/>
              </w:rPr>
            </w:pPr>
            <w:r>
              <w:rPr>
                <w:rFonts w:cs="Times New Roman"/>
                <w:szCs w:val="24"/>
              </w:rPr>
              <w:t>60</w:t>
            </w:r>
          </w:p>
        </w:tc>
        <w:tc>
          <w:tcPr>
            <w:tcW w:w="851" w:type="dxa"/>
            <w:tcBorders>
              <w:top w:val="single" w:sz="4" w:space="0" w:color="auto"/>
              <w:left w:val="single" w:sz="4" w:space="0" w:color="auto"/>
              <w:bottom w:val="single" w:sz="4" w:space="0" w:color="auto"/>
              <w:right w:val="single" w:sz="4" w:space="0" w:color="auto"/>
            </w:tcBorders>
            <w:hideMark/>
          </w:tcPr>
          <w:p w14:paraId="1DDF9375" w14:textId="77777777" w:rsidR="005234B7" w:rsidRDefault="005234B7" w:rsidP="005E5D9C">
            <w:pPr>
              <w:pStyle w:val="ad"/>
              <w:spacing w:line="240" w:lineRule="auto"/>
              <w:jc w:val="center"/>
              <w:rPr>
                <w:rFonts w:cs="Times New Roman"/>
                <w:szCs w:val="24"/>
              </w:rPr>
            </w:pPr>
            <w:r>
              <w:rPr>
                <w:rFonts w:cs="Times New Roman"/>
                <w:szCs w:val="24"/>
              </w:rPr>
              <w:t>40</w:t>
            </w:r>
          </w:p>
        </w:tc>
        <w:tc>
          <w:tcPr>
            <w:tcW w:w="700" w:type="dxa"/>
            <w:tcBorders>
              <w:top w:val="single" w:sz="4" w:space="0" w:color="auto"/>
              <w:left w:val="single" w:sz="4" w:space="0" w:color="auto"/>
              <w:bottom w:val="single" w:sz="4" w:space="0" w:color="auto"/>
              <w:right w:val="single" w:sz="4" w:space="0" w:color="auto"/>
            </w:tcBorders>
            <w:hideMark/>
          </w:tcPr>
          <w:p w14:paraId="2528A1C8" w14:textId="77777777" w:rsidR="005234B7" w:rsidRDefault="005234B7" w:rsidP="005E5D9C">
            <w:pPr>
              <w:pStyle w:val="ad"/>
              <w:spacing w:line="240" w:lineRule="auto"/>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22D34AED" w14:textId="77777777" w:rsidR="005234B7" w:rsidRDefault="005234B7">
            <w:pPr>
              <w:pStyle w:val="ad"/>
              <w:spacing w:line="240" w:lineRule="auto"/>
            </w:pPr>
            <w:r>
              <w:t>Плата за доступность</w:t>
            </w:r>
          </w:p>
        </w:tc>
        <w:tc>
          <w:tcPr>
            <w:tcW w:w="1134" w:type="dxa"/>
            <w:tcBorders>
              <w:top w:val="single" w:sz="4" w:space="0" w:color="auto"/>
              <w:left w:val="single" w:sz="4" w:space="0" w:color="auto"/>
              <w:bottom w:val="single" w:sz="4" w:space="0" w:color="auto"/>
              <w:right w:val="single" w:sz="4" w:space="0" w:color="auto"/>
            </w:tcBorders>
          </w:tcPr>
          <w:p w14:paraId="1EEE34B3"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33687F42"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AE6E4B6" w14:textId="77777777" w:rsidR="005234B7" w:rsidRDefault="005234B7">
            <w:pPr>
              <w:pStyle w:val="ad"/>
              <w:spacing w:line="240" w:lineRule="auto"/>
            </w:pPr>
          </w:p>
        </w:tc>
        <w:tc>
          <w:tcPr>
            <w:tcW w:w="1154" w:type="dxa"/>
            <w:tcBorders>
              <w:top w:val="single" w:sz="4" w:space="0" w:color="auto"/>
              <w:left w:val="single" w:sz="4" w:space="0" w:color="auto"/>
              <w:bottom w:val="single" w:sz="4" w:space="0" w:color="auto"/>
              <w:right w:val="single" w:sz="4" w:space="0" w:color="auto"/>
            </w:tcBorders>
            <w:hideMark/>
          </w:tcPr>
          <w:p w14:paraId="16E0FCE0"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5051E049"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70163239"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1E91AF84" w14:textId="77777777" w:rsidR="005234B7" w:rsidRDefault="005234B7">
            <w:pPr>
              <w:pStyle w:val="ad"/>
              <w:spacing w:line="240" w:lineRule="auto"/>
              <w:rPr>
                <w:rFonts w:cs="Times New Roman"/>
                <w:szCs w:val="24"/>
              </w:rPr>
            </w:pPr>
          </w:p>
        </w:tc>
      </w:tr>
      <w:tr w:rsidR="005234B7" w14:paraId="4691C885"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6BD7B48E"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4D36A771" w14:textId="77777777" w:rsidR="005234B7" w:rsidRDefault="005234B7">
            <w:pPr>
              <w:pStyle w:val="ad"/>
              <w:spacing w:line="240" w:lineRule="auto"/>
              <w:rPr>
                <w:rFonts w:cs="Times New Roman"/>
                <w:szCs w:val="24"/>
              </w:rPr>
            </w:pPr>
            <w:r>
              <w:rPr>
                <w:rFonts w:cs="Times New Roman"/>
                <w:szCs w:val="24"/>
              </w:rPr>
              <w:t xml:space="preserve">Бизнес инкубатор </w:t>
            </w:r>
            <w:proofErr w:type="spellStart"/>
            <w:r>
              <w:rPr>
                <w:rFonts w:cs="Times New Roman"/>
                <w:szCs w:val="24"/>
              </w:rPr>
              <w:t>Мафра</w:t>
            </w:r>
            <w:proofErr w:type="spellEnd"/>
            <w:r>
              <w:rPr>
                <w:rFonts w:cs="Times New Roman"/>
                <w:szCs w:val="24"/>
              </w:rPr>
              <w:t xml:space="preserve"> и </w:t>
            </w:r>
            <w:proofErr w:type="spellStart"/>
            <w:r>
              <w:rPr>
                <w:rFonts w:cs="Times New Roman"/>
                <w:szCs w:val="24"/>
              </w:rPr>
              <w:t>Эрисейра</w:t>
            </w:r>
            <w:proofErr w:type="spellEnd"/>
            <w:r>
              <w:rPr>
                <w:rFonts w:cs="Times New Roman"/>
                <w:szCs w:val="24"/>
              </w:rPr>
              <w:t xml:space="preserve"> (Португалия)</w:t>
            </w:r>
          </w:p>
        </w:tc>
        <w:tc>
          <w:tcPr>
            <w:tcW w:w="1134" w:type="dxa"/>
            <w:tcBorders>
              <w:top w:val="single" w:sz="4" w:space="0" w:color="auto"/>
              <w:left w:val="single" w:sz="4" w:space="0" w:color="auto"/>
              <w:bottom w:val="single" w:sz="4" w:space="0" w:color="auto"/>
              <w:right w:val="single" w:sz="4" w:space="0" w:color="auto"/>
            </w:tcBorders>
            <w:hideMark/>
          </w:tcPr>
          <w:p w14:paraId="44C27DA1" w14:textId="77777777" w:rsidR="005234B7" w:rsidRDefault="005234B7">
            <w:pPr>
              <w:pStyle w:val="ad"/>
              <w:spacing w:line="240" w:lineRule="auto"/>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745A72AF" w14:textId="77777777" w:rsidR="005234B7" w:rsidRDefault="005234B7" w:rsidP="005E5D9C">
            <w:pPr>
              <w:pStyle w:val="ad"/>
              <w:spacing w:line="240" w:lineRule="auto"/>
              <w:jc w:val="center"/>
              <w:rPr>
                <w:rFonts w:cs="Times New Roman"/>
                <w:szCs w:val="24"/>
              </w:rPr>
            </w:pPr>
            <w:r>
              <w:rPr>
                <w:rFonts w:cs="Times New Roman"/>
                <w:szCs w:val="24"/>
              </w:rPr>
              <w:t>230</w:t>
            </w:r>
          </w:p>
        </w:tc>
        <w:tc>
          <w:tcPr>
            <w:tcW w:w="707" w:type="dxa"/>
            <w:tcBorders>
              <w:top w:val="single" w:sz="4" w:space="0" w:color="auto"/>
              <w:left w:val="single" w:sz="4" w:space="0" w:color="auto"/>
              <w:bottom w:val="single" w:sz="4" w:space="0" w:color="auto"/>
              <w:right w:val="single" w:sz="4" w:space="0" w:color="auto"/>
            </w:tcBorders>
            <w:hideMark/>
          </w:tcPr>
          <w:p w14:paraId="4CEEA4AD" w14:textId="77777777" w:rsidR="005234B7" w:rsidRDefault="005234B7" w:rsidP="005E5D9C">
            <w:pPr>
              <w:pStyle w:val="ad"/>
              <w:spacing w:line="240" w:lineRule="auto"/>
              <w:jc w:val="center"/>
              <w:rPr>
                <w:rFonts w:cs="Times New Roman"/>
                <w:szCs w:val="24"/>
              </w:rPr>
            </w:pPr>
            <w:r>
              <w:rPr>
                <w:rFonts w:cs="Times New Roman"/>
                <w:szCs w:val="24"/>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7A30597C" w14:textId="77777777" w:rsidR="005234B7" w:rsidRDefault="005234B7" w:rsidP="005E5D9C">
            <w:pPr>
              <w:pStyle w:val="ad"/>
              <w:spacing w:line="240" w:lineRule="auto"/>
              <w:jc w:val="center"/>
              <w:rPr>
                <w:rFonts w:cs="Times New Roman"/>
                <w:szCs w:val="24"/>
              </w:rPr>
            </w:pPr>
            <w:r>
              <w:rPr>
                <w:rFonts w:cs="Times New Roman"/>
                <w:szCs w:val="24"/>
                <w:lang w:val="en-US"/>
              </w:rPr>
              <w:t>NA</w:t>
            </w:r>
          </w:p>
        </w:tc>
        <w:tc>
          <w:tcPr>
            <w:tcW w:w="700" w:type="dxa"/>
            <w:tcBorders>
              <w:top w:val="single" w:sz="4" w:space="0" w:color="auto"/>
              <w:left w:val="single" w:sz="4" w:space="0" w:color="auto"/>
              <w:bottom w:val="single" w:sz="4" w:space="0" w:color="auto"/>
              <w:right w:val="single" w:sz="4" w:space="0" w:color="auto"/>
            </w:tcBorders>
            <w:hideMark/>
          </w:tcPr>
          <w:p w14:paraId="2BE5E5AE" w14:textId="77777777" w:rsidR="005234B7" w:rsidRDefault="005234B7" w:rsidP="005E5D9C">
            <w:pPr>
              <w:pStyle w:val="ad"/>
              <w:spacing w:line="240" w:lineRule="auto"/>
              <w:jc w:val="center"/>
              <w:rPr>
                <w:rFonts w:cs="Times New Roman"/>
                <w:szCs w:val="24"/>
              </w:rPr>
            </w:pPr>
            <w:r>
              <w:rPr>
                <w:rFonts w:cs="Times New Roman"/>
                <w:szCs w:val="24"/>
                <w:lang w:val="en-US"/>
              </w:rPr>
              <w:t>NA</w:t>
            </w:r>
          </w:p>
        </w:tc>
        <w:tc>
          <w:tcPr>
            <w:tcW w:w="1427" w:type="dxa"/>
            <w:tcBorders>
              <w:top w:val="single" w:sz="4" w:space="0" w:color="auto"/>
              <w:left w:val="single" w:sz="4" w:space="0" w:color="auto"/>
              <w:bottom w:val="single" w:sz="4" w:space="0" w:color="auto"/>
              <w:right w:val="single" w:sz="4" w:space="0" w:color="auto"/>
            </w:tcBorders>
            <w:hideMark/>
          </w:tcPr>
          <w:p w14:paraId="2DA912F6" w14:textId="77777777" w:rsidR="005234B7" w:rsidRDefault="005234B7">
            <w:pPr>
              <w:pStyle w:val="ad"/>
              <w:spacing w:line="240" w:lineRule="auto"/>
            </w:pPr>
            <w:r>
              <w:t>Прямой сбор платы с пользователей</w:t>
            </w:r>
          </w:p>
        </w:tc>
        <w:tc>
          <w:tcPr>
            <w:tcW w:w="1134" w:type="dxa"/>
            <w:tcBorders>
              <w:top w:val="single" w:sz="4" w:space="0" w:color="auto"/>
              <w:left w:val="single" w:sz="4" w:space="0" w:color="auto"/>
              <w:bottom w:val="single" w:sz="4" w:space="0" w:color="auto"/>
              <w:right w:val="single" w:sz="4" w:space="0" w:color="auto"/>
            </w:tcBorders>
          </w:tcPr>
          <w:p w14:paraId="4A493D89"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76CA8642"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hideMark/>
          </w:tcPr>
          <w:p w14:paraId="528D9BD8" w14:textId="77777777" w:rsidR="005234B7" w:rsidRDefault="005234B7">
            <w:pPr>
              <w:pStyle w:val="ad"/>
              <w:spacing w:line="240" w:lineRule="auto"/>
            </w:pPr>
            <w:r>
              <w:rPr>
                <w:rFonts w:ascii="Segoe UI Symbol" w:hAnsi="Segoe UI Symbol" w:cs="Segoe UI Symbol"/>
                <w:color w:val="333333"/>
                <w:sz w:val="27"/>
                <w:szCs w:val="27"/>
                <w:shd w:val="clear" w:color="auto" w:fill="FFFFFF"/>
              </w:rPr>
              <w:t>✓</w:t>
            </w:r>
          </w:p>
        </w:tc>
        <w:tc>
          <w:tcPr>
            <w:tcW w:w="1154" w:type="dxa"/>
            <w:tcBorders>
              <w:top w:val="single" w:sz="4" w:space="0" w:color="auto"/>
              <w:left w:val="single" w:sz="4" w:space="0" w:color="auto"/>
              <w:bottom w:val="single" w:sz="4" w:space="0" w:color="auto"/>
              <w:right w:val="single" w:sz="4" w:space="0" w:color="auto"/>
            </w:tcBorders>
            <w:hideMark/>
          </w:tcPr>
          <w:p w14:paraId="1DA08FB4"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33B5A4E3"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5A8370A7"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7F85AED9" w14:textId="77777777" w:rsidR="005234B7" w:rsidRDefault="005234B7">
            <w:pPr>
              <w:pStyle w:val="ad"/>
              <w:spacing w:line="240" w:lineRule="auto"/>
              <w:rPr>
                <w:rFonts w:cs="Times New Roman"/>
                <w:szCs w:val="24"/>
              </w:rPr>
            </w:pPr>
          </w:p>
        </w:tc>
      </w:tr>
      <w:tr w:rsidR="005234B7" w14:paraId="1AC13A55" w14:textId="77777777" w:rsidTr="005E5D9C">
        <w:tc>
          <w:tcPr>
            <w:tcW w:w="1271" w:type="dxa"/>
            <w:vMerge w:val="restart"/>
            <w:tcBorders>
              <w:top w:val="single" w:sz="4" w:space="0" w:color="auto"/>
              <w:left w:val="single" w:sz="4" w:space="0" w:color="auto"/>
              <w:bottom w:val="single" w:sz="4" w:space="0" w:color="auto"/>
              <w:right w:val="single" w:sz="4" w:space="0" w:color="auto"/>
            </w:tcBorders>
            <w:hideMark/>
          </w:tcPr>
          <w:p w14:paraId="61C682BC" w14:textId="77777777" w:rsidR="005234B7" w:rsidRDefault="005234B7">
            <w:pPr>
              <w:pStyle w:val="ad"/>
              <w:spacing w:line="240" w:lineRule="auto"/>
              <w:rPr>
                <w:rFonts w:cs="Times New Roman"/>
                <w:szCs w:val="24"/>
              </w:rPr>
            </w:pPr>
            <w:r>
              <w:rPr>
                <w:rFonts w:cs="Times New Roman"/>
                <w:szCs w:val="24"/>
              </w:rPr>
              <w:t>Снижение смертности в результате ДТП</w:t>
            </w:r>
          </w:p>
        </w:tc>
        <w:tc>
          <w:tcPr>
            <w:tcW w:w="1702" w:type="dxa"/>
            <w:tcBorders>
              <w:top w:val="single" w:sz="4" w:space="0" w:color="auto"/>
              <w:left w:val="single" w:sz="4" w:space="0" w:color="auto"/>
              <w:bottom w:val="single" w:sz="4" w:space="0" w:color="auto"/>
              <w:right w:val="single" w:sz="4" w:space="0" w:color="auto"/>
            </w:tcBorders>
            <w:hideMark/>
          </w:tcPr>
          <w:p w14:paraId="17926022" w14:textId="77777777" w:rsidR="005234B7" w:rsidRDefault="005234B7">
            <w:pPr>
              <w:pStyle w:val="ad"/>
              <w:spacing w:line="240" w:lineRule="auto"/>
              <w:rPr>
                <w:rFonts w:cs="Times New Roman"/>
                <w:szCs w:val="24"/>
              </w:rPr>
            </w:pPr>
            <w:r>
              <w:rPr>
                <w:rFonts w:cs="Times New Roman"/>
                <w:szCs w:val="24"/>
              </w:rPr>
              <w:t xml:space="preserve">Участок автомобильной трассы </w:t>
            </w:r>
            <w:r>
              <w:rPr>
                <w:rFonts w:cs="Times New Roman"/>
                <w:szCs w:val="24"/>
                <w:lang w:val="en-US"/>
              </w:rPr>
              <w:t>E</w:t>
            </w:r>
            <w:r>
              <w:rPr>
                <w:rFonts w:cs="Times New Roman"/>
                <w:szCs w:val="24"/>
              </w:rPr>
              <w:t>-18 (Норвегия)</w:t>
            </w:r>
          </w:p>
        </w:tc>
        <w:tc>
          <w:tcPr>
            <w:tcW w:w="1134" w:type="dxa"/>
            <w:tcBorders>
              <w:top w:val="single" w:sz="4" w:space="0" w:color="auto"/>
              <w:left w:val="single" w:sz="4" w:space="0" w:color="auto"/>
              <w:bottom w:val="single" w:sz="4" w:space="0" w:color="auto"/>
              <w:right w:val="single" w:sz="4" w:space="0" w:color="auto"/>
            </w:tcBorders>
            <w:hideMark/>
          </w:tcPr>
          <w:p w14:paraId="657EB92A" w14:textId="77777777" w:rsidR="005234B7" w:rsidRDefault="005234B7">
            <w:pPr>
              <w:pStyle w:val="ad"/>
              <w:spacing w:line="240" w:lineRule="auto"/>
              <w:rPr>
                <w:lang w:val="en-US"/>
              </w:rPr>
            </w:pPr>
            <w:r>
              <w:rPr>
                <w:lang w:val="en-US"/>
              </w:rPr>
              <w:t>DBFO</w:t>
            </w:r>
          </w:p>
        </w:tc>
        <w:tc>
          <w:tcPr>
            <w:tcW w:w="851" w:type="dxa"/>
            <w:tcBorders>
              <w:top w:val="single" w:sz="4" w:space="0" w:color="auto"/>
              <w:left w:val="single" w:sz="4" w:space="0" w:color="auto"/>
              <w:bottom w:val="single" w:sz="4" w:space="0" w:color="auto"/>
              <w:right w:val="single" w:sz="4" w:space="0" w:color="auto"/>
            </w:tcBorders>
            <w:hideMark/>
          </w:tcPr>
          <w:p w14:paraId="49925EAB" w14:textId="77777777" w:rsidR="005234B7" w:rsidRDefault="005234B7" w:rsidP="005E5D9C">
            <w:pPr>
              <w:pStyle w:val="ad"/>
              <w:spacing w:line="240" w:lineRule="auto"/>
              <w:jc w:val="center"/>
              <w:rPr>
                <w:rFonts w:cs="Times New Roman"/>
                <w:szCs w:val="24"/>
              </w:rPr>
            </w:pPr>
            <w:r>
              <w:rPr>
                <w:rFonts w:cs="Times New Roman"/>
                <w:szCs w:val="24"/>
              </w:rPr>
              <w:t>350</w:t>
            </w:r>
          </w:p>
        </w:tc>
        <w:tc>
          <w:tcPr>
            <w:tcW w:w="707" w:type="dxa"/>
            <w:tcBorders>
              <w:top w:val="single" w:sz="4" w:space="0" w:color="auto"/>
              <w:left w:val="single" w:sz="4" w:space="0" w:color="auto"/>
              <w:bottom w:val="single" w:sz="4" w:space="0" w:color="auto"/>
              <w:right w:val="single" w:sz="4" w:space="0" w:color="auto"/>
            </w:tcBorders>
            <w:hideMark/>
          </w:tcPr>
          <w:p w14:paraId="0F469ADE" w14:textId="77777777" w:rsidR="005234B7" w:rsidRDefault="005234B7" w:rsidP="005E5D9C">
            <w:pPr>
              <w:pStyle w:val="ad"/>
              <w:spacing w:line="240" w:lineRule="auto"/>
              <w:jc w:val="center"/>
              <w:rPr>
                <w:rFonts w:cs="Times New Roman"/>
                <w:szCs w:val="24"/>
              </w:rPr>
            </w:pPr>
            <w:r>
              <w:rPr>
                <w:rFonts w:cs="Times New Roman"/>
                <w:szCs w:val="24"/>
              </w:rPr>
              <w:t>80</w:t>
            </w:r>
          </w:p>
        </w:tc>
        <w:tc>
          <w:tcPr>
            <w:tcW w:w="851" w:type="dxa"/>
            <w:tcBorders>
              <w:top w:val="single" w:sz="4" w:space="0" w:color="auto"/>
              <w:left w:val="single" w:sz="4" w:space="0" w:color="auto"/>
              <w:bottom w:val="single" w:sz="4" w:space="0" w:color="auto"/>
              <w:right w:val="single" w:sz="4" w:space="0" w:color="auto"/>
            </w:tcBorders>
            <w:hideMark/>
          </w:tcPr>
          <w:p w14:paraId="22AFFAD6" w14:textId="77777777" w:rsidR="005234B7" w:rsidRDefault="005234B7" w:rsidP="005E5D9C">
            <w:pPr>
              <w:pStyle w:val="ad"/>
              <w:spacing w:line="240" w:lineRule="auto"/>
              <w:jc w:val="center"/>
              <w:rPr>
                <w:rFonts w:cs="Times New Roman"/>
                <w:szCs w:val="24"/>
              </w:rPr>
            </w:pPr>
            <w:r>
              <w:rPr>
                <w:rFonts w:cs="Times New Roman"/>
                <w:szCs w:val="24"/>
              </w:rPr>
              <w:t>20</w:t>
            </w:r>
          </w:p>
        </w:tc>
        <w:tc>
          <w:tcPr>
            <w:tcW w:w="700" w:type="dxa"/>
            <w:tcBorders>
              <w:top w:val="single" w:sz="4" w:space="0" w:color="auto"/>
              <w:left w:val="single" w:sz="4" w:space="0" w:color="auto"/>
              <w:bottom w:val="single" w:sz="4" w:space="0" w:color="auto"/>
              <w:right w:val="single" w:sz="4" w:space="0" w:color="auto"/>
            </w:tcBorders>
            <w:hideMark/>
          </w:tcPr>
          <w:p w14:paraId="5436A275" w14:textId="77777777" w:rsidR="005234B7" w:rsidRDefault="005234B7" w:rsidP="005E5D9C">
            <w:pPr>
              <w:pStyle w:val="ad"/>
              <w:spacing w:line="240" w:lineRule="auto"/>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4F033D9E" w14:textId="77777777" w:rsidR="005234B7" w:rsidRDefault="005234B7">
            <w:pPr>
              <w:pStyle w:val="ad"/>
              <w:spacing w:line="240" w:lineRule="auto"/>
            </w:pPr>
            <w:r>
              <w:t>Скрытые платежи, плата за доступность +плата за эффективность</w:t>
            </w:r>
          </w:p>
        </w:tc>
        <w:tc>
          <w:tcPr>
            <w:tcW w:w="1134" w:type="dxa"/>
            <w:tcBorders>
              <w:top w:val="single" w:sz="4" w:space="0" w:color="auto"/>
              <w:left w:val="single" w:sz="4" w:space="0" w:color="auto"/>
              <w:bottom w:val="single" w:sz="4" w:space="0" w:color="auto"/>
              <w:right w:val="single" w:sz="4" w:space="0" w:color="auto"/>
            </w:tcBorders>
            <w:hideMark/>
          </w:tcPr>
          <w:p w14:paraId="4A5FAB71"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hideMark/>
          </w:tcPr>
          <w:p w14:paraId="5340EE1C"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7CFB7CC3"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56EE47D0" w14:textId="77777777" w:rsidR="005234B7" w:rsidRDefault="005234B7">
            <w:pPr>
              <w:pStyle w:val="ad"/>
              <w:spacing w:line="240" w:lineRule="auto"/>
              <w:rPr>
                <w:rFonts w:ascii="Calibri" w:hAnsi="Calibri" w:cs="Calibri"/>
                <w:color w:val="333333"/>
                <w:sz w:val="27"/>
                <w:szCs w:val="27"/>
                <w:shd w:val="clear" w:color="auto" w:fill="FFFFFF"/>
                <w:lang w:val="en-US"/>
              </w:rPr>
            </w:pPr>
            <w:r>
              <w:rPr>
                <w:rFonts w:cs="Times New Roman"/>
                <w:szCs w:val="24"/>
              </w:rPr>
              <w:t>NA</w:t>
            </w:r>
          </w:p>
        </w:tc>
        <w:tc>
          <w:tcPr>
            <w:tcW w:w="708" w:type="dxa"/>
            <w:tcBorders>
              <w:top w:val="single" w:sz="4" w:space="0" w:color="auto"/>
              <w:left w:val="single" w:sz="4" w:space="0" w:color="auto"/>
              <w:bottom w:val="single" w:sz="4" w:space="0" w:color="auto"/>
              <w:right w:val="single" w:sz="4" w:space="0" w:color="auto"/>
            </w:tcBorders>
          </w:tcPr>
          <w:p w14:paraId="0E45E3E3"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2A442F77"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14DDC452" w14:textId="77777777" w:rsidR="005234B7" w:rsidRDefault="005234B7">
            <w:pPr>
              <w:pStyle w:val="ad"/>
              <w:spacing w:line="240" w:lineRule="auto"/>
              <w:rPr>
                <w:rFonts w:cs="Times New Roman"/>
                <w:szCs w:val="24"/>
              </w:rPr>
            </w:pPr>
          </w:p>
        </w:tc>
      </w:tr>
      <w:tr w:rsidR="005234B7" w14:paraId="06D8699C"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01E79FBB"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2DE77C09" w14:textId="77777777" w:rsidR="005234B7" w:rsidRDefault="005234B7">
            <w:pPr>
              <w:pStyle w:val="ad"/>
              <w:spacing w:line="240" w:lineRule="auto"/>
              <w:rPr>
                <w:rFonts w:cs="Times New Roman"/>
                <w:szCs w:val="24"/>
              </w:rPr>
            </w:pPr>
            <w:r>
              <w:rPr>
                <w:rFonts w:cs="Times New Roman"/>
                <w:szCs w:val="24"/>
              </w:rPr>
              <w:t>Участок автомобильной трассы Е-39 (Норвегия)</w:t>
            </w:r>
          </w:p>
        </w:tc>
        <w:tc>
          <w:tcPr>
            <w:tcW w:w="1134" w:type="dxa"/>
            <w:tcBorders>
              <w:top w:val="single" w:sz="4" w:space="0" w:color="auto"/>
              <w:left w:val="single" w:sz="4" w:space="0" w:color="auto"/>
              <w:bottom w:val="single" w:sz="4" w:space="0" w:color="auto"/>
              <w:right w:val="single" w:sz="4" w:space="0" w:color="auto"/>
            </w:tcBorders>
            <w:hideMark/>
          </w:tcPr>
          <w:p w14:paraId="248E3A78" w14:textId="77777777" w:rsidR="005234B7" w:rsidRDefault="005234B7">
            <w:pPr>
              <w:pStyle w:val="ad"/>
              <w:spacing w:line="240" w:lineRule="auto"/>
            </w:pPr>
            <w:r>
              <w:rPr>
                <w:lang w:val="en-US"/>
              </w:rPr>
              <w:t>DBFO</w:t>
            </w:r>
          </w:p>
        </w:tc>
        <w:tc>
          <w:tcPr>
            <w:tcW w:w="851" w:type="dxa"/>
            <w:tcBorders>
              <w:top w:val="single" w:sz="4" w:space="0" w:color="auto"/>
              <w:left w:val="single" w:sz="4" w:space="0" w:color="auto"/>
              <w:bottom w:val="single" w:sz="4" w:space="0" w:color="auto"/>
              <w:right w:val="single" w:sz="4" w:space="0" w:color="auto"/>
            </w:tcBorders>
            <w:hideMark/>
          </w:tcPr>
          <w:p w14:paraId="7F65C5DD" w14:textId="77777777" w:rsidR="005234B7" w:rsidRDefault="005234B7" w:rsidP="005E5D9C">
            <w:pPr>
              <w:pStyle w:val="ad"/>
              <w:spacing w:line="240" w:lineRule="auto"/>
              <w:jc w:val="center"/>
              <w:rPr>
                <w:rFonts w:cs="Times New Roman"/>
                <w:szCs w:val="24"/>
              </w:rPr>
            </w:pPr>
            <w:r>
              <w:rPr>
                <w:rFonts w:cs="Times New Roman"/>
                <w:szCs w:val="24"/>
              </w:rPr>
              <w:t>118.5</w:t>
            </w:r>
          </w:p>
        </w:tc>
        <w:tc>
          <w:tcPr>
            <w:tcW w:w="707" w:type="dxa"/>
            <w:tcBorders>
              <w:top w:val="single" w:sz="4" w:space="0" w:color="auto"/>
              <w:left w:val="single" w:sz="4" w:space="0" w:color="auto"/>
              <w:bottom w:val="single" w:sz="4" w:space="0" w:color="auto"/>
              <w:right w:val="single" w:sz="4" w:space="0" w:color="auto"/>
            </w:tcBorders>
            <w:hideMark/>
          </w:tcPr>
          <w:p w14:paraId="7E6498EE" w14:textId="77777777" w:rsidR="005234B7" w:rsidRDefault="005234B7" w:rsidP="005E5D9C">
            <w:pPr>
              <w:pStyle w:val="ad"/>
              <w:spacing w:line="240" w:lineRule="auto"/>
              <w:jc w:val="center"/>
              <w:rPr>
                <w:rFonts w:cs="Times New Roman"/>
                <w:szCs w:val="24"/>
              </w:rPr>
            </w:pPr>
            <w:r>
              <w:rPr>
                <w:rFonts w:cs="Times New Roman"/>
                <w:szCs w:val="24"/>
              </w:rPr>
              <w:t>78</w:t>
            </w:r>
          </w:p>
        </w:tc>
        <w:tc>
          <w:tcPr>
            <w:tcW w:w="851" w:type="dxa"/>
            <w:tcBorders>
              <w:top w:val="single" w:sz="4" w:space="0" w:color="auto"/>
              <w:left w:val="single" w:sz="4" w:space="0" w:color="auto"/>
              <w:bottom w:val="single" w:sz="4" w:space="0" w:color="auto"/>
              <w:right w:val="single" w:sz="4" w:space="0" w:color="auto"/>
            </w:tcBorders>
            <w:hideMark/>
          </w:tcPr>
          <w:p w14:paraId="744BE728" w14:textId="77777777" w:rsidR="005234B7" w:rsidRDefault="005234B7" w:rsidP="005E5D9C">
            <w:pPr>
              <w:pStyle w:val="ad"/>
              <w:spacing w:line="240" w:lineRule="auto"/>
              <w:jc w:val="center"/>
              <w:rPr>
                <w:rFonts w:cs="Times New Roman"/>
                <w:szCs w:val="24"/>
              </w:rPr>
            </w:pPr>
            <w:r>
              <w:rPr>
                <w:rFonts w:cs="Times New Roman"/>
                <w:szCs w:val="24"/>
              </w:rPr>
              <w:t>22</w:t>
            </w:r>
          </w:p>
        </w:tc>
        <w:tc>
          <w:tcPr>
            <w:tcW w:w="700" w:type="dxa"/>
            <w:tcBorders>
              <w:top w:val="single" w:sz="4" w:space="0" w:color="auto"/>
              <w:left w:val="single" w:sz="4" w:space="0" w:color="auto"/>
              <w:bottom w:val="single" w:sz="4" w:space="0" w:color="auto"/>
              <w:right w:val="single" w:sz="4" w:space="0" w:color="auto"/>
            </w:tcBorders>
            <w:hideMark/>
          </w:tcPr>
          <w:p w14:paraId="1EEFDDBF" w14:textId="77777777" w:rsidR="005234B7" w:rsidRDefault="005234B7" w:rsidP="005E5D9C">
            <w:pPr>
              <w:pStyle w:val="ad"/>
              <w:spacing w:line="240" w:lineRule="auto"/>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731AB7BC" w14:textId="77777777" w:rsidR="005234B7" w:rsidRDefault="005234B7">
            <w:pPr>
              <w:pStyle w:val="ad"/>
              <w:spacing w:line="240" w:lineRule="auto"/>
            </w:pPr>
            <w:r>
              <w:t>Скрытые платежи, плата за доступность +плата за эффективность</w:t>
            </w:r>
          </w:p>
        </w:tc>
        <w:tc>
          <w:tcPr>
            <w:tcW w:w="1134" w:type="dxa"/>
            <w:tcBorders>
              <w:top w:val="single" w:sz="4" w:space="0" w:color="auto"/>
              <w:left w:val="single" w:sz="4" w:space="0" w:color="auto"/>
              <w:bottom w:val="single" w:sz="4" w:space="0" w:color="auto"/>
              <w:right w:val="single" w:sz="4" w:space="0" w:color="auto"/>
            </w:tcBorders>
            <w:hideMark/>
          </w:tcPr>
          <w:p w14:paraId="63078ED9"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hideMark/>
          </w:tcPr>
          <w:p w14:paraId="33FFF5DF"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7D883A15"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6E29422B" w14:textId="77777777" w:rsidR="005234B7" w:rsidRDefault="005234B7">
            <w:pPr>
              <w:pStyle w:val="ad"/>
              <w:spacing w:line="240" w:lineRule="auto"/>
              <w:rPr>
                <w:rFonts w:cs="Times New Roman"/>
                <w:szCs w:val="24"/>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3FDC6647"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054C98F9"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66954080" w14:textId="77777777" w:rsidR="005234B7" w:rsidRDefault="005234B7">
            <w:pPr>
              <w:pStyle w:val="ad"/>
              <w:spacing w:line="240" w:lineRule="auto"/>
              <w:rPr>
                <w:rFonts w:cs="Times New Roman"/>
                <w:szCs w:val="24"/>
              </w:rPr>
            </w:pPr>
          </w:p>
        </w:tc>
      </w:tr>
      <w:tr w:rsidR="005234B7" w14:paraId="7AF8E1E0"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375849DC"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51163BA3" w14:textId="77777777" w:rsidR="005234B7" w:rsidRDefault="005234B7">
            <w:pPr>
              <w:pStyle w:val="ad"/>
              <w:spacing w:line="240" w:lineRule="auto"/>
              <w:rPr>
                <w:rFonts w:cs="Times New Roman"/>
                <w:szCs w:val="24"/>
              </w:rPr>
            </w:pPr>
            <w:r>
              <w:rPr>
                <w:rFonts w:cs="Times New Roman"/>
                <w:szCs w:val="24"/>
              </w:rPr>
              <w:t xml:space="preserve">Участок автомобильной магистрали Сантьяго – Вальпараисо – </w:t>
            </w:r>
            <w:proofErr w:type="spellStart"/>
            <w:r>
              <w:rPr>
                <w:rFonts w:cs="Times New Roman"/>
                <w:szCs w:val="24"/>
              </w:rPr>
              <w:t>Винья-дель-Мар</w:t>
            </w:r>
            <w:proofErr w:type="spellEnd"/>
            <w:r>
              <w:rPr>
                <w:rFonts w:cs="Times New Roman"/>
                <w:szCs w:val="24"/>
              </w:rPr>
              <w:t xml:space="preserve"> (Чили)</w:t>
            </w:r>
          </w:p>
        </w:tc>
        <w:tc>
          <w:tcPr>
            <w:tcW w:w="1134" w:type="dxa"/>
            <w:tcBorders>
              <w:top w:val="single" w:sz="4" w:space="0" w:color="auto"/>
              <w:left w:val="single" w:sz="4" w:space="0" w:color="auto"/>
              <w:bottom w:val="single" w:sz="4" w:space="0" w:color="auto"/>
              <w:right w:val="single" w:sz="4" w:space="0" w:color="auto"/>
            </w:tcBorders>
            <w:hideMark/>
          </w:tcPr>
          <w:p w14:paraId="5CFAB754" w14:textId="77777777" w:rsidR="005234B7" w:rsidRDefault="005234B7">
            <w:pPr>
              <w:pStyle w:val="ad"/>
              <w:spacing w:line="240" w:lineRule="auto"/>
              <w:rPr>
                <w:lang w:val="en-US"/>
              </w:rPr>
            </w:pPr>
            <w:r>
              <w:rPr>
                <w:lang w:val="en-US"/>
              </w:rPr>
              <w:t>BOT</w:t>
            </w:r>
          </w:p>
        </w:tc>
        <w:tc>
          <w:tcPr>
            <w:tcW w:w="851" w:type="dxa"/>
            <w:tcBorders>
              <w:top w:val="single" w:sz="4" w:space="0" w:color="auto"/>
              <w:left w:val="single" w:sz="4" w:space="0" w:color="auto"/>
              <w:bottom w:val="single" w:sz="4" w:space="0" w:color="auto"/>
              <w:right w:val="single" w:sz="4" w:space="0" w:color="auto"/>
            </w:tcBorders>
            <w:hideMark/>
          </w:tcPr>
          <w:p w14:paraId="1957E690" w14:textId="77777777" w:rsidR="005234B7" w:rsidRDefault="005234B7" w:rsidP="005E5D9C">
            <w:pPr>
              <w:pStyle w:val="ad"/>
              <w:spacing w:line="240" w:lineRule="auto"/>
              <w:jc w:val="center"/>
              <w:rPr>
                <w:rFonts w:cs="Times New Roman"/>
                <w:szCs w:val="24"/>
                <w:lang w:val="en-US"/>
              </w:rPr>
            </w:pPr>
            <w:r>
              <w:rPr>
                <w:rFonts w:cs="Times New Roman"/>
                <w:szCs w:val="24"/>
                <w:lang w:val="en-US"/>
              </w:rPr>
              <w:t>343</w:t>
            </w:r>
          </w:p>
        </w:tc>
        <w:tc>
          <w:tcPr>
            <w:tcW w:w="707" w:type="dxa"/>
            <w:tcBorders>
              <w:top w:val="single" w:sz="4" w:space="0" w:color="auto"/>
              <w:left w:val="single" w:sz="4" w:space="0" w:color="auto"/>
              <w:bottom w:val="single" w:sz="4" w:space="0" w:color="auto"/>
              <w:right w:val="single" w:sz="4" w:space="0" w:color="auto"/>
            </w:tcBorders>
            <w:hideMark/>
          </w:tcPr>
          <w:p w14:paraId="5C34DC02" w14:textId="77777777" w:rsidR="005234B7" w:rsidRDefault="005234B7" w:rsidP="005E5D9C">
            <w:pPr>
              <w:pStyle w:val="ad"/>
              <w:spacing w:line="240" w:lineRule="auto"/>
              <w:jc w:val="center"/>
              <w:rPr>
                <w:rFonts w:cs="Times New Roman"/>
                <w:szCs w:val="24"/>
                <w:lang w:val="en-US"/>
              </w:rPr>
            </w:pPr>
            <w:r>
              <w:rPr>
                <w:rFonts w:cs="Times New Roman"/>
                <w:szCs w:val="24"/>
                <w:lang w:val="en-US"/>
              </w:rPr>
              <w:t>66</w:t>
            </w:r>
          </w:p>
        </w:tc>
        <w:tc>
          <w:tcPr>
            <w:tcW w:w="851" w:type="dxa"/>
            <w:tcBorders>
              <w:top w:val="single" w:sz="4" w:space="0" w:color="auto"/>
              <w:left w:val="single" w:sz="4" w:space="0" w:color="auto"/>
              <w:bottom w:val="single" w:sz="4" w:space="0" w:color="auto"/>
              <w:right w:val="single" w:sz="4" w:space="0" w:color="auto"/>
            </w:tcBorders>
            <w:hideMark/>
          </w:tcPr>
          <w:p w14:paraId="72E90D51" w14:textId="77777777" w:rsidR="005234B7" w:rsidRDefault="005234B7" w:rsidP="005E5D9C">
            <w:pPr>
              <w:pStyle w:val="ad"/>
              <w:spacing w:line="240" w:lineRule="auto"/>
              <w:jc w:val="center"/>
              <w:rPr>
                <w:rFonts w:cs="Times New Roman"/>
                <w:szCs w:val="24"/>
                <w:lang w:val="en-US"/>
              </w:rPr>
            </w:pPr>
            <w:r>
              <w:rPr>
                <w:rFonts w:cs="Times New Roman"/>
                <w:szCs w:val="24"/>
                <w:lang w:val="en-US"/>
              </w:rPr>
              <w:t>23</w:t>
            </w:r>
          </w:p>
        </w:tc>
        <w:tc>
          <w:tcPr>
            <w:tcW w:w="700" w:type="dxa"/>
            <w:tcBorders>
              <w:top w:val="single" w:sz="4" w:space="0" w:color="auto"/>
              <w:left w:val="single" w:sz="4" w:space="0" w:color="auto"/>
              <w:bottom w:val="single" w:sz="4" w:space="0" w:color="auto"/>
              <w:right w:val="single" w:sz="4" w:space="0" w:color="auto"/>
            </w:tcBorders>
            <w:hideMark/>
          </w:tcPr>
          <w:p w14:paraId="71B0DF66" w14:textId="77777777" w:rsidR="005234B7" w:rsidRDefault="005234B7" w:rsidP="005E5D9C">
            <w:pPr>
              <w:pStyle w:val="ad"/>
              <w:spacing w:line="240" w:lineRule="auto"/>
              <w:jc w:val="center"/>
              <w:rPr>
                <w:rFonts w:cs="Times New Roman"/>
                <w:szCs w:val="24"/>
                <w:lang w:val="en-US"/>
              </w:rPr>
            </w:pPr>
            <w:r>
              <w:rPr>
                <w:rFonts w:cs="Times New Roman"/>
                <w:szCs w:val="24"/>
                <w:lang w:val="en-US"/>
              </w:rPr>
              <w:t>11</w:t>
            </w:r>
          </w:p>
        </w:tc>
        <w:tc>
          <w:tcPr>
            <w:tcW w:w="1427" w:type="dxa"/>
            <w:tcBorders>
              <w:top w:val="single" w:sz="4" w:space="0" w:color="auto"/>
              <w:left w:val="single" w:sz="4" w:space="0" w:color="auto"/>
              <w:bottom w:val="single" w:sz="4" w:space="0" w:color="auto"/>
              <w:right w:val="single" w:sz="4" w:space="0" w:color="auto"/>
            </w:tcBorders>
            <w:hideMark/>
          </w:tcPr>
          <w:p w14:paraId="29773960" w14:textId="77777777" w:rsidR="005234B7" w:rsidRDefault="005234B7">
            <w:pPr>
              <w:pStyle w:val="ad"/>
              <w:spacing w:line="240" w:lineRule="auto"/>
            </w:pPr>
            <w:r>
              <w:t>Плата за доступность+ 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5DE0F250"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19BCCA1F"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7AA2BFAE"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50A06DCC"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35A1010E" w14:textId="77777777" w:rsidR="005234B7" w:rsidRDefault="005234B7">
            <w:pPr>
              <w:pStyle w:val="ad"/>
              <w:spacing w:line="240" w:lineRule="auto"/>
              <w:rPr>
                <w:rFonts w:cs="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7CB236AC"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5BE8545A" w14:textId="77777777" w:rsidR="005234B7" w:rsidRDefault="005234B7">
            <w:pPr>
              <w:pStyle w:val="ad"/>
              <w:spacing w:line="240" w:lineRule="auto"/>
              <w:rPr>
                <w:rFonts w:cs="Times New Roman"/>
                <w:szCs w:val="24"/>
              </w:rPr>
            </w:pPr>
          </w:p>
        </w:tc>
      </w:tr>
      <w:tr w:rsidR="005234B7" w14:paraId="3E4DC145"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38FE3EC5"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0CBAD0BB" w14:textId="77777777" w:rsidR="005234B7" w:rsidRDefault="005234B7">
            <w:pPr>
              <w:pStyle w:val="ad"/>
              <w:spacing w:line="240" w:lineRule="auto"/>
              <w:rPr>
                <w:rFonts w:cs="Times New Roman"/>
                <w:szCs w:val="24"/>
              </w:rPr>
            </w:pPr>
            <w:r>
              <w:rPr>
                <w:rFonts w:cs="Times New Roman"/>
                <w:szCs w:val="24"/>
              </w:rPr>
              <w:t xml:space="preserve">Автомобильная трасса </w:t>
            </w:r>
            <w:proofErr w:type="spellStart"/>
            <w:r>
              <w:rPr>
                <w:rFonts w:cs="Times New Roman"/>
                <w:szCs w:val="24"/>
              </w:rPr>
              <w:t>Трасмишен</w:t>
            </w:r>
            <w:proofErr w:type="spellEnd"/>
            <w:r>
              <w:rPr>
                <w:rFonts w:cs="Times New Roman"/>
                <w:szCs w:val="24"/>
              </w:rPr>
              <w:t xml:space="preserve"> Гулли (Новая Зеландия)</w:t>
            </w:r>
          </w:p>
        </w:tc>
        <w:tc>
          <w:tcPr>
            <w:tcW w:w="1134" w:type="dxa"/>
            <w:tcBorders>
              <w:top w:val="single" w:sz="4" w:space="0" w:color="auto"/>
              <w:left w:val="single" w:sz="4" w:space="0" w:color="auto"/>
              <w:bottom w:val="single" w:sz="4" w:space="0" w:color="auto"/>
              <w:right w:val="single" w:sz="4" w:space="0" w:color="auto"/>
            </w:tcBorders>
            <w:hideMark/>
          </w:tcPr>
          <w:p w14:paraId="75E63C25" w14:textId="77777777" w:rsidR="005234B7" w:rsidRDefault="005234B7">
            <w:pPr>
              <w:pStyle w:val="ad"/>
              <w:spacing w:line="240" w:lineRule="auto"/>
            </w:pPr>
            <w:r>
              <w:rPr>
                <w:lang w:val="en-US"/>
              </w:rPr>
              <w:t>BOT</w:t>
            </w:r>
          </w:p>
        </w:tc>
        <w:tc>
          <w:tcPr>
            <w:tcW w:w="851" w:type="dxa"/>
            <w:tcBorders>
              <w:top w:val="single" w:sz="4" w:space="0" w:color="auto"/>
              <w:left w:val="single" w:sz="4" w:space="0" w:color="auto"/>
              <w:bottom w:val="single" w:sz="4" w:space="0" w:color="auto"/>
              <w:right w:val="single" w:sz="4" w:space="0" w:color="auto"/>
            </w:tcBorders>
            <w:hideMark/>
          </w:tcPr>
          <w:p w14:paraId="1C9E49B6" w14:textId="77777777" w:rsidR="005234B7" w:rsidRDefault="005234B7" w:rsidP="005E5D9C">
            <w:pPr>
              <w:pStyle w:val="ad"/>
              <w:spacing w:line="240" w:lineRule="auto"/>
              <w:jc w:val="center"/>
              <w:rPr>
                <w:rFonts w:cs="Times New Roman"/>
                <w:szCs w:val="24"/>
              </w:rPr>
            </w:pPr>
            <w:r>
              <w:rPr>
                <w:rFonts w:cs="Times New Roman"/>
                <w:szCs w:val="24"/>
              </w:rPr>
              <w:t>850</w:t>
            </w:r>
          </w:p>
        </w:tc>
        <w:tc>
          <w:tcPr>
            <w:tcW w:w="707" w:type="dxa"/>
            <w:tcBorders>
              <w:top w:val="single" w:sz="4" w:space="0" w:color="auto"/>
              <w:left w:val="single" w:sz="4" w:space="0" w:color="auto"/>
              <w:bottom w:val="single" w:sz="4" w:space="0" w:color="auto"/>
              <w:right w:val="single" w:sz="4" w:space="0" w:color="auto"/>
            </w:tcBorders>
            <w:hideMark/>
          </w:tcPr>
          <w:p w14:paraId="7F7E7EBD" w14:textId="77777777" w:rsidR="005234B7" w:rsidRDefault="005234B7" w:rsidP="005E5D9C">
            <w:pPr>
              <w:pStyle w:val="ad"/>
              <w:spacing w:line="240" w:lineRule="auto"/>
              <w:jc w:val="center"/>
              <w:rPr>
                <w:rFonts w:cs="Times New Roman"/>
                <w:szCs w:val="24"/>
              </w:rPr>
            </w:pPr>
            <w:r>
              <w:rPr>
                <w:rFonts w:cs="Times New Roman"/>
                <w:szCs w:val="24"/>
              </w:rPr>
              <w:t>45</w:t>
            </w:r>
          </w:p>
        </w:tc>
        <w:tc>
          <w:tcPr>
            <w:tcW w:w="851" w:type="dxa"/>
            <w:tcBorders>
              <w:top w:val="single" w:sz="4" w:space="0" w:color="auto"/>
              <w:left w:val="single" w:sz="4" w:space="0" w:color="auto"/>
              <w:bottom w:val="single" w:sz="4" w:space="0" w:color="auto"/>
              <w:right w:val="single" w:sz="4" w:space="0" w:color="auto"/>
            </w:tcBorders>
            <w:hideMark/>
          </w:tcPr>
          <w:p w14:paraId="32D11EA2" w14:textId="77777777" w:rsidR="005234B7" w:rsidRDefault="005234B7" w:rsidP="005E5D9C">
            <w:pPr>
              <w:pStyle w:val="ad"/>
              <w:spacing w:line="240" w:lineRule="auto"/>
              <w:jc w:val="center"/>
              <w:rPr>
                <w:rFonts w:cs="Times New Roman"/>
                <w:szCs w:val="24"/>
              </w:rPr>
            </w:pPr>
            <w:r>
              <w:rPr>
                <w:rFonts w:cs="Times New Roman"/>
                <w:szCs w:val="24"/>
              </w:rPr>
              <w:t>10</w:t>
            </w:r>
          </w:p>
        </w:tc>
        <w:tc>
          <w:tcPr>
            <w:tcW w:w="700" w:type="dxa"/>
            <w:tcBorders>
              <w:top w:val="single" w:sz="4" w:space="0" w:color="auto"/>
              <w:left w:val="single" w:sz="4" w:space="0" w:color="auto"/>
              <w:bottom w:val="single" w:sz="4" w:space="0" w:color="auto"/>
              <w:right w:val="single" w:sz="4" w:space="0" w:color="auto"/>
            </w:tcBorders>
            <w:hideMark/>
          </w:tcPr>
          <w:p w14:paraId="1B90FE00" w14:textId="77777777" w:rsidR="005234B7" w:rsidRDefault="005234B7" w:rsidP="005E5D9C">
            <w:pPr>
              <w:pStyle w:val="ad"/>
              <w:spacing w:line="240" w:lineRule="auto"/>
              <w:jc w:val="center"/>
              <w:rPr>
                <w:rFonts w:cs="Times New Roman"/>
                <w:szCs w:val="24"/>
              </w:rPr>
            </w:pPr>
            <w:r>
              <w:rPr>
                <w:rFonts w:cs="Times New Roman"/>
                <w:szCs w:val="24"/>
              </w:rPr>
              <w:t>45</w:t>
            </w:r>
          </w:p>
        </w:tc>
        <w:tc>
          <w:tcPr>
            <w:tcW w:w="1427" w:type="dxa"/>
            <w:tcBorders>
              <w:top w:val="single" w:sz="4" w:space="0" w:color="auto"/>
              <w:left w:val="single" w:sz="4" w:space="0" w:color="auto"/>
              <w:bottom w:val="single" w:sz="4" w:space="0" w:color="auto"/>
              <w:right w:val="single" w:sz="4" w:space="0" w:color="auto"/>
            </w:tcBorders>
            <w:hideMark/>
          </w:tcPr>
          <w:p w14:paraId="246D14FA" w14:textId="77777777" w:rsidR="005234B7" w:rsidRDefault="005234B7">
            <w:pPr>
              <w:pStyle w:val="ad"/>
              <w:spacing w:line="240" w:lineRule="auto"/>
            </w:pPr>
            <w:r>
              <w:t>Плата за доступность +плата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07CA7F89"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7E8B4D88"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12A6566"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1280D1CC"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hideMark/>
          </w:tcPr>
          <w:p w14:paraId="72FD4D7B" w14:textId="77777777" w:rsidR="005234B7" w:rsidRDefault="005234B7">
            <w:pPr>
              <w:pStyle w:val="ad"/>
              <w:spacing w:line="240" w:lineRule="auto"/>
              <w:rPr>
                <w:rFonts w:cs="Times New Roman"/>
                <w:szCs w:val="24"/>
              </w:rPr>
            </w:pPr>
            <w:r>
              <w:rPr>
                <w:rFonts w:ascii="Segoe UI Symbol" w:hAnsi="Segoe UI Symbol" w:cs="Segoe UI Symbol"/>
                <w:color w:val="333333"/>
                <w:sz w:val="27"/>
                <w:szCs w:val="27"/>
                <w:shd w:val="clear" w:color="auto" w:fill="FFFFFF"/>
              </w:rPr>
              <w:t>✓</w:t>
            </w:r>
          </w:p>
        </w:tc>
        <w:tc>
          <w:tcPr>
            <w:tcW w:w="1134" w:type="dxa"/>
            <w:tcBorders>
              <w:top w:val="single" w:sz="4" w:space="0" w:color="auto"/>
              <w:left w:val="single" w:sz="4" w:space="0" w:color="auto"/>
              <w:bottom w:val="single" w:sz="4" w:space="0" w:color="auto"/>
              <w:right w:val="single" w:sz="4" w:space="0" w:color="auto"/>
            </w:tcBorders>
            <w:hideMark/>
          </w:tcPr>
          <w:p w14:paraId="7A9267BC"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5DA28178" w14:textId="77777777" w:rsidR="005234B7" w:rsidRDefault="005234B7">
            <w:pPr>
              <w:pStyle w:val="ad"/>
              <w:spacing w:line="240" w:lineRule="auto"/>
              <w:rPr>
                <w:rFonts w:cs="Times New Roman"/>
                <w:szCs w:val="24"/>
              </w:rPr>
            </w:pPr>
          </w:p>
        </w:tc>
      </w:tr>
      <w:tr w:rsidR="005234B7" w14:paraId="1AE1F9CC"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47FC4464"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33D87F61" w14:textId="77777777" w:rsidR="005234B7" w:rsidRDefault="005234B7">
            <w:pPr>
              <w:pStyle w:val="ad"/>
              <w:spacing w:line="240" w:lineRule="auto"/>
              <w:rPr>
                <w:rFonts w:cs="Times New Roman"/>
                <w:szCs w:val="24"/>
              </w:rPr>
            </w:pPr>
            <w:r>
              <w:rPr>
                <w:rFonts w:cs="Times New Roman"/>
                <w:szCs w:val="24"/>
              </w:rPr>
              <w:t>Автомобильная магистраль «Северная набережная» (Чили)</w:t>
            </w:r>
          </w:p>
        </w:tc>
        <w:tc>
          <w:tcPr>
            <w:tcW w:w="1134" w:type="dxa"/>
            <w:tcBorders>
              <w:top w:val="single" w:sz="4" w:space="0" w:color="auto"/>
              <w:left w:val="single" w:sz="4" w:space="0" w:color="auto"/>
              <w:bottom w:val="single" w:sz="4" w:space="0" w:color="auto"/>
              <w:right w:val="single" w:sz="4" w:space="0" w:color="auto"/>
            </w:tcBorders>
            <w:hideMark/>
          </w:tcPr>
          <w:p w14:paraId="139B77EB" w14:textId="77777777" w:rsidR="005234B7" w:rsidRDefault="005234B7">
            <w:pPr>
              <w:pStyle w:val="ad"/>
              <w:spacing w:line="240" w:lineRule="auto"/>
              <w:rPr>
                <w:lang w:val="en-US"/>
              </w:rPr>
            </w:pPr>
            <w:r>
              <w:rPr>
                <w:lang w:val="en-US"/>
              </w:rPr>
              <w:t>BOT</w:t>
            </w:r>
          </w:p>
        </w:tc>
        <w:tc>
          <w:tcPr>
            <w:tcW w:w="851" w:type="dxa"/>
            <w:tcBorders>
              <w:top w:val="single" w:sz="4" w:space="0" w:color="auto"/>
              <w:left w:val="single" w:sz="4" w:space="0" w:color="auto"/>
              <w:bottom w:val="single" w:sz="4" w:space="0" w:color="auto"/>
              <w:right w:val="single" w:sz="4" w:space="0" w:color="auto"/>
            </w:tcBorders>
            <w:hideMark/>
          </w:tcPr>
          <w:p w14:paraId="4E543761" w14:textId="77777777" w:rsidR="005234B7" w:rsidRDefault="005234B7" w:rsidP="005E5D9C">
            <w:pPr>
              <w:pStyle w:val="ad"/>
              <w:spacing w:line="240" w:lineRule="auto"/>
              <w:jc w:val="center"/>
              <w:rPr>
                <w:rFonts w:cs="Times New Roman"/>
                <w:szCs w:val="24"/>
              </w:rPr>
            </w:pPr>
            <w:r>
              <w:rPr>
                <w:rFonts w:cs="Times New Roman"/>
                <w:szCs w:val="24"/>
              </w:rPr>
              <w:t>12</w:t>
            </w:r>
            <w:r>
              <w:rPr>
                <w:rFonts w:cs="Times New Roman"/>
                <w:szCs w:val="24"/>
                <w:lang w:val="en-US"/>
              </w:rPr>
              <w:t>41</w:t>
            </w:r>
          </w:p>
        </w:tc>
        <w:tc>
          <w:tcPr>
            <w:tcW w:w="707" w:type="dxa"/>
            <w:tcBorders>
              <w:top w:val="single" w:sz="4" w:space="0" w:color="auto"/>
              <w:left w:val="single" w:sz="4" w:space="0" w:color="auto"/>
              <w:bottom w:val="single" w:sz="4" w:space="0" w:color="auto"/>
              <w:right w:val="single" w:sz="4" w:space="0" w:color="auto"/>
            </w:tcBorders>
            <w:hideMark/>
          </w:tcPr>
          <w:p w14:paraId="0FDD693F" w14:textId="77777777" w:rsidR="005234B7" w:rsidRDefault="005234B7" w:rsidP="005E5D9C">
            <w:pPr>
              <w:pStyle w:val="ad"/>
              <w:spacing w:line="240" w:lineRule="auto"/>
              <w:jc w:val="center"/>
              <w:rPr>
                <w:rFonts w:cs="Times New Roman"/>
                <w:szCs w:val="24"/>
              </w:rPr>
            </w:pPr>
            <w:r>
              <w:rPr>
                <w:rFonts w:cs="Times New Roman"/>
                <w:szCs w:val="24"/>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3C1B43AB" w14:textId="77777777" w:rsidR="005234B7" w:rsidRDefault="005234B7" w:rsidP="005E5D9C">
            <w:pPr>
              <w:pStyle w:val="ad"/>
              <w:spacing w:line="240" w:lineRule="auto"/>
              <w:jc w:val="center"/>
              <w:rPr>
                <w:rFonts w:cs="Times New Roman"/>
                <w:szCs w:val="24"/>
              </w:rPr>
            </w:pPr>
            <w:r>
              <w:rPr>
                <w:rFonts w:cs="Times New Roman"/>
                <w:szCs w:val="24"/>
                <w:lang w:val="en-US"/>
              </w:rPr>
              <w:t>NA</w:t>
            </w:r>
          </w:p>
        </w:tc>
        <w:tc>
          <w:tcPr>
            <w:tcW w:w="700" w:type="dxa"/>
            <w:tcBorders>
              <w:top w:val="single" w:sz="4" w:space="0" w:color="auto"/>
              <w:left w:val="single" w:sz="4" w:space="0" w:color="auto"/>
              <w:bottom w:val="single" w:sz="4" w:space="0" w:color="auto"/>
              <w:right w:val="single" w:sz="4" w:space="0" w:color="auto"/>
            </w:tcBorders>
            <w:hideMark/>
          </w:tcPr>
          <w:p w14:paraId="7CFFD048" w14:textId="77777777" w:rsidR="005234B7" w:rsidRDefault="005234B7" w:rsidP="005E5D9C">
            <w:pPr>
              <w:pStyle w:val="ad"/>
              <w:spacing w:line="240" w:lineRule="auto"/>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7CE66033" w14:textId="77777777" w:rsidR="005234B7" w:rsidRDefault="005234B7">
            <w:pPr>
              <w:pStyle w:val="ad"/>
              <w:spacing w:line="240" w:lineRule="auto"/>
            </w:pPr>
            <w:r>
              <w:t>Прямой сбор платы с пользователей</w:t>
            </w:r>
          </w:p>
        </w:tc>
        <w:tc>
          <w:tcPr>
            <w:tcW w:w="1134" w:type="dxa"/>
            <w:tcBorders>
              <w:top w:val="single" w:sz="4" w:space="0" w:color="auto"/>
              <w:left w:val="single" w:sz="4" w:space="0" w:color="auto"/>
              <w:bottom w:val="single" w:sz="4" w:space="0" w:color="auto"/>
              <w:right w:val="single" w:sz="4" w:space="0" w:color="auto"/>
            </w:tcBorders>
          </w:tcPr>
          <w:p w14:paraId="2D058315"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47828E87"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hideMark/>
          </w:tcPr>
          <w:p w14:paraId="76A298F9"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1154" w:type="dxa"/>
            <w:tcBorders>
              <w:top w:val="single" w:sz="4" w:space="0" w:color="auto"/>
              <w:left w:val="single" w:sz="4" w:space="0" w:color="auto"/>
              <w:bottom w:val="single" w:sz="4" w:space="0" w:color="auto"/>
              <w:right w:val="single" w:sz="4" w:space="0" w:color="auto"/>
            </w:tcBorders>
            <w:hideMark/>
          </w:tcPr>
          <w:p w14:paraId="56D370AE"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0896B687"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18E5216D"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294017E8" w14:textId="77777777" w:rsidR="005234B7" w:rsidRDefault="005234B7">
            <w:pPr>
              <w:pStyle w:val="ad"/>
              <w:spacing w:line="240" w:lineRule="auto"/>
              <w:rPr>
                <w:rFonts w:cs="Times New Roman"/>
                <w:szCs w:val="24"/>
              </w:rPr>
            </w:pPr>
          </w:p>
        </w:tc>
      </w:tr>
      <w:tr w:rsidR="005234B7" w14:paraId="1FFDB677"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6A38CAC4"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1FC7C23B" w14:textId="77777777" w:rsidR="005234B7" w:rsidRDefault="005234B7">
            <w:pPr>
              <w:pStyle w:val="ad"/>
              <w:spacing w:line="240" w:lineRule="auto"/>
              <w:rPr>
                <w:rFonts w:cs="Times New Roman"/>
                <w:szCs w:val="24"/>
              </w:rPr>
            </w:pPr>
            <w:r>
              <w:rPr>
                <w:rFonts w:cs="Times New Roman"/>
                <w:szCs w:val="24"/>
              </w:rPr>
              <w:t xml:space="preserve">Автомагистраль </w:t>
            </w:r>
            <w:r>
              <w:rPr>
                <w:rFonts w:cs="Times New Roman"/>
                <w:szCs w:val="24"/>
                <w:lang w:val="en-US"/>
              </w:rPr>
              <w:t>N25 (</w:t>
            </w:r>
            <w:r>
              <w:rPr>
                <w:rFonts w:cs="Times New Roman"/>
                <w:szCs w:val="24"/>
              </w:rPr>
              <w:t>Ирландия)</w:t>
            </w:r>
          </w:p>
        </w:tc>
        <w:tc>
          <w:tcPr>
            <w:tcW w:w="1134" w:type="dxa"/>
            <w:tcBorders>
              <w:top w:val="single" w:sz="4" w:space="0" w:color="auto"/>
              <w:left w:val="single" w:sz="4" w:space="0" w:color="auto"/>
              <w:bottom w:val="single" w:sz="4" w:space="0" w:color="auto"/>
              <w:right w:val="single" w:sz="4" w:space="0" w:color="auto"/>
            </w:tcBorders>
            <w:hideMark/>
          </w:tcPr>
          <w:p w14:paraId="4D732308" w14:textId="77777777" w:rsidR="005234B7" w:rsidRDefault="005234B7">
            <w:pPr>
              <w:pStyle w:val="ad"/>
              <w:spacing w:line="240" w:lineRule="auto"/>
              <w:rPr>
                <w:lang w:val="en-US"/>
              </w:rPr>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5513BC54" w14:textId="77777777" w:rsidR="005234B7" w:rsidRDefault="005234B7" w:rsidP="005E5D9C">
            <w:pPr>
              <w:pStyle w:val="ad"/>
              <w:spacing w:line="240" w:lineRule="auto"/>
              <w:jc w:val="center"/>
              <w:rPr>
                <w:rFonts w:cs="Times New Roman"/>
                <w:szCs w:val="24"/>
              </w:rPr>
            </w:pPr>
            <w:r>
              <w:rPr>
                <w:rFonts w:cs="Times New Roman"/>
                <w:szCs w:val="24"/>
                <w:lang w:val="en-US"/>
              </w:rPr>
              <w:t>262</w:t>
            </w:r>
          </w:p>
        </w:tc>
        <w:tc>
          <w:tcPr>
            <w:tcW w:w="707" w:type="dxa"/>
            <w:tcBorders>
              <w:top w:val="single" w:sz="4" w:space="0" w:color="auto"/>
              <w:left w:val="single" w:sz="4" w:space="0" w:color="auto"/>
              <w:bottom w:val="single" w:sz="4" w:space="0" w:color="auto"/>
              <w:right w:val="single" w:sz="4" w:space="0" w:color="auto"/>
            </w:tcBorders>
            <w:hideMark/>
          </w:tcPr>
          <w:p w14:paraId="712CB4DC" w14:textId="77777777" w:rsidR="005234B7" w:rsidRDefault="005234B7" w:rsidP="005E5D9C">
            <w:pPr>
              <w:pStyle w:val="ad"/>
              <w:spacing w:line="240" w:lineRule="auto"/>
              <w:jc w:val="center"/>
              <w:rPr>
                <w:rFonts w:cs="Times New Roman"/>
                <w:szCs w:val="24"/>
                <w:lang w:val="en-US"/>
              </w:rPr>
            </w:pPr>
            <w:r>
              <w:rPr>
                <w:rFonts w:cs="Times New Roman"/>
                <w:szCs w:val="24"/>
                <w:lang w:val="en-US"/>
              </w:rPr>
              <w:t>46.1</w:t>
            </w:r>
          </w:p>
        </w:tc>
        <w:tc>
          <w:tcPr>
            <w:tcW w:w="851" w:type="dxa"/>
            <w:tcBorders>
              <w:top w:val="single" w:sz="4" w:space="0" w:color="auto"/>
              <w:left w:val="single" w:sz="4" w:space="0" w:color="auto"/>
              <w:bottom w:val="single" w:sz="4" w:space="0" w:color="auto"/>
              <w:right w:val="single" w:sz="4" w:space="0" w:color="auto"/>
            </w:tcBorders>
            <w:hideMark/>
          </w:tcPr>
          <w:p w14:paraId="5B234DA9" w14:textId="77777777" w:rsidR="005234B7" w:rsidRDefault="005234B7" w:rsidP="005E5D9C">
            <w:pPr>
              <w:pStyle w:val="ad"/>
              <w:spacing w:line="240" w:lineRule="auto"/>
              <w:jc w:val="center"/>
              <w:rPr>
                <w:rFonts w:cs="Times New Roman"/>
                <w:szCs w:val="24"/>
                <w:lang w:val="en-US"/>
              </w:rPr>
            </w:pPr>
            <w:r>
              <w:rPr>
                <w:rFonts w:cs="Times New Roman"/>
                <w:szCs w:val="24"/>
                <w:lang w:val="en-US"/>
              </w:rPr>
              <w:t>38.3</w:t>
            </w:r>
          </w:p>
        </w:tc>
        <w:tc>
          <w:tcPr>
            <w:tcW w:w="700" w:type="dxa"/>
            <w:tcBorders>
              <w:top w:val="single" w:sz="4" w:space="0" w:color="auto"/>
              <w:left w:val="single" w:sz="4" w:space="0" w:color="auto"/>
              <w:bottom w:val="single" w:sz="4" w:space="0" w:color="auto"/>
              <w:right w:val="single" w:sz="4" w:space="0" w:color="auto"/>
            </w:tcBorders>
            <w:hideMark/>
          </w:tcPr>
          <w:p w14:paraId="74674267" w14:textId="77777777" w:rsidR="005234B7" w:rsidRDefault="005234B7" w:rsidP="005E5D9C">
            <w:pPr>
              <w:pStyle w:val="ad"/>
              <w:spacing w:line="240" w:lineRule="auto"/>
              <w:jc w:val="center"/>
              <w:rPr>
                <w:rFonts w:cs="Times New Roman"/>
                <w:szCs w:val="24"/>
              </w:rPr>
            </w:pPr>
            <w:r>
              <w:rPr>
                <w:rFonts w:cs="Times New Roman"/>
                <w:szCs w:val="24"/>
                <w:lang w:val="en-US"/>
              </w:rPr>
              <w:t>15.6</w:t>
            </w:r>
          </w:p>
        </w:tc>
        <w:tc>
          <w:tcPr>
            <w:tcW w:w="1427" w:type="dxa"/>
            <w:tcBorders>
              <w:top w:val="single" w:sz="4" w:space="0" w:color="auto"/>
              <w:left w:val="single" w:sz="4" w:space="0" w:color="auto"/>
              <w:bottom w:val="single" w:sz="4" w:space="0" w:color="auto"/>
              <w:right w:val="single" w:sz="4" w:space="0" w:color="auto"/>
            </w:tcBorders>
            <w:hideMark/>
          </w:tcPr>
          <w:p w14:paraId="386B6CD8" w14:textId="77777777" w:rsidR="005234B7" w:rsidRDefault="005234B7">
            <w:pPr>
              <w:pStyle w:val="ad"/>
              <w:spacing w:line="240" w:lineRule="auto"/>
            </w:pPr>
            <w:r>
              <w:t xml:space="preserve">Плата за </w:t>
            </w:r>
            <w:proofErr w:type="spellStart"/>
            <w:r>
              <w:t>доступность+плата</w:t>
            </w:r>
            <w:proofErr w:type="spellEnd"/>
            <w:r>
              <w:t xml:space="preserve"> за эффективность</w:t>
            </w:r>
          </w:p>
        </w:tc>
        <w:tc>
          <w:tcPr>
            <w:tcW w:w="1134" w:type="dxa"/>
            <w:tcBorders>
              <w:top w:val="single" w:sz="4" w:space="0" w:color="auto"/>
              <w:left w:val="single" w:sz="4" w:space="0" w:color="auto"/>
              <w:bottom w:val="single" w:sz="4" w:space="0" w:color="auto"/>
              <w:right w:val="single" w:sz="4" w:space="0" w:color="auto"/>
            </w:tcBorders>
            <w:hideMark/>
          </w:tcPr>
          <w:p w14:paraId="0C3B6507"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hideMark/>
          </w:tcPr>
          <w:p w14:paraId="5D9F66C1"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735D035"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76814FC7"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hideMark/>
          </w:tcPr>
          <w:p w14:paraId="59DE6CEB"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1134" w:type="dxa"/>
            <w:tcBorders>
              <w:top w:val="single" w:sz="4" w:space="0" w:color="auto"/>
              <w:left w:val="single" w:sz="4" w:space="0" w:color="auto"/>
              <w:bottom w:val="single" w:sz="4" w:space="0" w:color="auto"/>
              <w:right w:val="single" w:sz="4" w:space="0" w:color="auto"/>
            </w:tcBorders>
            <w:hideMark/>
          </w:tcPr>
          <w:p w14:paraId="4505554D"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78A65452" w14:textId="77777777" w:rsidR="005234B7" w:rsidRDefault="005234B7">
            <w:pPr>
              <w:pStyle w:val="ad"/>
              <w:spacing w:line="240" w:lineRule="auto"/>
              <w:rPr>
                <w:rFonts w:cs="Times New Roman"/>
                <w:szCs w:val="24"/>
              </w:rPr>
            </w:pPr>
          </w:p>
        </w:tc>
      </w:tr>
      <w:tr w:rsidR="005234B7" w14:paraId="22C13FC4" w14:textId="77777777" w:rsidTr="005E5D9C">
        <w:tc>
          <w:tcPr>
            <w:tcW w:w="1271" w:type="dxa"/>
            <w:vMerge w:val="restart"/>
            <w:tcBorders>
              <w:top w:val="single" w:sz="4" w:space="0" w:color="auto"/>
              <w:left w:val="single" w:sz="4" w:space="0" w:color="auto"/>
              <w:bottom w:val="single" w:sz="4" w:space="0" w:color="auto"/>
              <w:right w:val="single" w:sz="4" w:space="0" w:color="auto"/>
            </w:tcBorders>
            <w:hideMark/>
          </w:tcPr>
          <w:p w14:paraId="634DC3A0" w14:textId="0F1B92FB" w:rsidR="005234B7" w:rsidRDefault="00875CD1">
            <w:pPr>
              <w:pStyle w:val="ad"/>
              <w:spacing w:line="240" w:lineRule="auto"/>
              <w:rPr>
                <w:rFonts w:cs="Times New Roman"/>
                <w:szCs w:val="24"/>
              </w:rPr>
            </w:pPr>
            <w:r>
              <w:rPr>
                <w:rFonts w:cs="Times New Roman"/>
                <w:szCs w:val="24"/>
              </w:rPr>
              <w:t xml:space="preserve">Повышение </w:t>
            </w:r>
            <w:r w:rsidR="005234B7">
              <w:rPr>
                <w:rFonts w:cs="Times New Roman"/>
                <w:szCs w:val="24"/>
              </w:rPr>
              <w:t>транспортной связанности территории страны</w:t>
            </w:r>
          </w:p>
        </w:tc>
        <w:tc>
          <w:tcPr>
            <w:tcW w:w="1702" w:type="dxa"/>
            <w:tcBorders>
              <w:top w:val="single" w:sz="4" w:space="0" w:color="auto"/>
              <w:left w:val="single" w:sz="4" w:space="0" w:color="auto"/>
              <w:bottom w:val="single" w:sz="4" w:space="0" w:color="auto"/>
              <w:right w:val="single" w:sz="4" w:space="0" w:color="auto"/>
            </w:tcBorders>
            <w:hideMark/>
          </w:tcPr>
          <w:p w14:paraId="3956CD82" w14:textId="77777777" w:rsidR="005234B7" w:rsidRDefault="005234B7">
            <w:pPr>
              <w:pStyle w:val="ad"/>
              <w:spacing w:line="240" w:lineRule="auto"/>
              <w:rPr>
                <w:rFonts w:cs="Times New Roman"/>
                <w:szCs w:val="24"/>
              </w:rPr>
            </w:pPr>
            <w:r>
              <w:rPr>
                <w:rFonts w:cs="Times New Roman"/>
                <w:szCs w:val="24"/>
              </w:rPr>
              <w:t xml:space="preserve">Станции метрополитена в Мельбурне (Австралия) </w:t>
            </w:r>
          </w:p>
        </w:tc>
        <w:tc>
          <w:tcPr>
            <w:tcW w:w="1134" w:type="dxa"/>
            <w:tcBorders>
              <w:top w:val="single" w:sz="4" w:space="0" w:color="auto"/>
              <w:left w:val="single" w:sz="4" w:space="0" w:color="auto"/>
              <w:bottom w:val="single" w:sz="4" w:space="0" w:color="auto"/>
              <w:right w:val="single" w:sz="4" w:space="0" w:color="auto"/>
            </w:tcBorders>
            <w:hideMark/>
          </w:tcPr>
          <w:p w14:paraId="5216BBC8" w14:textId="77777777" w:rsidR="005234B7" w:rsidRDefault="005234B7">
            <w:pPr>
              <w:pStyle w:val="ad"/>
              <w:spacing w:line="240" w:lineRule="auto"/>
              <w:rPr>
                <w:lang w:val="en-US"/>
              </w:rPr>
            </w:pPr>
            <w:r>
              <w:rPr>
                <w:lang w:val="en-US"/>
              </w:rPr>
              <w:t>DBFM</w:t>
            </w:r>
          </w:p>
        </w:tc>
        <w:tc>
          <w:tcPr>
            <w:tcW w:w="851" w:type="dxa"/>
            <w:tcBorders>
              <w:top w:val="single" w:sz="4" w:space="0" w:color="auto"/>
              <w:left w:val="single" w:sz="4" w:space="0" w:color="auto"/>
              <w:bottom w:val="single" w:sz="4" w:space="0" w:color="auto"/>
              <w:right w:val="single" w:sz="4" w:space="0" w:color="auto"/>
            </w:tcBorders>
            <w:hideMark/>
          </w:tcPr>
          <w:p w14:paraId="4D2ED367" w14:textId="77777777" w:rsidR="005234B7" w:rsidRDefault="005234B7" w:rsidP="005E5D9C">
            <w:pPr>
              <w:pStyle w:val="ad"/>
              <w:spacing w:line="240" w:lineRule="auto"/>
              <w:jc w:val="center"/>
              <w:rPr>
                <w:rFonts w:cs="Times New Roman"/>
                <w:szCs w:val="24"/>
                <w:lang w:val="en-US"/>
              </w:rPr>
            </w:pPr>
            <w:r>
              <w:rPr>
                <w:rFonts w:cs="Times New Roman"/>
                <w:szCs w:val="24"/>
              </w:rPr>
              <w:t>657</w:t>
            </w:r>
            <w:r>
              <w:rPr>
                <w:rFonts w:cs="Times New Roman"/>
                <w:szCs w:val="24"/>
                <w:lang w:val="en-US"/>
              </w:rPr>
              <w:t>7</w:t>
            </w:r>
          </w:p>
        </w:tc>
        <w:tc>
          <w:tcPr>
            <w:tcW w:w="707" w:type="dxa"/>
            <w:tcBorders>
              <w:top w:val="single" w:sz="4" w:space="0" w:color="auto"/>
              <w:left w:val="single" w:sz="4" w:space="0" w:color="auto"/>
              <w:bottom w:val="single" w:sz="4" w:space="0" w:color="auto"/>
              <w:right w:val="single" w:sz="4" w:space="0" w:color="auto"/>
            </w:tcBorders>
            <w:hideMark/>
          </w:tcPr>
          <w:p w14:paraId="1870F7E7" w14:textId="77777777" w:rsidR="005234B7" w:rsidRDefault="005234B7" w:rsidP="005E5D9C">
            <w:pPr>
              <w:pStyle w:val="ad"/>
              <w:spacing w:line="240" w:lineRule="auto"/>
              <w:jc w:val="center"/>
              <w:rPr>
                <w:rFonts w:cs="Times New Roman"/>
                <w:szCs w:val="24"/>
              </w:rPr>
            </w:pPr>
            <w:r>
              <w:rPr>
                <w:rFonts w:cs="Times New Roman"/>
                <w:szCs w:val="24"/>
              </w:rPr>
              <w:t>39</w:t>
            </w:r>
          </w:p>
        </w:tc>
        <w:tc>
          <w:tcPr>
            <w:tcW w:w="851" w:type="dxa"/>
            <w:tcBorders>
              <w:top w:val="single" w:sz="4" w:space="0" w:color="auto"/>
              <w:left w:val="single" w:sz="4" w:space="0" w:color="auto"/>
              <w:bottom w:val="single" w:sz="4" w:space="0" w:color="auto"/>
              <w:right w:val="single" w:sz="4" w:space="0" w:color="auto"/>
            </w:tcBorders>
            <w:hideMark/>
          </w:tcPr>
          <w:p w14:paraId="40E31875" w14:textId="77777777" w:rsidR="005234B7" w:rsidRDefault="005234B7" w:rsidP="005E5D9C">
            <w:pPr>
              <w:pStyle w:val="ad"/>
              <w:spacing w:line="240" w:lineRule="auto"/>
              <w:jc w:val="center"/>
              <w:rPr>
                <w:rFonts w:cs="Times New Roman"/>
                <w:szCs w:val="24"/>
              </w:rPr>
            </w:pPr>
            <w:r>
              <w:rPr>
                <w:rFonts w:cs="Times New Roman"/>
                <w:szCs w:val="24"/>
              </w:rPr>
              <w:t>19</w:t>
            </w:r>
          </w:p>
        </w:tc>
        <w:tc>
          <w:tcPr>
            <w:tcW w:w="700" w:type="dxa"/>
            <w:tcBorders>
              <w:top w:val="single" w:sz="4" w:space="0" w:color="auto"/>
              <w:left w:val="single" w:sz="4" w:space="0" w:color="auto"/>
              <w:bottom w:val="single" w:sz="4" w:space="0" w:color="auto"/>
              <w:right w:val="single" w:sz="4" w:space="0" w:color="auto"/>
            </w:tcBorders>
            <w:hideMark/>
          </w:tcPr>
          <w:p w14:paraId="632E1B8A" w14:textId="77777777" w:rsidR="005234B7" w:rsidRDefault="005234B7" w:rsidP="005E5D9C">
            <w:pPr>
              <w:pStyle w:val="ad"/>
              <w:spacing w:line="240" w:lineRule="auto"/>
              <w:jc w:val="center"/>
              <w:rPr>
                <w:rFonts w:cs="Times New Roman"/>
                <w:szCs w:val="24"/>
              </w:rPr>
            </w:pPr>
            <w:r>
              <w:rPr>
                <w:rFonts w:cs="Times New Roman"/>
                <w:szCs w:val="24"/>
              </w:rPr>
              <w:t>42</w:t>
            </w:r>
          </w:p>
        </w:tc>
        <w:tc>
          <w:tcPr>
            <w:tcW w:w="1427" w:type="dxa"/>
            <w:tcBorders>
              <w:top w:val="single" w:sz="4" w:space="0" w:color="auto"/>
              <w:left w:val="single" w:sz="4" w:space="0" w:color="auto"/>
              <w:bottom w:val="single" w:sz="4" w:space="0" w:color="auto"/>
              <w:right w:val="single" w:sz="4" w:space="0" w:color="auto"/>
            </w:tcBorders>
            <w:hideMark/>
          </w:tcPr>
          <w:p w14:paraId="7AE37191" w14:textId="77777777" w:rsidR="005234B7" w:rsidRDefault="005234B7">
            <w:pPr>
              <w:pStyle w:val="ad"/>
              <w:spacing w:line="240" w:lineRule="auto"/>
            </w:pPr>
            <w:r>
              <w:t xml:space="preserve">Плата за доступность </w:t>
            </w:r>
          </w:p>
        </w:tc>
        <w:tc>
          <w:tcPr>
            <w:tcW w:w="1134" w:type="dxa"/>
            <w:tcBorders>
              <w:top w:val="single" w:sz="4" w:space="0" w:color="auto"/>
              <w:left w:val="single" w:sz="4" w:space="0" w:color="auto"/>
              <w:bottom w:val="single" w:sz="4" w:space="0" w:color="auto"/>
              <w:right w:val="single" w:sz="4" w:space="0" w:color="auto"/>
            </w:tcBorders>
          </w:tcPr>
          <w:p w14:paraId="0288D239"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55F582A3"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6A18E52"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3EDDA7DF"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587DE5CF"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70E62132"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479463B0" w14:textId="77777777" w:rsidR="005234B7" w:rsidRDefault="005234B7">
            <w:pPr>
              <w:pStyle w:val="ad"/>
              <w:spacing w:line="240" w:lineRule="auto"/>
              <w:rPr>
                <w:rFonts w:cs="Times New Roman"/>
                <w:szCs w:val="24"/>
              </w:rPr>
            </w:pPr>
          </w:p>
        </w:tc>
      </w:tr>
      <w:tr w:rsidR="005234B7" w14:paraId="7C99B239"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6AB7FA19"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2F027E41" w14:textId="77777777" w:rsidR="005234B7" w:rsidRDefault="005234B7">
            <w:pPr>
              <w:pStyle w:val="ad"/>
              <w:spacing w:line="240" w:lineRule="auto"/>
              <w:rPr>
                <w:rFonts w:cs="Times New Roman"/>
                <w:szCs w:val="24"/>
              </w:rPr>
            </w:pPr>
            <w:r>
              <w:rPr>
                <w:rFonts w:cs="Times New Roman"/>
                <w:szCs w:val="24"/>
              </w:rPr>
              <w:t>Скоростная ж/д между Парижем и коммуной Ренн (Франция)</w:t>
            </w:r>
          </w:p>
        </w:tc>
        <w:tc>
          <w:tcPr>
            <w:tcW w:w="1134" w:type="dxa"/>
            <w:tcBorders>
              <w:top w:val="single" w:sz="4" w:space="0" w:color="auto"/>
              <w:left w:val="single" w:sz="4" w:space="0" w:color="auto"/>
              <w:bottom w:val="single" w:sz="4" w:space="0" w:color="auto"/>
              <w:right w:val="single" w:sz="4" w:space="0" w:color="auto"/>
            </w:tcBorders>
            <w:hideMark/>
          </w:tcPr>
          <w:p w14:paraId="0DB2500B" w14:textId="77777777" w:rsidR="005234B7" w:rsidRDefault="005234B7">
            <w:pPr>
              <w:pStyle w:val="ad"/>
              <w:spacing w:line="240" w:lineRule="auto"/>
              <w:rPr>
                <w:lang w:val="en-US"/>
              </w:rPr>
            </w:pPr>
            <w:r>
              <w:rPr>
                <w:lang w:val="en-US"/>
              </w:rPr>
              <w:t>DBFM</w:t>
            </w:r>
          </w:p>
        </w:tc>
        <w:tc>
          <w:tcPr>
            <w:tcW w:w="851" w:type="dxa"/>
            <w:tcBorders>
              <w:top w:val="single" w:sz="4" w:space="0" w:color="auto"/>
              <w:left w:val="single" w:sz="4" w:space="0" w:color="auto"/>
              <w:bottom w:val="single" w:sz="4" w:space="0" w:color="auto"/>
              <w:right w:val="single" w:sz="4" w:space="0" w:color="auto"/>
            </w:tcBorders>
            <w:hideMark/>
          </w:tcPr>
          <w:p w14:paraId="0CB573F7" w14:textId="77777777" w:rsidR="005234B7" w:rsidRDefault="005234B7" w:rsidP="005E5D9C">
            <w:pPr>
              <w:pStyle w:val="ad"/>
              <w:spacing w:line="240" w:lineRule="auto"/>
              <w:jc w:val="center"/>
              <w:rPr>
                <w:rFonts w:cs="Times New Roman"/>
                <w:szCs w:val="24"/>
                <w:lang w:val="en-US"/>
              </w:rPr>
            </w:pPr>
            <w:r>
              <w:rPr>
                <w:rFonts w:cs="Times New Roman"/>
                <w:szCs w:val="24"/>
              </w:rPr>
              <w:t>31</w:t>
            </w:r>
            <w:r>
              <w:rPr>
                <w:rFonts w:cs="Times New Roman"/>
                <w:szCs w:val="24"/>
                <w:lang w:val="en-US"/>
              </w:rPr>
              <w:t>23</w:t>
            </w:r>
          </w:p>
        </w:tc>
        <w:tc>
          <w:tcPr>
            <w:tcW w:w="707" w:type="dxa"/>
            <w:tcBorders>
              <w:top w:val="single" w:sz="4" w:space="0" w:color="auto"/>
              <w:left w:val="single" w:sz="4" w:space="0" w:color="auto"/>
              <w:bottom w:val="single" w:sz="4" w:space="0" w:color="auto"/>
              <w:right w:val="single" w:sz="4" w:space="0" w:color="auto"/>
            </w:tcBorders>
            <w:hideMark/>
          </w:tcPr>
          <w:p w14:paraId="282E8686" w14:textId="77777777" w:rsidR="005234B7" w:rsidRDefault="005234B7" w:rsidP="005E5D9C">
            <w:pPr>
              <w:pStyle w:val="ad"/>
              <w:spacing w:line="240" w:lineRule="auto"/>
              <w:jc w:val="center"/>
              <w:rPr>
                <w:rFonts w:cs="Times New Roman"/>
                <w:szCs w:val="24"/>
              </w:rPr>
            </w:pPr>
            <w:r>
              <w:rPr>
                <w:rFonts w:cs="Times New Roman"/>
                <w:szCs w:val="24"/>
              </w:rPr>
              <w:t>35.5</w:t>
            </w:r>
          </w:p>
        </w:tc>
        <w:tc>
          <w:tcPr>
            <w:tcW w:w="851" w:type="dxa"/>
            <w:tcBorders>
              <w:top w:val="single" w:sz="4" w:space="0" w:color="auto"/>
              <w:left w:val="single" w:sz="4" w:space="0" w:color="auto"/>
              <w:bottom w:val="single" w:sz="4" w:space="0" w:color="auto"/>
              <w:right w:val="single" w:sz="4" w:space="0" w:color="auto"/>
            </w:tcBorders>
            <w:hideMark/>
          </w:tcPr>
          <w:p w14:paraId="1BEB9A93" w14:textId="77777777" w:rsidR="005234B7" w:rsidRDefault="005234B7" w:rsidP="005E5D9C">
            <w:pPr>
              <w:pStyle w:val="ad"/>
              <w:spacing w:line="240" w:lineRule="auto"/>
              <w:jc w:val="center"/>
              <w:rPr>
                <w:rFonts w:cs="Times New Roman"/>
                <w:szCs w:val="24"/>
              </w:rPr>
            </w:pPr>
            <w:r>
              <w:rPr>
                <w:rFonts w:cs="Times New Roman"/>
                <w:szCs w:val="24"/>
              </w:rPr>
              <w:t>3.2</w:t>
            </w:r>
          </w:p>
        </w:tc>
        <w:tc>
          <w:tcPr>
            <w:tcW w:w="700" w:type="dxa"/>
            <w:tcBorders>
              <w:top w:val="single" w:sz="4" w:space="0" w:color="auto"/>
              <w:left w:val="single" w:sz="4" w:space="0" w:color="auto"/>
              <w:bottom w:val="single" w:sz="4" w:space="0" w:color="auto"/>
              <w:right w:val="single" w:sz="4" w:space="0" w:color="auto"/>
            </w:tcBorders>
            <w:hideMark/>
          </w:tcPr>
          <w:p w14:paraId="3895AF5A" w14:textId="77777777" w:rsidR="005234B7" w:rsidRDefault="005234B7" w:rsidP="005E5D9C">
            <w:pPr>
              <w:pStyle w:val="ad"/>
              <w:spacing w:line="240" w:lineRule="auto"/>
              <w:jc w:val="center"/>
              <w:rPr>
                <w:rFonts w:cs="Times New Roman"/>
                <w:szCs w:val="24"/>
              </w:rPr>
            </w:pPr>
            <w:r>
              <w:rPr>
                <w:rFonts w:cs="Times New Roman"/>
                <w:szCs w:val="24"/>
              </w:rPr>
              <w:t>61.3</w:t>
            </w:r>
          </w:p>
        </w:tc>
        <w:tc>
          <w:tcPr>
            <w:tcW w:w="1427" w:type="dxa"/>
            <w:tcBorders>
              <w:top w:val="single" w:sz="4" w:space="0" w:color="auto"/>
              <w:left w:val="single" w:sz="4" w:space="0" w:color="auto"/>
              <w:bottom w:val="single" w:sz="4" w:space="0" w:color="auto"/>
              <w:right w:val="single" w:sz="4" w:space="0" w:color="auto"/>
            </w:tcBorders>
            <w:hideMark/>
          </w:tcPr>
          <w:p w14:paraId="6174E124" w14:textId="77777777" w:rsidR="005234B7" w:rsidRDefault="005234B7">
            <w:pPr>
              <w:pStyle w:val="ad"/>
              <w:spacing w:line="240" w:lineRule="auto"/>
            </w:pPr>
            <w:r>
              <w:t>Плата за доступность</w:t>
            </w:r>
          </w:p>
        </w:tc>
        <w:tc>
          <w:tcPr>
            <w:tcW w:w="1134" w:type="dxa"/>
            <w:tcBorders>
              <w:top w:val="single" w:sz="4" w:space="0" w:color="auto"/>
              <w:left w:val="single" w:sz="4" w:space="0" w:color="auto"/>
              <w:bottom w:val="single" w:sz="4" w:space="0" w:color="auto"/>
              <w:right w:val="single" w:sz="4" w:space="0" w:color="auto"/>
            </w:tcBorders>
          </w:tcPr>
          <w:p w14:paraId="5BEE0CED"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5672BAAF"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0A70BC92"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21FEDD38"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49797F51"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55161553"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4B3CF542" w14:textId="77777777" w:rsidR="005234B7" w:rsidRDefault="005234B7">
            <w:pPr>
              <w:pStyle w:val="ad"/>
              <w:spacing w:line="240" w:lineRule="auto"/>
              <w:rPr>
                <w:rFonts w:cs="Times New Roman"/>
                <w:szCs w:val="24"/>
              </w:rPr>
            </w:pPr>
          </w:p>
        </w:tc>
      </w:tr>
      <w:tr w:rsidR="005234B7" w14:paraId="2A58915E"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2F573F53"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41252E7D" w14:textId="77777777" w:rsidR="005234B7" w:rsidRDefault="005234B7">
            <w:pPr>
              <w:pStyle w:val="ad"/>
              <w:spacing w:line="240" w:lineRule="auto"/>
              <w:rPr>
                <w:rFonts w:cs="Times New Roman"/>
                <w:szCs w:val="24"/>
              </w:rPr>
            </w:pPr>
            <w:r>
              <w:rPr>
                <w:rFonts w:cs="Times New Roman"/>
                <w:szCs w:val="24"/>
              </w:rPr>
              <w:t xml:space="preserve">Автомобильная трасса </w:t>
            </w:r>
            <w:r>
              <w:rPr>
                <w:rFonts w:cs="Times New Roman"/>
                <w:szCs w:val="24"/>
                <w:lang w:val="en-US"/>
              </w:rPr>
              <w:t>A1 (</w:t>
            </w:r>
            <w:r>
              <w:rPr>
                <w:rFonts w:cs="Times New Roman"/>
                <w:szCs w:val="24"/>
              </w:rPr>
              <w:t>Польша)</w:t>
            </w:r>
          </w:p>
        </w:tc>
        <w:tc>
          <w:tcPr>
            <w:tcW w:w="1134" w:type="dxa"/>
            <w:tcBorders>
              <w:top w:val="single" w:sz="4" w:space="0" w:color="auto"/>
              <w:left w:val="single" w:sz="4" w:space="0" w:color="auto"/>
              <w:bottom w:val="single" w:sz="4" w:space="0" w:color="auto"/>
              <w:right w:val="single" w:sz="4" w:space="0" w:color="auto"/>
            </w:tcBorders>
            <w:hideMark/>
          </w:tcPr>
          <w:p w14:paraId="4A755B5C" w14:textId="77777777" w:rsidR="005234B7" w:rsidRDefault="005234B7">
            <w:pPr>
              <w:pStyle w:val="ad"/>
              <w:spacing w:line="240" w:lineRule="auto"/>
              <w:rPr>
                <w:lang w:val="en-US"/>
              </w:rPr>
            </w:pPr>
            <w:r>
              <w:rPr>
                <w:lang w:val="en-US"/>
              </w:rPr>
              <w:t>BOT</w:t>
            </w:r>
          </w:p>
        </w:tc>
        <w:tc>
          <w:tcPr>
            <w:tcW w:w="851" w:type="dxa"/>
            <w:tcBorders>
              <w:top w:val="single" w:sz="4" w:space="0" w:color="auto"/>
              <w:left w:val="single" w:sz="4" w:space="0" w:color="auto"/>
              <w:bottom w:val="single" w:sz="4" w:space="0" w:color="auto"/>
              <w:right w:val="single" w:sz="4" w:space="0" w:color="auto"/>
            </w:tcBorders>
            <w:hideMark/>
          </w:tcPr>
          <w:p w14:paraId="133EAC1F" w14:textId="77777777" w:rsidR="005234B7" w:rsidRDefault="005234B7" w:rsidP="005E5D9C">
            <w:pPr>
              <w:pStyle w:val="ad"/>
              <w:spacing w:line="240" w:lineRule="auto"/>
              <w:jc w:val="center"/>
              <w:rPr>
                <w:rFonts w:cs="Times New Roman"/>
                <w:szCs w:val="24"/>
              </w:rPr>
            </w:pPr>
            <w:r>
              <w:rPr>
                <w:rFonts w:cs="Times New Roman"/>
                <w:szCs w:val="24"/>
                <w:lang w:val="en-US"/>
              </w:rPr>
              <w:t>1597</w:t>
            </w:r>
          </w:p>
        </w:tc>
        <w:tc>
          <w:tcPr>
            <w:tcW w:w="707" w:type="dxa"/>
            <w:tcBorders>
              <w:top w:val="single" w:sz="4" w:space="0" w:color="auto"/>
              <w:left w:val="single" w:sz="4" w:space="0" w:color="auto"/>
              <w:bottom w:val="single" w:sz="4" w:space="0" w:color="auto"/>
              <w:right w:val="single" w:sz="4" w:space="0" w:color="auto"/>
            </w:tcBorders>
            <w:hideMark/>
          </w:tcPr>
          <w:p w14:paraId="665DD09D" w14:textId="77777777" w:rsidR="005234B7" w:rsidRDefault="005234B7" w:rsidP="005E5D9C">
            <w:pPr>
              <w:pStyle w:val="ad"/>
              <w:spacing w:line="240" w:lineRule="auto"/>
              <w:jc w:val="center"/>
              <w:rPr>
                <w:rFonts w:cs="Times New Roman"/>
                <w:szCs w:val="24"/>
              </w:rPr>
            </w:pPr>
            <w:r>
              <w:rPr>
                <w:rFonts w:cs="Times New Roman"/>
                <w:szCs w:val="24"/>
                <w:lang w:val="en-US"/>
              </w:rPr>
              <w:t>95</w:t>
            </w:r>
          </w:p>
        </w:tc>
        <w:tc>
          <w:tcPr>
            <w:tcW w:w="851" w:type="dxa"/>
            <w:tcBorders>
              <w:top w:val="single" w:sz="4" w:space="0" w:color="auto"/>
              <w:left w:val="single" w:sz="4" w:space="0" w:color="auto"/>
              <w:bottom w:val="single" w:sz="4" w:space="0" w:color="auto"/>
              <w:right w:val="single" w:sz="4" w:space="0" w:color="auto"/>
            </w:tcBorders>
            <w:hideMark/>
          </w:tcPr>
          <w:p w14:paraId="38190F72" w14:textId="77777777" w:rsidR="005234B7" w:rsidRDefault="005234B7" w:rsidP="005E5D9C">
            <w:pPr>
              <w:pStyle w:val="ad"/>
              <w:spacing w:line="240" w:lineRule="auto"/>
              <w:jc w:val="center"/>
              <w:rPr>
                <w:rFonts w:cs="Times New Roman"/>
                <w:szCs w:val="24"/>
              </w:rPr>
            </w:pPr>
            <w:r>
              <w:rPr>
                <w:rFonts w:cs="Times New Roman"/>
                <w:szCs w:val="24"/>
                <w:lang w:val="en-US"/>
              </w:rPr>
              <w:t>5</w:t>
            </w:r>
          </w:p>
        </w:tc>
        <w:tc>
          <w:tcPr>
            <w:tcW w:w="700" w:type="dxa"/>
            <w:tcBorders>
              <w:top w:val="single" w:sz="4" w:space="0" w:color="auto"/>
              <w:left w:val="single" w:sz="4" w:space="0" w:color="auto"/>
              <w:bottom w:val="single" w:sz="4" w:space="0" w:color="auto"/>
              <w:right w:val="single" w:sz="4" w:space="0" w:color="auto"/>
            </w:tcBorders>
            <w:hideMark/>
          </w:tcPr>
          <w:p w14:paraId="34725E48" w14:textId="77777777" w:rsidR="005234B7" w:rsidRDefault="005234B7" w:rsidP="005E5D9C">
            <w:pPr>
              <w:pStyle w:val="ad"/>
              <w:spacing w:line="240" w:lineRule="auto"/>
              <w:jc w:val="center"/>
              <w:rPr>
                <w:rFonts w:cs="Times New Roman"/>
                <w:szCs w:val="24"/>
              </w:rPr>
            </w:pPr>
            <w:r>
              <w:rPr>
                <w:rFonts w:cs="Times New Roman"/>
                <w:szCs w:val="24"/>
                <w:lang w:val="en-US"/>
              </w:rPr>
              <w:t>-</w:t>
            </w:r>
          </w:p>
        </w:tc>
        <w:tc>
          <w:tcPr>
            <w:tcW w:w="1427" w:type="dxa"/>
            <w:tcBorders>
              <w:top w:val="single" w:sz="4" w:space="0" w:color="auto"/>
              <w:left w:val="single" w:sz="4" w:space="0" w:color="auto"/>
              <w:bottom w:val="single" w:sz="4" w:space="0" w:color="auto"/>
              <w:right w:val="single" w:sz="4" w:space="0" w:color="auto"/>
            </w:tcBorders>
            <w:hideMark/>
          </w:tcPr>
          <w:p w14:paraId="2297D024" w14:textId="77777777" w:rsidR="005234B7" w:rsidRDefault="005234B7">
            <w:pPr>
              <w:pStyle w:val="ad"/>
              <w:spacing w:line="240" w:lineRule="auto"/>
            </w:pPr>
            <w:r>
              <w:t xml:space="preserve">Плата за </w:t>
            </w:r>
            <w:proofErr w:type="spellStart"/>
            <w:r>
              <w:t>доступность+плата</w:t>
            </w:r>
            <w:proofErr w:type="spellEnd"/>
            <w:r>
              <w:t xml:space="preserve"> за эффективность</w:t>
            </w:r>
          </w:p>
        </w:tc>
        <w:tc>
          <w:tcPr>
            <w:tcW w:w="1134" w:type="dxa"/>
            <w:tcBorders>
              <w:top w:val="single" w:sz="4" w:space="0" w:color="auto"/>
              <w:left w:val="single" w:sz="4" w:space="0" w:color="auto"/>
              <w:bottom w:val="single" w:sz="4" w:space="0" w:color="auto"/>
              <w:right w:val="single" w:sz="4" w:space="0" w:color="auto"/>
            </w:tcBorders>
            <w:hideMark/>
          </w:tcPr>
          <w:p w14:paraId="3518C2B4"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hideMark/>
          </w:tcPr>
          <w:p w14:paraId="11F25420"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18921636"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376ACD24"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174CA869"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72E57ED0"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693ED404" w14:textId="77777777" w:rsidR="005234B7" w:rsidRDefault="005234B7">
            <w:pPr>
              <w:pStyle w:val="ad"/>
              <w:spacing w:line="240" w:lineRule="auto"/>
              <w:rPr>
                <w:rFonts w:cs="Times New Roman"/>
                <w:szCs w:val="24"/>
              </w:rPr>
            </w:pPr>
          </w:p>
        </w:tc>
      </w:tr>
      <w:tr w:rsidR="005234B7" w14:paraId="0FB67D5F"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22CD9CEA"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450987B6" w14:textId="77777777" w:rsidR="005234B7" w:rsidRDefault="005234B7">
            <w:pPr>
              <w:pStyle w:val="ad"/>
              <w:spacing w:line="240" w:lineRule="auto"/>
              <w:rPr>
                <w:rFonts w:cs="Times New Roman"/>
                <w:szCs w:val="24"/>
              </w:rPr>
            </w:pPr>
            <w:r>
              <w:rPr>
                <w:rFonts w:cs="Times New Roman"/>
                <w:szCs w:val="24"/>
              </w:rPr>
              <w:t>Трамвайный маршрут в Барселоне (Испания)</w:t>
            </w:r>
          </w:p>
        </w:tc>
        <w:tc>
          <w:tcPr>
            <w:tcW w:w="1134" w:type="dxa"/>
            <w:tcBorders>
              <w:top w:val="single" w:sz="4" w:space="0" w:color="auto"/>
              <w:left w:val="single" w:sz="4" w:space="0" w:color="auto"/>
              <w:bottom w:val="single" w:sz="4" w:space="0" w:color="auto"/>
              <w:right w:val="single" w:sz="4" w:space="0" w:color="auto"/>
            </w:tcBorders>
            <w:hideMark/>
          </w:tcPr>
          <w:p w14:paraId="19A82EA1" w14:textId="77777777" w:rsidR="005234B7" w:rsidRDefault="005234B7">
            <w:pPr>
              <w:pStyle w:val="ad"/>
              <w:spacing w:line="240" w:lineRule="auto"/>
              <w:rPr>
                <w:lang w:val="en-US"/>
              </w:rPr>
            </w:pPr>
            <w:r>
              <w:rPr>
                <w:lang w:val="en-US"/>
              </w:rPr>
              <w:t>DBFOT</w:t>
            </w:r>
          </w:p>
        </w:tc>
        <w:tc>
          <w:tcPr>
            <w:tcW w:w="851" w:type="dxa"/>
            <w:tcBorders>
              <w:top w:val="single" w:sz="4" w:space="0" w:color="auto"/>
              <w:left w:val="single" w:sz="4" w:space="0" w:color="auto"/>
              <w:bottom w:val="single" w:sz="4" w:space="0" w:color="auto"/>
              <w:right w:val="single" w:sz="4" w:space="0" w:color="auto"/>
            </w:tcBorders>
            <w:hideMark/>
          </w:tcPr>
          <w:p w14:paraId="6411A456" w14:textId="77777777" w:rsidR="005234B7" w:rsidRDefault="005234B7" w:rsidP="005E5D9C">
            <w:pPr>
              <w:pStyle w:val="ad"/>
              <w:spacing w:line="240" w:lineRule="auto"/>
              <w:jc w:val="center"/>
              <w:rPr>
                <w:rFonts w:cs="Times New Roman"/>
                <w:szCs w:val="24"/>
                <w:lang w:val="en-US"/>
              </w:rPr>
            </w:pPr>
            <w:r>
              <w:rPr>
                <w:rFonts w:cs="Times New Roman"/>
                <w:szCs w:val="24"/>
                <w:lang w:val="en-US"/>
              </w:rPr>
              <w:t>217</w:t>
            </w:r>
          </w:p>
        </w:tc>
        <w:tc>
          <w:tcPr>
            <w:tcW w:w="707" w:type="dxa"/>
            <w:tcBorders>
              <w:top w:val="single" w:sz="4" w:space="0" w:color="auto"/>
              <w:left w:val="single" w:sz="4" w:space="0" w:color="auto"/>
              <w:bottom w:val="single" w:sz="4" w:space="0" w:color="auto"/>
              <w:right w:val="single" w:sz="4" w:space="0" w:color="auto"/>
            </w:tcBorders>
            <w:hideMark/>
          </w:tcPr>
          <w:p w14:paraId="13DA6CE2" w14:textId="77777777" w:rsidR="005234B7" w:rsidRDefault="005234B7" w:rsidP="005E5D9C">
            <w:pPr>
              <w:pStyle w:val="ad"/>
              <w:spacing w:line="240" w:lineRule="auto"/>
              <w:jc w:val="center"/>
              <w:rPr>
                <w:rFonts w:cs="Times New Roman"/>
                <w:szCs w:val="24"/>
                <w:lang w:val="en-US"/>
              </w:rPr>
            </w:pPr>
            <w:r>
              <w:rPr>
                <w:rFonts w:cs="Times New Roman"/>
                <w:szCs w:val="24"/>
                <w:lang w:val="en-US"/>
              </w:rPr>
              <w:t>82</w:t>
            </w:r>
          </w:p>
        </w:tc>
        <w:tc>
          <w:tcPr>
            <w:tcW w:w="851" w:type="dxa"/>
            <w:tcBorders>
              <w:top w:val="single" w:sz="4" w:space="0" w:color="auto"/>
              <w:left w:val="single" w:sz="4" w:space="0" w:color="auto"/>
              <w:bottom w:val="single" w:sz="4" w:space="0" w:color="auto"/>
              <w:right w:val="single" w:sz="4" w:space="0" w:color="auto"/>
            </w:tcBorders>
            <w:hideMark/>
          </w:tcPr>
          <w:p w14:paraId="3D8FD452" w14:textId="77777777" w:rsidR="005234B7" w:rsidRDefault="005234B7" w:rsidP="005E5D9C">
            <w:pPr>
              <w:pStyle w:val="ad"/>
              <w:spacing w:line="240" w:lineRule="auto"/>
              <w:jc w:val="center"/>
              <w:rPr>
                <w:rFonts w:cs="Times New Roman"/>
                <w:szCs w:val="24"/>
                <w:lang w:val="en-US"/>
              </w:rPr>
            </w:pPr>
            <w:r>
              <w:rPr>
                <w:rFonts w:cs="Times New Roman"/>
                <w:szCs w:val="24"/>
                <w:lang w:val="en-US"/>
              </w:rPr>
              <w:t>11</w:t>
            </w:r>
          </w:p>
        </w:tc>
        <w:tc>
          <w:tcPr>
            <w:tcW w:w="700" w:type="dxa"/>
            <w:tcBorders>
              <w:top w:val="single" w:sz="4" w:space="0" w:color="auto"/>
              <w:left w:val="single" w:sz="4" w:space="0" w:color="auto"/>
              <w:bottom w:val="single" w:sz="4" w:space="0" w:color="auto"/>
              <w:right w:val="single" w:sz="4" w:space="0" w:color="auto"/>
            </w:tcBorders>
            <w:hideMark/>
          </w:tcPr>
          <w:p w14:paraId="51D12CCC" w14:textId="77777777" w:rsidR="005234B7" w:rsidRDefault="005234B7" w:rsidP="005E5D9C">
            <w:pPr>
              <w:pStyle w:val="ad"/>
              <w:spacing w:line="240" w:lineRule="auto"/>
              <w:jc w:val="center"/>
              <w:rPr>
                <w:rFonts w:cs="Times New Roman"/>
                <w:szCs w:val="24"/>
                <w:lang w:val="en-US"/>
              </w:rPr>
            </w:pPr>
            <w:r>
              <w:rPr>
                <w:rFonts w:cs="Times New Roman"/>
                <w:szCs w:val="24"/>
                <w:lang w:val="en-US"/>
              </w:rPr>
              <w:t>7</w:t>
            </w:r>
          </w:p>
        </w:tc>
        <w:tc>
          <w:tcPr>
            <w:tcW w:w="1427" w:type="dxa"/>
            <w:tcBorders>
              <w:top w:val="single" w:sz="4" w:space="0" w:color="auto"/>
              <w:left w:val="single" w:sz="4" w:space="0" w:color="auto"/>
              <w:bottom w:val="single" w:sz="4" w:space="0" w:color="auto"/>
              <w:right w:val="single" w:sz="4" w:space="0" w:color="auto"/>
            </w:tcBorders>
            <w:hideMark/>
          </w:tcPr>
          <w:p w14:paraId="60B0743C" w14:textId="77777777" w:rsidR="005234B7" w:rsidRDefault="005234B7">
            <w:pPr>
              <w:pStyle w:val="ad"/>
              <w:spacing w:line="240" w:lineRule="auto"/>
            </w:pPr>
            <w:r>
              <w:t xml:space="preserve">Плата за </w:t>
            </w:r>
            <w:proofErr w:type="spellStart"/>
            <w:r>
              <w:t>доступность+плата</w:t>
            </w:r>
            <w:proofErr w:type="spellEnd"/>
            <w:r>
              <w:t xml:space="preserve"> за эффективность</w:t>
            </w:r>
          </w:p>
        </w:tc>
        <w:tc>
          <w:tcPr>
            <w:tcW w:w="1134" w:type="dxa"/>
            <w:tcBorders>
              <w:top w:val="single" w:sz="4" w:space="0" w:color="auto"/>
              <w:left w:val="single" w:sz="4" w:space="0" w:color="auto"/>
              <w:bottom w:val="single" w:sz="4" w:space="0" w:color="auto"/>
              <w:right w:val="single" w:sz="4" w:space="0" w:color="auto"/>
            </w:tcBorders>
            <w:hideMark/>
          </w:tcPr>
          <w:p w14:paraId="6C6811BD" w14:textId="77777777" w:rsidR="005234B7" w:rsidRDefault="005234B7">
            <w:pPr>
              <w:pStyle w:val="ad"/>
              <w:spacing w:line="240" w:lineRule="auto"/>
              <w:rPr>
                <w:rFonts w:asciiTheme="minorHAnsi" w:hAnsiTheme="minorHAnsi"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hideMark/>
          </w:tcPr>
          <w:p w14:paraId="6F7D67BC"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39017CAD"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0918C98D"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16F8CB64"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619F7266"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3CF4A04D" w14:textId="77777777" w:rsidR="005234B7" w:rsidRDefault="005234B7">
            <w:pPr>
              <w:pStyle w:val="ad"/>
              <w:spacing w:line="240" w:lineRule="auto"/>
              <w:rPr>
                <w:rFonts w:cs="Times New Roman"/>
                <w:szCs w:val="24"/>
              </w:rPr>
            </w:pPr>
          </w:p>
        </w:tc>
      </w:tr>
      <w:tr w:rsidR="005234B7" w14:paraId="0F285BDF" w14:textId="77777777" w:rsidTr="005E5D9C">
        <w:tc>
          <w:tcPr>
            <w:tcW w:w="1271" w:type="dxa"/>
            <w:tcBorders>
              <w:top w:val="single" w:sz="4" w:space="0" w:color="auto"/>
              <w:left w:val="single" w:sz="4" w:space="0" w:color="auto"/>
              <w:bottom w:val="single" w:sz="4" w:space="0" w:color="auto"/>
              <w:right w:val="single" w:sz="4" w:space="0" w:color="auto"/>
            </w:tcBorders>
            <w:hideMark/>
          </w:tcPr>
          <w:p w14:paraId="66F45F5B" w14:textId="77777777" w:rsidR="005234B7" w:rsidRDefault="005234B7">
            <w:pPr>
              <w:pStyle w:val="ad"/>
              <w:spacing w:line="240" w:lineRule="auto"/>
              <w:rPr>
                <w:rFonts w:cs="Times New Roman"/>
                <w:szCs w:val="24"/>
              </w:rPr>
            </w:pPr>
            <w:r>
              <w:rPr>
                <w:rFonts w:cs="Times New Roman"/>
                <w:szCs w:val="24"/>
              </w:rPr>
              <w:t>Обеспечение населения стабильной электроэнергией</w:t>
            </w:r>
          </w:p>
        </w:tc>
        <w:tc>
          <w:tcPr>
            <w:tcW w:w="1702" w:type="dxa"/>
            <w:tcBorders>
              <w:top w:val="single" w:sz="4" w:space="0" w:color="auto"/>
              <w:left w:val="single" w:sz="4" w:space="0" w:color="auto"/>
              <w:bottom w:val="single" w:sz="4" w:space="0" w:color="auto"/>
              <w:right w:val="single" w:sz="4" w:space="0" w:color="auto"/>
            </w:tcBorders>
            <w:hideMark/>
          </w:tcPr>
          <w:p w14:paraId="47FB0897" w14:textId="77777777" w:rsidR="005234B7" w:rsidRDefault="005234B7">
            <w:pPr>
              <w:pStyle w:val="ad"/>
              <w:spacing w:line="240" w:lineRule="auto"/>
              <w:rPr>
                <w:rFonts w:cs="Times New Roman"/>
                <w:szCs w:val="24"/>
              </w:rPr>
            </w:pPr>
            <w:r>
              <w:rPr>
                <w:rFonts w:cs="Times New Roman"/>
                <w:szCs w:val="24"/>
              </w:rPr>
              <w:t xml:space="preserve">Гидроэлектростанция Джон </w:t>
            </w:r>
            <w:proofErr w:type="spellStart"/>
            <w:r>
              <w:rPr>
                <w:rFonts w:cs="Times New Roman"/>
                <w:szCs w:val="24"/>
              </w:rPr>
              <w:t>Харт</w:t>
            </w:r>
            <w:proofErr w:type="spellEnd"/>
            <w:r>
              <w:rPr>
                <w:rFonts w:cs="Times New Roman"/>
                <w:szCs w:val="24"/>
              </w:rPr>
              <w:t xml:space="preserve"> (Канада)</w:t>
            </w:r>
          </w:p>
        </w:tc>
        <w:tc>
          <w:tcPr>
            <w:tcW w:w="1134" w:type="dxa"/>
            <w:tcBorders>
              <w:top w:val="single" w:sz="4" w:space="0" w:color="auto"/>
              <w:left w:val="single" w:sz="4" w:space="0" w:color="auto"/>
              <w:bottom w:val="single" w:sz="4" w:space="0" w:color="auto"/>
              <w:right w:val="single" w:sz="4" w:space="0" w:color="auto"/>
            </w:tcBorders>
            <w:hideMark/>
          </w:tcPr>
          <w:p w14:paraId="04855D3B" w14:textId="77777777" w:rsidR="005234B7" w:rsidRDefault="005234B7">
            <w:pPr>
              <w:pStyle w:val="ad"/>
              <w:spacing w:line="240" w:lineRule="auto"/>
              <w:rPr>
                <w:lang w:val="en-US"/>
              </w:rPr>
            </w:pPr>
            <w:r>
              <w:rPr>
                <w:lang w:val="en-US"/>
              </w:rPr>
              <w:t>DBFM</w:t>
            </w:r>
          </w:p>
        </w:tc>
        <w:tc>
          <w:tcPr>
            <w:tcW w:w="851" w:type="dxa"/>
            <w:tcBorders>
              <w:top w:val="single" w:sz="4" w:space="0" w:color="auto"/>
              <w:left w:val="single" w:sz="4" w:space="0" w:color="auto"/>
              <w:bottom w:val="single" w:sz="4" w:space="0" w:color="auto"/>
              <w:right w:val="single" w:sz="4" w:space="0" w:color="auto"/>
            </w:tcBorders>
            <w:hideMark/>
          </w:tcPr>
          <w:p w14:paraId="0B5641C8" w14:textId="77777777" w:rsidR="005234B7" w:rsidRDefault="005234B7" w:rsidP="005E5D9C">
            <w:pPr>
              <w:pStyle w:val="ad"/>
              <w:spacing w:line="240" w:lineRule="auto"/>
              <w:jc w:val="center"/>
              <w:rPr>
                <w:rFonts w:cs="Times New Roman"/>
                <w:szCs w:val="24"/>
                <w:lang w:val="en-US"/>
              </w:rPr>
            </w:pPr>
            <w:r>
              <w:rPr>
                <w:rFonts w:cs="Times New Roman"/>
                <w:szCs w:val="24"/>
                <w:lang w:val="en-US"/>
              </w:rPr>
              <w:t>721</w:t>
            </w:r>
          </w:p>
        </w:tc>
        <w:tc>
          <w:tcPr>
            <w:tcW w:w="707" w:type="dxa"/>
            <w:tcBorders>
              <w:top w:val="single" w:sz="4" w:space="0" w:color="auto"/>
              <w:left w:val="single" w:sz="4" w:space="0" w:color="auto"/>
              <w:bottom w:val="single" w:sz="4" w:space="0" w:color="auto"/>
              <w:right w:val="single" w:sz="4" w:space="0" w:color="auto"/>
            </w:tcBorders>
            <w:hideMark/>
          </w:tcPr>
          <w:p w14:paraId="0726429E" w14:textId="77777777" w:rsidR="005234B7" w:rsidRDefault="005234B7" w:rsidP="005E5D9C">
            <w:pPr>
              <w:pStyle w:val="ad"/>
              <w:spacing w:line="240" w:lineRule="auto"/>
              <w:jc w:val="center"/>
              <w:rPr>
                <w:rFonts w:cs="Times New Roman"/>
                <w:szCs w:val="24"/>
                <w:lang w:val="en-US"/>
              </w:rPr>
            </w:pPr>
            <w:r>
              <w:rPr>
                <w:rFonts w:cs="Times New Roman"/>
                <w:szCs w:val="24"/>
                <w:lang w:val="en-US"/>
              </w:rPr>
              <w:t>74</w:t>
            </w:r>
          </w:p>
        </w:tc>
        <w:tc>
          <w:tcPr>
            <w:tcW w:w="851" w:type="dxa"/>
            <w:tcBorders>
              <w:top w:val="single" w:sz="4" w:space="0" w:color="auto"/>
              <w:left w:val="single" w:sz="4" w:space="0" w:color="auto"/>
              <w:bottom w:val="single" w:sz="4" w:space="0" w:color="auto"/>
              <w:right w:val="single" w:sz="4" w:space="0" w:color="auto"/>
            </w:tcBorders>
            <w:hideMark/>
          </w:tcPr>
          <w:p w14:paraId="61D65A46" w14:textId="77777777" w:rsidR="005234B7" w:rsidRDefault="005234B7" w:rsidP="005E5D9C">
            <w:pPr>
              <w:pStyle w:val="ad"/>
              <w:spacing w:line="240" w:lineRule="auto"/>
              <w:jc w:val="center"/>
              <w:rPr>
                <w:rFonts w:cs="Times New Roman"/>
                <w:szCs w:val="24"/>
                <w:lang w:val="en-US"/>
              </w:rPr>
            </w:pPr>
            <w:r>
              <w:rPr>
                <w:rFonts w:cs="Times New Roman"/>
                <w:szCs w:val="24"/>
                <w:lang w:val="en-US"/>
              </w:rPr>
              <w:t>26</w:t>
            </w:r>
          </w:p>
        </w:tc>
        <w:tc>
          <w:tcPr>
            <w:tcW w:w="700" w:type="dxa"/>
            <w:tcBorders>
              <w:top w:val="single" w:sz="4" w:space="0" w:color="auto"/>
              <w:left w:val="single" w:sz="4" w:space="0" w:color="auto"/>
              <w:bottom w:val="single" w:sz="4" w:space="0" w:color="auto"/>
              <w:right w:val="single" w:sz="4" w:space="0" w:color="auto"/>
            </w:tcBorders>
            <w:hideMark/>
          </w:tcPr>
          <w:p w14:paraId="77521614" w14:textId="77777777" w:rsidR="005234B7" w:rsidRDefault="005234B7" w:rsidP="005E5D9C">
            <w:pPr>
              <w:pStyle w:val="ad"/>
              <w:spacing w:line="240" w:lineRule="auto"/>
              <w:jc w:val="center"/>
              <w:rPr>
                <w:rFonts w:cs="Times New Roman"/>
                <w:szCs w:val="24"/>
                <w:lang w:val="en-US"/>
              </w:rPr>
            </w:pPr>
            <w:r>
              <w:rPr>
                <w:rFonts w:cs="Times New Roman"/>
                <w:szCs w:val="24"/>
                <w:lang w:val="en-US"/>
              </w:rPr>
              <w:t>-</w:t>
            </w:r>
          </w:p>
        </w:tc>
        <w:tc>
          <w:tcPr>
            <w:tcW w:w="1427" w:type="dxa"/>
            <w:tcBorders>
              <w:top w:val="single" w:sz="4" w:space="0" w:color="auto"/>
              <w:left w:val="single" w:sz="4" w:space="0" w:color="auto"/>
              <w:bottom w:val="single" w:sz="4" w:space="0" w:color="auto"/>
              <w:right w:val="single" w:sz="4" w:space="0" w:color="auto"/>
            </w:tcBorders>
            <w:hideMark/>
          </w:tcPr>
          <w:p w14:paraId="2325F7A0" w14:textId="50A2338A" w:rsidR="005234B7" w:rsidRDefault="005234B7">
            <w:pPr>
              <w:pStyle w:val="ad"/>
              <w:spacing w:line="240" w:lineRule="auto"/>
            </w:pPr>
            <w:r>
              <w:t>Плата за доступност</w:t>
            </w:r>
            <w:r w:rsidR="00DD1FA1">
              <w:t>ь+</w:t>
            </w:r>
            <w:r>
              <w:t xml:space="preserve"> с платой за эффективность </w:t>
            </w:r>
          </w:p>
        </w:tc>
        <w:tc>
          <w:tcPr>
            <w:tcW w:w="1134" w:type="dxa"/>
            <w:tcBorders>
              <w:top w:val="single" w:sz="4" w:space="0" w:color="auto"/>
              <w:left w:val="single" w:sz="4" w:space="0" w:color="auto"/>
              <w:bottom w:val="single" w:sz="4" w:space="0" w:color="auto"/>
              <w:right w:val="single" w:sz="4" w:space="0" w:color="auto"/>
            </w:tcBorders>
          </w:tcPr>
          <w:p w14:paraId="0299806F"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55E0C47E"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2ADEE906"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449E4E17"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hideMark/>
          </w:tcPr>
          <w:p w14:paraId="0826AA11"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1134" w:type="dxa"/>
            <w:tcBorders>
              <w:top w:val="single" w:sz="4" w:space="0" w:color="auto"/>
              <w:left w:val="single" w:sz="4" w:space="0" w:color="auto"/>
              <w:bottom w:val="single" w:sz="4" w:space="0" w:color="auto"/>
              <w:right w:val="single" w:sz="4" w:space="0" w:color="auto"/>
            </w:tcBorders>
            <w:hideMark/>
          </w:tcPr>
          <w:p w14:paraId="4E56FC42"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7A183EA6" w14:textId="77777777" w:rsidR="005234B7" w:rsidRDefault="005234B7">
            <w:pPr>
              <w:pStyle w:val="ad"/>
              <w:spacing w:line="240" w:lineRule="auto"/>
              <w:rPr>
                <w:rFonts w:cs="Times New Roman"/>
                <w:szCs w:val="24"/>
              </w:rPr>
            </w:pPr>
          </w:p>
        </w:tc>
      </w:tr>
      <w:tr w:rsidR="005234B7" w14:paraId="124E0171" w14:textId="77777777" w:rsidTr="005E5D9C">
        <w:tc>
          <w:tcPr>
            <w:tcW w:w="1271" w:type="dxa"/>
            <w:vMerge w:val="restart"/>
            <w:tcBorders>
              <w:top w:val="single" w:sz="4" w:space="0" w:color="auto"/>
              <w:left w:val="single" w:sz="4" w:space="0" w:color="auto"/>
              <w:bottom w:val="single" w:sz="4" w:space="0" w:color="auto"/>
              <w:right w:val="single" w:sz="4" w:space="0" w:color="auto"/>
            </w:tcBorders>
            <w:hideMark/>
          </w:tcPr>
          <w:p w14:paraId="1A592D57" w14:textId="77777777" w:rsidR="005234B7" w:rsidRDefault="005234B7">
            <w:pPr>
              <w:pStyle w:val="ad"/>
              <w:spacing w:line="240" w:lineRule="auto"/>
              <w:rPr>
                <w:rFonts w:cs="Times New Roman"/>
                <w:szCs w:val="24"/>
              </w:rPr>
            </w:pPr>
            <w:r>
              <w:rPr>
                <w:rFonts w:cs="Times New Roman"/>
                <w:szCs w:val="24"/>
              </w:rPr>
              <w:t xml:space="preserve">Обеспечение населения качественной водой </w:t>
            </w:r>
          </w:p>
        </w:tc>
        <w:tc>
          <w:tcPr>
            <w:tcW w:w="1702" w:type="dxa"/>
            <w:tcBorders>
              <w:top w:val="single" w:sz="4" w:space="0" w:color="auto"/>
              <w:left w:val="single" w:sz="4" w:space="0" w:color="auto"/>
              <w:bottom w:val="single" w:sz="4" w:space="0" w:color="auto"/>
              <w:right w:val="single" w:sz="4" w:space="0" w:color="auto"/>
            </w:tcBorders>
            <w:hideMark/>
          </w:tcPr>
          <w:p w14:paraId="6A2D2657" w14:textId="77777777" w:rsidR="005234B7" w:rsidRDefault="005234B7">
            <w:pPr>
              <w:pStyle w:val="ad"/>
              <w:spacing w:line="240" w:lineRule="auto"/>
              <w:rPr>
                <w:rFonts w:cs="Times New Roman"/>
                <w:szCs w:val="24"/>
              </w:rPr>
            </w:pPr>
            <w:r>
              <w:rPr>
                <w:rFonts w:cs="Times New Roman"/>
                <w:szCs w:val="24"/>
              </w:rPr>
              <w:t xml:space="preserve">Опреснительный завод на территории </w:t>
            </w:r>
            <w:proofErr w:type="spellStart"/>
            <w:r>
              <w:rPr>
                <w:rFonts w:cs="Times New Roman"/>
                <w:szCs w:val="24"/>
              </w:rPr>
              <w:t>Агадирского</w:t>
            </w:r>
            <w:proofErr w:type="spellEnd"/>
            <w:r>
              <w:rPr>
                <w:rFonts w:cs="Times New Roman"/>
                <w:szCs w:val="24"/>
              </w:rPr>
              <w:t xml:space="preserve"> МО (Марокко) </w:t>
            </w:r>
          </w:p>
        </w:tc>
        <w:tc>
          <w:tcPr>
            <w:tcW w:w="1134" w:type="dxa"/>
            <w:tcBorders>
              <w:top w:val="single" w:sz="4" w:space="0" w:color="auto"/>
              <w:left w:val="single" w:sz="4" w:space="0" w:color="auto"/>
              <w:bottom w:val="single" w:sz="4" w:space="0" w:color="auto"/>
              <w:right w:val="single" w:sz="4" w:space="0" w:color="auto"/>
            </w:tcBorders>
            <w:hideMark/>
          </w:tcPr>
          <w:p w14:paraId="6124B93C" w14:textId="77777777" w:rsidR="005234B7" w:rsidRDefault="005234B7">
            <w:pPr>
              <w:pStyle w:val="ad"/>
              <w:spacing w:line="240" w:lineRule="auto"/>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58E326A3" w14:textId="7309C02B" w:rsidR="005234B7" w:rsidRDefault="005234B7" w:rsidP="005E5D9C">
            <w:pPr>
              <w:pStyle w:val="ad"/>
              <w:spacing w:line="240" w:lineRule="auto"/>
              <w:jc w:val="center"/>
              <w:rPr>
                <w:rFonts w:cs="Times New Roman"/>
                <w:szCs w:val="24"/>
              </w:rPr>
            </w:pPr>
            <w:r>
              <w:rPr>
                <w:rFonts w:cs="Times New Roman"/>
                <w:szCs w:val="24"/>
              </w:rPr>
              <w:t>309</w:t>
            </w:r>
          </w:p>
        </w:tc>
        <w:tc>
          <w:tcPr>
            <w:tcW w:w="707" w:type="dxa"/>
            <w:tcBorders>
              <w:top w:val="single" w:sz="4" w:space="0" w:color="auto"/>
              <w:left w:val="single" w:sz="4" w:space="0" w:color="auto"/>
              <w:bottom w:val="single" w:sz="4" w:space="0" w:color="auto"/>
              <w:right w:val="single" w:sz="4" w:space="0" w:color="auto"/>
            </w:tcBorders>
            <w:hideMark/>
          </w:tcPr>
          <w:p w14:paraId="1D4E0E03" w14:textId="77777777" w:rsidR="005234B7" w:rsidRDefault="005234B7" w:rsidP="005E5D9C">
            <w:pPr>
              <w:pStyle w:val="ad"/>
              <w:spacing w:line="240" w:lineRule="auto"/>
              <w:jc w:val="center"/>
              <w:rPr>
                <w:rFonts w:cs="Times New Roman"/>
                <w:szCs w:val="24"/>
              </w:rPr>
            </w:pPr>
            <w:r>
              <w:rPr>
                <w:rFonts w:cs="Times New Roman"/>
                <w:szCs w:val="24"/>
              </w:rPr>
              <w:t>27.8</w:t>
            </w:r>
          </w:p>
        </w:tc>
        <w:tc>
          <w:tcPr>
            <w:tcW w:w="851" w:type="dxa"/>
            <w:tcBorders>
              <w:top w:val="single" w:sz="4" w:space="0" w:color="auto"/>
              <w:left w:val="single" w:sz="4" w:space="0" w:color="auto"/>
              <w:bottom w:val="single" w:sz="4" w:space="0" w:color="auto"/>
              <w:right w:val="single" w:sz="4" w:space="0" w:color="auto"/>
            </w:tcBorders>
            <w:hideMark/>
          </w:tcPr>
          <w:p w14:paraId="567C57EA" w14:textId="77777777" w:rsidR="005234B7" w:rsidRDefault="005234B7" w:rsidP="005E5D9C">
            <w:pPr>
              <w:pStyle w:val="ad"/>
              <w:spacing w:line="240" w:lineRule="auto"/>
              <w:jc w:val="center"/>
              <w:rPr>
                <w:rFonts w:cs="Times New Roman"/>
                <w:szCs w:val="24"/>
              </w:rPr>
            </w:pPr>
            <w:r>
              <w:rPr>
                <w:rFonts w:cs="Times New Roman"/>
                <w:szCs w:val="24"/>
              </w:rPr>
              <w:t>9.1</w:t>
            </w:r>
          </w:p>
        </w:tc>
        <w:tc>
          <w:tcPr>
            <w:tcW w:w="700" w:type="dxa"/>
            <w:tcBorders>
              <w:top w:val="single" w:sz="4" w:space="0" w:color="auto"/>
              <w:left w:val="single" w:sz="4" w:space="0" w:color="auto"/>
              <w:bottom w:val="single" w:sz="4" w:space="0" w:color="auto"/>
              <w:right w:val="single" w:sz="4" w:space="0" w:color="auto"/>
            </w:tcBorders>
            <w:hideMark/>
          </w:tcPr>
          <w:p w14:paraId="7B458924" w14:textId="77777777" w:rsidR="005234B7" w:rsidRDefault="005234B7" w:rsidP="005E5D9C">
            <w:pPr>
              <w:pStyle w:val="ad"/>
              <w:spacing w:line="240" w:lineRule="auto"/>
              <w:jc w:val="center"/>
              <w:rPr>
                <w:rFonts w:cs="Times New Roman"/>
                <w:szCs w:val="24"/>
              </w:rPr>
            </w:pPr>
            <w:r>
              <w:rPr>
                <w:rFonts w:cs="Times New Roman"/>
                <w:szCs w:val="24"/>
              </w:rPr>
              <w:t>63.1</w:t>
            </w:r>
          </w:p>
        </w:tc>
        <w:tc>
          <w:tcPr>
            <w:tcW w:w="1427" w:type="dxa"/>
            <w:tcBorders>
              <w:top w:val="single" w:sz="4" w:space="0" w:color="auto"/>
              <w:left w:val="single" w:sz="4" w:space="0" w:color="auto"/>
              <w:bottom w:val="single" w:sz="4" w:space="0" w:color="auto"/>
              <w:right w:val="single" w:sz="4" w:space="0" w:color="auto"/>
            </w:tcBorders>
            <w:hideMark/>
          </w:tcPr>
          <w:p w14:paraId="35AB21D1" w14:textId="0CD938B0" w:rsidR="005234B7" w:rsidRDefault="005234B7">
            <w:pPr>
              <w:pStyle w:val="ad"/>
              <w:spacing w:line="240" w:lineRule="auto"/>
            </w:pPr>
            <w:r>
              <w:t>Плата за доступность</w:t>
            </w:r>
            <w:r w:rsidR="00DD1FA1">
              <w:t>+</w:t>
            </w:r>
            <w:r>
              <w:t xml:space="preserve"> с платой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013D0C99"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1E18E981"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3CC2BBE0"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15AE66B1"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5EA65C15"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2F276BEB"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1663EB7E" w14:textId="77777777" w:rsidR="005234B7" w:rsidRDefault="005234B7">
            <w:pPr>
              <w:pStyle w:val="ad"/>
              <w:spacing w:line="240" w:lineRule="auto"/>
              <w:rPr>
                <w:rFonts w:cs="Times New Roman"/>
                <w:szCs w:val="24"/>
              </w:rPr>
            </w:pPr>
          </w:p>
        </w:tc>
      </w:tr>
      <w:tr w:rsidR="005234B7" w14:paraId="7096936B" w14:textId="77777777" w:rsidTr="005E5D9C">
        <w:tc>
          <w:tcPr>
            <w:tcW w:w="1271" w:type="dxa"/>
            <w:vMerge/>
            <w:tcBorders>
              <w:top w:val="single" w:sz="4" w:space="0" w:color="auto"/>
              <w:left w:val="single" w:sz="4" w:space="0" w:color="auto"/>
              <w:bottom w:val="single" w:sz="4" w:space="0" w:color="auto"/>
              <w:right w:val="single" w:sz="4" w:space="0" w:color="auto"/>
            </w:tcBorders>
            <w:vAlign w:val="center"/>
            <w:hideMark/>
          </w:tcPr>
          <w:p w14:paraId="5599F629" w14:textId="77777777" w:rsidR="005234B7" w:rsidRDefault="005234B7">
            <w:pPr>
              <w:spacing w:line="240" w:lineRule="auto"/>
              <w:ind w:firstLine="0"/>
              <w:jc w:val="left"/>
              <w:rPr>
                <w:rFonts w:cs="Times New Roman"/>
                <w:sz w:val="22"/>
                <w:szCs w:val="24"/>
              </w:rPr>
            </w:pPr>
          </w:p>
        </w:tc>
        <w:tc>
          <w:tcPr>
            <w:tcW w:w="1702" w:type="dxa"/>
            <w:tcBorders>
              <w:top w:val="single" w:sz="4" w:space="0" w:color="auto"/>
              <w:left w:val="single" w:sz="4" w:space="0" w:color="auto"/>
              <w:bottom w:val="single" w:sz="4" w:space="0" w:color="auto"/>
              <w:right w:val="single" w:sz="4" w:space="0" w:color="auto"/>
            </w:tcBorders>
            <w:hideMark/>
          </w:tcPr>
          <w:p w14:paraId="0E855FE2" w14:textId="77777777" w:rsidR="005234B7" w:rsidRDefault="005234B7">
            <w:pPr>
              <w:pStyle w:val="ad"/>
              <w:spacing w:line="240" w:lineRule="auto"/>
              <w:rPr>
                <w:rFonts w:cs="Times New Roman"/>
                <w:szCs w:val="24"/>
              </w:rPr>
            </w:pPr>
            <w:r>
              <w:rPr>
                <w:rFonts w:cs="Times New Roman"/>
                <w:szCs w:val="24"/>
              </w:rPr>
              <w:t>Станция очистки сточных вод (Египет)</w:t>
            </w:r>
          </w:p>
        </w:tc>
        <w:tc>
          <w:tcPr>
            <w:tcW w:w="1134" w:type="dxa"/>
            <w:tcBorders>
              <w:top w:val="single" w:sz="4" w:space="0" w:color="auto"/>
              <w:left w:val="single" w:sz="4" w:space="0" w:color="auto"/>
              <w:bottom w:val="single" w:sz="4" w:space="0" w:color="auto"/>
              <w:right w:val="single" w:sz="4" w:space="0" w:color="auto"/>
            </w:tcBorders>
            <w:hideMark/>
          </w:tcPr>
          <w:p w14:paraId="2DBC248A" w14:textId="77777777" w:rsidR="005234B7" w:rsidRDefault="005234B7">
            <w:pPr>
              <w:pStyle w:val="ad"/>
              <w:spacing w:line="240" w:lineRule="auto"/>
              <w:rPr>
                <w:lang w:val="en-US"/>
              </w:rPr>
            </w:pPr>
            <w:r>
              <w:rPr>
                <w:lang w:val="en-US"/>
              </w:rPr>
              <w:t>DBFO</w:t>
            </w:r>
          </w:p>
        </w:tc>
        <w:tc>
          <w:tcPr>
            <w:tcW w:w="851" w:type="dxa"/>
            <w:tcBorders>
              <w:top w:val="single" w:sz="4" w:space="0" w:color="auto"/>
              <w:left w:val="single" w:sz="4" w:space="0" w:color="auto"/>
              <w:bottom w:val="single" w:sz="4" w:space="0" w:color="auto"/>
              <w:right w:val="single" w:sz="4" w:space="0" w:color="auto"/>
            </w:tcBorders>
            <w:hideMark/>
          </w:tcPr>
          <w:p w14:paraId="25D287E5" w14:textId="77777777" w:rsidR="005234B7" w:rsidRDefault="005234B7" w:rsidP="005E5D9C">
            <w:pPr>
              <w:pStyle w:val="ad"/>
              <w:spacing w:line="240" w:lineRule="auto"/>
              <w:jc w:val="center"/>
              <w:rPr>
                <w:rFonts w:cs="Times New Roman"/>
                <w:szCs w:val="24"/>
                <w:lang w:val="en-US"/>
              </w:rPr>
            </w:pPr>
            <w:r>
              <w:rPr>
                <w:rFonts w:cs="Times New Roman"/>
                <w:szCs w:val="24"/>
                <w:lang w:val="en-US"/>
              </w:rPr>
              <w:t>482</w:t>
            </w:r>
          </w:p>
        </w:tc>
        <w:tc>
          <w:tcPr>
            <w:tcW w:w="707" w:type="dxa"/>
            <w:tcBorders>
              <w:top w:val="single" w:sz="4" w:space="0" w:color="auto"/>
              <w:left w:val="single" w:sz="4" w:space="0" w:color="auto"/>
              <w:bottom w:val="single" w:sz="4" w:space="0" w:color="auto"/>
              <w:right w:val="single" w:sz="4" w:space="0" w:color="auto"/>
            </w:tcBorders>
            <w:hideMark/>
          </w:tcPr>
          <w:p w14:paraId="18B413CA" w14:textId="77777777" w:rsidR="005234B7" w:rsidRDefault="005234B7" w:rsidP="005E5D9C">
            <w:pPr>
              <w:pStyle w:val="ad"/>
              <w:spacing w:line="240" w:lineRule="auto"/>
              <w:jc w:val="center"/>
              <w:rPr>
                <w:rFonts w:cs="Times New Roman"/>
                <w:szCs w:val="24"/>
                <w:lang w:val="en-US"/>
              </w:rPr>
            </w:pPr>
            <w:r>
              <w:rPr>
                <w:rFonts w:cs="Times New Roman"/>
                <w:szCs w:val="24"/>
                <w:lang w:val="en-US"/>
              </w:rPr>
              <w:t>70</w:t>
            </w:r>
          </w:p>
        </w:tc>
        <w:tc>
          <w:tcPr>
            <w:tcW w:w="851" w:type="dxa"/>
            <w:tcBorders>
              <w:top w:val="single" w:sz="4" w:space="0" w:color="auto"/>
              <w:left w:val="single" w:sz="4" w:space="0" w:color="auto"/>
              <w:bottom w:val="single" w:sz="4" w:space="0" w:color="auto"/>
              <w:right w:val="single" w:sz="4" w:space="0" w:color="auto"/>
            </w:tcBorders>
            <w:hideMark/>
          </w:tcPr>
          <w:p w14:paraId="4F67FDAE" w14:textId="77777777" w:rsidR="005234B7" w:rsidRDefault="005234B7" w:rsidP="005E5D9C">
            <w:pPr>
              <w:pStyle w:val="ad"/>
              <w:spacing w:line="240" w:lineRule="auto"/>
              <w:jc w:val="center"/>
              <w:rPr>
                <w:rFonts w:cs="Times New Roman"/>
                <w:szCs w:val="24"/>
                <w:lang w:val="en-US"/>
              </w:rPr>
            </w:pPr>
            <w:r>
              <w:rPr>
                <w:rFonts w:cs="Times New Roman"/>
                <w:szCs w:val="24"/>
                <w:lang w:val="en-US"/>
              </w:rPr>
              <w:t>30</w:t>
            </w:r>
          </w:p>
        </w:tc>
        <w:tc>
          <w:tcPr>
            <w:tcW w:w="700" w:type="dxa"/>
            <w:tcBorders>
              <w:top w:val="single" w:sz="4" w:space="0" w:color="auto"/>
              <w:left w:val="single" w:sz="4" w:space="0" w:color="auto"/>
              <w:bottom w:val="single" w:sz="4" w:space="0" w:color="auto"/>
              <w:right w:val="single" w:sz="4" w:space="0" w:color="auto"/>
            </w:tcBorders>
            <w:hideMark/>
          </w:tcPr>
          <w:p w14:paraId="637BD91F" w14:textId="77777777" w:rsidR="005234B7" w:rsidRDefault="005234B7" w:rsidP="005E5D9C">
            <w:pPr>
              <w:pStyle w:val="ad"/>
              <w:spacing w:line="240" w:lineRule="auto"/>
              <w:jc w:val="center"/>
              <w:rPr>
                <w:rFonts w:cs="Times New Roman"/>
                <w:szCs w:val="24"/>
              </w:rPr>
            </w:pPr>
            <w:r>
              <w:rPr>
                <w:rFonts w:cs="Times New Roman"/>
                <w:szCs w:val="24"/>
              </w:rPr>
              <w:t>*</w:t>
            </w:r>
          </w:p>
        </w:tc>
        <w:tc>
          <w:tcPr>
            <w:tcW w:w="1427" w:type="dxa"/>
            <w:tcBorders>
              <w:top w:val="single" w:sz="4" w:space="0" w:color="auto"/>
              <w:left w:val="single" w:sz="4" w:space="0" w:color="auto"/>
              <w:bottom w:val="single" w:sz="4" w:space="0" w:color="auto"/>
              <w:right w:val="single" w:sz="4" w:space="0" w:color="auto"/>
            </w:tcBorders>
            <w:hideMark/>
          </w:tcPr>
          <w:p w14:paraId="21455D18" w14:textId="07A254B1" w:rsidR="005234B7" w:rsidRDefault="005234B7">
            <w:pPr>
              <w:pStyle w:val="ad"/>
              <w:spacing w:line="240" w:lineRule="auto"/>
            </w:pPr>
            <w:r>
              <w:t>Плата за доступность</w:t>
            </w:r>
            <w:r w:rsidR="00DD1FA1">
              <w:t>+</w:t>
            </w:r>
            <w:r>
              <w:t xml:space="preserve"> с платой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7D112B98"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16C26A2C"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3B6FC884"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4A6C4213"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362FAFBD"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5E75C185"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668DFFAE" w14:textId="77777777" w:rsidR="005234B7" w:rsidRDefault="005234B7">
            <w:pPr>
              <w:pStyle w:val="ad"/>
              <w:spacing w:line="240" w:lineRule="auto"/>
              <w:rPr>
                <w:rFonts w:cs="Times New Roman"/>
                <w:szCs w:val="24"/>
              </w:rPr>
            </w:pPr>
          </w:p>
        </w:tc>
      </w:tr>
      <w:tr w:rsidR="005234B7" w14:paraId="2253CCA3" w14:textId="77777777" w:rsidTr="005E5D9C">
        <w:tc>
          <w:tcPr>
            <w:tcW w:w="1271" w:type="dxa"/>
            <w:tcBorders>
              <w:top w:val="single" w:sz="4" w:space="0" w:color="auto"/>
              <w:left w:val="single" w:sz="4" w:space="0" w:color="auto"/>
              <w:bottom w:val="single" w:sz="4" w:space="0" w:color="auto"/>
              <w:right w:val="single" w:sz="4" w:space="0" w:color="auto"/>
            </w:tcBorders>
            <w:hideMark/>
          </w:tcPr>
          <w:p w14:paraId="5BA26E93" w14:textId="77777777" w:rsidR="005234B7" w:rsidRDefault="005234B7">
            <w:pPr>
              <w:pStyle w:val="ad"/>
              <w:spacing w:line="240" w:lineRule="auto"/>
              <w:rPr>
                <w:rFonts w:cs="Times New Roman"/>
                <w:szCs w:val="24"/>
              </w:rPr>
            </w:pPr>
            <w:r>
              <w:rPr>
                <w:rFonts w:cs="Times New Roman"/>
                <w:szCs w:val="24"/>
              </w:rPr>
              <w:lastRenderedPageBreak/>
              <w:t>Уменьшение объемов мусора, направленного на полигон</w:t>
            </w:r>
          </w:p>
        </w:tc>
        <w:tc>
          <w:tcPr>
            <w:tcW w:w="1702" w:type="dxa"/>
            <w:tcBorders>
              <w:top w:val="single" w:sz="4" w:space="0" w:color="auto"/>
              <w:left w:val="single" w:sz="4" w:space="0" w:color="auto"/>
              <w:bottom w:val="single" w:sz="4" w:space="0" w:color="auto"/>
              <w:right w:val="single" w:sz="4" w:space="0" w:color="auto"/>
            </w:tcBorders>
            <w:hideMark/>
          </w:tcPr>
          <w:p w14:paraId="0178DD3D" w14:textId="77777777" w:rsidR="005234B7" w:rsidRDefault="005234B7">
            <w:pPr>
              <w:pStyle w:val="ad"/>
              <w:spacing w:line="240" w:lineRule="auto"/>
              <w:rPr>
                <w:rFonts w:cs="Times New Roman"/>
                <w:szCs w:val="24"/>
              </w:rPr>
            </w:pPr>
            <w:r>
              <w:rPr>
                <w:rFonts w:cs="Times New Roman"/>
                <w:szCs w:val="24"/>
              </w:rPr>
              <w:t>Центр по утилизации органического мусора (Гонконг)</w:t>
            </w:r>
          </w:p>
        </w:tc>
        <w:tc>
          <w:tcPr>
            <w:tcW w:w="1134" w:type="dxa"/>
            <w:tcBorders>
              <w:top w:val="single" w:sz="4" w:space="0" w:color="auto"/>
              <w:left w:val="single" w:sz="4" w:space="0" w:color="auto"/>
              <w:bottom w:val="single" w:sz="4" w:space="0" w:color="auto"/>
              <w:right w:val="single" w:sz="4" w:space="0" w:color="auto"/>
            </w:tcBorders>
            <w:hideMark/>
          </w:tcPr>
          <w:p w14:paraId="14CC2CDA" w14:textId="77777777" w:rsidR="005234B7" w:rsidRDefault="005234B7">
            <w:pPr>
              <w:pStyle w:val="ad"/>
              <w:spacing w:line="240" w:lineRule="auto"/>
              <w:rPr>
                <w:lang w:val="en-US"/>
              </w:rPr>
            </w:pPr>
            <w:r>
              <w:rPr>
                <w:lang w:val="en-US"/>
              </w:rPr>
              <w:t>DBOM</w:t>
            </w:r>
          </w:p>
        </w:tc>
        <w:tc>
          <w:tcPr>
            <w:tcW w:w="851" w:type="dxa"/>
            <w:tcBorders>
              <w:top w:val="single" w:sz="4" w:space="0" w:color="auto"/>
              <w:left w:val="single" w:sz="4" w:space="0" w:color="auto"/>
              <w:bottom w:val="single" w:sz="4" w:space="0" w:color="auto"/>
              <w:right w:val="single" w:sz="4" w:space="0" w:color="auto"/>
            </w:tcBorders>
            <w:hideMark/>
          </w:tcPr>
          <w:p w14:paraId="77E169CE" w14:textId="77777777" w:rsidR="005234B7" w:rsidRDefault="005234B7" w:rsidP="005E5D9C">
            <w:pPr>
              <w:pStyle w:val="ad"/>
              <w:spacing w:line="240" w:lineRule="auto"/>
              <w:jc w:val="center"/>
              <w:rPr>
                <w:rFonts w:cs="Times New Roman"/>
                <w:szCs w:val="24"/>
              </w:rPr>
            </w:pPr>
            <w:r>
              <w:rPr>
                <w:rFonts w:cs="Times New Roman"/>
                <w:szCs w:val="24"/>
              </w:rPr>
              <w:t>463.9</w:t>
            </w:r>
          </w:p>
        </w:tc>
        <w:tc>
          <w:tcPr>
            <w:tcW w:w="707" w:type="dxa"/>
            <w:tcBorders>
              <w:top w:val="single" w:sz="4" w:space="0" w:color="auto"/>
              <w:left w:val="single" w:sz="4" w:space="0" w:color="auto"/>
              <w:bottom w:val="single" w:sz="4" w:space="0" w:color="auto"/>
              <w:right w:val="single" w:sz="4" w:space="0" w:color="auto"/>
            </w:tcBorders>
            <w:hideMark/>
          </w:tcPr>
          <w:p w14:paraId="1DA4FB89"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5D528405"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700" w:type="dxa"/>
            <w:tcBorders>
              <w:top w:val="single" w:sz="4" w:space="0" w:color="auto"/>
              <w:left w:val="single" w:sz="4" w:space="0" w:color="auto"/>
              <w:bottom w:val="single" w:sz="4" w:space="0" w:color="auto"/>
              <w:right w:val="single" w:sz="4" w:space="0" w:color="auto"/>
            </w:tcBorders>
            <w:hideMark/>
          </w:tcPr>
          <w:p w14:paraId="419F9812"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1427" w:type="dxa"/>
            <w:tcBorders>
              <w:top w:val="single" w:sz="4" w:space="0" w:color="auto"/>
              <w:left w:val="single" w:sz="4" w:space="0" w:color="auto"/>
              <w:bottom w:val="single" w:sz="4" w:space="0" w:color="auto"/>
              <w:right w:val="single" w:sz="4" w:space="0" w:color="auto"/>
            </w:tcBorders>
            <w:hideMark/>
          </w:tcPr>
          <w:p w14:paraId="2299C5BB" w14:textId="77777777" w:rsidR="005234B7" w:rsidRDefault="005234B7">
            <w:pPr>
              <w:pStyle w:val="ad"/>
              <w:spacing w:line="240" w:lineRule="auto"/>
            </w:pPr>
            <w:r>
              <w:t>Плата за эффективность</w:t>
            </w:r>
          </w:p>
        </w:tc>
        <w:tc>
          <w:tcPr>
            <w:tcW w:w="1134" w:type="dxa"/>
            <w:tcBorders>
              <w:top w:val="single" w:sz="4" w:space="0" w:color="auto"/>
              <w:left w:val="single" w:sz="4" w:space="0" w:color="auto"/>
              <w:bottom w:val="single" w:sz="4" w:space="0" w:color="auto"/>
              <w:right w:val="single" w:sz="4" w:space="0" w:color="auto"/>
            </w:tcBorders>
          </w:tcPr>
          <w:p w14:paraId="00434C96"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709" w:type="dxa"/>
            <w:tcBorders>
              <w:top w:val="single" w:sz="4" w:space="0" w:color="auto"/>
              <w:left w:val="single" w:sz="4" w:space="0" w:color="auto"/>
              <w:bottom w:val="single" w:sz="4" w:space="0" w:color="auto"/>
              <w:right w:val="single" w:sz="4" w:space="0" w:color="auto"/>
            </w:tcBorders>
            <w:hideMark/>
          </w:tcPr>
          <w:p w14:paraId="30DDCC11"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689" w:type="dxa"/>
            <w:tcBorders>
              <w:top w:val="single" w:sz="4" w:space="0" w:color="auto"/>
              <w:left w:val="single" w:sz="4" w:space="0" w:color="auto"/>
              <w:bottom w:val="single" w:sz="4" w:space="0" w:color="auto"/>
              <w:right w:val="single" w:sz="4" w:space="0" w:color="auto"/>
            </w:tcBorders>
          </w:tcPr>
          <w:p w14:paraId="47EA7D25"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09CFDBEC"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tcPr>
          <w:p w14:paraId="06349A4B"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34" w:type="dxa"/>
            <w:tcBorders>
              <w:top w:val="single" w:sz="4" w:space="0" w:color="auto"/>
              <w:left w:val="single" w:sz="4" w:space="0" w:color="auto"/>
              <w:bottom w:val="single" w:sz="4" w:space="0" w:color="auto"/>
              <w:right w:val="single" w:sz="4" w:space="0" w:color="auto"/>
            </w:tcBorders>
            <w:hideMark/>
          </w:tcPr>
          <w:p w14:paraId="2B0FF382"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1DFD87EA" w14:textId="77777777" w:rsidR="005234B7" w:rsidRDefault="005234B7">
            <w:pPr>
              <w:pStyle w:val="ad"/>
              <w:spacing w:line="240" w:lineRule="auto"/>
              <w:rPr>
                <w:rFonts w:cs="Times New Roman"/>
                <w:szCs w:val="24"/>
              </w:rPr>
            </w:pPr>
          </w:p>
        </w:tc>
      </w:tr>
      <w:tr w:rsidR="005234B7" w14:paraId="3A2D5895" w14:textId="77777777" w:rsidTr="005E5D9C">
        <w:tc>
          <w:tcPr>
            <w:tcW w:w="1271" w:type="dxa"/>
            <w:tcBorders>
              <w:top w:val="single" w:sz="4" w:space="0" w:color="auto"/>
              <w:left w:val="single" w:sz="4" w:space="0" w:color="auto"/>
              <w:bottom w:val="single" w:sz="4" w:space="0" w:color="auto"/>
              <w:right w:val="single" w:sz="4" w:space="0" w:color="auto"/>
            </w:tcBorders>
            <w:hideMark/>
          </w:tcPr>
          <w:p w14:paraId="03DE5EA3" w14:textId="77777777" w:rsidR="005234B7" w:rsidRDefault="005234B7">
            <w:pPr>
              <w:pStyle w:val="ad"/>
              <w:spacing w:line="240" w:lineRule="auto"/>
              <w:rPr>
                <w:rFonts w:cs="Times New Roman"/>
                <w:szCs w:val="24"/>
              </w:rPr>
            </w:pPr>
            <w:r>
              <w:rPr>
                <w:rFonts w:cs="Times New Roman"/>
                <w:szCs w:val="24"/>
              </w:rPr>
              <w:t>Рост посещаемости объектов культуры</w:t>
            </w:r>
          </w:p>
        </w:tc>
        <w:tc>
          <w:tcPr>
            <w:tcW w:w="1702" w:type="dxa"/>
            <w:tcBorders>
              <w:top w:val="single" w:sz="4" w:space="0" w:color="auto"/>
              <w:left w:val="single" w:sz="4" w:space="0" w:color="auto"/>
              <w:bottom w:val="single" w:sz="4" w:space="0" w:color="auto"/>
              <w:right w:val="single" w:sz="4" w:space="0" w:color="auto"/>
            </w:tcBorders>
            <w:hideMark/>
          </w:tcPr>
          <w:p w14:paraId="04E14964" w14:textId="77777777" w:rsidR="005234B7" w:rsidRDefault="005234B7">
            <w:pPr>
              <w:pStyle w:val="ad"/>
              <w:spacing w:line="240" w:lineRule="auto"/>
              <w:rPr>
                <w:rFonts w:cs="Times New Roman"/>
                <w:szCs w:val="24"/>
              </w:rPr>
            </w:pPr>
            <w:r>
              <w:rPr>
                <w:rFonts w:cs="Times New Roman"/>
                <w:szCs w:val="24"/>
              </w:rPr>
              <w:t xml:space="preserve">Карантинная станция в национальном парке </w:t>
            </w:r>
            <w:proofErr w:type="spellStart"/>
            <w:r>
              <w:rPr>
                <w:rFonts w:cs="Times New Roman"/>
                <w:szCs w:val="24"/>
              </w:rPr>
              <w:t>Харбор</w:t>
            </w:r>
            <w:proofErr w:type="spellEnd"/>
            <w:r>
              <w:rPr>
                <w:rFonts w:cs="Times New Roman"/>
                <w:szCs w:val="24"/>
              </w:rPr>
              <w:t xml:space="preserve"> (Австралия)</w:t>
            </w:r>
          </w:p>
        </w:tc>
        <w:tc>
          <w:tcPr>
            <w:tcW w:w="1134" w:type="dxa"/>
            <w:tcBorders>
              <w:top w:val="single" w:sz="4" w:space="0" w:color="auto"/>
              <w:left w:val="single" w:sz="4" w:space="0" w:color="auto"/>
              <w:bottom w:val="single" w:sz="4" w:space="0" w:color="auto"/>
              <w:right w:val="single" w:sz="4" w:space="0" w:color="auto"/>
            </w:tcBorders>
            <w:hideMark/>
          </w:tcPr>
          <w:p w14:paraId="51C94151" w14:textId="77777777" w:rsidR="005234B7" w:rsidRDefault="005234B7">
            <w:pPr>
              <w:pStyle w:val="ad"/>
              <w:spacing w:line="240" w:lineRule="auto"/>
              <w:rPr>
                <w:lang w:val="en-US"/>
              </w:rPr>
            </w:pPr>
            <w:r>
              <w:rPr>
                <w:lang w:val="en-US"/>
              </w:rPr>
              <w:t>ROT</w:t>
            </w:r>
          </w:p>
        </w:tc>
        <w:tc>
          <w:tcPr>
            <w:tcW w:w="851" w:type="dxa"/>
            <w:tcBorders>
              <w:top w:val="single" w:sz="4" w:space="0" w:color="auto"/>
              <w:left w:val="single" w:sz="4" w:space="0" w:color="auto"/>
              <w:bottom w:val="single" w:sz="4" w:space="0" w:color="auto"/>
              <w:right w:val="single" w:sz="4" w:space="0" w:color="auto"/>
            </w:tcBorders>
            <w:hideMark/>
          </w:tcPr>
          <w:p w14:paraId="30DB9EE9" w14:textId="77777777" w:rsidR="005234B7" w:rsidRDefault="005234B7" w:rsidP="005E5D9C">
            <w:pPr>
              <w:pStyle w:val="ad"/>
              <w:spacing w:line="240" w:lineRule="auto"/>
              <w:jc w:val="center"/>
              <w:rPr>
                <w:rFonts w:cs="Times New Roman"/>
                <w:szCs w:val="24"/>
              </w:rPr>
            </w:pPr>
            <w:r>
              <w:rPr>
                <w:rFonts w:cs="Times New Roman"/>
                <w:szCs w:val="24"/>
              </w:rPr>
              <w:t>11.94</w:t>
            </w:r>
          </w:p>
        </w:tc>
        <w:tc>
          <w:tcPr>
            <w:tcW w:w="707" w:type="dxa"/>
            <w:tcBorders>
              <w:top w:val="single" w:sz="4" w:space="0" w:color="auto"/>
              <w:left w:val="single" w:sz="4" w:space="0" w:color="auto"/>
              <w:bottom w:val="single" w:sz="4" w:space="0" w:color="auto"/>
              <w:right w:val="single" w:sz="4" w:space="0" w:color="auto"/>
            </w:tcBorders>
            <w:hideMark/>
          </w:tcPr>
          <w:p w14:paraId="746C2C5B"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74EE857C"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700" w:type="dxa"/>
            <w:tcBorders>
              <w:top w:val="single" w:sz="4" w:space="0" w:color="auto"/>
              <w:left w:val="single" w:sz="4" w:space="0" w:color="auto"/>
              <w:bottom w:val="single" w:sz="4" w:space="0" w:color="auto"/>
              <w:right w:val="single" w:sz="4" w:space="0" w:color="auto"/>
            </w:tcBorders>
            <w:hideMark/>
          </w:tcPr>
          <w:p w14:paraId="7D83CB92"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1427" w:type="dxa"/>
            <w:tcBorders>
              <w:top w:val="single" w:sz="4" w:space="0" w:color="auto"/>
              <w:left w:val="single" w:sz="4" w:space="0" w:color="auto"/>
              <w:bottom w:val="single" w:sz="4" w:space="0" w:color="auto"/>
              <w:right w:val="single" w:sz="4" w:space="0" w:color="auto"/>
            </w:tcBorders>
            <w:hideMark/>
          </w:tcPr>
          <w:p w14:paraId="4425A509" w14:textId="77777777" w:rsidR="005234B7" w:rsidRDefault="005234B7">
            <w:pPr>
              <w:pStyle w:val="ad"/>
              <w:spacing w:line="240" w:lineRule="auto"/>
            </w:pPr>
            <w:r>
              <w:t>Прямой сбор платы с пользователей</w:t>
            </w:r>
          </w:p>
        </w:tc>
        <w:tc>
          <w:tcPr>
            <w:tcW w:w="1134" w:type="dxa"/>
            <w:tcBorders>
              <w:top w:val="single" w:sz="4" w:space="0" w:color="auto"/>
              <w:left w:val="single" w:sz="4" w:space="0" w:color="auto"/>
              <w:bottom w:val="single" w:sz="4" w:space="0" w:color="auto"/>
              <w:right w:val="single" w:sz="4" w:space="0" w:color="auto"/>
            </w:tcBorders>
            <w:hideMark/>
          </w:tcPr>
          <w:p w14:paraId="733933FE"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748C7C6C"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689" w:type="dxa"/>
            <w:tcBorders>
              <w:top w:val="single" w:sz="4" w:space="0" w:color="auto"/>
              <w:left w:val="single" w:sz="4" w:space="0" w:color="auto"/>
              <w:bottom w:val="single" w:sz="4" w:space="0" w:color="auto"/>
              <w:right w:val="single" w:sz="4" w:space="0" w:color="auto"/>
            </w:tcBorders>
          </w:tcPr>
          <w:p w14:paraId="4C8E43D4"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08CCFAF4"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hideMark/>
          </w:tcPr>
          <w:p w14:paraId="3AC41B70"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1134" w:type="dxa"/>
            <w:tcBorders>
              <w:top w:val="single" w:sz="4" w:space="0" w:color="auto"/>
              <w:left w:val="single" w:sz="4" w:space="0" w:color="auto"/>
              <w:bottom w:val="single" w:sz="4" w:space="0" w:color="auto"/>
              <w:right w:val="single" w:sz="4" w:space="0" w:color="auto"/>
            </w:tcBorders>
            <w:hideMark/>
          </w:tcPr>
          <w:p w14:paraId="105D6564"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6A076EAA" w14:textId="77777777" w:rsidR="005234B7" w:rsidRDefault="005234B7">
            <w:pPr>
              <w:pStyle w:val="ad"/>
              <w:spacing w:line="240" w:lineRule="auto"/>
              <w:rPr>
                <w:rFonts w:cs="Times New Roman"/>
                <w:szCs w:val="24"/>
              </w:rPr>
            </w:pPr>
          </w:p>
        </w:tc>
      </w:tr>
      <w:tr w:rsidR="005234B7" w14:paraId="4BADC5DC" w14:textId="77777777" w:rsidTr="005E5D9C">
        <w:tc>
          <w:tcPr>
            <w:tcW w:w="1271" w:type="dxa"/>
            <w:tcBorders>
              <w:top w:val="single" w:sz="4" w:space="0" w:color="auto"/>
              <w:left w:val="single" w:sz="4" w:space="0" w:color="auto"/>
              <w:bottom w:val="single" w:sz="4" w:space="0" w:color="auto"/>
              <w:right w:val="single" w:sz="4" w:space="0" w:color="auto"/>
            </w:tcBorders>
            <w:hideMark/>
          </w:tcPr>
          <w:p w14:paraId="78AC2A63" w14:textId="77777777" w:rsidR="005234B7" w:rsidRDefault="005234B7">
            <w:pPr>
              <w:pStyle w:val="ad"/>
              <w:spacing w:line="240" w:lineRule="auto"/>
              <w:rPr>
                <w:rFonts w:cs="Times New Roman"/>
                <w:szCs w:val="24"/>
              </w:rPr>
            </w:pPr>
            <w:r>
              <w:rPr>
                <w:rFonts w:cs="Times New Roman"/>
                <w:szCs w:val="24"/>
              </w:rPr>
              <w:t>Обеспечение всеобщего доступа населения к Интернету</w:t>
            </w:r>
          </w:p>
        </w:tc>
        <w:tc>
          <w:tcPr>
            <w:tcW w:w="1702" w:type="dxa"/>
            <w:tcBorders>
              <w:top w:val="single" w:sz="4" w:space="0" w:color="auto"/>
              <w:left w:val="single" w:sz="4" w:space="0" w:color="auto"/>
              <w:bottom w:val="single" w:sz="4" w:space="0" w:color="auto"/>
              <w:right w:val="single" w:sz="4" w:space="0" w:color="auto"/>
            </w:tcBorders>
            <w:hideMark/>
          </w:tcPr>
          <w:p w14:paraId="7FE30522" w14:textId="77777777" w:rsidR="005234B7" w:rsidRDefault="005234B7">
            <w:pPr>
              <w:pStyle w:val="ad"/>
              <w:spacing w:line="240" w:lineRule="auto"/>
              <w:rPr>
                <w:rFonts w:cs="Times New Roman"/>
                <w:szCs w:val="24"/>
              </w:rPr>
            </w:pPr>
            <w:r>
              <w:rPr>
                <w:rFonts w:cs="Times New Roman"/>
                <w:szCs w:val="24"/>
              </w:rPr>
              <w:t>Подключение сельских поселений к ШПД</w:t>
            </w:r>
          </w:p>
        </w:tc>
        <w:tc>
          <w:tcPr>
            <w:tcW w:w="1134" w:type="dxa"/>
            <w:tcBorders>
              <w:top w:val="single" w:sz="4" w:space="0" w:color="auto"/>
              <w:left w:val="single" w:sz="4" w:space="0" w:color="auto"/>
              <w:bottom w:val="single" w:sz="4" w:space="0" w:color="auto"/>
              <w:right w:val="single" w:sz="4" w:space="0" w:color="auto"/>
            </w:tcBorders>
            <w:hideMark/>
          </w:tcPr>
          <w:p w14:paraId="4348DC37" w14:textId="77777777" w:rsidR="005234B7" w:rsidRDefault="005234B7">
            <w:pPr>
              <w:pStyle w:val="ad"/>
              <w:spacing w:line="240" w:lineRule="auto"/>
              <w:rPr>
                <w:lang w:val="en-US"/>
              </w:rPr>
            </w:pPr>
            <w:r>
              <w:rPr>
                <w:lang w:val="en-US"/>
              </w:rPr>
              <w:t>DBFOM</w:t>
            </w:r>
          </w:p>
        </w:tc>
        <w:tc>
          <w:tcPr>
            <w:tcW w:w="851" w:type="dxa"/>
            <w:tcBorders>
              <w:top w:val="single" w:sz="4" w:space="0" w:color="auto"/>
              <w:left w:val="single" w:sz="4" w:space="0" w:color="auto"/>
              <w:bottom w:val="single" w:sz="4" w:space="0" w:color="auto"/>
              <w:right w:val="single" w:sz="4" w:space="0" w:color="auto"/>
            </w:tcBorders>
            <w:hideMark/>
          </w:tcPr>
          <w:p w14:paraId="5D35155A" w14:textId="77777777" w:rsidR="005234B7" w:rsidRDefault="005234B7" w:rsidP="005E5D9C">
            <w:pPr>
              <w:pStyle w:val="ad"/>
              <w:spacing w:line="240" w:lineRule="auto"/>
              <w:jc w:val="center"/>
              <w:rPr>
                <w:rFonts w:cs="Times New Roman"/>
                <w:szCs w:val="24"/>
              </w:rPr>
            </w:pPr>
            <w:r>
              <w:rPr>
                <w:rFonts w:cs="Times New Roman"/>
                <w:szCs w:val="24"/>
              </w:rPr>
              <w:t>900</w:t>
            </w:r>
          </w:p>
        </w:tc>
        <w:tc>
          <w:tcPr>
            <w:tcW w:w="707" w:type="dxa"/>
            <w:tcBorders>
              <w:top w:val="single" w:sz="4" w:space="0" w:color="auto"/>
              <w:left w:val="single" w:sz="4" w:space="0" w:color="auto"/>
              <w:bottom w:val="single" w:sz="4" w:space="0" w:color="auto"/>
              <w:right w:val="single" w:sz="4" w:space="0" w:color="auto"/>
            </w:tcBorders>
            <w:hideMark/>
          </w:tcPr>
          <w:p w14:paraId="588102B3"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6851612B"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700" w:type="dxa"/>
            <w:tcBorders>
              <w:top w:val="single" w:sz="4" w:space="0" w:color="auto"/>
              <w:left w:val="single" w:sz="4" w:space="0" w:color="auto"/>
              <w:bottom w:val="single" w:sz="4" w:space="0" w:color="auto"/>
              <w:right w:val="single" w:sz="4" w:space="0" w:color="auto"/>
            </w:tcBorders>
            <w:hideMark/>
          </w:tcPr>
          <w:p w14:paraId="1509AE27" w14:textId="77777777" w:rsidR="005234B7" w:rsidRDefault="005234B7" w:rsidP="005E5D9C">
            <w:pPr>
              <w:pStyle w:val="ad"/>
              <w:spacing w:line="240" w:lineRule="auto"/>
              <w:jc w:val="center"/>
              <w:rPr>
                <w:rFonts w:cs="Times New Roman"/>
                <w:szCs w:val="24"/>
                <w:lang w:val="en-US"/>
              </w:rPr>
            </w:pPr>
            <w:r>
              <w:rPr>
                <w:rFonts w:cs="Times New Roman"/>
                <w:szCs w:val="24"/>
                <w:lang w:val="en-US"/>
              </w:rPr>
              <w:t>NA</w:t>
            </w:r>
          </w:p>
        </w:tc>
        <w:tc>
          <w:tcPr>
            <w:tcW w:w="1427" w:type="dxa"/>
            <w:tcBorders>
              <w:top w:val="single" w:sz="4" w:space="0" w:color="auto"/>
              <w:left w:val="single" w:sz="4" w:space="0" w:color="auto"/>
              <w:bottom w:val="single" w:sz="4" w:space="0" w:color="auto"/>
              <w:right w:val="single" w:sz="4" w:space="0" w:color="auto"/>
            </w:tcBorders>
            <w:hideMark/>
          </w:tcPr>
          <w:p w14:paraId="2F6AC77D" w14:textId="18345185" w:rsidR="005234B7" w:rsidRDefault="005234B7">
            <w:pPr>
              <w:pStyle w:val="ad"/>
              <w:spacing w:line="240" w:lineRule="auto"/>
            </w:pPr>
            <w:r>
              <w:t>Прямой сбор платы</w:t>
            </w:r>
            <w:r w:rsidR="00DD1FA1">
              <w:t xml:space="preserve"> с пользователей</w:t>
            </w:r>
          </w:p>
        </w:tc>
        <w:tc>
          <w:tcPr>
            <w:tcW w:w="1134" w:type="dxa"/>
            <w:tcBorders>
              <w:top w:val="single" w:sz="4" w:space="0" w:color="auto"/>
              <w:left w:val="single" w:sz="4" w:space="0" w:color="auto"/>
              <w:bottom w:val="single" w:sz="4" w:space="0" w:color="auto"/>
              <w:right w:val="single" w:sz="4" w:space="0" w:color="auto"/>
            </w:tcBorders>
            <w:hideMark/>
          </w:tcPr>
          <w:p w14:paraId="2E73DE87"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14:paraId="2E2CABE6"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689" w:type="dxa"/>
            <w:tcBorders>
              <w:top w:val="single" w:sz="4" w:space="0" w:color="auto"/>
              <w:left w:val="single" w:sz="4" w:space="0" w:color="auto"/>
              <w:bottom w:val="single" w:sz="4" w:space="0" w:color="auto"/>
              <w:right w:val="single" w:sz="4" w:space="0" w:color="auto"/>
            </w:tcBorders>
          </w:tcPr>
          <w:p w14:paraId="02CB5BA5" w14:textId="77777777" w:rsidR="005234B7" w:rsidRDefault="005234B7">
            <w:pPr>
              <w:pStyle w:val="ad"/>
              <w:spacing w:line="240" w:lineRule="auto"/>
              <w:rPr>
                <w:rFonts w:ascii="Segoe UI Symbol" w:hAnsi="Segoe UI Symbol" w:cs="Segoe UI Symbol"/>
                <w:color w:val="333333"/>
                <w:sz w:val="27"/>
                <w:szCs w:val="27"/>
                <w:shd w:val="clear" w:color="auto" w:fill="FFFFFF"/>
              </w:rPr>
            </w:pPr>
          </w:p>
        </w:tc>
        <w:tc>
          <w:tcPr>
            <w:tcW w:w="1154" w:type="dxa"/>
            <w:tcBorders>
              <w:top w:val="single" w:sz="4" w:space="0" w:color="auto"/>
              <w:left w:val="single" w:sz="4" w:space="0" w:color="auto"/>
              <w:bottom w:val="single" w:sz="4" w:space="0" w:color="auto"/>
              <w:right w:val="single" w:sz="4" w:space="0" w:color="auto"/>
            </w:tcBorders>
            <w:hideMark/>
          </w:tcPr>
          <w:p w14:paraId="4E876830"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8" w:type="dxa"/>
            <w:tcBorders>
              <w:top w:val="single" w:sz="4" w:space="0" w:color="auto"/>
              <w:left w:val="single" w:sz="4" w:space="0" w:color="auto"/>
              <w:bottom w:val="single" w:sz="4" w:space="0" w:color="auto"/>
              <w:right w:val="single" w:sz="4" w:space="0" w:color="auto"/>
            </w:tcBorders>
            <w:hideMark/>
          </w:tcPr>
          <w:p w14:paraId="3BB4C977"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1134" w:type="dxa"/>
            <w:tcBorders>
              <w:top w:val="single" w:sz="4" w:space="0" w:color="auto"/>
              <w:left w:val="single" w:sz="4" w:space="0" w:color="auto"/>
              <w:bottom w:val="single" w:sz="4" w:space="0" w:color="auto"/>
              <w:right w:val="single" w:sz="4" w:space="0" w:color="auto"/>
            </w:tcBorders>
            <w:hideMark/>
          </w:tcPr>
          <w:p w14:paraId="21A1A469" w14:textId="77777777" w:rsidR="005234B7" w:rsidRDefault="005234B7">
            <w:pPr>
              <w:pStyle w:val="ad"/>
              <w:spacing w:line="240" w:lineRule="auto"/>
              <w:rPr>
                <w:rFonts w:ascii="Segoe UI Symbol" w:hAnsi="Segoe UI Symbol" w:cs="Segoe UI Symbol"/>
                <w:color w:val="333333"/>
                <w:sz w:val="27"/>
                <w:szCs w:val="27"/>
                <w:shd w:val="clear" w:color="auto" w:fill="FFFFFF"/>
              </w:rPr>
            </w:pPr>
            <w:r>
              <w:rPr>
                <w:rFonts w:ascii="Segoe UI Symbol" w:hAnsi="Segoe UI Symbol" w:cs="Segoe UI Symbol"/>
                <w:color w:val="333333"/>
                <w:sz w:val="27"/>
                <w:szCs w:val="27"/>
                <w:shd w:val="clear" w:color="auto" w:fill="FFFFFF"/>
              </w:rPr>
              <w:t>✓</w:t>
            </w:r>
          </w:p>
        </w:tc>
        <w:tc>
          <w:tcPr>
            <w:tcW w:w="709" w:type="dxa"/>
            <w:tcBorders>
              <w:top w:val="single" w:sz="4" w:space="0" w:color="auto"/>
              <w:left w:val="single" w:sz="4" w:space="0" w:color="auto"/>
              <w:bottom w:val="single" w:sz="4" w:space="0" w:color="auto"/>
              <w:right w:val="single" w:sz="4" w:space="0" w:color="auto"/>
            </w:tcBorders>
            <w:hideMark/>
          </w:tcPr>
          <w:p w14:paraId="512D233D" w14:textId="77777777" w:rsidR="005234B7" w:rsidRDefault="005234B7">
            <w:pPr>
              <w:pStyle w:val="ad"/>
              <w:spacing w:line="240" w:lineRule="auto"/>
              <w:rPr>
                <w:rFonts w:cs="Times New Roman"/>
                <w:szCs w:val="24"/>
              </w:rPr>
            </w:pPr>
            <w:r>
              <w:rPr>
                <w:rFonts w:ascii="Segoe UI Symbol" w:hAnsi="Segoe UI Symbol" w:cs="Segoe UI Symbol"/>
                <w:color w:val="333333"/>
                <w:sz w:val="27"/>
                <w:szCs w:val="27"/>
                <w:shd w:val="clear" w:color="auto" w:fill="FFFFFF"/>
              </w:rPr>
              <w:t>✓</w:t>
            </w:r>
          </w:p>
        </w:tc>
      </w:tr>
    </w:tbl>
    <w:p w14:paraId="648C5592" w14:textId="77777777" w:rsidR="005234B7" w:rsidRDefault="005234B7" w:rsidP="005234B7">
      <w:pPr>
        <w:ind w:firstLine="708"/>
        <w:rPr>
          <w:rFonts w:eastAsia="Calibri" w:cs="Times New Roman"/>
          <w:b/>
          <w:szCs w:val="24"/>
        </w:rPr>
      </w:pPr>
    </w:p>
    <w:p w14:paraId="5FBCA0C2" w14:textId="77777777" w:rsidR="0088240D" w:rsidRDefault="0088240D" w:rsidP="002D247A">
      <w:pPr>
        <w:ind w:firstLine="708"/>
        <w:rPr>
          <w:rFonts w:eastAsia="Calibri" w:cs="Times New Roman"/>
          <w:b/>
          <w:szCs w:val="24"/>
        </w:rPr>
      </w:pPr>
    </w:p>
    <w:p w14:paraId="03A0228B" w14:textId="77777777" w:rsidR="0088240D" w:rsidRDefault="0088240D" w:rsidP="002D247A">
      <w:pPr>
        <w:ind w:firstLine="708"/>
        <w:rPr>
          <w:rFonts w:eastAsia="Calibri" w:cs="Times New Roman"/>
          <w:b/>
          <w:szCs w:val="24"/>
        </w:rPr>
      </w:pPr>
    </w:p>
    <w:p w14:paraId="62108A2D" w14:textId="77777777" w:rsidR="0088240D" w:rsidRDefault="0088240D" w:rsidP="002D247A">
      <w:pPr>
        <w:ind w:firstLine="708"/>
        <w:rPr>
          <w:rFonts w:eastAsia="Calibri" w:cs="Times New Roman"/>
          <w:b/>
          <w:szCs w:val="24"/>
        </w:rPr>
      </w:pPr>
    </w:p>
    <w:p w14:paraId="4212BBD9" w14:textId="3159EE1D" w:rsidR="0088240D" w:rsidRDefault="0088240D" w:rsidP="002D247A">
      <w:pPr>
        <w:ind w:firstLine="708"/>
        <w:rPr>
          <w:rFonts w:eastAsia="Calibri" w:cs="Times New Roman"/>
          <w:b/>
          <w:szCs w:val="24"/>
        </w:rPr>
        <w:sectPr w:rsidR="0088240D" w:rsidSect="002D247A">
          <w:pgSz w:w="16838" w:h="11906" w:orient="landscape"/>
          <w:pgMar w:top="850" w:right="1134" w:bottom="1701" w:left="1134" w:header="708" w:footer="708" w:gutter="0"/>
          <w:cols w:space="708"/>
          <w:docGrid w:linePitch="360"/>
        </w:sectPr>
      </w:pPr>
    </w:p>
    <w:p w14:paraId="2958D390" w14:textId="03D1EF85" w:rsidR="00B87AB7" w:rsidRDefault="00B87AB7" w:rsidP="00B87AB7">
      <w:pPr>
        <w:pStyle w:val="10"/>
        <w:rPr>
          <w:rFonts w:eastAsia="Calibri"/>
        </w:rPr>
      </w:pPr>
      <w:bookmarkStart w:id="69" w:name="_Toc41486246"/>
      <w:r>
        <w:rPr>
          <w:rFonts w:eastAsia="Calibri"/>
        </w:rPr>
        <w:lastRenderedPageBreak/>
        <w:t xml:space="preserve">Приложение 4. Вопросы для интервью </w:t>
      </w:r>
      <w:r w:rsidR="00C04D67">
        <w:rPr>
          <w:rFonts w:eastAsia="Calibri"/>
        </w:rPr>
        <w:t>с экспертами</w:t>
      </w:r>
      <w:bookmarkEnd w:id="69"/>
    </w:p>
    <w:p w14:paraId="4FB90365" w14:textId="77777777" w:rsidR="00B87AB7" w:rsidRDefault="00B87AB7" w:rsidP="00B87AB7">
      <w:pPr>
        <w:pStyle w:val="afb"/>
        <w:numPr>
          <w:ilvl w:val="0"/>
          <w:numId w:val="28"/>
        </w:numPr>
        <w:rPr>
          <w:rFonts w:cs="Times New Roman"/>
          <w:szCs w:val="24"/>
        </w:rPr>
      </w:pPr>
      <w:r>
        <w:rPr>
          <w:rFonts w:cs="Times New Roman"/>
          <w:szCs w:val="24"/>
        </w:rPr>
        <w:t xml:space="preserve">Скажите, пожалуйста, с чем Вы связываете отсутствие прямого указания на инструмент ГЧП в национальных проектах </w:t>
      </w:r>
      <w:r w:rsidRPr="008872BA">
        <w:rPr>
          <w:rFonts w:cs="Times New Roman"/>
          <w:szCs w:val="24"/>
        </w:rPr>
        <w:t>и должно ли оно</w:t>
      </w:r>
      <w:r>
        <w:rPr>
          <w:rFonts w:cs="Times New Roman"/>
          <w:szCs w:val="24"/>
        </w:rPr>
        <w:t xml:space="preserve"> в принципе</w:t>
      </w:r>
      <w:r w:rsidRPr="008872BA">
        <w:rPr>
          <w:rFonts w:cs="Times New Roman"/>
          <w:szCs w:val="24"/>
        </w:rPr>
        <w:t xml:space="preserve"> быть</w:t>
      </w:r>
      <w:r>
        <w:rPr>
          <w:rFonts w:cs="Times New Roman"/>
          <w:szCs w:val="24"/>
        </w:rPr>
        <w:t>, по Вашему мнению? Или достаточно просто формулировки «внебюджетные средства» в формах, предусмотренных действующим законодательством?</w:t>
      </w:r>
    </w:p>
    <w:p w14:paraId="07C4097E" w14:textId="77777777" w:rsidR="00B87AB7" w:rsidRDefault="00B87AB7" w:rsidP="00B87AB7">
      <w:pPr>
        <w:pStyle w:val="afb"/>
        <w:numPr>
          <w:ilvl w:val="0"/>
          <w:numId w:val="28"/>
        </w:numPr>
        <w:rPr>
          <w:rFonts w:cs="Times New Roman"/>
          <w:szCs w:val="24"/>
        </w:rPr>
      </w:pPr>
      <w:r>
        <w:rPr>
          <w:rFonts w:cs="Times New Roman"/>
          <w:szCs w:val="24"/>
        </w:rPr>
        <w:t>В процессе обработки результатов экспертного опроса мною было выявлено, что все участники анкетирования видят потенциал применения ГЧП, например, в национальном проекте «Здравоохранение», однако согласно соответствующему программному документу на внебюджетные средства в нем отводится лишь 0.006% от общего объема финансирования. Скажите, пожалуйста, в чем Вы видите причину данного несоответствия? Заинтересовано ли на самом деле государство в участии частного бизнеса в реализации национальных проектов?</w:t>
      </w:r>
    </w:p>
    <w:p w14:paraId="06ACEB69" w14:textId="77777777" w:rsidR="00B87AB7" w:rsidRDefault="00B87AB7" w:rsidP="00B87AB7">
      <w:pPr>
        <w:pStyle w:val="afb"/>
        <w:numPr>
          <w:ilvl w:val="0"/>
          <w:numId w:val="28"/>
        </w:numPr>
        <w:rPr>
          <w:rFonts w:cs="Times New Roman"/>
          <w:szCs w:val="24"/>
        </w:rPr>
      </w:pPr>
      <w:r>
        <w:rPr>
          <w:rFonts w:cs="Times New Roman"/>
          <w:szCs w:val="24"/>
        </w:rPr>
        <w:t xml:space="preserve">На основе изучения зарубежного опыта (30 кейсов «ГЧП – проектов нового поколения») мною была выведена наиболее приемлемая структура и основные параметры для проектов ГЧП, направленных на достижение целей национального развития, а именно: </w:t>
      </w:r>
    </w:p>
    <w:p w14:paraId="32CFDD4F" w14:textId="77777777" w:rsidR="00B87AB7" w:rsidRDefault="00B87AB7" w:rsidP="00B87AB7">
      <w:pPr>
        <w:pStyle w:val="afb"/>
        <w:ind w:left="1069" w:firstLine="0"/>
        <w:rPr>
          <w:rFonts w:cs="Times New Roman"/>
          <w:szCs w:val="24"/>
        </w:rPr>
      </w:pPr>
      <w:r>
        <w:rPr>
          <w:rFonts w:cs="Times New Roman"/>
          <w:szCs w:val="24"/>
        </w:rPr>
        <w:t xml:space="preserve">а). Форма проектов ГЧП – </w:t>
      </w:r>
      <w:r>
        <w:rPr>
          <w:rFonts w:cs="Times New Roman"/>
          <w:szCs w:val="24"/>
          <w:lang w:val="en-US"/>
        </w:rPr>
        <w:t>DBF</w:t>
      </w:r>
      <w:r>
        <w:rPr>
          <w:rFonts w:cs="Times New Roman"/>
          <w:szCs w:val="24"/>
        </w:rPr>
        <w:t>(</w:t>
      </w:r>
      <w:r>
        <w:rPr>
          <w:rFonts w:cs="Times New Roman"/>
          <w:szCs w:val="24"/>
          <w:lang w:val="en-US"/>
        </w:rPr>
        <w:t>O</w:t>
      </w:r>
      <w:r>
        <w:rPr>
          <w:rFonts w:cs="Times New Roman"/>
          <w:szCs w:val="24"/>
        </w:rPr>
        <w:t>)</w:t>
      </w:r>
      <w:r>
        <w:rPr>
          <w:rFonts w:cs="Times New Roman"/>
          <w:szCs w:val="24"/>
          <w:lang w:val="en-US"/>
        </w:rPr>
        <w:t>M</w:t>
      </w:r>
      <w:r>
        <w:rPr>
          <w:rFonts w:cs="Times New Roman"/>
          <w:szCs w:val="24"/>
        </w:rPr>
        <w:t>;</w:t>
      </w:r>
    </w:p>
    <w:p w14:paraId="6B69E215" w14:textId="77777777" w:rsidR="00B87AB7" w:rsidRDefault="00B87AB7" w:rsidP="00B87AB7">
      <w:pPr>
        <w:pStyle w:val="afb"/>
        <w:ind w:left="1069" w:firstLine="0"/>
        <w:rPr>
          <w:rFonts w:cs="Times New Roman"/>
          <w:szCs w:val="24"/>
        </w:rPr>
      </w:pPr>
      <w:r>
        <w:rPr>
          <w:rFonts w:cs="Times New Roman"/>
          <w:szCs w:val="24"/>
        </w:rPr>
        <w:t>б). Механизм возврата инвестиций частного партнера – гибридный платежный механизм, сочетающий плату за доступность и плату за эффективность. Выплаты производит публичный партнер;</w:t>
      </w:r>
    </w:p>
    <w:p w14:paraId="58133D48" w14:textId="77777777" w:rsidR="00B87AB7" w:rsidRDefault="00B87AB7" w:rsidP="00B87AB7">
      <w:pPr>
        <w:pStyle w:val="afb"/>
        <w:ind w:left="1069" w:firstLine="0"/>
        <w:rPr>
          <w:rFonts w:cs="Times New Roman"/>
          <w:szCs w:val="24"/>
        </w:rPr>
      </w:pPr>
      <w:r>
        <w:rPr>
          <w:rFonts w:cs="Times New Roman"/>
          <w:szCs w:val="24"/>
        </w:rPr>
        <w:t xml:space="preserve">в). Следующее распределение рисков: совместное управление социальными и экологическими рисками, а риском спроса – либо также совместное управление, либо его передача публичному партнеру. </w:t>
      </w:r>
    </w:p>
    <w:p w14:paraId="7522E485" w14:textId="77777777" w:rsidR="00B87AB7" w:rsidRDefault="00B87AB7" w:rsidP="00B87AB7">
      <w:pPr>
        <w:pStyle w:val="afb"/>
        <w:ind w:left="1069" w:firstLine="0"/>
        <w:rPr>
          <w:rFonts w:cs="Times New Roman"/>
          <w:szCs w:val="24"/>
        </w:rPr>
      </w:pPr>
      <w:r>
        <w:rPr>
          <w:rFonts w:cs="Times New Roman"/>
          <w:szCs w:val="24"/>
        </w:rPr>
        <w:t>Насколько Вы считаете возможным и целесообразным применять такую структуру и основные параметры при конструировании ГЧП – проектов для целей национального развития РФ?</w:t>
      </w:r>
    </w:p>
    <w:p w14:paraId="56A5BBB3" w14:textId="77777777" w:rsidR="00B87AB7" w:rsidRDefault="00B87AB7" w:rsidP="00B87AB7">
      <w:pPr>
        <w:pStyle w:val="afb"/>
        <w:numPr>
          <w:ilvl w:val="0"/>
          <w:numId w:val="28"/>
        </w:numPr>
        <w:rPr>
          <w:rFonts w:cs="Times New Roman"/>
          <w:szCs w:val="24"/>
        </w:rPr>
      </w:pPr>
      <w:r>
        <w:rPr>
          <w:rFonts w:cs="Times New Roman"/>
          <w:szCs w:val="24"/>
        </w:rPr>
        <w:t>Как Вы считаете, следует ли сделать процедуру общественных обсуждений (публичных слушаний) обязательной для ГЧП – проектов, принимая во внимание их четко выраженную общественную направленность и значимость?</w:t>
      </w:r>
    </w:p>
    <w:p w14:paraId="2F1EA5C2" w14:textId="77777777" w:rsidR="00B87AB7" w:rsidRPr="00437FB0" w:rsidRDefault="00B87AB7" w:rsidP="00B87AB7">
      <w:pPr>
        <w:pStyle w:val="afb"/>
        <w:numPr>
          <w:ilvl w:val="0"/>
          <w:numId w:val="28"/>
        </w:numPr>
        <w:rPr>
          <w:rFonts w:cs="Times New Roman"/>
          <w:szCs w:val="24"/>
        </w:rPr>
      </w:pPr>
      <w:r>
        <w:t xml:space="preserve">На сегодняшний день применение Методики оценки эффективности проектов ГЧП и их сравнительного преимущества в действующей редакции к проектам, направленным на достижение целей национального развития, создает риск, что такой проект не пройдет процедуру сравнительного преимущества. В этой связи предлагается расширить Методику, включив в оценку: </w:t>
      </w:r>
    </w:p>
    <w:p w14:paraId="45C9D440" w14:textId="77777777" w:rsidR="00B87AB7" w:rsidRDefault="00B87AB7" w:rsidP="00B87AB7">
      <w:pPr>
        <w:ind w:left="360"/>
      </w:pPr>
      <w:r>
        <w:rPr>
          <w:rFonts w:cs="Times New Roman"/>
          <w:szCs w:val="24"/>
        </w:rPr>
        <w:t xml:space="preserve">а). </w:t>
      </w:r>
      <w:r>
        <w:t>количество создаваемых в рамках проекта рабочих мест;</w:t>
      </w:r>
    </w:p>
    <w:p w14:paraId="6AE06DBE" w14:textId="77777777" w:rsidR="00B87AB7" w:rsidRDefault="00B87AB7" w:rsidP="00B87AB7">
      <w:pPr>
        <w:ind w:left="1069" w:firstLine="0"/>
      </w:pPr>
      <w:r>
        <w:lastRenderedPageBreak/>
        <w:t xml:space="preserve">б). сравнение проектов в энергетической сфере, в сфере управления отходами, в транспортной сфере и в иных сферах, где предусмотрено выполнение строительных работ, по экологическому классу, куда в первую очередь входит объем эмиссий </w:t>
      </w:r>
      <w:r>
        <w:rPr>
          <w:lang w:val="en-US"/>
        </w:rPr>
        <w:t>CO</w:t>
      </w:r>
      <w:r>
        <w:t>2,  качество воды в водоемах (в проектах, исполнение которых оказывает влияние на состояние водных ресурсов).</w:t>
      </w:r>
    </w:p>
    <w:p w14:paraId="3EDF11B4" w14:textId="77777777" w:rsidR="00B87AB7" w:rsidRDefault="00B87AB7" w:rsidP="00B87AB7">
      <w:pPr>
        <w:ind w:left="1069" w:firstLine="0"/>
      </w:pPr>
      <w:r>
        <w:t xml:space="preserve">Поддерживаете ли Вы расширение Методики и согласны ли Вы в этой связи с предлагаемыми показателями? </w:t>
      </w:r>
    </w:p>
    <w:p w14:paraId="0EB6EDA7" w14:textId="77777777" w:rsidR="00B87AB7" w:rsidRPr="00C558BA" w:rsidRDefault="00B87AB7" w:rsidP="00B87AB7">
      <w:pPr>
        <w:pStyle w:val="afb"/>
        <w:numPr>
          <w:ilvl w:val="0"/>
          <w:numId w:val="28"/>
        </w:numPr>
      </w:pPr>
      <w:r>
        <w:t xml:space="preserve">Считаете ли Вы оправданным </w:t>
      </w:r>
      <w:r>
        <w:rPr>
          <w:rFonts w:eastAsia="Calibri" w:cs="Times New Roman"/>
          <w:szCs w:val="24"/>
        </w:rPr>
        <w:t xml:space="preserve">предоставления первоочередной государственной поддержки ГЧП – проектам, направленным на достижение целей национального развития, а также </w:t>
      </w:r>
      <w:r w:rsidRPr="00235A8E">
        <w:rPr>
          <w:rFonts w:eastAsia="Calibri" w:cs="Times New Roman"/>
          <w:szCs w:val="24"/>
        </w:rPr>
        <w:t>применения повышающих коэффициентов</w:t>
      </w:r>
      <w:r>
        <w:rPr>
          <w:rFonts w:eastAsia="Calibri" w:cs="Times New Roman"/>
          <w:szCs w:val="24"/>
        </w:rPr>
        <w:t xml:space="preserve"> к таким проектам при проведении сравнительной процедуры нескольких ГЧП – проектов?</w:t>
      </w:r>
    </w:p>
    <w:p w14:paraId="1AC7C92E" w14:textId="77777777" w:rsidR="00B87AB7" w:rsidRDefault="00B87AB7" w:rsidP="00B87AB7">
      <w:pPr>
        <w:pStyle w:val="afb"/>
        <w:numPr>
          <w:ilvl w:val="0"/>
          <w:numId w:val="28"/>
        </w:numPr>
      </w:pPr>
      <w:r>
        <w:t xml:space="preserve">Видите ли Вы необходимость в разработке </w:t>
      </w:r>
      <w:r>
        <w:rPr>
          <w:rFonts w:eastAsia="Calibri" w:cs="Times New Roman"/>
          <w:szCs w:val="24"/>
        </w:rPr>
        <w:t>отдельного рамочного порядка по аналогии с Постановлением Правительства</w:t>
      </w:r>
      <w:r>
        <w:t xml:space="preserve"> РФ от 30.09.2014 № 999 о предоставлении межбюджетных трансфертов регионам, который был позволял направлять субъекту РФ заявку на выделение федеральных денежных средств на этапе принятого решения о выполнении проекта, но до фактического его подписания,</w:t>
      </w:r>
      <w:r w:rsidRPr="00DD34C6">
        <w:t xml:space="preserve"> </w:t>
      </w:r>
      <w:r>
        <w:t>с цель стимулирования использования механизма ГЧП в национальных проектах?</w:t>
      </w:r>
    </w:p>
    <w:p w14:paraId="7D7DB54F" w14:textId="77777777" w:rsidR="00B87AB7" w:rsidRDefault="00B87AB7" w:rsidP="00B87AB7">
      <w:pPr>
        <w:pStyle w:val="afb"/>
        <w:numPr>
          <w:ilvl w:val="0"/>
          <w:numId w:val="28"/>
        </w:numPr>
      </w:pPr>
      <w:r>
        <w:t xml:space="preserve">Поддерживаете ли Вы предоставление налоговых льгот </w:t>
      </w:r>
      <w:r>
        <w:rPr>
          <w:rFonts w:eastAsia="Calibri" w:cs="Times New Roman"/>
          <w:szCs w:val="24"/>
        </w:rPr>
        <w:t>частным партнерам, непосредственно занимающимся реализацией ГЧП – проекта для целей национального развития?</w:t>
      </w:r>
    </w:p>
    <w:p w14:paraId="5AA1A277" w14:textId="77777777" w:rsidR="00B87AB7" w:rsidRDefault="00B87AB7" w:rsidP="00B87AB7"/>
    <w:p w14:paraId="05E2985C" w14:textId="77777777" w:rsidR="00B87AB7" w:rsidRDefault="00B87AB7" w:rsidP="00B87AB7">
      <w:pPr>
        <w:spacing w:after="200" w:line="276" w:lineRule="auto"/>
        <w:ind w:firstLine="0"/>
        <w:jc w:val="left"/>
      </w:pPr>
      <w:r>
        <w:br w:type="page"/>
      </w:r>
    </w:p>
    <w:p w14:paraId="60FBAED4" w14:textId="54F04221" w:rsidR="00B87AB7" w:rsidRDefault="00B87AB7" w:rsidP="00B87AB7">
      <w:pPr>
        <w:pStyle w:val="10"/>
        <w:rPr>
          <w:rFonts w:eastAsia="Calibri"/>
        </w:rPr>
      </w:pPr>
      <w:bookmarkStart w:id="70" w:name="_Toc41486247"/>
      <w:r>
        <w:rPr>
          <w:rFonts w:eastAsia="Calibri"/>
        </w:rPr>
        <w:lastRenderedPageBreak/>
        <w:t xml:space="preserve">Приложение 5. </w:t>
      </w:r>
      <w:r w:rsidR="00C04D67">
        <w:rPr>
          <w:rFonts w:eastAsia="Calibri"/>
        </w:rPr>
        <w:t>Экспертное</w:t>
      </w:r>
      <w:r>
        <w:rPr>
          <w:rFonts w:eastAsia="Calibri"/>
        </w:rPr>
        <w:t xml:space="preserve"> интервью №1</w:t>
      </w:r>
      <w:bookmarkEnd w:id="70"/>
    </w:p>
    <w:p w14:paraId="326ED7B4" w14:textId="77777777" w:rsidR="00B87AB7" w:rsidRPr="00CC038D" w:rsidRDefault="00B87AB7" w:rsidP="00B87AB7">
      <w:r>
        <w:t xml:space="preserve">Эксперт: </w:t>
      </w:r>
      <w:r>
        <w:rPr>
          <w:rFonts w:cs="Times New Roman"/>
          <w:szCs w:val="24"/>
        </w:rPr>
        <w:t>Максим Юрьевич Соколов, к.э.н., заведующий кафедрой «Государственного и муниципального управления» ВШМ СПБГУ, Вице – губернатор Санкт – Петербурга.</w:t>
      </w:r>
    </w:p>
    <w:p w14:paraId="6155E250" w14:textId="77777777" w:rsidR="00B87AB7" w:rsidRPr="00CC038D" w:rsidRDefault="00B87AB7" w:rsidP="00B87AB7">
      <w:pPr>
        <w:rPr>
          <w:rFonts w:cs="Times New Roman"/>
          <w:i/>
          <w:szCs w:val="24"/>
        </w:rPr>
      </w:pPr>
      <w:r w:rsidRPr="00CC038D">
        <w:rPr>
          <w:rFonts w:cs="Times New Roman"/>
          <w:i/>
          <w:szCs w:val="24"/>
        </w:rPr>
        <w:t>Скажите, пожалуйста, с чем Вы связываете отсутствие прямого указания на инструмент ГЧП в национальных проектах и должно ли оно в принципе быть, по Вашему мнению? Или достаточно просто формулировки «внебюджетные средства» в формах, предусмотренных действующим законодательством?</w:t>
      </w:r>
    </w:p>
    <w:p w14:paraId="36D813AB" w14:textId="2C668298" w:rsidR="00B87AB7" w:rsidRPr="00CC038D" w:rsidRDefault="00B87AB7" w:rsidP="00B87AB7">
      <w:pPr>
        <w:rPr>
          <w:rFonts w:cs="Times New Roman"/>
          <w:szCs w:val="24"/>
        </w:rPr>
      </w:pPr>
      <w:r>
        <w:rPr>
          <w:rFonts w:cs="Times New Roman"/>
          <w:szCs w:val="24"/>
        </w:rPr>
        <w:t xml:space="preserve">Обязанности указывать именно такой инструмент как </w:t>
      </w:r>
      <w:r w:rsidR="00FA4B92">
        <w:rPr>
          <w:rFonts w:cs="Times New Roman"/>
          <w:szCs w:val="24"/>
        </w:rPr>
        <w:t>ГЧП</w:t>
      </w:r>
      <w:r>
        <w:rPr>
          <w:rFonts w:cs="Times New Roman"/>
          <w:szCs w:val="24"/>
        </w:rPr>
        <w:t xml:space="preserve"> нет, но теоретически органы исполнительной власти, занимающиеся структурированием проекта, могли бы обозначить его в качестве одного из инструментов реализации национальных проектов. Однако я уверен, что Министерства и другие структуры, ответственные за реализацию национальных проектов, будут использовать государственно – частное партнерство как один из механизмов привлечения средств из внебюджетных источников, а не прописанное указание не будет выступать препятствием этому.</w:t>
      </w:r>
    </w:p>
    <w:p w14:paraId="1A776396" w14:textId="77777777" w:rsidR="00B87AB7" w:rsidRDefault="00B87AB7" w:rsidP="00B87AB7">
      <w:pPr>
        <w:rPr>
          <w:rFonts w:cs="Times New Roman"/>
          <w:i/>
          <w:szCs w:val="24"/>
        </w:rPr>
      </w:pPr>
      <w:r>
        <w:rPr>
          <w:rFonts w:cs="Times New Roman"/>
          <w:i/>
          <w:szCs w:val="24"/>
        </w:rPr>
        <w:t xml:space="preserve">Почему тогда этого сегодня механизм ГЧП в рамках национальных проектов не в полный мере не работает? </w:t>
      </w:r>
      <w:r w:rsidRPr="0037173B">
        <w:rPr>
          <w:rFonts w:cs="Times New Roman"/>
          <w:i/>
          <w:szCs w:val="24"/>
        </w:rPr>
        <w:t>Заинтересовано ли на самом деле государство в участии частного бизнеса в реализации национальных проектов?</w:t>
      </w:r>
    </w:p>
    <w:p w14:paraId="71342A83" w14:textId="77777777" w:rsidR="00B87AB7" w:rsidRPr="00254377" w:rsidRDefault="00B87AB7" w:rsidP="00B87AB7">
      <w:pPr>
        <w:rPr>
          <w:rFonts w:cs="Times New Roman"/>
          <w:szCs w:val="24"/>
        </w:rPr>
      </w:pPr>
      <w:r>
        <w:rPr>
          <w:rFonts w:cs="Times New Roman"/>
          <w:szCs w:val="24"/>
        </w:rPr>
        <w:t>Да, заинтересовано, хотя бы потому что не представляется возможным все огосударствить. Например, говоря с инвестиционной точки зрения, если убрать «</w:t>
      </w:r>
      <w:proofErr w:type="spellStart"/>
      <w:r>
        <w:rPr>
          <w:rFonts w:cs="Times New Roman"/>
          <w:szCs w:val="24"/>
        </w:rPr>
        <w:t>квазигосударственное</w:t>
      </w:r>
      <w:proofErr w:type="spellEnd"/>
      <w:r>
        <w:rPr>
          <w:rFonts w:cs="Times New Roman"/>
          <w:szCs w:val="24"/>
        </w:rPr>
        <w:t xml:space="preserve">» финансирование, осуществляемое через крупнейшие банки России (ВТБ, Сбербанк, Газпромбанк), остается немалая доля на 100% частный сектор, в частности, синдицированное кредитование нередко выполняется с участием частных банковских структур, таких как «Альфа Капитал», «Открытие», «Россия», «Банк Санкт–Петербург». Почему не в полной мере работает ГЧП? К сожалению, как в т.ч. было обозначено в проводимом Вами опросе, на сегодняшний день существует ряд барьеров.     </w:t>
      </w:r>
    </w:p>
    <w:p w14:paraId="794FC631" w14:textId="77777777" w:rsidR="00B87AB7" w:rsidRPr="0060304E" w:rsidRDefault="00B87AB7" w:rsidP="00B87AB7">
      <w:pPr>
        <w:rPr>
          <w:rFonts w:cs="Times New Roman"/>
          <w:i/>
          <w:szCs w:val="24"/>
        </w:rPr>
      </w:pPr>
      <w:r w:rsidRPr="0060304E">
        <w:rPr>
          <w:rFonts w:cs="Times New Roman"/>
          <w:i/>
          <w:szCs w:val="24"/>
        </w:rPr>
        <w:t xml:space="preserve">На основе изучения зарубежного опыта (30 кейсов «ГЧП – проектов нового поколения») мною была выведена наиболее приемлемая структура и основные параметры для проектов ГЧП, направленных на достижение целей национального развития, а именно: </w:t>
      </w:r>
    </w:p>
    <w:p w14:paraId="04734781" w14:textId="77777777" w:rsidR="00B87AB7" w:rsidRDefault="00B87AB7" w:rsidP="00B87AB7">
      <w:pPr>
        <w:pStyle w:val="afb"/>
        <w:ind w:left="1069" w:firstLine="0"/>
        <w:rPr>
          <w:rFonts w:cs="Times New Roman"/>
          <w:szCs w:val="24"/>
        </w:rPr>
      </w:pPr>
      <w:r>
        <w:rPr>
          <w:rFonts w:cs="Times New Roman"/>
          <w:szCs w:val="24"/>
        </w:rPr>
        <w:t xml:space="preserve">а). Форма проектов ГЧП – </w:t>
      </w:r>
      <w:r>
        <w:rPr>
          <w:rFonts w:cs="Times New Roman"/>
          <w:szCs w:val="24"/>
          <w:lang w:val="en-US"/>
        </w:rPr>
        <w:t>DBF</w:t>
      </w:r>
      <w:r>
        <w:rPr>
          <w:rFonts w:cs="Times New Roman"/>
          <w:szCs w:val="24"/>
        </w:rPr>
        <w:t>(</w:t>
      </w:r>
      <w:r>
        <w:rPr>
          <w:rFonts w:cs="Times New Roman"/>
          <w:szCs w:val="24"/>
          <w:lang w:val="en-US"/>
        </w:rPr>
        <w:t>O</w:t>
      </w:r>
      <w:r>
        <w:rPr>
          <w:rFonts w:cs="Times New Roman"/>
          <w:szCs w:val="24"/>
        </w:rPr>
        <w:t>)</w:t>
      </w:r>
      <w:r>
        <w:rPr>
          <w:rFonts w:cs="Times New Roman"/>
          <w:szCs w:val="24"/>
          <w:lang w:val="en-US"/>
        </w:rPr>
        <w:t>M</w:t>
      </w:r>
      <w:r>
        <w:rPr>
          <w:rFonts w:cs="Times New Roman"/>
          <w:szCs w:val="24"/>
        </w:rPr>
        <w:t>;</w:t>
      </w:r>
    </w:p>
    <w:p w14:paraId="558AE386" w14:textId="77777777" w:rsidR="00B87AB7" w:rsidRDefault="00B87AB7" w:rsidP="00B87AB7">
      <w:pPr>
        <w:pStyle w:val="afb"/>
        <w:ind w:left="1069" w:firstLine="0"/>
        <w:rPr>
          <w:rFonts w:cs="Times New Roman"/>
          <w:szCs w:val="24"/>
        </w:rPr>
      </w:pPr>
      <w:r>
        <w:rPr>
          <w:rFonts w:cs="Times New Roman"/>
          <w:szCs w:val="24"/>
        </w:rPr>
        <w:t>б). Механизм возврата инвестиций частного партнера – гибридный платежный механизм, сочетающий плату за доступность и плату за эффективность. Выплаты производит публичный партнер;</w:t>
      </w:r>
    </w:p>
    <w:p w14:paraId="4C476658" w14:textId="77777777" w:rsidR="00B87AB7" w:rsidRDefault="00B87AB7" w:rsidP="00B87AB7">
      <w:pPr>
        <w:pStyle w:val="afb"/>
        <w:ind w:left="1069" w:firstLine="0"/>
        <w:rPr>
          <w:rFonts w:cs="Times New Roman"/>
          <w:szCs w:val="24"/>
        </w:rPr>
      </w:pPr>
      <w:r>
        <w:rPr>
          <w:rFonts w:cs="Times New Roman"/>
          <w:szCs w:val="24"/>
        </w:rPr>
        <w:lastRenderedPageBreak/>
        <w:t xml:space="preserve">в). Следующее распределение рисков: совместное управление социальными и экологическими рисками, а риском спроса – либо также совместное управление, либо его передача публичному партнеру. </w:t>
      </w:r>
    </w:p>
    <w:p w14:paraId="6A2E0F90" w14:textId="77777777" w:rsidR="00B87AB7" w:rsidRDefault="00B87AB7" w:rsidP="00B87AB7">
      <w:pPr>
        <w:ind w:firstLine="708"/>
        <w:rPr>
          <w:rFonts w:cs="Times New Roman"/>
          <w:i/>
          <w:szCs w:val="24"/>
        </w:rPr>
      </w:pPr>
      <w:r w:rsidRPr="0060304E">
        <w:rPr>
          <w:rFonts w:cs="Times New Roman"/>
          <w:i/>
          <w:szCs w:val="24"/>
        </w:rPr>
        <w:t>Насколько Вы считаете возможным и целесообразным применять такую структуру и основные параметры при конструировании ГЧП – проектов для целей национального развития РФ?</w:t>
      </w:r>
    </w:p>
    <w:p w14:paraId="0418001A" w14:textId="77777777" w:rsidR="00B87AB7" w:rsidRPr="00EB77E8" w:rsidRDefault="00B87AB7" w:rsidP="00B87AB7">
      <w:pPr>
        <w:ind w:firstLine="708"/>
        <w:rPr>
          <w:rFonts w:cs="Times New Roman"/>
          <w:szCs w:val="24"/>
        </w:rPr>
      </w:pPr>
      <w:r>
        <w:rPr>
          <w:rFonts w:cs="Times New Roman"/>
          <w:szCs w:val="24"/>
        </w:rPr>
        <w:t xml:space="preserve">Считаю, что такая модель может быть применена в российской действительности, поскольку на сегодняшний момент профессиональный уровень выстраивания взаимоотношений между частным и публичным партнером на стадии подготовки и подписания соглашения позволяет конструировать самые сложные и необычные модели. Более того, плата за доступность уже сегодня известна и применяется в Российской Федерации. Потенциал платы за эффективность на данный момент раскрыт не полностью, она лишь отчасти присутствует в оценке проекта при взаиморасчетах на стадии эксплуатационных платежей, возводясь в ранг не платы за эффективность в чистом виде, а скорее в ранг платы за неэффективность (системы штрафов), если не достигаются целевые показатели, однако думаю, что это лишь вопрос договоренностей частного партнера с публичным, поэтому препятствий для использования предлагаемой Вами структуры и основных показателей для ГЧП – проектов в РФ не вижу.   </w:t>
      </w:r>
    </w:p>
    <w:p w14:paraId="27C8916E" w14:textId="77777777" w:rsidR="00B87AB7" w:rsidRPr="003B24CA" w:rsidRDefault="00B87AB7" w:rsidP="00B87AB7">
      <w:pPr>
        <w:rPr>
          <w:rFonts w:cs="Times New Roman"/>
          <w:i/>
          <w:szCs w:val="24"/>
        </w:rPr>
      </w:pPr>
      <w:r w:rsidRPr="003B24CA">
        <w:rPr>
          <w:i/>
        </w:rPr>
        <w:t xml:space="preserve">На сегодняшний день применение Методики оценки эффективности проектов ГЧП и их сравнительного преимущества в действующей редакции к проектам, направленным на достижение целей национального развития, создает риск, что такой проект не пройдет процедуру сравнительного преимущества. В этой связи предлагается расширить Методику, включив в оценку: </w:t>
      </w:r>
    </w:p>
    <w:p w14:paraId="547FF456" w14:textId="77777777" w:rsidR="00B87AB7" w:rsidRDefault="00B87AB7" w:rsidP="00B87AB7">
      <w:pPr>
        <w:ind w:left="360"/>
      </w:pPr>
      <w:r>
        <w:rPr>
          <w:rFonts w:cs="Times New Roman"/>
          <w:szCs w:val="24"/>
        </w:rPr>
        <w:t xml:space="preserve">а). </w:t>
      </w:r>
      <w:r>
        <w:t>количество создаваемых в рамках проекта рабочих мест;</w:t>
      </w:r>
    </w:p>
    <w:p w14:paraId="4BCD7D1B" w14:textId="77777777" w:rsidR="00B87AB7" w:rsidRDefault="00B87AB7" w:rsidP="00B87AB7">
      <w:pPr>
        <w:ind w:left="1069" w:firstLine="0"/>
      </w:pPr>
      <w:r>
        <w:t xml:space="preserve">б). сравнение проектов в энергетической сфере, в сфере управления отходами, в транспортной сфере и в иных сферах, где предусмотрено выполнение строительных работ, по экологическому классу, куда в первую очередь входит объем эмиссий </w:t>
      </w:r>
      <w:r>
        <w:rPr>
          <w:lang w:val="en-US"/>
        </w:rPr>
        <w:t>CO</w:t>
      </w:r>
      <w:r>
        <w:t>2,  качество воды в водоемах (в проектах, исполнение которых оказывает влияние на состояние водных ресурсов).</w:t>
      </w:r>
    </w:p>
    <w:p w14:paraId="254543EF" w14:textId="77777777" w:rsidR="00B87AB7" w:rsidRDefault="00B87AB7" w:rsidP="00B87AB7">
      <w:pPr>
        <w:rPr>
          <w:i/>
        </w:rPr>
      </w:pPr>
      <w:r w:rsidRPr="003B24CA">
        <w:rPr>
          <w:i/>
        </w:rPr>
        <w:t xml:space="preserve">Поддерживаете ли Вы расширение Методики и согласны ли Вы в этой связи с предлагаемыми показателями? </w:t>
      </w:r>
    </w:p>
    <w:p w14:paraId="6D4BFA78" w14:textId="77777777" w:rsidR="00B87AB7" w:rsidRPr="003B24CA" w:rsidRDefault="00B87AB7" w:rsidP="00B87AB7">
      <w:r>
        <w:t>Отвечу коротко – да, поддерживаю.</w:t>
      </w:r>
    </w:p>
    <w:p w14:paraId="16D4B4D9" w14:textId="77777777" w:rsidR="00B87AB7" w:rsidRDefault="00B87AB7" w:rsidP="00B87AB7">
      <w:pPr>
        <w:ind w:left="709" w:firstLine="360"/>
        <w:rPr>
          <w:i/>
        </w:rPr>
      </w:pPr>
      <w:r w:rsidRPr="00EB77E8">
        <w:rPr>
          <w:i/>
        </w:rPr>
        <w:t xml:space="preserve">Видите ли Вы необходимость в разработке </w:t>
      </w:r>
      <w:r w:rsidRPr="00EB77E8">
        <w:rPr>
          <w:rFonts w:eastAsia="Calibri" w:cs="Times New Roman"/>
          <w:i/>
          <w:szCs w:val="24"/>
        </w:rPr>
        <w:t>отдельного рамочного порядка по аналогии с Постановлением Правительства</w:t>
      </w:r>
      <w:r w:rsidRPr="00EB77E8">
        <w:rPr>
          <w:i/>
        </w:rPr>
        <w:t xml:space="preserve"> РФ от 30.09.2014 № 999 о предоставлении межбюджетных трансфертов регионам, который был позволял </w:t>
      </w:r>
      <w:r w:rsidRPr="00EB77E8">
        <w:rPr>
          <w:i/>
        </w:rPr>
        <w:lastRenderedPageBreak/>
        <w:t>направлять субъекту РФ заявку на выделение федеральных денежных средств на этапе принятого решения о выполнении проекта, но до фактического его подписания, с цель стимулирования использования механизма ГЧП в национальных проектах?</w:t>
      </w:r>
    </w:p>
    <w:p w14:paraId="792AA7FE" w14:textId="77777777" w:rsidR="00B87AB7" w:rsidRPr="00EB77E8" w:rsidRDefault="00B87AB7" w:rsidP="00B87AB7">
      <w:pPr>
        <w:ind w:left="709" w:firstLine="360"/>
      </w:pPr>
      <w:r>
        <w:t>Действительно, на сегодняшний момент существует определенный пробел, в т.ч. нормативный,</w:t>
      </w:r>
      <w:r>
        <w:rPr>
          <w:i/>
        </w:rPr>
        <w:t xml:space="preserve"> </w:t>
      </w:r>
      <w:r>
        <w:t xml:space="preserve">в части поддержки из федерального бюджета проектов, реализующихся в регионах. Даже есть конкретные примеры проблем перечисления субсидии региону в рамках национального проекта «Безопасные и качественные автомобильные дороги». В этой связи, конечно, вопрос требует урегулирования, и я с Вами согласен, что требует его в целом, на уровне Правительства Российской Федерации, а не отдельных ведомств и Министерств. Возможно, действительно, установление отдельного рамочного порядка может стать решением проблемы. </w:t>
      </w:r>
    </w:p>
    <w:p w14:paraId="747BC032" w14:textId="77777777" w:rsidR="00B87AB7" w:rsidRPr="001050B4" w:rsidRDefault="00B87AB7" w:rsidP="00B87AB7"/>
    <w:p w14:paraId="49F1DCD3" w14:textId="01873F94" w:rsidR="00742A8C" w:rsidRDefault="004F77FA" w:rsidP="004F77FA">
      <w:pPr>
        <w:pStyle w:val="10"/>
        <w:rPr>
          <w:rFonts w:eastAsia="Calibri"/>
        </w:rPr>
      </w:pPr>
      <w:bookmarkStart w:id="71" w:name="_Toc41486248"/>
      <w:r>
        <w:rPr>
          <w:rFonts w:eastAsia="Calibri"/>
        </w:rPr>
        <w:lastRenderedPageBreak/>
        <w:t>Приложение 6.</w:t>
      </w:r>
      <w:r w:rsidR="00C04D67">
        <w:rPr>
          <w:rFonts w:eastAsia="Calibri"/>
        </w:rPr>
        <w:t xml:space="preserve"> Экспертное</w:t>
      </w:r>
      <w:r>
        <w:rPr>
          <w:rFonts w:eastAsia="Calibri"/>
        </w:rPr>
        <w:t xml:space="preserve"> </w:t>
      </w:r>
      <w:r w:rsidR="00C04D67">
        <w:rPr>
          <w:rFonts w:eastAsia="Calibri"/>
        </w:rPr>
        <w:t>и</w:t>
      </w:r>
      <w:r>
        <w:rPr>
          <w:rFonts w:eastAsia="Calibri"/>
        </w:rPr>
        <w:t>нтервью №2</w:t>
      </w:r>
      <w:bookmarkEnd w:id="71"/>
    </w:p>
    <w:p w14:paraId="7737FF1D" w14:textId="6E6BA47C" w:rsidR="004F77FA" w:rsidRDefault="00637C5E" w:rsidP="004F77FA">
      <w:pPr>
        <w:rPr>
          <w:rFonts w:cs="Times New Roman"/>
          <w:szCs w:val="24"/>
        </w:rPr>
      </w:pPr>
      <w:r>
        <w:rPr>
          <w:rFonts w:cs="Times New Roman"/>
          <w:szCs w:val="24"/>
        </w:rPr>
        <w:t xml:space="preserve">Эксперт: </w:t>
      </w:r>
      <w:r w:rsidR="004F77FA">
        <w:rPr>
          <w:rFonts w:cs="Times New Roman"/>
          <w:szCs w:val="24"/>
        </w:rPr>
        <w:t>Волков Алексе</w:t>
      </w:r>
      <w:r>
        <w:rPr>
          <w:rFonts w:cs="Times New Roman"/>
          <w:szCs w:val="24"/>
        </w:rPr>
        <w:t>й</w:t>
      </w:r>
      <w:r w:rsidR="004F77FA">
        <w:rPr>
          <w:rFonts w:cs="Times New Roman"/>
          <w:szCs w:val="24"/>
        </w:rPr>
        <w:t xml:space="preserve"> Николаевич, директор Тверского филиала ГК «</w:t>
      </w:r>
      <w:proofErr w:type="spellStart"/>
      <w:r w:rsidR="004F77FA">
        <w:rPr>
          <w:rFonts w:cs="Times New Roman"/>
          <w:szCs w:val="24"/>
        </w:rPr>
        <w:t>Автодор</w:t>
      </w:r>
      <w:proofErr w:type="spellEnd"/>
      <w:r w:rsidR="004F77FA">
        <w:rPr>
          <w:rFonts w:cs="Times New Roman"/>
          <w:szCs w:val="24"/>
        </w:rPr>
        <w:t>», участником концессионного проекта «</w:t>
      </w:r>
      <w:r w:rsidR="004F77FA">
        <w:rPr>
          <w:rFonts w:cs="Times New Roman"/>
          <w:szCs w:val="24"/>
          <w:lang w:val="en-US"/>
        </w:rPr>
        <w:t>M</w:t>
      </w:r>
      <w:r w:rsidR="004F77FA" w:rsidRPr="00F121C9">
        <w:rPr>
          <w:rFonts w:cs="Times New Roman"/>
          <w:szCs w:val="24"/>
        </w:rPr>
        <w:t>-11</w:t>
      </w:r>
      <w:r w:rsidR="004F77FA">
        <w:rPr>
          <w:rFonts w:cs="Times New Roman"/>
          <w:szCs w:val="24"/>
        </w:rPr>
        <w:t>».</w:t>
      </w:r>
    </w:p>
    <w:p w14:paraId="2B623824" w14:textId="60ED2479" w:rsidR="00637C5E" w:rsidRPr="00637C5E" w:rsidRDefault="00637C5E" w:rsidP="00637C5E">
      <w:pPr>
        <w:ind w:firstLine="708"/>
        <w:rPr>
          <w:rFonts w:cs="Times New Roman"/>
          <w:i/>
          <w:szCs w:val="24"/>
        </w:rPr>
      </w:pPr>
      <w:r w:rsidRPr="00637C5E">
        <w:rPr>
          <w:rFonts w:cs="Times New Roman"/>
          <w:i/>
          <w:szCs w:val="24"/>
        </w:rPr>
        <w:t>Скажите, пожалуйста, с чем Вы связываете отсутствие прямого указания на инструмент ГЧП в национальных проектах и должно ли оно в принципе быть, по Вашему мнению? Или достаточно просто формулировки «внебюджетные средства» в формах, предусмотренных действующим законодательством?</w:t>
      </w:r>
    </w:p>
    <w:p w14:paraId="049D2CB9" w14:textId="3EFE7144" w:rsidR="00637C5E" w:rsidRPr="00637C5E" w:rsidRDefault="00637C5E" w:rsidP="00637C5E">
      <w:pPr>
        <w:rPr>
          <w:rFonts w:cs="Times New Roman"/>
          <w:szCs w:val="24"/>
        </w:rPr>
      </w:pPr>
      <w:r w:rsidRPr="00637C5E">
        <w:rPr>
          <w:rFonts w:cs="Times New Roman"/>
          <w:szCs w:val="24"/>
        </w:rPr>
        <w:t>Почему нет прямого указания на механизм ГЧП, я затрудняюсь ответить, однако одновременно считаю, что формулировки «внебюджетные средства» на сегодняшний день достаточно. Могу Вам сказать, что в части дорожного строительства</w:t>
      </w:r>
      <w:r>
        <w:rPr>
          <w:rFonts w:cs="Times New Roman"/>
          <w:szCs w:val="24"/>
        </w:rPr>
        <w:t xml:space="preserve"> в рамках национального проекта «Безопасные и качественные автомобильные дороги» - основн</w:t>
      </w:r>
      <w:r w:rsidR="00FA22D9">
        <w:rPr>
          <w:rFonts w:cs="Times New Roman"/>
          <w:szCs w:val="24"/>
        </w:rPr>
        <w:t>ой</w:t>
      </w:r>
      <w:r>
        <w:rPr>
          <w:rFonts w:cs="Times New Roman"/>
          <w:szCs w:val="24"/>
        </w:rPr>
        <w:t xml:space="preserve"> программ</w:t>
      </w:r>
      <w:r w:rsidR="00FA22D9">
        <w:rPr>
          <w:rFonts w:cs="Times New Roman"/>
          <w:szCs w:val="24"/>
        </w:rPr>
        <w:t>ы</w:t>
      </w:r>
      <w:r>
        <w:rPr>
          <w:rFonts w:cs="Times New Roman"/>
          <w:szCs w:val="24"/>
        </w:rPr>
        <w:t xml:space="preserve"> развития транспортной сети России в настоящее время, под внебюджетными средства подразумевают име</w:t>
      </w:r>
      <w:r w:rsidR="00FA22D9">
        <w:rPr>
          <w:rFonts w:cs="Times New Roman"/>
          <w:szCs w:val="24"/>
        </w:rPr>
        <w:t xml:space="preserve">нно государственно – частное партнерство, и ставка делается тоже именно на ГЧП. </w:t>
      </w:r>
      <w:r>
        <w:rPr>
          <w:rFonts w:cs="Times New Roman"/>
          <w:szCs w:val="24"/>
        </w:rPr>
        <w:t xml:space="preserve"> </w:t>
      </w:r>
      <w:r w:rsidRPr="00637C5E">
        <w:rPr>
          <w:rFonts w:cs="Times New Roman"/>
          <w:szCs w:val="24"/>
        </w:rPr>
        <w:t xml:space="preserve">   </w:t>
      </w:r>
    </w:p>
    <w:p w14:paraId="7E7549D4" w14:textId="77777777" w:rsidR="00637C5E" w:rsidRPr="00FA22D9" w:rsidRDefault="00637C5E" w:rsidP="00FA22D9">
      <w:pPr>
        <w:rPr>
          <w:rFonts w:cs="Times New Roman"/>
          <w:i/>
          <w:szCs w:val="24"/>
        </w:rPr>
      </w:pPr>
      <w:r w:rsidRPr="00FA22D9">
        <w:rPr>
          <w:rFonts w:cs="Times New Roman"/>
          <w:i/>
          <w:szCs w:val="24"/>
        </w:rPr>
        <w:t xml:space="preserve">На основе изучения зарубежного опыта (30 кейсов «ГЧП – проектов нового поколения») мною была выведена наиболее приемлемая структура и основные параметры для проектов ГЧП, направленных на достижение целей национального развития, а именно: </w:t>
      </w:r>
    </w:p>
    <w:p w14:paraId="749E45DF" w14:textId="77777777" w:rsidR="00637C5E" w:rsidRDefault="00637C5E" w:rsidP="00637C5E">
      <w:pPr>
        <w:pStyle w:val="afb"/>
        <w:ind w:left="1069" w:firstLine="0"/>
        <w:rPr>
          <w:rFonts w:cs="Times New Roman"/>
          <w:szCs w:val="24"/>
        </w:rPr>
      </w:pPr>
      <w:r>
        <w:rPr>
          <w:rFonts w:cs="Times New Roman"/>
          <w:szCs w:val="24"/>
        </w:rPr>
        <w:t xml:space="preserve">а). Форма проектов ГЧП – </w:t>
      </w:r>
      <w:r>
        <w:rPr>
          <w:rFonts w:cs="Times New Roman"/>
          <w:szCs w:val="24"/>
          <w:lang w:val="en-US"/>
        </w:rPr>
        <w:t>DBF</w:t>
      </w:r>
      <w:r>
        <w:rPr>
          <w:rFonts w:cs="Times New Roman"/>
          <w:szCs w:val="24"/>
        </w:rPr>
        <w:t>(</w:t>
      </w:r>
      <w:r>
        <w:rPr>
          <w:rFonts w:cs="Times New Roman"/>
          <w:szCs w:val="24"/>
          <w:lang w:val="en-US"/>
        </w:rPr>
        <w:t>O</w:t>
      </w:r>
      <w:r>
        <w:rPr>
          <w:rFonts w:cs="Times New Roman"/>
          <w:szCs w:val="24"/>
        </w:rPr>
        <w:t>)</w:t>
      </w:r>
      <w:r>
        <w:rPr>
          <w:rFonts w:cs="Times New Roman"/>
          <w:szCs w:val="24"/>
          <w:lang w:val="en-US"/>
        </w:rPr>
        <w:t>M</w:t>
      </w:r>
      <w:r>
        <w:rPr>
          <w:rFonts w:cs="Times New Roman"/>
          <w:szCs w:val="24"/>
        </w:rPr>
        <w:t>;</w:t>
      </w:r>
    </w:p>
    <w:p w14:paraId="76EB5F97" w14:textId="77777777" w:rsidR="00637C5E" w:rsidRDefault="00637C5E" w:rsidP="00637C5E">
      <w:pPr>
        <w:pStyle w:val="afb"/>
        <w:ind w:left="1069" w:firstLine="0"/>
        <w:rPr>
          <w:rFonts w:cs="Times New Roman"/>
          <w:szCs w:val="24"/>
        </w:rPr>
      </w:pPr>
      <w:r>
        <w:rPr>
          <w:rFonts w:cs="Times New Roman"/>
          <w:szCs w:val="24"/>
        </w:rPr>
        <w:t>б). Механизм возврата инвестиций частного партнера – гибридный платежный механизм, сочетающий плату за доступность и плату за эффективность. Выплаты производит публичный партнер;</w:t>
      </w:r>
    </w:p>
    <w:p w14:paraId="3EBF0D21" w14:textId="77777777" w:rsidR="00637C5E" w:rsidRDefault="00637C5E" w:rsidP="00637C5E">
      <w:pPr>
        <w:pStyle w:val="afb"/>
        <w:ind w:left="1069" w:firstLine="0"/>
        <w:rPr>
          <w:rFonts w:cs="Times New Roman"/>
          <w:szCs w:val="24"/>
        </w:rPr>
      </w:pPr>
      <w:r>
        <w:rPr>
          <w:rFonts w:cs="Times New Roman"/>
          <w:szCs w:val="24"/>
        </w:rPr>
        <w:t xml:space="preserve">в). Следующее распределение рисков: совместное управление социальными и экологическими рисками, а риском спроса – либо также совместное управление, либо его передача публичному партнеру. </w:t>
      </w:r>
    </w:p>
    <w:p w14:paraId="42678CC5" w14:textId="4878C568" w:rsidR="00637C5E" w:rsidRDefault="00637C5E" w:rsidP="00FA22D9">
      <w:pPr>
        <w:rPr>
          <w:rFonts w:cs="Times New Roman"/>
          <w:i/>
          <w:szCs w:val="24"/>
        </w:rPr>
      </w:pPr>
      <w:r w:rsidRPr="00FA22D9">
        <w:rPr>
          <w:rFonts w:cs="Times New Roman"/>
          <w:i/>
          <w:szCs w:val="24"/>
        </w:rPr>
        <w:t>Насколько Вы считаете возможным и целесообразным применять такую структуру и основные параметры при конструировании ГЧП – проектов для целей национального развития РФ?</w:t>
      </w:r>
    </w:p>
    <w:p w14:paraId="5C3A032B" w14:textId="31C15C02" w:rsidR="00FA22D9" w:rsidRPr="00FA22D9" w:rsidRDefault="00FA22D9" w:rsidP="00FA22D9">
      <w:pPr>
        <w:rPr>
          <w:rFonts w:cs="Times New Roman"/>
          <w:szCs w:val="24"/>
        </w:rPr>
      </w:pPr>
      <w:r>
        <w:rPr>
          <w:rFonts w:cs="Times New Roman"/>
          <w:szCs w:val="24"/>
        </w:rPr>
        <w:t xml:space="preserve">Я считаю, что это оптимальный вариант для обеспечения одновременно интересов и публичного, и частного партнера. </w:t>
      </w:r>
    </w:p>
    <w:p w14:paraId="19903CFB" w14:textId="0DE4D319" w:rsidR="00637C5E" w:rsidRDefault="00637C5E" w:rsidP="00FA22D9">
      <w:pPr>
        <w:rPr>
          <w:rFonts w:cs="Times New Roman"/>
          <w:i/>
          <w:szCs w:val="24"/>
        </w:rPr>
      </w:pPr>
      <w:r w:rsidRPr="00FA22D9">
        <w:rPr>
          <w:rFonts w:cs="Times New Roman"/>
          <w:i/>
          <w:szCs w:val="24"/>
        </w:rPr>
        <w:t>Как Вы считаете, следует ли сделать процедуру общественных обсуждений (публичных слушаний) обязательной для ГЧП – проектов, принимая во внимание их четко выраженную общественную направленность и значимость?</w:t>
      </w:r>
    </w:p>
    <w:p w14:paraId="1E8319C9" w14:textId="779BF13E" w:rsidR="00FA22D9" w:rsidRPr="00FA22D9" w:rsidRDefault="00F966F8" w:rsidP="00FA22D9">
      <w:pPr>
        <w:rPr>
          <w:rFonts w:cs="Times New Roman"/>
          <w:szCs w:val="24"/>
        </w:rPr>
      </w:pPr>
      <w:r>
        <w:rPr>
          <w:rFonts w:cs="Times New Roman"/>
          <w:szCs w:val="24"/>
        </w:rPr>
        <w:t xml:space="preserve">Да, в моем понимании, проект должен включать процедуру общественных обсуждений, поскольку в конечном счете именно человек является бенефициаром создаваемого объекта инфраструктуры. Я думаю, что мы обязательно придем к этому в той </w:t>
      </w:r>
      <w:r>
        <w:rPr>
          <w:rFonts w:cs="Times New Roman"/>
          <w:szCs w:val="24"/>
        </w:rPr>
        <w:lastRenderedPageBreak/>
        <w:t>или иной форме. Возможно, действительно, это будет онлайн – формат для сокращения издержек проведения общественных обсуждений.</w:t>
      </w:r>
    </w:p>
    <w:p w14:paraId="4D8033BD" w14:textId="77777777" w:rsidR="00637C5E" w:rsidRPr="00F966F8" w:rsidRDefault="00637C5E" w:rsidP="00F966F8">
      <w:pPr>
        <w:rPr>
          <w:rFonts w:cs="Times New Roman"/>
          <w:i/>
          <w:szCs w:val="24"/>
        </w:rPr>
      </w:pPr>
      <w:r w:rsidRPr="00F966F8">
        <w:rPr>
          <w:i/>
        </w:rPr>
        <w:t xml:space="preserve">На сегодняшний день применение Методики оценки эффективности проектов ГЧП и их сравнительного преимущества в действующей редакции к проектам, направленным на достижение целей национального развития, создает риск, что такой проект не пройдет процедуру сравнительного преимущества. В этой связи предлагается расширить Методику, включив в оценку: </w:t>
      </w:r>
    </w:p>
    <w:p w14:paraId="4A4DA93C" w14:textId="77777777" w:rsidR="00637C5E" w:rsidRDefault="00637C5E" w:rsidP="00637C5E">
      <w:pPr>
        <w:ind w:left="360"/>
      </w:pPr>
      <w:r>
        <w:rPr>
          <w:rFonts w:cs="Times New Roman"/>
          <w:szCs w:val="24"/>
        </w:rPr>
        <w:t xml:space="preserve">а). </w:t>
      </w:r>
      <w:r>
        <w:t>количество создаваемых в рамках проекта рабочих мест;</w:t>
      </w:r>
    </w:p>
    <w:p w14:paraId="206238E4" w14:textId="77777777" w:rsidR="00637C5E" w:rsidRDefault="00637C5E" w:rsidP="00637C5E">
      <w:pPr>
        <w:ind w:left="1069" w:firstLine="0"/>
      </w:pPr>
      <w:r>
        <w:t xml:space="preserve">б). сравнение проектов в энергетической сфере, в сфере управления отходами, в транспортной сфере и в иных сферах, где предусмотрено выполнение строительных работ, по экологическому классу, куда в первую очередь входит объем эмиссий </w:t>
      </w:r>
      <w:r>
        <w:rPr>
          <w:lang w:val="en-US"/>
        </w:rPr>
        <w:t>CO</w:t>
      </w:r>
      <w:r>
        <w:t>2,  качество воды в водоемах (в проектах, исполнение которых оказывает влияние на состояние водных ресурсов).</w:t>
      </w:r>
    </w:p>
    <w:p w14:paraId="732D515A" w14:textId="43611B69" w:rsidR="00637C5E" w:rsidRDefault="00637C5E" w:rsidP="00F966F8">
      <w:pPr>
        <w:rPr>
          <w:i/>
        </w:rPr>
      </w:pPr>
      <w:r w:rsidRPr="00F966F8">
        <w:rPr>
          <w:i/>
        </w:rPr>
        <w:t xml:space="preserve">Поддерживаете ли Вы расширение Методики и согласны ли Вы в этой связи с предлагаемыми показателями? </w:t>
      </w:r>
    </w:p>
    <w:p w14:paraId="7F65705E" w14:textId="66CE466E" w:rsidR="00F966F8" w:rsidRPr="00F966F8" w:rsidRDefault="00F966F8" w:rsidP="00F966F8">
      <w:r>
        <w:t>Безусловно поддерживаю. В части транспортного строительства, создания автомобильных дорог</w:t>
      </w:r>
      <w:r w:rsidR="00C04D67">
        <w:t>, по моему мнению, обязательно должны учитываться экологические показатели. Это очень важно. Это позволит увеличить количество действительно качественных проектов на российском рынке ГЧП,</w:t>
      </w:r>
    </w:p>
    <w:p w14:paraId="2C96D153" w14:textId="77777777" w:rsidR="00637C5E" w:rsidRPr="00C558BA" w:rsidRDefault="00637C5E" w:rsidP="00C04D67">
      <w:r>
        <w:t xml:space="preserve">Считаете ли Вы оправданным </w:t>
      </w:r>
      <w:r w:rsidRPr="00C04D67">
        <w:rPr>
          <w:rFonts w:eastAsia="Calibri" w:cs="Times New Roman"/>
          <w:szCs w:val="24"/>
        </w:rPr>
        <w:t>предоставления первоочередной государственной поддержки ГЧП – проектам, направленным на достижение целей национального развития, а также применения повышающих коэффициентов к таким проектам при проведении сравнительной процедуры нескольких ГЧП – проектов?</w:t>
      </w:r>
    </w:p>
    <w:p w14:paraId="32922355" w14:textId="1B41EC49" w:rsidR="00637C5E" w:rsidRDefault="00C04D67" w:rsidP="004F77FA">
      <w:r>
        <w:t xml:space="preserve">Да, я поддерживаю данное предложение. </w:t>
      </w:r>
    </w:p>
    <w:p w14:paraId="4B126072" w14:textId="3C9EBB53" w:rsidR="00C04D67" w:rsidRDefault="00C04D67" w:rsidP="00C04D67">
      <w:pPr>
        <w:pStyle w:val="10"/>
      </w:pPr>
      <w:bookmarkStart w:id="72" w:name="_Toc41486249"/>
      <w:r>
        <w:lastRenderedPageBreak/>
        <w:t>Приложение 7. Экспертное интервью №3</w:t>
      </w:r>
      <w:bookmarkEnd w:id="72"/>
    </w:p>
    <w:p w14:paraId="30853F96" w14:textId="6CD6B6BB" w:rsidR="00C04D67" w:rsidRDefault="00C04D67" w:rsidP="00C04D67">
      <w:pPr>
        <w:rPr>
          <w:rFonts w:cs="Times New Roman"/>
          <w:szCs w:val="24"/>
        </w:rPr>
      </w:pPr>
      <w:r>
        <w:rPr>
          <w:rFonts w:cs="Times New Roman"/>
          <w:szCs w:val="24"/>
        </w:rPr>
        <w:t xml:space="preserve">Эксперт: </w:t>
      </w:r>
      <w:r w:rsidRPr="00C04D67">
        <w:rPr>
          <w:rFonts w:cs="Times New Roman"/>
          <w:szCs w:val="24"/>
        </w:rPr>
        <w:t>Еремин Виктор Валерьевич, лаборант-исследовател</w:t>
      </w:r>
      <w:r>
        <w:rPr>
          <w:rFonts w:cs="Times New Roman"/>
          <w:szCs w:val="24"/>
        </w:rPr>
        <w:t>ь</w:t>
      </w:r>
      <w:r w:rsidRPr="00C04D67">
        <w:rPr>
          <w:rFonts w:cs="Times New Roman"/>
          <w:szCs w:val="24"/>
        </w:rPr>
        <w:t xml:space="preserve"> СПБГУ, ст. преподавател</w:t>
      </w:r>
      <w:r>
        <w:rPr>
          <w:rFonts w:cs="Times New Roman"/>
          <w:szCs w:val="24"/>
        </w:rPr>
        <w:t>ь</w:t>
      </w:r>
      <w:r w:rsidRPr="00C04D67">
        <w:rPr>
          <w:rFonts w:cs="Times New Roman"/>
          <w:szCs w:val="24"/>
        </w:rPr>
        <w:t xml:space="preserve"> СЗИУ РАНХиГС при Президенте РФ, сотрудник Комитета по инвестициям Санкт-Петербурга. </w:t>
      </w:r>
    </w:p>
    <w:p w14:paraId="4DB9FF1F" w14:textId="47570509" w:rsidR="00C04D67" w:rsidRPr="006F5C2F" w:rsidRDefault="00C04D67" w:rsidP="006F5C2F">
      <w:pPr>
        <w:rPr>
          <w:rFonts w:cs="Times New Roman"/>
          <w:i/>
          <w:szCs w:val="24"/>
        </w:rPr>
      </w:pPr>
      <w:r w:rsidRPr="006F5C2F">
        <w:rPr>
          <w:rFonts w:cs="Times New Roman"/>
          <w:i/>
          <w:szCs w:val="24"/>
        </w:rPr>
        <w:t>Скажите, пожалуйста, с чем Вы связываете отсутствие прямого указания на инструмент ГЧП в национальных проектах и должно ли оно в принципе быть, по Вашему мнению? Или достаточно просто формулировки «внебюджетные средства» в формах, предусмотренных действующим законодательством?</w:t>
      </w:r>
    </w:p>
    <w:p w14:paraId="7068F844" w14:textId="1CAE2011" w:rsidR="006F5C2F" w:rsidRPr="006F5C2F" w:rsidRDefault="006F5C2F" w:rsidP="006F5C2F">
      <w:pPr>
        <w:ind w:left="709" w:firstLine="360"/>
        <w:rPr>
          <w:rFonts w:cs="Times New Roman"/>
          <w:szCs w:val="24"/>
        </w:rPr>
      </w:pPr>
      <w:r w:rsidRPr="006F5C2F">
        <w:rPr>
          <w:rFonts w:cs="Times New Roman"/>
          <w:szCs w:val="24"/>
        </w:rPr>
        <w:t>Я думаю, что отсутствие прямого указания по механизм ГЧП в структуре национальных проектов связано с тем, что автор законопроекта хотел охватить максимально возможное число форм, потому что, например, на региональном уровне существуют разные формы инвестирования (в частности, в Санкт-Петербурге</w:t>
      </w:r>
      <w:r>
        <w:rPr>
          <w:rFonts w:cs="Times New Roman"/>
          <w:szCs w:val="24"/>
        </w:rPr>
        <w:t xml:space="preserve"> -</w:t>
      </w:r>
      <w:r w:rsidRPr="006F5C2F">
        <w:rPr>
          <w:rFonts w:cs="Times New Roman"/>
          <w:szCs w:val="24"/>
        </w:rPr>
        <w:t xml:space="preserve"> это так называемые стратегические инвестиционные проекты), однако на федеральном уровне иных рабочих механизмов кроме ГЧП на сегодняшний момент нет.</w:t>
      </w:r>
      <w:r>
        <w:rPr>
          <w:rFonts w:cs="Times New Roman"/>
          <w:szCs w:val="24"/>
        </w:rPr>
        <w:t xml:space="preserve"> </w:t>
      </w:r>
      <w:r w:rsidRPr="006F5C2F">
        <w:rPr>
          <w:rFonts w:cs="Times New Roman"/>
          <w:szCs w:val="24"/>
        </w:rPr>
        <w:t xml:space="preserve">Создание бизнесом за свой счёт инфраструктуры, в качестве его социальных обязательств </w:t>
      </w:r>
      <w:r>
        <w:rPr>
          <w:rFonts w:cs="Times New Roman"/>
          <w:szCs w:val="24"/>
        </w:rPr>
        <w:t xml:space="preserve">- </w:t>
      </w:r>
      <w:r w:rsidRPr="006F5C2F">
        <w:rPr>
          <w:rFonts w:cs="Times New Roman"/>
          <w:szCs w:val="24"/>
        </w:rPr>
        <w:t>в парадигме сегодняшнего дня этот механизм не работает, для этого нет правового основания. По этой причине отсутствие однозначного указания на ГЧП скорее всего следует связывать с недостатком законодательного регулирования, однако не считаю, что оно будет выступать барьером для применения ГЧП в процессе реализации национальных проектов.</w:t>
      </w:r>
    </w:p>
    <w:p w14:paraId="737D229F" w14:textId="441BD9E0" w:rsidR="00C04D67" w:rsidRDefault="00C04D67" w:rsidP="006F5C2F">
      <w:pPr>
        <w:rPr>
          <w:rFonts w:cs="Times New Roman"/>
          <w:i/>
          <w:szCs w:val="24"/>
        </w:rPr>
      </w:pPr>
      <w:r w:rsidRPr="006F5C2F">
        <w:rPr>
          <w:rFonts w:cs="Times New Roman"/>
          <w:i/>
          <w:szCs w:val="24"/>
        </w:rPr>
        <w:t>В процессе обработки результатов экспертного опроса мною было выявлено, что все участники анкетирования видят потенциал применения ГЧП, например, в национальном проекте «Здравоохранение», однако согласно соответствующему программному документу на внебюджетные средства в нем отводится лишь 0.006% от общего объема финансирования. Скажите, пожалуйста, в чем Вы видите причину данного несоответствия? Заинтересовано ли на самом деле государство в участии частного бизнеса в реализации национальных проектов?</w:t>
      </w:r>
    </w:p>
    <w:p w14:paraId="7B824F7F" w14:textId="1792E73B" w:rsidR="006F5C2F" w:rsidRPr="006F5C2F" w:rsidRDefault="006F5C2F" w:rsidP="006F5C2F">
      <w:pPr>
        <w:rPr>
          <w:rFonts w:cs="Times New Roman"/>
          <w:szCs w:val="24"/>
        </w:rPr>
      </w:pPr>
      <w:r w:rsidRPr="006F5C2F">
        <w:rPr>
          <w:rFonts w:cs="Times New Roman"/>
          <w:szCs w:val="24"/>
        </w:rPr>
        <w:t>По моему мнению, это связано с тем, что на сегодняшнего день частный бизнес не заинтересован осуществлять вложения, в частности, в создание объектов медицинского профиля. Механизм возврата частных инвестиций не проработан.</w:t>
      </w:r>
      <w:r>
        <w:rPr>
          <w:rFonts w:cs="Times New Roman"/>
          <w:szCs w:val="24"/>
        </w:rPr>
        <w:t xml:space="preserve"> Что касается государство, то вряд ли у него получится справится с реализацией национальных проектов без частного бизнеса, поэтому – да, заинтересовано.</w:t>
      </w:r>
    </w:p>
    <w:p w14:paraId="76ABA2EE" w14:textId="4555C63C" w:rsidR="006F5C2F" w:rsidRDefault="00C04D67" w:rsidP="00CC2813">
      <w:pPr>
        <w:rPr>
          <w:rFonts w:cs="Times New Roman"/>
          <w:szCs w:val="24"/>
        </w:rPr>
      </w:pPr>
      <w:r w:rsidRPr="00CC2813">
        <w:rPr>
          <w:rFonts w:cs="Times New Roman"/>
          <w:i/>
          <w:szCs w:val="24"/>
        </w:rPr>
        <w:t>Как Вы считаете, следует ли сделать процедуру общественных обсуждений (публичных слушаний) обязательной для ГЧП – проектов, принимая во внимание их четко выраженную общественную направленность и значимость</w:t>
      </w:r>
      <w:r w:rsidRPr="00CC2813">
        <w:rPr>
          <w:rFonts w:cs="Times New Roman"/>
          <w:szCs w:val="24"/>
        </w:rPr>
        <w:t>?</w:t>
      </w:r>
    </w:p>
    <w:p w14:paraId="06A2C7BD" w14:textId="340DDDCD" w:rsidR="00CC2813" w:rsidRPr="00CC2813" w:rsidRDefault="00CC2813" w:rsidP="00CC2813">
      <w:pPr>
        <w:rPr>
          <w:rFonts w:cs="Times New Roman"/>
          <w:szCs w:val="24"/>
        </w:rPr>
      </w:pPr>
      <w:r>
        <w:rPr>
          <w:rFonts w:cs="Times New Roman"/>
          <w:szCs w:val="24"/>
        </w:rPr>
        <w:lastRenderedPageBreak/>
        <w:t xml:space="preserve">Проблема общественных обсуждений в ГЧП – проектах – это на самом деле в целом проблема информационной открытости ГЧП – проектов, опубликования ГЧП – соглашений и основных параметров ГЧП – проектов. Сделать процедуру обязательной для проведения в очном формате не считаю возможным в текущих российских реалиях, однако в онлайн – формате – да, скорее всего, это будет работать. Более того, я </w:t>
      </w:r>
      <w:r w:rsidR="005455FF">
        <w:rPr>
          <w:rFonts w:cs="Times New Roman"/>
          <w:szCs w:val="24"/>
        </w:rPr>
        <w:t>думаю</w:t>
      </w:r>
      <w:r>
        <w:rPr>
          <w:rFonts w:cs="Times New Roman"/>
          <w:szCs w:val="24"/>
        </w:rPr>
        <w:t>, что</w:t>
      </w:r>
      <w:r w:rsidR="005455FF">
        <w:rPr>
          <w:rFonts w:cs="Times New Roman"/>
          <w:szCs w:val="24"/>
        </w:rPr>
        <w:t xml:space="preserve"> в дальнейшем мы должны прийти к тому, чтобы</w:t>
      </w:r>
      <w:r>
        <w:rPr>
          <w:rFonts w:cs="Times New Roman"/>
          <w:szCs w:val="24"/>
        </w:rPr>
        <w:t xml:space="preserve"> все соглашения </w:t>
      </w:r>
      <w:r w:rsidR="005455FF">
        <w:rPr>
          <w:rFonts w:cs="Times New Roman"/>
          <w:szCs w:val="24"/>
        </w:rPr>
        <w:t>были</w:t>
      </w:r>
      <w:r>
        <w:rPr>
          <w:rFonts w:cs="Times New Roman"/>
          <w:szCs w:val="24"/>
        </w:rPr>
        <w:t xml:space="preserve"> опубликованы в конечном виде с цифрами, с полным текстом, чтобы академические люди могли писать спокойно свои работы.</w:t>
      </w:r>
      <w:r w:rsidR="005455FF">
        <w:rPr>
          <w:rFonts w:cs="Times New Roman"/>
          <w:szCs w:val="24"/>
        </w:rPr>
        <w:t xml:space="preserve"> Вообще основные параметры (такой-то проект, столько стоит и т.д.), я считаю, должны быть опубликованы. </w:t>
      </w:r>
    </w:p>
    <w:p w14:paraId="7D8DFCFA" w14:textId="77777777" w:rsidR="00C04D67" w:rsidRPr="005455FF" w:rsidRDefault="00C04D67" w:rsidP="00CC2813">
      <w:pPr>
        <w:rPr>
          <w:rFonts w:cs="Times New Roman"/>
          <w:i/>
          <w:szCs w:val="24"/>
        </w:rPr>
      </w:pPr>
      <w:r w:rsidRPr="005455FF">
        <w:rPr>
          <w:i/>
        </w:rPr>
        <w:t xml:space="preserve">На сегодняшний день применение Методики оценки эффективности проектов ГЧП и их сравнительного преимущества в действующей редакции к проектам, направленным на достижение целей национального развития, создает риск, что такой проект не пройдет процедуру сравнительного преимущества. В этой связи предлагается расширить Методику, включив в оценку: </w:t>
      </w:r>
    </w:p>
    <w:p w14:paraId="4B2F0F76" w14:textId="77777777" w:rsidR="00C04D67" w:rsidRDefault="00C04D67" w:rsidP="00C04D67">
      <w:pPr>
        <w:ind w:left="360"/>
      </w:pPr>
      <w:r>
        <w:rPr>
          <w:rFonts w:cs="Times New Roman"/>
          <w:szCs w:val="24"/>
        </w:rPr>
        <w:t xml:space="preserve">а). </w:t>
      </w:r>
      <w:r>
        <w:t>количество создаваемых в рамках проекта рабочих мест;</w:t>
      </w:r>
    </w:p>
    <w:p w14:paraId="6770F975" w14:textId="77777777" w:rsidR="00C04D67" w:rsidRDefault="00C04D67" w:rsidP="00C04D67">
      <w:pPr>
        <w:ind w:left="1069" w:firstLine="0"/>
      </w:pPr>
      <w:r>
        <w:t xml:space="preserve">б). сравнение проектов в энергетической сфере, в сфере управления отходами, в транспортной сфере и в иных сферах, где предусмотрено выполнение строительных работ, по экологическому классу, куда в первую очередь входит объем эмиссий </w:t>
      </w:r>
      <w:r>
        <w:rPr>
          <w:lang w:val="en-US"/>
        </w:rPr>
        <w:t>CO</w:t>
      </w:r>
      <w:r>
        <w:t>2,  качество воды в водоемах (в проектах, исполнение которых оказывает влияние на состояние водных ресурсов).</w:t>
      </w:r>
    </w:p>
    <w:p w14:paraId="741EE44D" w14:textId="1302C4B0" w:rsidR="00C04D67" w:rsidRDefault="00C04D67" w:rsidP="005455FF">
      <w:pPr>
        <w:rPr>
          <w:i/>
        </w:rPr>
      </w:pPr>
      <w:r w:rsidRPr="005455FF">
        <w:rPr>
          <w:i/>
        </w:rPr>
        <w:t xml:space="preserve">Поддерживаете ли Вы расширение Методики и согласны ли Вы в этой связи с предлагаемыми показателями? </w:t>
      </w:r>
    </w:p>
    <w:p w14:paraId="6C4044CA" w14:textId="75290FF7" w:rsidR="005455FF" w:rsidRPr="005455FF" w:rsidRDefault="005455FF" w:rsidP="005455FF">
      <w:r>
        <w:t>Я поддерживаю расширение Методики, во-первых, в плане того, что она не применяется на сегодняшний день по отношению к концессионным соглашениям. Более того, когда я с ней сталкивался, я видел следующие нюансы.</w:t>
      </w:r>
      <w:r w:rsidR="005D4D55">
        <w:t xml:space="preserve"> Например,</w:t>
      </w:r>
      <w:r>
        <w:t xml:space="preserve"> невозможность реализации проекта на частной земле по 224 – ФЗ, т.к. требование первичной оценки заявки</w:t>
      </w:r>
      <w:r w:rsidR="005D4D55">
        <w:t xml:space="preserve">, чтобы </w:t>
      </w:r>
      <w:r>
        <w:t>земельный участок</w:t>
      </w:r>
      <w:r w:rsidR="005D4D55">
        <w:t xml:space="preserve"> </w:t>
      </w:r>
      <w:r>
        <w:t xml:space="preserve">обязательно </w:t>
      </w:r>
      <w:r w:rsidR="005D4D55">
        <w:t xml:space="preserve">был </w:t>
      </w:r>
      <w:r>
        <w:t>публичны</w:t>
      </w:r>
      <w:r w:rsidR="005D4D55">
        <w:t xml:space="preserve">м. Это проблема, потому что, когда приходит частный партнер и говорит: «Я на своей земле построю частную школу». Что в этом плохого?  Идеологически в этом ничего плохого нет. Во – вторых, отсутствуют понижающие коэффициенты к социальным объектам вроде школ. В таких проектах не понятно, откуда взять </w:t>
      </w:r>
      <w:r w:rsidR="005D4D55">
        <w:rPr>
          <w:lang w:val="en-US"/>
        </w:rPr>
        <w:t>cash</w:t>
      </w:r>
      <w:r w:rsidR="005D4D55" w:rsidRPr="005D4D55">
        <w:t xml:space="preserve"> </w:t>
      </w:r>
      <w:r w:rsidR="005D4D55">
        <w:rPr>
          <w:lang w:val="en-US"/>
        </w:rPr>
        <w:t>flow</w:t>
      </w:r>
      <w:r w:rsidR="005D4D55">
        <w:t xml:space="preserve">, поэтому они не проходят сравнительное преимущество. Что касается, добавления экологических факторов, то я считаю, что это возможно при наличие четкой градации по объектам. Методика, действительно требует </w:t>
      </w:r>
      <w:proofErr w:type="gramStart"/>
      <w:r w:rsidR="005D4D55">
        <w:t>расширения,  она</w:t>
      </w:r>
      <w:proofErr w:type="gramEnd"/>
      <w:r w:rsidR="005D4D55">
        <w:t xml:space="preserve"> нужна как для концессионных соглашений, так и для ГЧП - проектов, хотя бы для того, чтобы объяснить контролирующим органам, что данный проект нужен. </w:t>
      </w:r>
      <w:r>
        <w:t xml:space="preserve">  </w:t>
      </w:r>
    </w:p>
    <w:p w14:paraId="2F452821" w14:textId="77777777" w:rsidR="00C04D67" w:rsidRPr="005D4D55" w:rsidRDefault="00C04D67" w:rsidP="005D4D55">
      <w:pPr>
        <w:rPr>
          <w:i/>
        </w:rPr>
      </w:pPr>
      <w:r w:rsidRPr="005D4D55">
        <w:rPr>
          <w:i/>
        </w:rPr>
        <w:lastRenderedPageBreak/>
        <w:t xml:space="preserve">Видите ли Вы необходимость в разработке </w:t>
      </w:r>
      <w:r w:rsidRPr="005D4D55">
        <w:rPr>
          <w:rFonts w:eastAsia="Calibri" w:cs="Times New Roman"/>
          <w:i/>
          <w:szCs w:val="24"/>
        </w:rPr>
        <w:t>отдельного рамочного порядка по аналогии с Постановлением Правительства</w:t>
      </w:r>
      <w:r w:rsidRPr="005D4D55">
        <w:rPr>
          <w:i/>
        </w:rPr>
        <w:t xml:space="preserve"> РФ от 30.09.2014 № 999 о предоставлении межбюджетных трансфертов регионам, который был позволял направлять субъекту РФ заявку на выделение федеральных денежных средств на этапе принятого решения о выполнении проекта, но до фактического его подписания, с цель стимулирования использования механизма ГЧП в национальных проектах?</w:t>
      </w:r>
    </w:p>
    <w:p w14:paraId="0B214346" w14:textId="77777777" w:rsidR="00C04D67" w:rsidRPr="005D4D55" w:rsidRDefault="00C04D67" w:rsidP="005D4D55">
      <w:pPr>
        <w:rPr>
          <w:i/>
        </w:rPr>
      </w:pPr>
      <w:r w:rsidRPr="005D4D55">
        <w:rPr>
          <w:i/>
        </w:rPr>
        <w:t xml:space="preserve">Поддерживаете ли Вы предоставление налоговых льгот </w:t>
      </w:r>
      <w:r w:rsidRPr="005D4D55">
        <w:rPr>
          <w:rFonts w:eastAsia="Calibri" w:cs="Times New Roman"/>
          <w:i/>
          <w:szCs w:val="24"/>
        </w:rPr>
        <w:t>частным партнерам, непосредственно занимающимся реализацией ГЧП – проекта для целей национального развития?</w:t>
      </w:r>
    </w:p>
    <w:sectPr w:rsidR="00C04D67" w:rsidRPr="005D4D55" w:rsidSect="002D247A">
      <w:footerReference w:type="default" r:id="rId37"/>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Елизавета Харчистова" w:date="2020-05-27T21:45:00Z" w:initials="ЕХ">
    <w:p w14:paraId="621AFDDD" w14:textId="4089F13C" w:rsidR="00143562" w:rsidRDefault="00143562">
      <w:pPr>
        <w:pStyle w:val="af4"/>
      </w:pPr>
      <w:r>
        <w:rPr>
          <w:rStyle w:val="af3"/>
        </w:rPr>
        <w:annotationRef/>
      </w:r>
    </w:p>
  </w:comment>
  <w:comment w:id="31" w:author="GSOMDOM" w:date="2020-05-26T18:16:00Z" w:initials="G">
    <w:p w14:paraId="7B7AE92F" w14:textId="4BB75FD9" w:rsidR="00B01297" w:rsidRDefault="00B01297">
      <w:pPr>
        <w:pStyle w:val="af4"/>
      </w:pPr>
      <w:r>
        <w:rPr>
          <w:rStyle w:val="af3"/>
        </w:rPr>
        <w:annotationRef/>
      </w:r>
      <w:r>
        <w:t>В печатном варианте выделение красным цветом может быть не заметно</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1AFDDD" w15:done="0"/>
  <w15:commentEx w15:paraId="7B7AE9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7AE92F" w16cid:durableId="2277DB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927B0" w14:textId="77777777" w:rsidR="000A0404" w:rsidRDefault="000A0404" w:rsidP="004F09D8">
      <w:pPr>
        <w:spacing w:line="240" w:lineRule="auto"/>
      </w:pPr>
      <w:r>
        <w:separator/>
      </w:r>
    </w:p>
  </w:endnote>
  <w:endnote w:type="continuationSeparator" w:id="0">
    <w:p w14:paraId="50FEE74C" w14:textId="77777777" w:rsidR="000A0404" w:rsidRDefault="000A0404" w:rsidP="004F09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277452"/>
      <w:docPartObj>
        <w:docPartGallery w:val="Page Numbers (Bottom of Page)"/>
        <w:docPartUnique/>
      </w:docPartObj>
    </w:sdtPr>
    <w:sdtContent>
      <w:p w14:paraId="0E05C6BC" w14:textId="0B666480" w:rsidR="00B01297" w:rsidRDefault="00B01297">
        <w:pPr>
          <w:pStyle w:val="aff"/>
          <w:jc w:val="right"/>
        </w:pPr>
        <w:r>
          <w:fldChar w:fldCharType="begin"/>
        </w:r>
        <w:r>
          <w:instrText>PAGE   \* MERGEFORMAT</w:instrText>
        </w:r>
        <w:r>
          <w:fldChar w:fldCharType="separate"/>
        </w:r>
        <w:r>
          <w:t>2</w:t>
        </w:r>
        <w:r>
          <w:fldChar w:fldCharType="end"/>
        </w:r>
      </w:p>
    </w:sdtContent>
  </w:sdt>
  <w:p w14:paraId="1B7E3E77" w14:textId="77777777" w:rsidR="00B01297" w:rsidRDefault="00B01297">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04936"/>
      <w:docPartObj>
        <w:docPartGallery w:val="Page Numbers (Bottom of Page)"/>
        <w:docPartUnique/>
      </w:docPartObj>
    </w:sdtPr>
    <w:sdtContent>
      <w:p w14:paraId="4A8920FF" w14:textId="77777777" w:rsidR="00B01297" w:rsidRDefault="00B01297">
        <w:pPr>
          <w:pStyle w:val="aff"/>
          <w:jc w:val="right"/>
        </w:pPr>
        <w:r>
          <w:fldChar w:fldCharType="begin"/>
        </w:r>
        <w:r>
          <w:instrText>PAGE   \* MERGEFORMAT</w:instrText>
        </w:r>
        <w:r>
          <w:fldChar w:fldCharType="separate"/>
        </w:r>
        <w:r>
          <w:t>2</w:t>
        </w:r>
        <w:r>
          <w:fldChar w:fldCharType="end"/>
        </w:r>
      </w:p>
    </w:sdtContent>
  </w:sdt>
  <w:p w14:paraId="09C3A098" w14:textId="77777777" w:rsidR="00B01297" w:rsidRDefault="00B01297">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0E939" w14:textId="77777777" w:rsidR="000A0404" w:rsidRDefault="000A0404" w:rsidP="004F09D8">
      <w:pPr>
        <w:spacing w:line="240" w:lineRule="auto"/>
      </w:pPr>
      <w:r>
        <w:separator/>
      </w:r>
    </w:p>
  </w:footnote>
  <w:footnote w:type="continuationSeparator" w:id="0">
    <w:p w14:paraId="34E753DC" w14:textId="77777777" w:rsidR="000A0404" w:rsidRDefault="000A0404" w:rsidP="004F09D8">
      <w:pPr>
        <w:spacing w:line="240" w:lineRule="auto"/>
      </w:pPr>
      <w:r>
        <w:continuationSeparator/>
      </w:r>
    </w:p>
  </w:footnote>
  <w:footnote w:id="1">
    <w:p w14:paraId="6A5AC7CB" w14:textId="248ADD04" w:rsidR="00B01297" w:rsidRPr="005D04F1" w:rsidRDefault="00B01297">
      <w:pPr>
        <w:pStyle w:val="aff2"/>
        <w:rPr>
          <w:rFonts w:ascii="Times New Roman" w:hAnsi="Times New Roman" w:cs="Times New Roman"/>
          <w:sz w:val="20"/>
          <w:szCs w:val="20"/>
          <w:lang w:val="en-US"/>
        </w:rPr>
      </w:pPr>
      <w:r>
        <w:rPr>
          <w:rStyle w:val="aff4"/>
        </w:rPr>
        <w:footnoteRef/>
      </w:r>
      <w:r>
        <w:rPr>
          <w:rFonts w:ascii="Times New Roman" w:hAnsi="Times New Roman" w:cs="Times New Roman"/>
          <w:sz w:val="20"/>
          <w:szCs w:val="20"/>
          <w:lang w:val="en-US"/>
        </w:rPr>
        <w:t>Sustainable</w:t>
      </w:r>
      <w:r w:rsidRPr="005D04F1">
        <w:rPr>
          <w:rFonts w:ascii="Times New Roman" w:hAnsi="Times New Roman" w:cs="Times New Roman"/>
          <w:sz w:val="20"/>
          <w:szCs w:val="20"/>
          <w:lang w:val="en-US"/>
        </w:rPr>
        <w:t xml:space="preserve"> </w:t>
      </w:r>
      <w:r>
        <w:rPr>
          <w:rFonts w:ascii="Times New Roman" w:hAnsi="Times New Roman" w:cs="Times New Roman"/>
          <w:sz w:val="20"/>
          <w:szCs w:val="20"/>
          <w:lang w:val="en-US"/>
        </w:rPr>
        <w:t>infrastructure</w:t>
      </w:r>
      <w:r w:rsidRPr="005D04F1">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5D04F1">
        <w:rPr>
          <w:rFonts w:ascii="Times New Roman" w:hAnsi="Times New Roman" w:cs="Times New Roman"/>
          <w:sz w:val="20"/>
          <w:szCs w:val="20"/>
          <w:lang w:val="en-US"/>
        </w:rPr>
        <w:t xml:space="preserve"> </w:t>
      </w:r>
      <w:r>
        <w:rPr>
          <w:rFonts w:ascii="Times New Roman" w:hAnsi="Times New Roman" w:cs="Times New Roman"/>
          <w:sz w:val="20"/>
          <w:szCs w:val="20"/>
          <w:lang w:val="en-US"/>
        </w:rPr>
        <w:t>finance</w:t>
      </w:r>
      <w:r w:rsidRPr="005D04F1">
        <w:rPr>
          <w:rFonts w:ascii="Times New Roman" w:hAnsi="Times New Roman" w:cs="Times New Roman"/>
          <w:sz w:val="20"/>
          <w:szCs w:val="20"/>
          <w:lang w:val="en-US"/>
        </w:rPr>
        <w:t xml:space="preserve"> [</w:t>
      </w:r>
      <w:r w:rsidRPr="004676FE">
        <w:rPr>
          <w:rFonts w:ascii="Times New Roman" w:hAnsi="Times New Roman" w:cs="Times New Roman"/>
          <w:sz w:val="20"/>
          <w:szCs w:val="20"/>
        </w:rPr>
        <w:t>Электронный</w:t>
      </w:r>
      <w:r w:rsidRPr="005D04F1">
        <w:rPr>
          <w:rFonts w:ascii="Times New Roman" w:hAnsi="Times New Roman" w:cs="Times New Roman"/>
          <w:sz w:val="20"/>
          <w:szCs w:val="20"/>
          <w:lang w:val="en-US"/>
        </w:rPr>
        <w:t xml:space="preserve"> </w:t>
      </w:r>
      <w:r w:rsidRPr="004676FE">
        <w:rPr>
          <w:rFonts w:ascii="Times New Roman" w:hAnsi="Times New Roman" w:cs="Times New Roman"/>
          <w:sz w:val="20"/>
          <w:szCs w:val="20"/>
        </w:rPr>
        <w:t>ресурс</w:t>
      </w:r>
      <w:r w:rsidRPr="005D04F1">
        <w:rPr>
          <w:rFonts w:ascii="Times New Roman" w:hAnsi="Times New Roman" w:cs="Times New Roman"/>
          <w:sz w:val="20"/>
          <w:szCs w:val="20"/>
          <w:lang w:val="en-US"/>
        </w:rPr>
        <w:t>]</w:t>
      </w:r>
      <w:r w:rsidRPr="005D04F1">
        <w:rPr>
          <w:lang w:val="en-US"/>
        </w:rPr>
        <w:t xml:space="preserve"> </w:t>
      </w:r>
      <w:r w:rsidRPr="005D04F1">
        <w:rPr>
          <w:rFonts w:ascii="Times New Roman" w:hAnsi="Times New Roman" w:cs="Times New Roman"/>
          <w:sz w:val="20"/>
          <w:szCs w:val="20"/>
          <w:lang w:val="en-US"/>
        </w:rPr>
        <w:t>//</w:t>
      </w:r>
      <w:r>
        <w:rPr>
          <w:rFonts w:ascii="Times New Roman" w:hAnsi="Times New Roman" w:cs="Times New Roman"/>
          <w:sz w:val="20"/>
          <w:szCs w:val="20"/>
        </w:rPr>
        <w:t>Аналитический</w:t>
      </w:r>
      <w:r w:rsidRPr="005D04F1">
        <w:rPr>
          <w:rFonts w:ascii="Times New Roman" w:hAnsi="Times New Roman" w:cs="Times New Roman"/>
          <w:sz w:val="20"/>
          <w:szCs w:val="20"/>
          <w:lang w:val="en-US"/>
        </w:rPr>
        <w:t xml:space="preserve"> </w:t>
      </w:r>
      <w:r>
        <w:rPr>
          <w:rFonts w:ascii="Times New Roman" w:hAnsi="Times New Roman" w:cs="Times New Roman"/>
          <w:sz w:val="20"/>
          <w:szCs w:val="20"/>
        </w:rPr>
        <w:t>обзор</w:t>
      </w:r>
      <w:r w:rsidRPr="005D04F1">
        <w:rPr>
          <w:rFonts w:ascii="Times New Roman" w:hAnsi="Times New Roman" w:cs="Times New Roman"/>
          <w:sz w:val="20"/>
          <w:szCs w:val="20"/>
          <w:lang w:val="en-US"/>
        </w:rPr>
        <w:t xml:space="preserve"> </w:t>
      </w:r>
      <w:r>
        <w:rPr>
          <w:rFonts w:ascii="Times New Roman" w:hAnsi="Times New Roman" w:cs="Times New Roman"/>
          <w:sz w:val="20"/>
          <w:szCs w:val="20"/>
          <w:lang w:val="en-US"/>
        </w:rPr>
        <w:t>OOH</w:t>
      </w:r>
      <w:r w:rsidRPr="005D04F1">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 xml:space="preserve">– </w:t>
      </w:r>
      <w:r w:rsidRPr="00407447">
        <w:rPr>
          <w:rFonts w:ascii="Times New Roman" w:hAnsi="Times New Roman" w:cs="Times New Roman"/>
          <w:sz w:val="20"/>
          <w:szCs w:val="20"/>
          <w:lang w:val="en-US"/>
        </w:rPr>
        <w:t>20</w:t>
      </w:r>
      <w:r w:rsidRPr="005D04F1">
        <w:rPr>
          <w:rFonts w:ascii="Times New Roman" w:hAnsi="Times New Roman" w:cs="Times New Roman"/>
          <w:sz w:val="20"/>
          <w:szCs w:val="20"/>
          <w:lang w:val="en-US"/>
        </w:rPr>
        <w:t>16</w:t>
      </w:r>
      <w:r w:rsidRPr="007B21CE">
        <w:rPr>
          <w:rFonts w:ascii="Times New Roman" w:hAnsi="Times New Roman" w:cs="Times New Roman"/>
          <w:sz w:val="20"/>
          <w:szCs w:val="20"/>
          <w:lang w:val="en-US"/>
        </w:rPr>
        <w:t>.</w:t>
      </w:r>
      <w:r w:rsidRPr="00407447">
        <w:rPr>
          <w:rFonts w:ascii="Times New Roman" w:hAnsi="Times New Roman" w:cs="Times New Roman"/>
          <w:sz w:val="20"/>
          <w:szCs w:val="20"/>
          <w:lang w:val="en-US"/>
        </w:rPr>
        <w:t xml:space="preserve"> - </w:t>
      </w:r>
      <w:r w:rsidRPr="00F66872">
        <w:rPr>
          <w:rFonts w:ascii="Times New Roman" w:hAnsi="Times New Roman" w:cs="Times New Roman"/>
          <w:sz w:val="20"/>
          <w:szCs w:val="20"/>
          <w:lang w:val="en-US"/>
        </w:rPr>
        <w:t xml:space="preserve"> </w:t>
      </w:r>
      <w:r>
        <w:rPr>
          <w:rFonts w:ascii="Times New Roman" w:hAnsi="Times New Roman" w:cs="Times New Roman"/>
          <w:sz w:val="20"/>
          <w:szCs w:val="20"/>
        </w:rPr>
        <w:t>С</w:t>
      </w:r>
      <w:r w:rsidRPr="00407447">
        <w:rPr>
          <w:rFonts w:ascii="Times New Roman" w:hAnsi="Times New Roman" w:cs="Times New Roman"/>
          <w:sz w:val="20"/>
          <w:szCs w:val="20"/>
          <w:lang w:val="en-US"/>
        </w:rPr>
        <w:t xml:space="preserve">. </w:t>
      </w:r>
      <w:r w:rsidRPr="005D04F1">
        <w:rPr>
          <w:rFonts w:ascii="Times New Roman" w:hAnsi="Times New Roman" w:cs="Times New Roman"/>
          <w:sz w:val="20"/>
          <w:szCs w:val="20"/>
          <w:lang w:val="en-US"/>
        </w:rPr>
        <w:t>25</w:t>
      </w:r>
      <w:r w:rsidRPr="00F66872">
        <w:rPr>
          <w:rFonts w:ascii="Times New Roman" w:hAnsi="Times New Roman" w:cs="Times New Roman"/>
          <w:sz w:val="20"/>
          <w:szCs w:val="20"/>
          <w:lang w:val="en-US"/>
        </w:rPr>
        <w:t>-</w:t>
      </w:r>
      <w:r w:rsidRPr="005D04F1">
        <w:rPr>
          <w:rFonts w:ascii="Times New Roman" w:hAnsi="Times New Roman" w:cs="Times New Roman"/>
          <w:sz w:val="20"/>
          <w:szCs w:val="20"/>
          <w:lang w:val="en-US"/>
        </w:rPr>
        <w:t>28.</w:t>
      </w:r>
    </w:p>
  </w:footnote>
  <w:footnote w:id="2">
    <w:p w14:paraId="0FB502D2" w14:textId="7E4D96AD" w:rsidR="00B01297" w:rsidRPr="005D04F1" w:rsidRDefault="00B01297">
      <w:pPr>
        <w:pStyle w:val="aff2"/>
      </w:pPr>
      <w:r>
        <w:rPr>
          <w:rStyle w:val="aff4"/>
        </w:rPr>
        <w:footnoteRef/>
      </w:r>
      <w:r w:rsidRPr="005D04F1">
        <w:t xml:space="preserve"> </w:t>
      </w:r>
      <w:r w:rsidRPr="005D04F1">
        <w:rPr>
          <w:rFonts w:ascii="Times New Roman" w:hAnsi="Times New Roman" w:cs="Times New Roman"/>
          <w:sz w:val="20"/>
          <w:szCs w:val="20"/>
          <w:lang w:val="en-US"/>
        </w:rPr>
        <w:t>Program</w:t>
      </w:r>
      <w:r w:rsidRPr="005D04F1">
        <w:rPr>
          <w:rFonts w:ascii="Times New Roman" w:hAnsi="Times New Roman" w:cs="Times New Roman"/>
          <w:sz w:val="20"/>
          <w:szCs w:val="20"/>
        </w:rPr>
        <w:t xml:space="preserve"> </w:t>
      </w:r>
      <w:r w:rsidRPr="005D04F1">
        <w:rPr>
          <w:rFonts w:ascii="Times New Roman" w:hAnsi="Times New Roman" w:cs="Times New Roman"/>
          <w:sz w:val="20"/>
          <w:szCs w:val="20"/>
          <w:lang w:val="en-US"/>
        </w:rPr>
        <w:t>Information</w:t>
      </w:r>
      <w:r w:rsidRPr="005D04F1">
        <w:rPr>
          <w:rFonts w:ascii="Times New Roman" w:hAnsi="Times New Roman" w:cs="Times New Roman"/>
          <w:sz w:val="20"/>
          <w:szCs w:val="20"/>
        </w:rPr>
        <w:t xml:space="preserve"> </w:t>
      </w:r>
      <w:r w:rsidRPr="005D04F1">
        <w:rPr>
          <w:rFonts w:ascii="Times New Roman" w:hAnsi="Times New Roman" w:cs="Times New Roman"/>
          <w:sz w:val="20"/>
          <w:szCs w:val="20"/>
          <w:lang w:val="en-US"/>
        </w:rPr>
        <w:t>Document</w:t>
      </w:r>
      <w:r w:rsidRPr="005D04F1">
        <w:rPr>
          <w:rFonts w:ascii="Times New Roman" w:hAnsi="Times New Roman" w:cs="Times New Roman"/>
          <w:sz w:val="20"/>
          <w:szCs w:val="20"/>
        </w:rPr>
        <w:t xml:space="preserve"> [</w:t>
      </w:r>
      <w:r w:rsidRPr="004676FE">
        <w:rPr>
          <w:rFonts w:ascii="Times New Roman" w:hAnsi="Times New Roman" w:cs="Times New Roman"/>
          <w:sz w:val="20"/>
          <w:szCs w:val="20"/>
        </w:rPr>
        <w:t>Электронный</w:t>
      </w:r>
      <w:r w:rsidRPr="005D04F1">
        <w:rPr>
          <w:rFonts w:ascii="Times New Roman" w:hAnsi="Times New Roman" w:cs="Times New Roman"/>
          <w:sz w:val="20"/>
          <w:szCs w:val="20"/>
        </w:rPr>
        <w:t xml:space="preserve"> </w:t>
      </w:r>
      <w:r w:rsidRPr="004676FE">
        <w:rPr>
          <w:rFonts w:ascii="Times New Roman" w:hAnsi="Times New Roman" w:cs="Times New Roman"/>
          <w:sz w:val="20"/>
          <w:szCs w:val="20"/>
        </w:rPr>
        <w:t>ресурс</w:t>
      </w:r>
      <w:r w:rsidRPr="005D04F1">
        <w:rPr>
          <w:rFonts w:ascii="Times New Roman" w:hAnsi="Times New Roman" w:cs="Times New Roman"/>
          <w:sz w:val="20"/>
          <w:szCs w:val="20"/>
        </w:rPr>
        <w:t>]</w:t>
      </w:r>
      <w:r w:rsidRPr="005D04F1">
        <w:t xml:space="preserve"> </w:t>
      </w:r>
      <w:r w:rsidRPr="005D04F1">
        <w:rPr>
          <w:rFonts w:ascii="Times New Roman" w:hAnsi="Times New Roman" w:cs="Times New Roman"/>
          <w:sz w:val="20"/>
          <w:szCs w:val="20"/>
        </w:rPr>
        <w:t xml:space="preserve">// </w:t>
      </w:r>
      <w:r>
        <w:rPr>
          <w:rFonts w:ascii="Times New Roman" w:hAnsi="Times New Roman" w:cs="Times New Roman"/>
          <w:sz w:val="20"/>
          <w:szCs w:val="20"/>
        </w:rPr>
        <w:t>Обзор Всемирного банка</w:t>
      </w:r>
      <w:r w:rsidRPr="005D04F1">
        <w:rPr>
          <w:rFonts w:ascii="Times New Roman" w:hAnsi="Times New Roman" w:cs="Times New Roman"/>
          <w:sz w:val="20"/>
          <w:szCs w:val="20"/>
        </w:rPr>
        <w:t>.  – 20</w:t>
      </w:r>
      <w:r>
        <w:rPr>
          <w:rFonts w:ascii="Times New Roman" w:hAnsi="Times New Roman" w:cs="Times New Roman"/>
          <w:sz w:val="20"/>
          <w:szCs w:val="20"/>
        </w:rPr>
        <w:t>20</w:t>
      </w:r>
      <w:r w:rsidRPr="005D04F1">
        <w:rPr>
          <w:rFonts w:ascii="Times New Roman" w:hAnsi="Times New Roman" w:cs="Times New Roman"/>
          <w:sz w:val="20"/>
          <w:szCs w:val="20"/>
        </w:rPr>
        <w:t xml:space="preserve">. -  </w:t>
      </w:r>
      <w:r>
        <w:rPr>
          <w:rFonts w:ascii="Times New Roman" w:hAnsi="Times New Roman" w:cs="Times New Roman"/>
          <w:sz w:val="20"/>
          <w:szCs w:val="20"/>
        </w:rPr>
        <w:t>С</w:t>
      </w:r>
      <w:r w:rsidRPr="005D04F1">
        <w:rPr>
          <w:rFonts w:ascii="Times New Roman" w:hAnsi="Times New Roman" w:cs="Times New Roman"/>
          <w:sz w:val="20"/>
          <w:szCs w:val="20"/>
        </w:rPr>
        <w:t>. 3-5.</w:t>
      </w:r>
    </w:p>
  </w:footnote>
  <w:footnote w:id="3">
    <w:p w14:paraId="47FDEE19" w14:textId="44810432" w:rsidR="00B01297" w:rsidRDefault="00B01297">
      <w:pPr>
        <w:pStyle w:val="aff2"/>
      </w:pPr>
      <w:r>
        <w:rPr>
          <w:rStyle w:val="aff4"/>
        </w:rPr>
        <w:footnoteRef/>
      </w:r>
      <w:r>
        <w:t xml:space="preserve"> </w:t>
      </w:r>
      <w:r w:rsidRPr="005D04F1">
        <w:rPr>
          <w:rFonts w:ascii="Times New Roman" w:hAnsi="Times New Roman" w:cs="Times New Roman"/>
          <w:sz w:val="20"/>
          <w:szCs w:val="20"/>
          <w:lang w:val="en-US"/>
        </w:rPr>
        <w:t>The</w:t>
      </w:r>
      <w:r w:rsidRPr="005D04F1">
        <w:rPr>
          <w:rFonts w:ascii="Times New Roman" w:hAnsi="Times New Roman" w:cs="Times New Roman"/>
          <w:sz w:val="20"/>
          <w:szCs w:val="20"/>
        </w:rPr>
        <w:t xml:space="preserve"> </w:t>
      </w:r>
      <w:r w:rsidRPr="005D04F1">
        <w:rPr>
          <w:rFonts w:ascii="Times New Roman" w:hAnsi="Times New Roman" w:cs="Times New Roman"/>
          <w:sz w:val="20"/>
          <w:szCs w:val="20"/>
          <w:lang w:val="en-US"/>
        </w:rPr>
        <w:t>IMF</w:t>
      </w:r>
      <w:r w:rsidRPr="005D04F1">
        <w:rPr>
          <w:rFonts w:ascii="Times New Roman" w:hAnsi="Times New Roman" w:cs="Times New Roman"/>
          <w:sz w:val="20"/>
          <w:szCs w:val="20"/>
        </w:rPr>
        <w:t xml:space="preserve"> </w:t>
      </w:r>
      <w:r w:rsidRPr="005D04F1">
        <w:rPr>
          <w:rFonts w:ascii="Times New Roman" w:hAnsi="Times New Roman" w:cs="Times New Roman"/>
          <w:sz w:val="20"/>
          <w:szCs w:val="20"/>
          <w:lang w:val="en-US"/>
        </w:rPr>
        <w:t>and</w:t>
      </w:r>
      <w:r w:rsidRPr="005D04F1">
        <w:rPr>
          <w:rFonts w:ascii="Times New Roman" w:hAnsi="Times New Roman" w:cs="Times New Roman"/>
          <w:sz w:val="20"/>
          <w:szCs w:val="20"/>
        </w:rPr>
        <w:t xml:space="preserve"> </w:t>
      </w:r>
      <w:r w:rsidRPr="005D04F1">
        <w:rPr>
          <w:rFonts w:ascii="Times New Roman" w:hAnsi="Times New Roman" w:cs="Times New Roman"/>
          <w:sz w:val="20"/>
          <w:szCs w:val="20"/>
          <w:lang w:val="en-US"/>
        </w:rPr>
        <w:t>the</w:t>
      </w:r>
      <w:r w:rsidRPr="005D04F1">
        <w:rPr>
          <w:rFonts w:ascii="Times New Roman" w:hAnsi="Times New Roman" w:cs="Times New Roman"/>
          <w:sz w:val="20"/>
          <w:szCs w:val="20"/>
        </w:rPr>
        <w:t xml:space="preserve"> </w:t>
      </w:r>
      <w:r w:rsidRPr="005D04F1">
        <w:rPr>
          <w:rFonts w:ascii="Times New Roman" w:hAnsi="Times New Roman" w:cs="Times New Roman"/>
          <w:sz w:val="20"/>
          <w:szCs w:val="20"/>
          <w:lang w:val="en-US"/>
        </w:rPr>
        <w:t>Sustainable</w:t>
      </w:r>
      <w:r w:rsidRPr="005D04F1">
        <w:rPr>
          <w:rFonts w:ascii="Times New Roman" w:hAnsi="Times New Roman" w:cs="Times New Roman"/>
          <w:sz w:val="20"/>
          <w:szCs w:val="20"/>
        </w:rPr>
        <w:t xml:space="preserve"> </w:t>
      </w:r>
      <w:r w:rsidRPr="005D04F1">
        <w:rPr>
          <w:rFonts w:ascii="Times New Roman" w:hAnsi="Times New Roman" w:cs="Times New Roman"/>
          <w:sz w:val="20"/>
          <w:szCs w:val="20"/>
          <w:lang w:val="en-US"/>
        </w:rPr>
        <w:t>Development</w:t>
      </w:r>
      <w:r w:rsidRPr="005D04F1">
        <w:rPr>
          <w:rFonts w:ascii="Times New Roman" w:hAnsi="Times New Roman" w:cs="Times New Roman"/>
          <w:sz w:val="20"/>
          <w:szCs w:val="20"/>
        </w:rPr>
        <w:t xml:space="preserve"> </w:t>
      </w:r>
      <w:r w:rsidRPr="005D04F1">
        <w:rPr>
          <w:rFonts w:ascii="Times New Roman" w:hAnsi="Times New Roman" w:cs="Times New Roman"/>
          <w:sz w:val="20"/>
          <w:szCs w:val="20"/>
          <w:lang w:val="en-US"/>
        </w:rPr>
        <w:t>Goals</w:t>
      </w:r>
      <w:r w:rsidRPr="005D04F1">
        <w:rPr>
          <w:rFonts w:ascii="Times New Roman" w:hAnsi="Times New Roman" w:cs="Times New Roman"/>
          <w:sz w:val="20"/>
          <w:szCs w:val="20"/>
        </w:rPr>
        <w:t xml:space="preserve"> [</w:t>
      </w:r>
      <w:r w:rsidRPr="004676FE">
        <w:rPr>
          <w:rFonts w:ascii="Times New Roman" w:hAnsi="Times New Roman" w:cs="Times New Roman"/>
          <w:sz w:val="20"/>
          <w:szCs w:val="20"/>
        </w:rPr>
        <w:t>Электронный</w:t>
      </w:r>
      <w:r w:rsidRPr="005D04F1">
        <w:rPr>
          <w:rFonts w:ascii="Times New Roman" w:hAnsi="Times New Roman" w:cs="Times New Roman"/>
          <w:sz w:val="20"/>
          <w:szCs w:val="20"/>
        </w:rPr>
        <w:t xml:space="preserve"> </w:t>
      </w:r>
      <w:r w:rsidRPr="004676FE">
        <w:rPr>
          <w:rFonts w:ascii="Times New Roman" w:hAnsi="Times New Roman" w:cs="Times New Roman"/>
          <w:sz w:val="20"/>
          <w:szCs w:val="20"/>
        </w:rPr>
        <w:t>ресурс</w:t>
      </w:r>
      <w:r w:rsidRPr="005D04F1">
        <w:rPr>
          <w:rFonts w:ascii="Times New Roman" w:hAnsi="Times New Roman" w:cs="Times New Roman"/>
          <w:sz w:val="20"/>
          <w:szCs w:val="20"/>
        </w:rPr>
        <w:t>]</w:t>
      </w:r>
      <w:r w:rsidRPr="005D04F1">
        <w:t xml:space="preserve"> </w:t>
      </w:r>
      <w:r w:rsidRPr="005D04F1">
        <w:rPr>
          <w:rFonts w:ascii="Times New Roman" w:hAnsi="Times New Roman" w:cs="Times New Roman"/>
          <w:sz w:val="20"/>
          <w:szCs w:val="20"/>
        </w:rPr>
        <w:t xml:space="preserve">// </w:t>
      </w:r>
      <w:r>
        <w:rPr>
          <w:rFonts w:ascii="Times New Roman" w:hAnsi="Times New Roman" w:cs="Times New Roman"/>
          <w:sz w:val="20"/>
          <w:szCs w:val="20"/>
        </w:rPr>
        <w:t>Обзор</w:t>
      </w:r>
      <w:r w:rsidRPr="005D04F1">
        <w:rPr>
          <w:rFonts w:ascii="Times New Roman" w:hAnsi="Times New Roman" w:cs="Times New Roman"/>
          <w:sz w:val="20"/>
          <w:szCs w:val="20"/>
        </w:rPr>
        <w:t xml:space="preserve"> </w:t>
      </w:r>
      <w:r>
        <w:rPr>
          <w:rFonts w:ascii="Times New Roman" w:hAnsi="Times New Roman" w:cs="Times New Roman"/>
          <w:sz w:val="20"/>
          <w:szCs w:val="20"/>
        </w:rPr>
        <w:t>Международного</w:t>
      </w:r>
      <w:r w:rsidRPr="005D04F1">
        <w:rPr>
          <w:rFonts w:ascii="Times New Roman" w:hAnsi="Times New Roman" w:cs="Times New Roman"/>
          <w:sz w:val="20"/>
          <w:szCs w:val="20"/>
        </w:rPr>
        <w:t xml:space="preserve"> </w:t>
      </w:r>
      <w:r>
        <w:rPr>
          <w:rFonts w:ascii="Times New Roman" w:hAnsi="Times New Roman" w:cs="Times New Roman"/>
          <w:sz w:val="20"/>
          <w:szCs w:val="20"/>
        </w:rPr>
        <w:t>валютного</w:t>
      </w:r>
      <w:r w:rsidRPr="005D04F1">
        <w:rPr>
          <w:rFonts w:ascii="Times New Roman" w:hAnsi="Times New Roman" w:cs="Times New Roman"/>
          <w:sz w:val="20"/>
          <w:szCs w:val="20"/>
        </w:rPr>
        <w:t xml:space="preserve"> </w:t>
      </w:r>
      <w:r>
        <w:rPr>
          <w:rFonts w:ascii="Times New Roman" w:hAnsi="Times New Roman" w:cs="Times New Roman"/>
          <w:sz w:val="20"/>
          <w:szCs w:val="20"/>
        </w:rPr>
        <w:t>фонда</w:t>
      </w:r>
      <w:r w:rsidRPr="005D04F1">
        <w:rPr>
          <w:rFonts w:ascii="Times New Roman" w:hAnsi="Times New Roman" w:cs="Times New Roman"/>
          <w:sz w:val="20"/>
          <w:szCs w:val="20"/>
        </w:rPr>
        <w:t xml:space="preserve">.  – 2016. -  </w:t>
      </w:r>
      <w:r>
        <w:rPr>
          <w:rFonts w:ascii="Times New Roman" w:hAnsi="Times New Roman" w:cs="Times New Roman"/>
          <w:sz w:val="20"/>
          <w:szCs w:val="20"/>
        </w:rPr>
        <w:t>С</w:t>
      </w:r>
      <w:r w:rsidRPr="005D04F1">
        <w:rPr>
          <w:rFonts w:ascii="Times New Roman" w:hAnsi="Times New Roman" w:cs="Times New Roman"/>
          <w:sz w:val="20"/>
          <w:szCs w:val="20"/>
        </w:rPr>
        <w:t>. 1-2.</w:t>
      </w:r>
    </w:p>
  </w:footnote>
  <w:footnote w:id="4">
    <w:p w14:paraId="18C5EF26" w14:textId="7C5E6ECE" w:rsidR="00B01297" w:rsidRPr="004E0DBA" w:rsidRDefault="00B01297">
      <w:pPr>
        <w:pStyle w:val="aff2"/>
        <w:rPr>
          <w:rFonts w:ascii="Times New Roman" w:hAnsi="Times New Roman" w:cs="Times New Roman"/>
          <w:sz w:val="20"/>
          <w:szCs w:val="20"/>
        </w:rPr>
      </w:pPr>
      <w:r>
        <w:rPr>
          <w:rStyle w:val="aff4"/>
        </w:rPr>
        <w:footnoteRef/>
      </w:r>
      <w:r>
        <w:t xml:space="preserve"> </w:t>
      </w:r>
      <w:r>
        <w:rPr>
          <w:rFonts w:ascii="Times New Roman" w:hAnsi="Times New Roman" w:cs="Times New Roman"/>
          <w:sz w:val="20"/>
          <w:szCs w:val="20"/>
        </w:rPr>
        <w:t xml:space="preserve">Отчет о ходе выполнения национального проекта «Безопасные и качественные автомобильные дороги» </w:t>
      </w:r>
      <w:r w:rsidRPr="005D04F1">
        <w:rPr>
          <w:rFonts w:ascii="Times New Roman" w:hAnsi="Times New Roman" w:cs="Times New Roman"/>
          <w:sz w:val="20"/>
          <w:szCs w:val="20"/>
        </w:rPr>
        <w:t>[</w:t>
      </w:r>
      <w:r w:rsidRPr="004676FE">
        <w:rPr>
          <w:rFonts w:ascii="Times New Roman" w:hAnsi="Times New Roman" w:cs="Times New Roman"/>
          <w:sz w:val="20"/>
          <w:szCs w:val="20"/>
        </w:rPr>
        <w:t>Электронный</w:t>
      </w:r>
      <w:r w:rsidRPr="005D04F1">
        <w:rPr>
          <w:rFonts w:ascii="Times New Roman" w:hAnsi="Times New Roman" w:cs="Times New Roman"/>
          <w:sz w:val="20"/>
          <w:szCs w:val="20"/>
        </w:rPr>
        <w:t xml:space="preserve"> </w:t>
      </w:r>
      <w:r w:rsidRPr="004676FE">
        <w:rPr>
          <w:rFonts w:ascii="Times New Roman" w:hAnsi="Times New Roman" w:cs="Times New Roman"/>
          <w:sz w:val="20"/>
          <w:szCs w:val="20"/>
        </w:rPr>
        <w:t>ресурс</w:t>
      </w:r>
      <w:r w:rsidRPr="005D04F1">
        <w:rPr>
          <w:rFonts w:ascii="Times New Roman" w:hAnsi="Times New Roman" w:cs="Times New Roman"/>
          <w:sz w:val="20"/>
          <w:szCs w:val="20"/>
        </w:rPr>
        <w:t>]</w:t>
      </w:r>
      <w:r w:rsidRPr="005D04F1">
        <w:t xml:space="preserve"> </w:t>
      </w:r>
      <w:r w:rsidRPr="005D04F1">
        <w:rPr>
          <w:rFonts w:ascii="Times New Roman" w:hAnsi="Times New Roman" w:cs="Times New Roman"/>
          <w:sz w:val="20"/>
          <w:szCs w:val="20"/>
        </w:rPr>
        <w:t>//</w:t>
      </w:r>
      <w:r>
        <w:rPr>
          <w:rFonts w:ascii="Times New Roman" w:hAnsi="Times New Roman" w:cs="Times New Roman"/>
          <w:sz w:val="20"/>
          <w:szCs w:val="20"/>
        </w:rPr>
        <w:t>Аналитический</w:t>
      </w:r>
      <w:r w:rsidRPr="005D04F1">
        <w:rPr>
          <w:rFonts w:ascii="Times New Roman" w:hAnsi="Times New Roman" w:cs="Times New Roman"/>
          <w:sz w:val="20"/>
          <w:szCs w:val="20"/>
        </w:rPr>
        <w:t xml:space="preserve"> </w:t>
      </w:r>
      <w:r>
        <w:rPr>
          <w:rFonts w:ascii="Times New Roman" w:hAnsi="Times New Roman" w:cs="Times New Roman"/>
          <w:sz w:val="20"/>
          <w:szCs w:val="20"/>
        </w:rPr>
        <w:t>обзор</w:t>
      </w:r>
      <w:r w:rsidRPr="005D04F1">
        <w:rPr>
          <w:rFonts w:ascii="Times New Roman" w:hAnsi="Times New Roman" w:cs="Times New Roman"/>
          <w:sz w:val="20"/>
          <w:szCs w:val="20"/>
        </w:rPr>
        <w:t xml:space="preserve"> </w:t>
      </w:r>
      <w:r>
        <w:rPr>
          <w:rFonts w:ascii="Times New Roman" w:hAnsi="Times New Roman" w:cs="Times New Roman"/>
          <w:sz w:val="20"/>
          <w:szCs w:val="20"/>
        </w:rPr>
        <w:t>Счетной Палаты РФ</w:t>
      </w:r>
      <w:r w:rsidRPr="005D04F1">
        <w:rPr>
          <w:rFonts w:ascii="Times New Roman" w:hAnsi="Times New Roman" w:cs="Times New Roman"/>
          <w:sz w:val="20"/>
          <w:szCs w:val="20"/>
        </w:rPr>
        <w:t>.  – 201</w:t>
      </w:r>
      <w:r>
        <w:rPr>
          <w:rFonts w:ascii="Times New Roman" w:hAnsi="Times New Roman" w:cs="Times New Roman"/>
          <w:sz w:val="20"/>
          <w:szCs w:val="20"/>
        </w:rPr>
        <w:t>8</w:t>
      </w:r>
      <w:r w:rsidRPr="005D04F1">
        <w:rPr>
          <w:rFonts w:ascii="Times New Roman" w:hAnsi="Times New Roman" w:cs="Times New Roman"/>
          <w:sz w:val="20"/>
          <w:szCs w:val="20"/>
        </w:rPr>
        <w:t xml:space="preserve">. -  </w:t>
      </w:r>
      <w:r>
        <w:rPr>
          <w:rFonts w:ascii="Times New Roman" w:hAnsi="Times New Roman" w:cs="Times New Roman"/>
          <w:sz w:val="20"/>
          <w:szCs w:val="20"/>
        </w:rPr>
        <w:t>С</w:t>
      </w:r>
      <w:r w:rsidRPr="005D04F1">
        <w:rPr>
          <w:rFonts w:ascii="Times New Roman" w:hAnsi="Times New Roman" w:cs="Times New Roman"/>
          <w:sz w:val="20"/>
          <w:szCs w:val="20"/>
        </w:rPr>
        <w:t>. 2</w:t>
      </w:r>
      <w:r>
        <w:rPr>
          <w:rFonts w:ascii="Times New Roman" w:hAnsi="Times New Roman" w:cs="Times New Roman"/>
          <w:sz w:val="20"/>
          <w:szCs w:val="20"/>
        </w:rPr>
        <w:t>1</w:t>
      </w:r>
      <w:r w:rsidRPr="005D04F1">
        <w:rPr>
          <w:rFonts w:ascii="Times New Roman" w:hAnsi="Times New Roman" w:cs="Times New Roman"/>
          <w:sz w:val="20"/>
          <w:szCs w:val="20"/>
        </w:rPr>
        <w:t>-2</w:t>
      </w:r>
      <w:r>
        <w:rPr>
          <w:rFonts w:ascii="Times New Roman" w:hAnsi="Times New Roman" w:cs="Times New Roman"/>
          <w:sz w:val="20"/>
          <w:szCs w:val="20"/>
        </w:rPr>
        <w:t>7</w:t>
      </w:r>
      <w:r w:rsidRPr="005D04F1">
        <w:rPr>
          <w:rFonts w:ascii="Times New Roman" w:hAnsi="Times New Roman" w:cs="Times New Roman"/>
          <w:sz w:val="20"/>
          <w:szCs w:val="20"/>
        </w:rPr>
        <w:t>.</w:t>
      </w:r>
    </w:p>
  </w:footnote>
  <w:footnote w:id="5">
    <w:p w14:paraId="24415082" w14:textId="3817F841" w:rsidR="00B01297" w:rsidRDefault="00B01297">
      <w:pPr>
        <w:pStyle w:val="aff2"/>
      </w:pPr>
      <w:r>
        <w:rPr>
          <w:rStyle w:val="aff4"/>
        </w:rPr>
        <w:footnoteRef/>
      </w:r>
      <w:r>
        <w:t xml:space="preserve"> </w:t>
      </w:r>
      <w:r>
        <w:rPr>
          <w:rFonts w:ascii="Times New Roman" w:hAnsi="Times New Roman" w:cs="Times New Roman"/>
          <w:sz w:val="20"/>
          <w:szCs w:val="20"/>
        </w:rPr>
        <w:t xml:space="preserve">Отчет о ходе выполнения национального проекта «Малое и среднее предпринимательство, поддержка индивидуального предпринимательства» </w:t>
      </w:r>
      <w:r w:rsidRPr="005D04F1">
        <w:rPr>
          <w:rFonts w:ascii="Times New Roman" w:hAnsi="Times New Roman" w:cs="Times New Roman"/>
          <w:sz w:val="20"/>
          <w:szCs w:val="20"/>
        </w:rPr>
        <w:t>[</w:t>
      </w:r>
      <w:r w:rsidRPr="004676FE">
        <w:rPr>
          <w:rFonts w:ascii="Times New Roman" w:hAnsi="Times New Roman" w:cs="Times New Roman"/>
          <w:sz w:val="20"/>
          <w:szCs w:val="20"/>
        </w:rPr>
        <w:t>Электронный</w:t>
      </w:r>
      <w:r w:rsidRPr="005D04F1">
        <w:rPr>
          <w:rFonts w:ascii="Times New Roman" w:hAnsi="Times New Roman" w:cs="Times New Roman"/>
          <w:sz w:val="20"/>
          <w:szCs w:val="20"/>
        </w:rPr>
        <w:t xml:space="preserve"> </w:t>
      </w:r>
      <w:r w:rsidRPr="004676FE">
        <w:rPr>
          <w:rFonts w:ascii="Times New Roman" w:hAnsi="Times New Roman" w:cs="Times New Roman"/>
          <w:sz w:val="20"/>
          <w:szCs w:val="20"/>
        </w:rPr>
        <w:t>ресурс</w:t>
      </w:r>
      <w:r w:rsidRPr="005D04F1">
        <w:rPr>
          <w:rFonts w:ascii="Times New Roman" w:hAnsi="Times New Roman" w:cs="Times New Roman"/>
          <w:sz w:val="20"/>
          <w:szCs w:val="20"/>
        </w:rPr>
        <w:t>]</w:t>
      </w:r>
      <w:r w:rsidRPr="005D04F1">
        <w:t xml:space="preserve"> </w:t>
      </w:r>
      <w:r w:rsidRPr="005D04F1">
        <w:rPr>
          <w:rFonts w:ascii="Times New Roman" w:hAnsi="Times New Roman" w:cs="Times New Roman"/>
          <w:sz w:val="20"/>
          <w:szCs w:val="20"/>
        </w:rPr>
        <w:t>//</w:t>
      </w:r>
      <w:r>
        <w:rPr>
          <w:rFonts w:ascii="Times New Roman" w:hAnsi="Times New Roman" w:cs="Times New Roman"/>
          <w:sz w:val="20"/>
          <w:szCs w:val="20"/>
        </w:rPr>
        <w:t>Аналитический</w:t>
      </w:r>
      <w:r w:rsidRPr="005D04F1">
        <w:rPr>
          <w:rFonts w:ascii="Times New Roman" w:hAnsi="Times New Roman" w:cs="Times New Roman"/>
          <w:sz w:val="20"/>
          <w:szCs w:val="20"/>
        </w:rPr>
        <w:t xml:space="preserve"> </w:t>
      </w:r>
      <w:r>
        <w:rPr>
          <w:rFonts w:ascii="Times New Roman" w:hAnsi="Times New Roman" w:cs="Times New Roman"/>
          <w:sz w:val="20"/>
          <w:szCs w:val="20"/>
        </w:rPr>
        <w:t>обзор</w:t>
      </w:r>
      <w:r w:rsidRPr="005D04F1">
        <w:rPr>
          <w:rFonts w:ascii="Times New Roman" w:hAnsi="Times New Roman" w:cs="Times New Roman"/>
          <w:sz w:val="20"/>
          <w:szCs w:val="20"/>
        </w:rPr>
        <w:t xml:space="preserve"> </w:t>
      </w:r>
      <w:r>
        <w:rPr>
          <w:rFonts w:ascii="Times New Roman" w:hAnsi="Times New Roman" w:cs="Times New Roman"/>
          <w:sz w:val="20"/>
          <w:szCs w:val="20"/>
        </w:rPr>
        <w:t>Счетной Палаты РФ</w:t>
      </w:r>
      <w:r w:rsidRPr="005D04F1">
        <w:rPr>
          <w:rFonts w:ascii="Times New Roman" w:hAnsi="Times New Roman" w:cs="Times New Roman"/>
          <w:sz w:val="20"/>
          <w:szCs w:val="20"/>
        </w:rPr>
        <w:t>.  – 201</w:t>
      </w:r>
      <w:r>
        <w:rPr>
          <w:rFonts w:ascii="Times New Roman" w:hAnsi="Times New Roman" w:cs="Times New Roman"/>
          <w:sz w:val="20"/>
          <w:szCs w:val="20"/>
        </w:rPr>
        <w:t>8</w:t>
      </w:r>
      <w:r w:rsidRPr="005D04F1">
        <w:rPr>
          <w:rFonts w:ascii="Times New Roman" w:hAnsi="Times New Roman" w:cs="Times New Roman"/>
          <w:sz w:val="20"/>
          <w:szCs w:val="20"/>
        </w:rPr>
        <w:t xml:space="preserve">. -  </w:t>
      </w:r>
      <w:r>
        <w:rPr>
          <w:rFonts w:ascii="Times New Roman" w:hAnsi="Times New Roman" w:cs="Times New Roman"/>
          <w:sz w:val="20"/>
          <w:szCs w:val="20"/>
        </w:rPr>
        <w:t>С</w:t>
      </w:r>
      <w:r w:rsidRPr="005D04F1">
        <w:rPr>
          <w:rFonts w:ascii="Times New Roman" w:hAnsi="Times New Roman" w:cs="Times New Roman"/>
          <w:sz w:val="20"/>
          <w:szCs w:val="20"/>
        </w:rPr>
        <w:t xml:space="preserve">. </w:t>
      </w:r>
      <w:r>
        <w:rPr>
          <w:rFonts w:ascii="Times New Roman" w:hAnsi="Times New Roman" w:cs="Times New Roman"/>
          <w:sz w:val="20"/>
          <w:szCs w:val="20"/>
        </w:rPr>
        <w:t>19</w:t>
      </w:r>
      <w:r w:rsidRPr="005D04F1">
        <w:rPr>
          <w:rFonts w:ascii="Times New Roman" w:hAnsi="Times New Roman" w:cs="Times New Roman"/>
          <w:sz w:val="20"/>
          <w:szCs w:val="20"/>
        </w:rPr>
        <w:t>-</w:t>
      </w:r>
      <w:r>
        <w:rPr>
          <w:rFonts w:ascii="Times New Roman" w:hAnsi="Times New Roman" w:cs="Times New Roman"/>
          <w:sz w:val="20"/>
          <w:szCs w:val="20"/>
        </w:rPr>
        <w:t>29.</w:t>
      </w:r>
    </w:p>
  </w:footnote>
  <w:footnote w:id="6">
    <w:p w14:paraId="2EEDCB9A" w14:textId="3CAA0798" w:rsidR="00B01297" w:rsidRPr="00314453" w:rsidRDefault="00B01297">
      <w:pPr>
        <w:pStyle w:val="aff2"/>
        <w:rPr>
          <w:rFonts w:ascii="Times New Roman" w:hAnsi="Times New Roman" w:cs="Times New Roman"/>
          <w:sz w:val="20"/>
          <w:szCs w:val="20"/>
        </w:rPr>
      </w:pPr>
      <w:r>
        <w:rPr>
          <w:rStyle w:val="aff4"/>
        </w:rPr>
        <w:footnoteRef/>
      </w:r>
      <w:r>
        <w:t xml:space="preserve"> </w:t>
      </w:r>
      <w:r>
        <w:rPr>
          <w:rFonts w:ascii="Times New Roman" w:hAnsi="Times New Roman" w:cs="Times New Roman"/>
          <w:sz w:val="20"/>
          <w:szCs w:val="20"/>
        </w:rPr>
        <w:t xml:space="preserve">Отчет о ходе выполнения национального проекта «Комплексный план развития инфраструктуры» </w:t>
      </w:r>
      <w:r w:rsidRPr="005D04F1">
        <w:rPr>
          <w:rFonts w:ascii="Times New Roman" w:hAnsi="Times New Roman" w:cs="Times New Roman"/>
          <w:sz w:val="20"/>
          <w:szCs w:val="20"/>
        </w:rPr>
        <w:t>[</w:t>
      </w:r>
      <w:r w:rsidRPr="004676FE">
        <w:rPr>
          <w:rFonts w:ascii="Times New Roman" w:hAnsi="Times New Roman" w:cs="Times New Roman"/>
          <w:sz w:val="20"/>
          <w:szCs w:val="20"/>
        </w:rPr>
        <w:t>Электронный</w:t>
      </w:r>
      <w:r w:rsidRPr="005D04F1">
        <w:rPr>
          <w:rFonts w:ascii="Times New Roman" w:hAnsi="Times New Roman" w:cs="Times New Roman"/>
          <w:sz w:val="20"/>
          <w:szCs w:val="20"/>
        </w:rPr>
        <w:t xml:space="preserve"> </w:t>
      </w:r>
      <w:r w:rsidRPr="004676FE">
        <w:rPr>
          <w:rFonts w:ascii="Times New Roman" w:hAnsi="Times New Roman" w:cs="Times New Roman"/>
          <w:sz w:val="20"/>
          <w:szCs w:val="20"/>
        </w:rPr>
        <w:t>ресурс</w:t>
      </w:r>
      <w:r w:rsidRPr="005D04F1">
        <w:rPr>
          <w:rFonts w:ascii="Times New Roman" w:hAnsi="Times New Roman" w:cs="Times New Roman"/>
          <w:sz w:val="20"/>
          <w:szCs w:val="20"/>
        </w:rPr>
        <w:t>]</w:t>
      </w:r>
      <w:r w:rsidRPr="005D04F1">
        <w:t xml:space="preserve"> </w:t>
      </w:r>
      <w:r w:rsidRPr="005D04F1">
        <w:rPr>
          <w:rFonts w:ascii="Times New Roman" w:hAnsi="Times New Roman" w:cs="Times New Roman"/>
          <w:sz w:val="20"/>
          <w:szCs w:val="20"/>
        </w:rPr>
        <w:t>//</w:t>
      </w:r>
      <w:r>
        <w:rPr>
          <w:rFonts w:ascii="Times New Roman" w:hAnsi="Times New Roman" w:cs="Times New Roman"/>
          <w:sz w:val="20"/>
          <w:szCs w:val="20"/>
        </w:rPr>
        <w:t>Аналитический</w:t>
      </w:r>
      <w:r w:rsidRPr="005D04F1">
        <w:rPr>
          <w:rFonts w:ascii="Times New Roman" w:hAnsi="Times New Roman" w:cs="Times New Roman"/>
          <w:sz w:val="20"/>
          <w:szCs w:val="20"/>
        </w:rPr>
        <w:t xml:space="preserve"> </w:t>
      </w:r>
      <w:r>
        <w:rPr>
          <w:rFonts w:ascii="Times New Roman" w:hAnsi="Times New Roman" w:cs="Times New Roman"/>
          <w:sz w:val="20"/>
          <w:szCs w:val="20"/>
        </w:rPr>
        <w:t>обзор</w:t>
      </w:r>
      <w:r w:rsidRPr="005D04F1">
        <w:rPr>
          <w:rFonts w:ascii="Times New Roman" w:hAnsi="Times New Roman" w:cs="Times New Roman"/>
          <w:sz w:val="20"/>
          <w:szCs w:val="20"/>
        </w:rPr>
        <w:t xml:space="preserve"> </w:t>
      </w:r>
      <w:r>
        <w:rPr>
          <w:rFonts w:ascii="Times New Roman" w:hAnsi="Times New Roman" w:cs="Times New Roman"/>
          <w:sz w:val="20"/>
          <w:szCs w:val="20"/>
        </w:rPr>
        <w:t>Счетной Палаты РФ</w:t>
      </w:r>
      <w:r w:rsidRPr="005D04F1">
        <w:rPr>
          <w:rFonts w:ascii="Times New Roman" w:hAnsi="Times New Roman" w:cs="Times New Roman"/>
          <w:sz w:val="20"/>
          <w:szCs w:val="20"/>
        </w:rPr>
        <w:t>.  – 201</w:t>
      </w:r>
      <w:r>
        <w:rPr>
          <w:rFonts w:ascii="Times New Roman" w:hAnsi="Times New Roman" w:cs="Times New Roman"/>
          <w:sz w:val="20"/>
          <w:szCs w:val="20"/>
        </w:rPr>
        <w:t>8</w:t>
      </w:r>
      <w:r w:rsidRPr="005D04F1">
        <w:rPr>
          <w:rFonts w:ascii="Times New Roman" w:hAnsi="Times New Roman" w:cs="Times New Roman"/>
          <w:sz w:val="20"/>
          <w:szCs w:val="20"/>
        </w:rPr>
        <w:t xml:space="preserve">. -  </w:t>
      </w:r>
      <w:r>
        <w:rPr>
          <w:rFonts w:ascii="Times New Roman" w:hAnsi="Times New Roman" w:cs="Times New Roman"/>
          <w:sz w:val="20"/>
          <w:szCs w:val="20"/>
        </w:rPr>
        <w:t>С</w:t>
      </w:r>
      <w:r w:rsidRPr="005D04F1">
        <w:rPr>
          <w:rFonts w:ascii="Times New Roman" w:hAnsi="Times New Roman" w:cs="Times New Roman"/>
          <w:sz w:val="20"/>
          <w:szCs w:val="20"/>
        </w:rPr>
        <w:t xml:space="preserve">. </w:t>
      </w:r>
      <w:r>
        <w:rPr>
          <w:rFonts w:ascii="Times New Roman" w:hAnsi="Times New Roman" w:cs="Times New Roman"/>
          <w:sz w:val="20"/>
          <w:szCs w:val="20"/>
        </w:rPr>
        <w:t>19</w:t>
      </w:r>
      <w:r w:rsidRPr="005D04F1">
        <w:rPr>
          <w:rFonts w:ascii="Times New Roman" w:hAnsi="Times New Roman" w:cs="Times New Roman"/>
          <w:sz w:val="20"/>
          <w:szCs w:val="20"/>
        </w:rPr>
        <w:t>-</w:t>
      </w:r>
      <w:r>
        <w:rPr>
          <w:rFonts w:ascii="Times New Roman" w:hAnsi="Times New Roman" w:cs="Times New Roman"/>
          <w:sz w:val="20"/>
          <w:szCs w:val="20"/>
        </w:rPr>
        <w:t>29.</w:t>
      </w:r>
    </w:p>
  </w:footnote>
  <w:footnote w:id="7">
    <w:p w14:paraId="44F1C5A3" w14:textId="4DCDCC92" w:rsidR="00B01297" w:rsidRPr="00314453" w:rsidRDefault="00B01297">
      <w:pPr>
        <w:pStyle w:val="aff2"/>
        <w:rPr>
          <w:rFonts w:ascii="Times New Roman" w:hAnsi="Times New Roman" w:cs="Times New Roman"/>
          <w:sz w:val="20"/>
          <w:szCs w:val="20"/>
        </w:rPr>
      </w:pPr>
      <w:r>
        <w:rPr>
          <w:rStyle w:val="aff4"/>
        </w:rPr>
        <w:footnoteRef/>
      </w:r>
      <w:r>
        <w:t xml:space="preserve"> </w:t>
      </w:r>
      <w:r>
        <w:rPr>
          <w:rFonts w:ascii="Times New Roman" w:hAnsi="Times New Roman" w:cs="Times New Roman"/>
          <w:sz w:val="20"/>
          <w:szCs w:val="20"/>
        </w:rPr>
        <w:t xml:space="preserve">Отчет о ходе выполнения национального проекта «Экология» </w:t>
      </w:r>
      <w:r w:rsidRPr="005D04F1">
        <w:rPr>
          <w:rFonts w:ascii="Times New Roman" w:hAnsi="Times New Roman" w:cs="Times New Roman"/>
          <w:sz w:val="20"/>
          <w:szCs w:val="20"/>
        </w:rPr>
        <w:t>[</w:t>
      </w:r>
      <w:r w:rsidRPr="004676FE">
        <w:rPr>
          <w:rFonts w:ascii="Times New Roman" w:hAnsi="Times New Roman" w:cs="Times New Roman"/>
          <w:sz w:val="20"/>
          <w:szCs w:val="20"/>
        </w:rPr>
        <w:t>Электронный</w:t>
      </w:r>
      <w:r w:rsidRPr="005D04F1">
        <w:rPr>
          <w:rFonts w:ascii="Times New Roman" w:hAnsi="Times New Roman" w:cs="Times New Roman"/>
          <w:sz w:val="20"/>
          <w:szCs w:val="20"/>
        </w:rPr>
        <w:t xml:space="preserve"> </w:t>
      </w:r>
      <w:r w:rsidRPr="004676FE">
        <w:rPr>
          <w:rFonts w:ascii="Times New Roman" w:hAnsi="Times New Roman" w:cs="Times New Roman"/>
          <w:sz w:val="20"/>
          <w:szCs w:val="20"/>
        </w:rPr>
        <w:t>ресурс</w:t>
      </w:r>
      <w:r w:rsidRPr="005D04F1">
        <w:rPr>
          <w:rFonts w:ascii="Times New Roman" w:hAnsi="Times New Roman" w:cs="Times New Roman"/>
          <w:sz w:val="20"/>
          <w:szCs w:val="20"/>
        </w:rPr>
        <w:t>]</w:t>
      </w:r>
      <w:r w:rsidRPr="005D04F1">
        <w:t xml:space="preserve"> </w:t>
      </w:r>
      <w:r w:rsidRPr="005D04F1">
        <w:rPr>
          <w:rFonts w:ascii="Times New Roman" w:hAnsi="Times New Roman" w:cs="Times New Roman"/>
          <w:sz w:val="20"/>
          <w:szCs w:val="20"/>
        </w:rPr>
        <w:t>//</w:t>
      </w:r>
      <w:r>
        <w:rPr>
          <w:rFonts w:ascii="Times New Roman" w:hAnsi="Times New Roman" w:cs="Times New Roman"/>
          <w:sz w:val="20"/>
          <w:szCs w:val="20"/>
        </w:rPr>
        <w:t>Аналитический</w:t>
      </w:r>
      <w:r w:rsidRPr="005D04F1">
        <w:rPr>
          <w:rFonts w:ascii="Times New Roman" w:hAnsi="Times New Roman" w:cs="Times New Roman"/>
          <w:sz w:val="20"/>
          <w:szCs w:val="20"/>
        </w:rPr>
        <w:t xml:space="preserve"> </w:t>
      </w:r>
      <w:r>
        <w:rPr>
          <w:rFonts w:ascii="Times New Roman" w:hAnsi="Times New Roman" w:cs="Times New Roman"/>
          <w:sz w:val="20"/>
          <w:szCs w:val="20"/>
        </w:rPr>
        <w:t>обзор</w:t>
      </w:r>
      <w:r w:rsidRPr="005D04F1">
        <w:rPr>
          <w:rFonts w:ascii="Times New Roman" w:hAnsi="Times New Roman" w:cs="Times New Roman"/>
          <w:sz w:val="20"/>
          <w:szCs w:val="20"/>
        </w:rPr>
        <w:t xml:space="preserve"> </w:t>
      </w:r>
      <w:r>
        <w:rPr>
          <w:rFonts w:ascii="Times New Roman" w:hAnsi="Times New Roman" w:cs="Times New Roman"/>
          <w:sz w:val="20"/>
          <w:szCs w:val="20"/>
        </w:rPr>
        <w:t>Счетной Палаты РФ</w:t>
      </w:r>
      <w:r w:rsidRPr="005D04F1">
        <w:rPr>
          <w:rFonts w:ascii="Times New Roman" w:hAnsi="Times New Roman" w:cs="Times New Roman"/>
          <w:sz w:val="20"/>
          <w:szCs w:val="20"/>
        </w:rPr>
        <w:t>.  – 201</w:t>
      </w:r>
      <w:r>
        <w:rPr>
          <w:rFonts w:ascii="Times New Roman" w:hAnsi="Times New Roman" w:cs="Times New Roman"/>
          <w:sz w:val="20"/>
          <w:szCs w:val="20"/>
        </w:rPr>
        <w:t>8</w:t>
      </w:r>
      <w:r w:rsidRPr="005D04F1">
        <w:rPr>
          <w:rFonts w:ascii="Times New Roman" w:hAnsi="Times New Roman" w:cs="Times New Roman"/>
          <w:sz w:val="20"/>
          <w:szCs w:val="20"/>
        </w:rPr>
        <w:t xml:space="preserve">. -  </w:t>
      </w:r>
      <w:r>
        <w:rPr>
          <w:rFonts w:ascii="Times New Roman" w:hAnsi="Times New Roman" w:cs="Times New Roman"/>
          <w:sz w:val="20"/>
          <w:szCs w:val="20"/>
        </w:rPr>
        <w:t>С</w:t>
      </w:r>
      <w:r w:rsidRPr="005D04F1">
        <w:rPr>
          <w:rFonts w:ascii="Times New Roman" w:hAnsi="Times New Roman" w:cs="Times New Roman"/>
          <w:sz w:val="20"/>
          <w:szCs w:val="20"/>
        </w:rPr>
        <w:t xml:space="preserve">. </w:t>
      </w:r>
      <w:r>
        <w:rPr>
          <w:rFonts w:ascii="Times New Roman" w:hAnsi="Times New Roman" w:cs="Times New Roman"/>
          <w:sz w:val="20"/>
          <w:szCs w:val="20"/>
        </w:rPr>
        <w:t>33</w:t>
      </w:r>
      <w:r w:rsidRPr="005D04F1">
        <w:rPr>
          <w:rFonts w:ascii="Times New Roman" w:hAnsi="Times New Roman" w:cs="Times New Roman"/>
          <w:sz w:val="20"/>
          <w:szCs w:val="20"/>
        </w:rPr>
        <w:t>-</w:t>
      </w:r>
      <w:r>
        <w:rPr>
          <w:rFonts w:ascii="Times New Roman" w:hAnsi="Times New Roman" w:cs="Times New Roman"/>
          <w:sz w:val="20"/>
          <w:szCs w:val="20"/>
        </w:rPr>
        <w:t>38.</w:t>
      </w:r>
    </w:p>
  </w:footnote>
  <w:footnote w:id="8">
    <w:p w14:paraId="24099C2E" w14:textId="7645B95F" w:rsidR="00B01297" w:rsidRDefault="00B01297">
      <w:pPr>
        <w:pStyle w:val="aff2"/>
      </w:pPr>
      <w:r>
        <w:rPr>
          <w:rStyle w:val="aff4"/>
        </w:rPr>
        <w:footnoteRef/>
      </w:r>
      <w:r>
        <w:t xml:space="preserve"> </w:t>
      </w:r>
      <w:r w:rsidRPr="00D1583C">
        <w:rPr>
          <w:rFonts w:ascii="Times New Roman" w:hAnsi="Times New Roman" w:cs="Times New Roman"/>
          <w:sz w:val="20"/>
          <w:szCs w:val="20"/>
        </w:rPr>
        <w:t>Результаты выполнения национальных проектов РФ</w:t>
      </w:r>
      <w:r>
        <w:rPr>
          <w:rFonts w:ascii="Times New Roman" w:hAnsi="Times New Roman" w:cs="Times New Roman"/>
          <w:sz w:val="20"/>
          <w:szCs w:val="20"/>
        </w:rPr>
        <w:t xml:space="preserve"> </w:t>
      </w:r>
      <w:r w:rsidRPr="004676FE">
        <w:rPr>
          <w:rFonts w:ascii="Times New Roman" w:hAnsi="Times New Roman" w:cs="Times New Roman"/>
          <w:sz w:val="20"/>
          <w:szCs w:val="20"/>
        </w:rPr>
        <w:t>[Электронный ресурс]</w:t>
      </w:r>
      <w:r w:rsidRPr="004676FE">
        <w:t xml:space="preserve"> </w:t>
      </w:r>
      <w:r w:rsidRPr="004676FE">
        <w:rPr>
          <w:rFonts w:ascii="Times New Roman" w:hAnsi="Times New Roman" w:cs="Times New Roman"/>
          <w:sz w:val="20"/>
          <w:szCs w:val="20"/>
        </w:rPr>
        <w:t>// Сайт</w:t>
      </w:r>
      <w:r>
        <w:rPr>
          <w:rFonts w:ascii="Times New Roman" w:hAnsi="Times New Roman" w:cs="Times New Roman"/>
          <w:sz w:val="20"/>
          <w:szCs w:val="20"/>
        </w:rPr>
        <w:t xml:space="preserve"> российского медиахолдинга</w:t>
      </w:r>
      <w:r w:rsidRPr="004676FE">
        <w:rPr>
          <w:rFonts w:ascii="Times New Roman" w:hAnsi="Times New Roman" w:cs="Times New Roman"/>
          <w:sz w:val="20"/>
          <w:szCs w:val="20"/>
        </w:rPr>
        <w:t xml:space="preserve">. – Режим доступа: </w:t>
      </w:r>
      <w:hyperlink r:id="rId1" w:history="1">
        <w:r w:rsidRPr="00934B48">
          <w:rPr>
            <w:rStyle w:val="af2"/>
            <w:rFonts w:ascii="Times New Roman" w:hAnsi="Times New Roman" w:cs="Times New Roman"/>
            <w:sz w:val="20"/>
            <w:szCs w:val="20"/>
          </w:rPr>
          <w:t>/</w:t>
        </w:r>
        <w:r w:rsidRPr="00934B48">
          <w:rPr>
            <w:rStyle w:val="af2"/>
            <w:rFonts w:ascii="Times New Roman" w:hAnsi="Times New Roman" w:cs="Times New Roman"/>
            <w:sz w:val="20"/>
            <w:szCs w:val="20"/>
            <w:lang w:val="en-US"/>
          </w:rPr>
          <w:t>www</w:t>
        </w:r>
        <w:r w:rsidRPr="00934B48">
          <w:rPr>
            <w:rStyle w:val="af2"/>
            <w:rFonts w:ascii="Times New Roman" w:hAnsi="Times New Roman" w:cs="Times New Roman"/>
            <w:sz w:val="20"/>
            <w:szCs w:val="20"/>
          </w:rPr>
          <w:t>.</w:t>
        </w:r>
        <w:proofErr w:type="spellStart"/>
        <w:r w:rsidRPr="00934B48">
          <w:rPr>
            <w:rStyle w:val="af2"/>
            <w:rFonts w:ascii="Times New Roman" w:hAnsi="Times New Roman" w:cs="Times New Roman"/>
            <w:sz w:val="20"/>
            <w:szCs w:val="20"/>
            <w:lang w:val="en-US"/>
          </w:rPr>
          <w:t>rbc</w:t>
        </w:r>
        <w:proofErr w:type="spellEnd"/>
        <w:r w:rsidRPr="00934B48">
          <w:rPr>
            <w:rStyle w:val="af2"/>
            <w:rFonts w:ascii="Times New Roman" w:hAnsi="Times New Roman" w:cs="Times New Roman"/>
            <w:sz w:val="20"/>
            <w:szCs w:val="20"/>
          </w:rPr>
          <w:t>.</w:t>
        </w:r>
        <w:proofErr w:type="spellStart"/>
        <w:r w:rsidRPr="00934B48">
          <w:rPr>
            <w:rStyle w:val="af2"/>
            <w:rFonts w:ascii="Times New Roman" w:hAnsi="Times New Roman" w:cs="Times New Roman"/>
            <w:sz w:val="20"/>
            <w:szCs w:val="20"/>
            <w:lang w:val="en-US"/>
          </w:rPr>
          <w:t>ru</w:t>
        </w:r>
        <w:proofErr w:type="spellEnd"/>
        <w:r w:rsidRPr="00934B48">
          <w:rPr>
            <w:rStyle w:val="af2"/>
            <w:rFonts w:ascii="Times New Roman" w:hAnsi="Times New Roman" w:cs="Times New Roman"/>
            <w:sz w:val="20"/>
            <w:szCs w:val="20"/>
          </w:rPr>
          <w:t>/</w:t>
        </w:r>
        <w:r w:rsidRPr="00934B48">
          <w:rPr>
            <w:rStyle w:val="af2"/>
            <w:rFonts w:ascii="Times New Roman" w:hAnsi="Times New Roman" w:cs="Times New Roman"/>
            <w:sz w:val="20"/>
            <w:szCs w:val="20"/>
            <w:lang w:val="en-US"/>
          </w:rPr>
          <w:t>economics</w:t>
        </w:r>
        <w:r w:rsidRPr="00934B48">
          <w:rPr>
            <w:rStyle w:val="af2"/>
            <w:rFonts w:ascii="Times New Roman" w:hAnsi="Times New Roman" w:cs="Times New Roman"/>
            <w:sz w:val="20"/>
            <w:szCs w:val="20"/>
          </w:rPr>
          <w:t>/06/02/2019/5</w:t>
        </w:r>
        <w:r w:rsidRPr="00934B48">
          <w:rPr>
            <w:rStyle w:val="af2"/>
            <w:rFonts w:ascii="Times New Roman" w:hAnsi="Times New Roman" w:cs="Times New Roman"/>
            <w:sz w:val="20"/>
            <w:szCs w:val="20"/>
            <w:lang w:val="en-US"/>
          </w:rPr>
          <w:t>c</w:t>
        </w:r>
        <w:r w:rsidRPr="00934B48">
          <w:rPr>
            <w:rStyle w:val="af2"/>
            <w:rFonts w:ascii="Times New Roman" w:hAnsi="Times New Roman" w:cs="Times New Roman"/>
            <w:sz w:val="20"/>
            <w:szCs w:val="20"/>
          </w:rPr>
          <w:t>598</w:t>
        </w:r>
        <w:proofErr w:type="spellStart"/>
        <w:r w:rsidRPr="00934B48">
          <w:rPr>
            <w:rStyle w:val="af2"/>
            <w:rFonts w:ascii="Times New Roman" w:hAnsi="Times New Roman" w:cs="Times New Roman"/>
            <w:sz w:val="20"/>
            <w:szCs w:val="20"/>
            <w:lang w:val="en-US"/>
          </w:rPr>
          <w:t>ccb</w:t>
        </w:r>
        <w:proofErr w:type="spellEnd"/>
        <w:r w:rsidRPr="00934B48">
          <w:rPr>
            <w:rStyle w:val="af2"/>
            <w:rFonts w:ascii="Times New Roman" w:hAnsi="Times New Roman" w:cs="Times New Roman"/>
            <w:sz w:val="20"/>
            <w:szCs w:val="20"/>
          </w:rPr>
          <w:t>9</w:t>
        </w:r>
        <w:r w:rsidRPr="00934B48">
          <w:rPr>
            <w:rStyle w:val="af2"/>
            <w:rFonts w:ascii="Times New Roman" w:hAnsi="Times New Roman" w:cs="Times New Roman"/>
            <w:sz w:val="20"/>
            <w:szCs w:val="20"/>
            <w:lang w:val="en-US"/>
          </w:rPr>
          <w:t>a</w:t>
        </w:r>
        <w:r w:rsidRPr="00934B48">
          <w:rPr>
            <w:rStyle w:val="af2"/>
            <w:rFonts w:ascii="Times New Roman" w:hAnsi="Times New Roman" w:cs="Times New Roman"/>
            <w:sz w:val="20"/>
            <w:szCs w:val="20"/>
          </w:rPr>
          <w:t>7947731</w:t>
        </w:r>
        <w:proofErr w:type="spellStart"/>
        <w:r w:rsidRPr="00934B48">
          <w:rPr>
            <w:rStyle w:val="af2"/>
            <w:rFonts w:ascii="Times New Roman" w:hAnsi="Times New Roman" w:cs="Times New Roman"/>
            <w:sz w:val="20"/>
            <w:szCs w:val="20"/>
            <w:lang w:val="en-US"/>
          </w:rPr>
          <w:t>eea</w:t>
        </w:r>
        <w:proofErr w:type="spellEnd"/>
        <w:r w:rsidRPr="00934B48">
          <w:rPr>
            <w:rStyle w:val="af2"/>
            <w:rFonts w:ascii="Times New Roman" w:hAnsi="Times New Roman" w:cs="Times New Roman"/>
            <w:sz w:val="20"/>
            <w:szCs w:val="20"/>
          </w:rPr>
          <w:t>7477</w:t>
        </w:r>
      </w:hyperlink>
      <w:r w:rsidRPr="004676FE">
        <w:rPr>
          <w:rStyle w:val="af2"/>
          <w:rFonts w:ascii="Times New Roman" w:hAnsi="Times New Roman" w:cs="Times New Roman"/>
          <w:sz w:val="20"/>
          <w:szCs w:val="20"/>
        </w:rPr>
        <w:t>,</w:t>
      </w:r>
      <w:r w:rsidRPr="004676FE">
        <w:t xml:space="preserve"> </w:t>
      </w:r>
      <w:r w:rsidRPr="004676FE">
        <w:rPr>
          <w:rStyle w:val="af2"/>
          <w:rFonts w:ascii="Times New Roman" w:hAnsi="Times New Roman" w:cs="Times New Roman"/>
          <w:color w:val="auto"/>
          <w:sz w:val="20"/>
          <w:szCs w:val="20"/>
        </w:rPr>
        <w:t xml:space="preserve">свободный. – </w:t>
      </w:r>
      <w:proofErr w:type="spellStart"/>
      <w:r w:rsidRPr="004676FE">
        <w:rPr>
          <w:rStyle w:val="af2"/>
          <w:rFonts w:ascii="Times New Roman" w:hAnsi="Times New Roman" w:cs="Times New Roman"/>
          <w:color w:val="auto"/>
          <w:sz w:val="20"/>
          <w:szCs w:val="20"/>
        </w:rPr>
        <w:t>Загл</w:t>
      </w:r>
      <w:proofErr w:type="spellEnd"/>
      <w:r w:rsidRPr="004676FE">
        <w:rPr>
          <w:rStyle w:val="af2"/>
          <w:rFonts w:ascii="Times New Roman" w:hAnsi="Times New Roman" w:cs="Times New Roman"/>
          <w:color w:val="auto"/>
          <w:sz w:val="20"/>
          <w:szCs w:val="20"/>
        </w:rPr>
        <w:t>. с экрана.  Дата</w:t>
      </w:r>
      <w:r w:rsidRPr="00D1583C">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обращения</w:t>
      </w:r>
      <w:r w:rsidRPr="00D1583C">
        <w:rPr>
          <w:rStyle w:val="af2"/>
          <w:rFonts w:ascii="Times New Roman" w:hAnsi="Times New Roman" w:cs="Times New Roman"/>
          <w:color w:val="auto"/>
          <w:sz w:val="20"/>
          <w:szCs w:val="20"/>
        </w:rPr>
        <w:t>: 05.02.20</w:t>
      </w:r>
      <w:r>
        <w:rPr>
          <w:rStyle w:val="af2"/>
          <w:rFonts w:ascii="Times New Roman" w:hAnsi="Times New Roman" w:cs="Times New Roman"/>
          <w:color w:val="auto"/>
          <w:sz w:val="20"/>
          <w:szCs w:val="20"/>
        </w:rPr>
        <w:t>.</w:t>
      </w:r>
    </w:p>
  </w:footnote>
  <w:footnote w:id="9">
    <w:p w14:paraId="24D2C809" w14:textId="1445C1C8" w:rsidR="00B01297" w:rsidRPr="004E0DBA" w:rsidRDefault="00B01297" w:rsidP="00D1583C">
      <w:pPr>
        <w:pStyle w:val="aff2"/>
        <w:rPr>
          <w:rFonts w:ascii="Times New Roman" w:hAnsi="Times New Roman" w:cs="Times New Roman"/>
          <w:sz w:val="20"/>
          <w:szCs w:val="20"/>
        </w:rPr>
      </w:pPr>
    </w:p>
    <w:p w14:paraId="331C0E99" w14:textId="6D48F1A7" w:rsidR="00B01297" w:rsidRPr="004E0DBA" w:rsidRDefault="00B01297" w:rsidP="00FA4B92">
      <w:pPr>
        <w:pStyle w:val="aff2"/>
      </w:pPr>
      <w:r w:rsidRPr="00316A71">
        <w:rPr>
          <w:rStyle w:val="af2"/>
          <w:rFonts w:ascii="Times New Roman" w:hAnsi="Times New Roman" w:cs="Times New Roman"/>
          <w:color w:val="000000" w:themeColor="text1"/>
          <w:sz w:val="20"/>
          <w:szCs w:val="20"/>
          <w:vertAlign w:val="superscript"/>
          <w:lang w:val="en-US"/>
        </w:rPr>
        <w:footnoteRef/>
      </w:r>
      <w:r w:rsidRPr="00FA4B92">
        <w:rPr>
          <w:rStyle w:val="af2"/>
          <w:rFonts w:ascii="Times New Roman" w:hAnsi="Times New Roman" w:cs="Times New Roman"/>
          <w:color w:val="000000" w:themeColor="text1"/>
          <w:sz w:val="20"/>
          <w:szCs w:val="20"/>
          <w:vertAlign w:val="superscript"/>
        </w:rPr>
        <w:t xml:space="preserve"> </w:t>
      </w:r>
      <w:r>
        <w:rPr>
          <w:rStyle w:val="af2"/>
          <w:rFonts w:ascii="Times New Roman" w:hAnsi="Times New Roman" w:cs="Times New Roman"/>
          <w:color w:val="000000" w:themeColor="text1"/>
          <w:sz w:val="20"/>
          <w:szCs w:val="20"/>
        </w:rPr>
        <w:t>Костарева Л.В. Проблемы реализации приоритетных проектов</w:t>
      </w:r>
      <w:r w:rsidRPr="003D3036">
        <w:t xml:space="preserve"> </w:t>
      </w:r>
      <w:r w:rsidRPr="004E0DBA">
        <w:rPr>
          <w:rFonts w:ascii="Times New Roman" w:hAnsi="Times New Roman" w:cs="Times New Roman"/>
          <w:sz w:val="20"/>
          <w:szCs w:val="20"/>
        </w:rPr>
        <w:t>//</w:t>
      </w:r>
      <w:r w:rsidRPr="007B21CE">
        <w:rPr>
          <w:rFonts w:ascii="Times New Roman" w:hAnsi="Times New Roman" w:cs="Times New Roman"/>
          <w:sz w:val="20"/>
          <w:szCs w:val="20"/>
        </w:rPr>
        <w:t>Научная</w:t>
      </w:r>
      <w:r w:rsidRPr="004E0DBA">
        <w:rPr>
          <w:rFonts w:ascii="Times New Roman" w:hAnsi="Times New Roman" w:cs="Times New Roman"/>
          <w:sz w:val="20"/>
          <w:szCs w:val="20"/>
        </w:rPr>
        <w:t xml:space="preserve"> </w:t>
      </w:r>
      <w:r w:rsidRPr="007B21CE">
        <w:rPr>
          <w:rFonts w:ascii="Times New Roman" w:hAnsi="Times New Roman" w:cs="Times New Roman"/>
          <w:sz w:val="20"/>
          <w:szCs w:val="20"/>
        </w:rPr>
        <w:t>статья</w:t>
      </w:r>
      <w:r w:rsidRPr="004E0DBA">
        <w:rPr>
          <w:rFonts w:ascii="Times New Roman" w:hAnsi="Times New Roman" w:cs="Times New Roman"/>
          <w:sz w:val="20"/>
          <w:szCs w:val="20"/>
        </w:rPr>
        <w:t>. – 201</w:t>
      </w:r>
      <w:r>
        <w:rPr>
          <w:rFonts w:ascii="Times New Roman" w:hAnsi="Times New Roman" w:cs="Times New Roman"/>
          <w:sz w:val="20"/>
          <w:szCs w:val="20"/>
        </w:rPr>
        <w:t>9</w:t>
      </w:r>
      <w:r w:rsidRPr="004E0DBA">
        <w:rPr>
          <w:rFonts w:ascii="Times New Roman" w:hAnsi="Times New Roman" w:cs="Times New Roman"/>
          <w:sz w:val="20"/>
          <w:szCs w:val="20"/>
        </w:rPr>
        <w:t xml:space="preserve">. –– </w:t>
      </w:r>
      <w:r w:rsidRPr="007B21CE">
        <w:rPr>
          <w:rFonts w:ascii="Times New Roman" w:hAnsi="Times New Roman" w:cs="Times New Roman"/>
          <w:sz w:val="20"/>
          <w:szCs w:val="20"/>
        </w:rPr>
        <w:t>С</w:t>
      </w:r>
      <w:r w:rsidRPr="004E0DBA">
        <w:rPr>
          <w:rFonts w:ascii="Times New Roman" w:hAnsi="Times New Roman" w:cs="Times New Roman"/>
          <w:sz w:val="20"/>
          <w:szCs w:val="20"/>
        </w:rPr>
        <w:t>.</w:t>
      </w:r>
      <w:r>
        <w:rPr>
          <w:rFonts w:ascii="Times New Roman" w:hAnsi="Times New Roman" w:cs="Times New Roman"/>
          <w:sz w:val="20"/>
          <w:szCs w:val="20"/>
        </w:rPr>
        <w:t>35</w:t>
      </w:r>
      <w:r w:rsidRPr="004E0DBA">
        <w:rPr>
          <w:rFonts w:ascii="Times New Roman" w:hAnsi="Times New Roman" w:cs="Times New Roman"/>
          <w:sz w:val="20"/>
          <w:szCs w:val="20"/>
        </w:rPr>
        <w:t xml:space="preserve">– </w:t>
      </w:r>
      <w:r>
        <w:rPr>
          <w:rFonts w:ascii="Times New Roman" w:hAnsi="Times New Roman" w:cs="Times New Roman"/>
          <w:sz w:val="20"/>
          <w:szCs w:val="20"/>
        </w:rPr>
        <w:t>37</w:t>
      </w:r>
      <w:r w:rsidRPr="004E0DBA">
        <w:rPr>
          <w:rFonts w:ascii="Times New Roman" w:hAnsi="Times New Roman" w:cs="Times New Roman"/>
          <w:sz w:val="20"/>
          <w:szCs w:val="20"/>
        </w:rPr>
        <w:t>, 2015.</w:t>
      </w:r>
    </w:p>
  </w:footnote>
  <w:footnote w:id="10">
    <w:p w14:paraId="78DDDD3D" w14:textId="25965639" w:rsidR="00B01297" w:rsidRPr="00D612AB"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7B21CE">
        <w:rPr>
          <w:rFonts w:ascii="Times New Roman" w:hAnsi="Times New Roman" w:cs="Times New Roman"/>
          <w:sz w:val="20"/>
          <w:szCs w:val="20"/>
          <w:lang w:val="en-US"/>
        </w:rPr>
        <w:t xml:space="preserve"> </w:t>
      </w:r>
      <w:r w:rsidRPr="00D612AB">
        <w:rPr>
          <w:rFonts w:ascii="Times New Roman" w:hAnsi="Times New Roman" w:cs="Times New Roman"/>
          <w:sz w:val="20"/>
          <w:szCs w:val="20"/>
          <w:lang w:val="en-US"/>
        </w:rPr>
        <w:t>Goldsmith</w:t>
      </w:r>
      <w:r w:rsidRPr="007B21CE">
        <w:rPr>
          <w:rFonts w:ascii="Times New Roman" w:hAnsi="Times New Roman" w:cs="Times New Roman"/>
          <w:sz w:val="20"/>
          <w:szCs w:val="20"/>
          <w:lang w:val="en-US"/>
        </w:rPr>
        <w:t xml:space="preserve"> </w:t>
      </w:r>
      <w:r>
        <w:rPr>
          <w:rFonts w:ascii="Times New Roman" w:hAnsi="Times New Roman" w:cs="Times New Roman"/>
          <w:sz w:val="20"/>
          <w:szCs w:val="20"/>
          <w:lang w:val="en-US"/>
        </w:rPr>
        <w:t>H</w:t>
      </w:r>
      <w:r w:rsidRPr="007B21CE">
        <w:rPr>
          <w:rFonts w:ascii="Times New Roman" w:hAnsi="Times New Roman" w:cs="Times New Roman"/>
          <w:sz w:val="20"/>
          <w:szCs w:val="20"/>
          <w:lang w:val="en-US"/>
        </w:rPr>
        <w:t xml:space="preserve">. </w:t>
      </w:r>
      <w:r w:rsidRPr="00D612AB">
        <w:rPr>
          <w:rFonts w:ascii="Times New Roman" w:hAnsi="Times New Roman" w:cs="Times New Roman"/>
          <w:sz w:val="20"/>
          <w:szCs w:val="20"/>
          <w:lang w:val="en-US"/>
        </w:rPr>
        <w:t>Actors and innovations in the evolution of infrastructure</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Научная</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7B21CE">
        <w:rPr>
          <w:rFonts w:ascii="Times New Roman" w:hAnsi="Times New Roman" w:cs="Times New Roman"/>
          <w:sz w:val="20"/>
          <w:szCs w:val="20"/>
          <w:lang w:val="en-US"/>
        </w:rPr>
        <w:t>. – 201</w:t>
      </w:r>
      <w:r>
        <w:rPr>
          <w:rFonts w:ascii="Times New Roman" w:hAnsi="Times New Roman" w:cs="Times New Roman"/>
          <w:sz w:val="20"/>
          <w:szCs w:val="20"/>
          <w:lang w:val="en-US"/>
        </w:rPr>
        <w:t>5</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 xml:space="preserve">.7– </w:t>
      </w:r>
      <w:r>
        <w:rPr>
          <w:rFonts w:ascii="Times New Roman" w:hAnsi="Times New Roman" w:cs="Times New Roman"/>
          <w:sz w:val="20"/>
          <w:szCs w:val="20"/>
          <w:lang w:val="en-US"/>
        </w:rPr>
        <w:t>12</w:t>
      </w:r>
      <w:r w:rsidRPr="007B21CE">
        <w:rPr>
          <w:rFonts w:ascii="Times New Roman" w:hAnsi="Times New Roman" w:cs="Times New Roman"/>
          <w:sz w:val="20"/>
          <w:szCs w:val="20"/>
          <w:lang w:val="en-US"/>
        </w:rPr>
        <w:t xml:space="preserve">, 2015. </w:t>
      </w:r>
    </w:p>
  </w:footnote>
  <w:footnote w:id="11">
    <w:p w14:paraId="727D5742" w14:textId="187F3D1D" w:rsidR="00B01297" w:rsidRPr="00D612AB"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7B21CE">
        <w:rPr>
          <w:rFonts w:ascii="Times New Roman" w:hAnsi="Times New Roman" w:cs="Times New Roman"/>
          <w:sz w:val="20"/>
          <w:szCs w:val="20"/>
          <w:lang w:val="en-US"/>
        </w:rPr>
        <w:t xml:space="preserve"> </w:t>
      </w:r>
      <w:bookmarkStart w:id="8" w:name="_Hlk41501202"/>
      <w:proofErr w:type="spellStart"/>
      <w:r w:rsidRPr="00D612AB">
        <w:rPr>
          <w:rFonts w:ascii="Times New Roman" w:hAnsi="Times New Roman" w:cs="Times New Roman"/>
          <w:sz w:val="20"/>
          <w:szCs w:val="20"/>
          <w:lang w:val="en-US"/>
        </w:rPr>
        <w:t>Bezançon</w:t>
      </w:r>
      <w:bookmarkEnd w:id="8"/>
      <w:proofErr w:type="spellEnd"/>
      <w:r>
        <w:rPr>
          <w:rFonts w:ascii="Times New Roman" w:hAnsi="Times New Roman" w:cs="Times New Roman"/>
          <w:sz w:val="20"/>
          <w:szCs w:val="20"/>
          <w:lang w:val="en-US"/>
        </w:rPr>
        <w:t xml:space="preserve"> X</w:t>
      </w:r>
      <w:r w:rsidRPr="007B21CE">
        <w:rPr>
          <w:rFonts w:ascii="Times New Roman" w:hAnsi="Times New Roman" w:cs="Times New Roman"/>
          <w:sz w:val="20"/>
          <w:szCs w:val="20"/>
          <w:lang w:val="en-US"/>
        </w:rPr>
        <w:t xml:space="preserve">. </w:t>
      </w:r>
      <w:r w:rsidRPr="00D612AB">
        <w:rPr>
          <w:rFonts w:ascii="Times New Roman" w:hAnsi="Times New Roman" w:cs="Times New Roman"/>
          <w:sz w:val="20"/>
          <w:szCs w:val="20"/>
          <w:lang w:val="en-US"/>
        </w:rPr>
        <w:t xml:space="preserve">2000 </w:t>
      </w:r>
      <w:proofErr w:type="spellStart"/>
      <w:r w:rsidRPr="00D612AB">
        <w:rPr>
          <w:rFonts w:ascii="Times New Roman" w:hAnsi="Times New Roman" w:cs="Times New Roman"/>
          <w:sz w:val="20"/>
          <w:szCs w:val="20"/>
          <w:lang w:val="en-US"/>
        </w:rPr>
        <w:t>ans</w:t>
      </w:r>
      <w:proofErr w:type="spellEnd"/>
      <w:r w:rsidRPr="00D612AB">
        <w:rPr>
          <w:rFonts w:ascii="Times New Roman" w:hAnsi="Times New Roman" w:cs="Times New Roman"/>
          <w:sz w:val="20"/>
          <w:szCs w:val="20"/>
          <w:lang w:val="en-US"/>
        </w:rPr>
        <w:t xml:space="preserve"> </w:t>
      </w:r>
      <w:proofErr w:type="spellStart"/>
      <w:r w:rsidRPr="00D612AB">
        <w:rPr>
          <w:rFonts w:ascii="Times New Roman" w:hAnsi="Times New Roman" w:cs="Times New Roman"/>
          <w:sz w:val="20"/>
          <w:szCs w:val="20"/>
          <w:lang w:val="en-US"/>
        </w:rPr>
        <w:t>d’histoire</w:t>
      </w:r>
      <w:proofErr w:type="spellEnd"/>
      <w:r w:rsidRPr="00D612AB">
        <w:rPr>
          <w:rFonts w:ascii="Times New Roman" w:hAnsi="Times New Roman" w:cs="Times New Roman"/>
          <w:sz w:val="20"/>
          <w:szCs w:val="20"/>
          <w:lang w:val="en-US"/>
        </w:rPr>
        <w:t xml:space="preserve"> du </w:t>
      </w:r>
      <w:proofErr w:type="spellStart"/>
      <w:r w:rsidRPr="00D612AB">
        <w:rPr>
          <w:rFonts w:ascii="Times New Roman" w:hAnsi="Times New Roman" w:cs="Times New Roman"/>
          <w:sz w:val="20"/>
          <w:szCs w:val="20"/>
          <w:lang w:val="en-US"/>
        </w:rPr>
        <w:t>partenariat</w:t>
      </w:r>
      <w:proofErr w:type="spellEnd"/>
      <w:r w:rsidRPr="00D612AB">
        <w:rPr>
          <w:rFonts w:ascii="Times New Roman" w:hAnsi="Times New Roman" w:cs="Times New Roman"/>
          <w:sz w:val="20"/>
          <w:szCs w:val="20"/>
          <w:lang w:val="en-US"/>
        </w:rPr>
        <w:t xml:space="preserve"> public-</w:t>
      </w:r>
      <w:proofErr w:type="spellStart"/>
      <w:proofErr w:type="gramStart"/>
      <w:r w:rsidRPr="00D612AB">
        <w:rPr>
          <w:rFonts w:ascii="Times New Roman" w:hAnsi="Times New Roman" w:cs="Times New Roman"/>
          <w:sz w:val="20"/>
          <w:szCs w:val="20"/>
          <w:lang w:val="en-US"/>
        </w:rPr>
        <w:t>privé</w:t>
      </w:r>
      <w:proofErr w:type="spellEnd"/>
      <w:r w:rsidRPr="00D612AB">
        <w:rPr>
          <w:rFonts w:ascii="Times New Roman" w:hAnsi="Times New Roman" w:cs="Times New Roman"/>
          <w:sz w:val="20"/>
          <w:szCs w:val="20"/>
          <w:lang w:val="en-US"/>
        </w:rPr>
        <w:t xml:space="preserve"> .</w:t>
      </w:r>
      <w:proofErr w:type="gramEnd"/>
      <w:r w:rsidRPr="00D612AB">
        <w:rPr>
          <w:rFonts w:ascii="Times New Roman" w:hAnsi="Times New Roman" w:cs="Times New Roman"/>
          <w:sz w:val="20"/>
          <w:szCs w:val="20"/>
          <w:lang w:val="en-US"/>
        </w:rPr>
        <w:t xml:space="preserve"> Pour la </w:t>
      </w:r>
      <w:proofErr w:type="spellStart"/>
      <w:r w:rsidRPr="00D612AB">
        <w:rPr>
          <w:rFonts w:ascii="Times New Roman" w:hAnsi="Times New Roman" w:cs="Times New Roman"/>
          <w:sz w:val="20"/>
          <w:szCs w:val="20"/>
          <w:lang w:val="en-US"/>
        </w:rPr>
        <w:t>réalisation</w:t>
      </w:r>
      <w:proofErr w:type="spellEnd"/>
      <w:r w:rsidRPr="00D612AB">
        <w:rPr>
          <w:rFonts w:ascii="Times New Roman" w:hAnsi="Times New Roman" w:cs="Times New Roman"/>
          <w:sz w:val="20"/>
          <w:szCs w:val="20"/>
          <w:lang w:val="en-US"/>
        </w:rPr>
        <w:t xml:space="preserve"> des </w:t>
      </w:r>
      <w:proofErr w:type="spellStart"/>
      <w:r w:rsidRPr="00D612AB">
        <w:rPr>
          <w:rFonts w:ascii="Times New Roman" w:hAnsi="Times New Roman" w:cs="Times New Roman"/>
          <w:sz w:val="20"/>
          <w:szCs w:val="20"/>
          <w:lang w:val="en-US"/>
        </w:rPr>
        <w:t>équipements</w:t>
      </w:r>
      <w:proofErr w:type="spellEnd"/>
      <w:r w:rsidRPr="00D612AB">
        <w:rPr>
          <w:rFonts w:ascii="Times New Roman" w:hAnsi="Times New Roman" w:cs="Times New Roman"/>
          <w:sz w:val="20"/>
          <w:szCs w:val="20"/>
          <w:lang w:val="en-US"/>
        </w:rPr>
        <w:t xml:space="preserve"> et services </w:t>
      </w:r>
      <w:proofErr w:type="spellStart"/>
      <w:r w:rsidRPr="00D612AB">
        <w:rPr>
          <w:rFonts w:ascii="Times New Roman" w:hAnsi="Times New Roman" w:cs="Times New Roman"/>
          <w:sz w:val="20"/>
          <w:szCs w:val="20"/>
          <w:lang w:val="en-US"/>
        </w:rPr>
        <w:t>collectifs</w:t>
      </w:r>
      <w:proofErr w:type="spellEnd"/>
      <w:r w:rsidRPr="00D612AB">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w:t>
      </w:r>
      <w:r w:rsidRPr="007B21CE">
        <w:rPr>
          <w:rFonts w:ascii="Times New Roman" w:hAnsi="Times New Roman" w:cs="Times New Roman"/>
          <w:sz w:val="20"/>
          <w:szCs w:val="20"/>
        </w:rPr>
        <w:t>Научная</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7B21CE">
        <w:rPr>
          <w:rFonts w:ascii="Times New Roman" w:hAnsi="Times New Roman" w:cs="Times New Roman"/>
          <w:sz w:val="20"/>
          <w:szCs w:val="20"/>
          <w:lang w:val="en-US"/>
        </w:rPr>
        <w:t>. – 20</w:t>
      </w:r>
      <w:r>
        <w:rPr>
          <w:rFonts w:ascii="Times New Roman" w:hAnsi="Times New Roman" w:cs="Times New Roman"/>
          <w:sz w:val="20"/>
          <w:szCs w:val="20"/>
          <w:lang w:val="en-US"/>
        </w:rPr>
        <w:t>04</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Pr>
          <w:rFonts w:ascii="Times New Roman" w:hAnsi="Times New Roman" w:cs="Times New Roman"/>
          <w:sz w:val="20"/>
          <w:szCs w:val="20"/>
          <w:lang w:val="en-US"/>
        </w:rPr>
        <w:t>5</w:t>
      </w:r>
      <w:r w:rsidRPr="007B21CE">
        <w:rPr>
          <w:rFonts w:ascii="Times New Roman" w:hAnsi="Times New Roman" w:cs="Times New Roman"/>
          <w:sz w:val="20"/>
          <w:szCs w:val="20"/>
          <w:lang w:val="en-US"/>
        </w:rPr>
        <w:t xml:space="preserve">– </w:t>
      </w:r>
      <w:r>
        <w:rPr>
          <w:rFonts w:ascii="Times New Roman" w:hAnsi="Times New Roman" w:cs="Times New Roman"/>
          <w:sz w:val="20"/>
          <w:szCs w:val="20"/>
          <w:lang w:val="en-US"/>
        </w:rPr>
        <w:t>7</w:t>
      </w:r>
      <w:r w:rsidRPr="007B21CE">
        <w:rPr>
          <w:rFonts w:ascii="Times New Roman" w:hAnsi="Times New Roman" w:cs="Times New Roman"/>
          <w:sz w:val="20"/>
          <w:szCs w:val="20"/>
          <w:lang w:val="en-US"/>
        </w:rPr>
        <w:t>, 20</w:t>
      </w:r>
      <w:r>
        <w:rPr>
          <w:rFonts w:ascii="Times New Roman" w:hAnsi="Times New Roman" w:cs="Times New Roman"/>
          <w:sz w:val="20"/>
          <w:szCs w:val="20"/>
          <w:lang w:val="en-US"/>
        </w:rPr>
        <w:t>04</w:t>
      </w:r>
      <w:r w:rsidRPr="007B21CE">
        <w:rPr>
          <w:rFonts w:ascii="Times New Roman" w:hAnsi="Times New Roman" w:cs="Times New Roman"/>
          <w:sz w:val="20"/>
          <w:szCs w:val="20"/>
          <w:lang w:val="en-US"/>
        </w:rPr>
        <w:t xml:space="preserve">. </w:t>
      </w:r>
      <w:r w:rsidRPr="00D612AB">
        <w:rPr>
          <w:rFonts w:ascii="Times New Roman" w:hAnsi="Times New Roman" w:cs="Times New Roman"/>
          <w:sz w:val="20"/>
          <w:szCs w:val="20"/>
          <w:lang w:val="en-US"/>
        </w:rPr>
        <w:t xml:space="preserve"> </w:t>
      </w:r>
    </w:p>
  </w:footnote>
  <w:footnote w:id="12">
    <w:p w14:paraId="4D89609C" w14:textId="397F4D87" w:rsidR="00B01297" w:rsidRPr="004676FE"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4676FE">
        <w:rPr>
          <w:rFonts w:ascii="Times New Roman" w:hAnsi="Times New Roman" w:cs="Times New Roman"/>
          <w:sz w:val="20"/>
          <w:szCs w:val="20"/>
        </w:rPr>
        <w:t xml:space="preserve"> </w:t>
      </w:r>
      <w:r w:rsidRPr="00FD2732">
        <w:rPr>
          <w:rFonts w:ascii="Times New Roman" w:hAnsi="Times New Roman" w:cs="Times New Roman"/>
          <w:sz w:val="20"/>
          <w:szCs w:val="20"/>
          <w:lang w:val="en-US"/>
        </w:rPr>
        <w:t>Overview</w:t>
      </w:r>
      <w:r w:rsidRPr="004676FE">
        <w:rPr>
          <w:rFonts w:ascii="Times New Roman" w:hAnsi="Times New Roman" w:cs="Times New Roman"/>
          <w:sz w:val="20"/>
          <w:szCs w:val="20"/>
        </w:rPr>
        <w:t xml:space="preserve"> </w:t>
      </w:r>
      <w:r w:rsidRPr="00FD2732">
        <w:rPr>
          <w:rFonts w:ascii="Times New Roman" w:hAnsi="Times New Roman" w:cs="Times New Roman"/>
          <w:sz w:val="20"/>
          <w:szCs w:val="20"/>
          <w:lang w:val="en-US"/>
        </w:rPr>
        <w:t>of</w:t>
      </w:r>
      <w:r w:rsidRPr="004676FE">
        <w:rPr>
          <w:rFonts w:ascii="Times New Roman" w:hAnsi="Times New Roman" w:cs="Times New Roman"/>
          <w:sz w:val="20"/>
          <w:szCs w:val="20"/>
        </w:rPr>
        <w:t xml:space="preserve"> </w:t>
      </w:r>
      <w:r w:rsidRPr="00FD2732">
        <w:rPr>
          <w:rFonts w:ascii="Times New Roman" w:hAnsi="Times New Roman" w:cs="Times New Roman"/>
          <w:sz w:val="20"/>
          <w:szCs w:val="20"/>
          <w:lang w:val="en-US"/>
        </w:rPr>
        <w:t>PPP</w:t>
      </w:r>
      <w:r w:rsidRPr="004676FE">
        <w:rPr>
          <w:rFonts w:ascii="Times New Roman" w:hAnsi="Times New Roman" w:cs="Times New Roman"/>
          <w:sz w:val="20"/>
          <w:szCs w:val="20"/>
        </w:rPr>
        <w:t xml:space="preserve"> </w:t>
      </w:r>
      <w:r w:rsidRPr="00FD2732">
        <w:rPr>
          <w:rFonts w:ascii="Times New Roman" w:hAnsi="Times New Roman" w:cs="Times New Roman"/>
          <w:sz w:val="20"/>
          <w:szCs w:val="20"/>
          <w:lang w:val="en-US"/>
        </w:rPr>
        <w:t>experience</w:t>
      </w:r>
      <w:r w:rsidRPr="004676FE">
        <w:rPr>
          <w:rFonts w:ascii="Times New Roman" w:hAnsi="Times New Roman" w:cs="Times New Roman"/>
          <w:sz w:val="20"/>
          <w:szCs w:val="20"/>
        </w:rPr>
        <w:t xml:space="preserve"> [Электронный ресурс]</w:t>
      </w:r>
      <w:r w:rsidRPr="004676FE">
        <w:t xml:space="preserve"> </w:t>
      </w:r>
      <w:r w:rsidRPr="004676FE">
        <w:rPr>
          <w:rFonts w:ascii="Times New Roman" w:hAnsi="Times New Roman" w:cs="Times New Roman"/>
          <w:sz w:val="20"/>
          <w:szCs w:val="20"/>
        </w:rPr>
        <w:t xml:space="preserve">// Сайт </w:t>
      </w:r>
      <w:r>
        <w:rPr>
          <w:rFonts w:ascii="Times New Roman" w:hAnsi="Times New Roman" w:cs="Times New Roman"/>
          <w:sz w:val="20"/>
          <w:szCs w:val="20"/>
        </w:rPr>
        <w:t>к</w:t>
      </w:r>
      <w:r w:rsidRPr="004676FE">
        <w:rPr>
          <w:rFonts w:ascii="Times New Roman" w:hAnsi="Times New Roman" w:cs="Times New Roman"/>
          <w:sz w:val="20"/>
          <w:szCs w:val="20"/>
        </w:rPr>
        <w:t>онсультационн</w:t>
      </w:r>
      <w:r>
        <w:rPr>
          <w:rFonts w:ascii="Times New Roman" w:hAnsi="Times New Roman" w:cs="Times New Roman"/>
          <w:sz w:val="20"/>
          <w:szCs w:val="20"/>
        </w:rPr>
        <w:t>ого</w:t>
      </w:r>
      <w:r w:rsidRPr="004676FE">
        <w:rPr>
          <w:rFonts w:ascii="Times New Roman" w:hAnsi="Times New Roman" w:cs="Times New Roman"/>
          <w:sz w:val="20"/>
          <w:szCs w:val="20"/>
        </w:rPr>
        <w:t xml:space="preserve"> центр по </w:t>
      </w:r>
      <w:r>
        <w:rPr>
          <w:rFonts w:ascii="Times New Roman" w:hAnsi="Times New Roman" w:cs="Times New Roman"/>
          <w:sz w:val="20"/>
          <w:szCs w:val="20"/>
        </w:rPr>
        <w:t>вопросам</w:t>
      </w:r>
      <w:r w:rsidRPr="004676FE">
        <w:rPr>
          <w:rFonts w:ascii="Times New Roman" w:hAnsi="Times New Roman" w:cs="Times New Roman"/>
          <w:sz w:val="20"/>
          <w:szCs w:val="20"/>
        </w:rPr>
        <w:t xml:space="preserve"> государственно-частно</w:t>
      </w:r>
      <w:r>
        <w:rPr>
          <w:rFonts w:ascii="Times New Roman" w:hAnsi="Times New Roman" w:cs="Times New Roman"/>
          <w:sz w:val="20"/>
          <w:szCs w:val="20"/>
        </w:rPr>
        <w:t>го</w:t>
      </w:r>
      <w:r w:rsidRPr="004676FE">
        <w:rPr>
          <w:rFonts w:ascii="Times New Roman" w:hAnsi="Times New Roman" w:cs="Times New Roman"/>
          <w:sz w:val="20"/>
          <w:szCs w:val="20"/>
        </w:rPr>
        <w:t xml:space="preserve"> </w:t>
      </w:r>
      <w:r>
        <w:rPr>
          <w:rFonts w:ascii="Times New Roman" w:hAnsi="Times New Roman" w:cs="Times New Roman"/>
          <w:sz w:val="20"/>
          <w:szCs w:val="20"/>
        </w:rPr>
        <w:t>партнерства</w:t>
      </w:r>
      <w:r w:rsidRPr="004676FE">
        <w:rPr>
          <w:rFonts w:ascii="Times New Roman" w:hAnsi="Times New Roman" w:cs="Times New Roman"/>
          <w:sz w:val="20"/>
          <w:szCs w:val="20"/>
        </w:rPr>
        <w:t xml:space="preserve"> </w:t>
      </w:r>
      <w:r>
        <w:rPr>
          <w:rFonts w:ascii="Times New Roman" w:hAnsi="Times New Roman" w:cs="Times New Roman"/>
          <w:sz w:val="20"/>
          <w:szCs w:val="20"/>
        </w:rPr>
        <w:t>в</w:t>
      </w:r>
      <w:r w:rsidRPr="004676FE">
        <w:rPr>
          <w:rFonts w:ascii="Times New Roman" w:hAnsi="Times New Roman" w:cs="Times New Roman"/>
          <w:sz w:val="20"/>
          <w:szCs w:val="20"/>
        </w:rPr>
        <w:t xml:space="preserve"> инфраструктуре. – Режим доступа:  </w:t>
      </w:r>
      <w:hyperlink r:id="rId2" w:history="1">
        <w:r w:rsidRPr="00D3548B">
          <w:rPr>
            <w:rStyle w:val="af2"/>
            <w:rFonts w:ascii="Times New Roman" w:hAnsi="Times New Roman" w:cs="Times New Roman"/>
            <w:sz w:val="20"/>
            <w:szCs w:val="20"/>
            <w:lang w:val="en-US"/>
          </w:rPr>
          <w:t>www</w:t>
        </w:r>
        <w:r w:rsidRPr="00D3548B">
          <w:rPr>
            <w:rStyle w:val="af2"/>
            <w:rFonts w:ascii="Times New Roman" w:hAnsi="Times New Roman" w:cs="Times New Roman"/>
            <w:sz w:val="20"/>
            <w:szCs w:val="20"/>
          </w:rPr>
          <w:t>.</w:t>
        </w:r>
        <w:proofErr w:type="spellStart"/>
        <w:r w:rsidRPr="00D3548B">
          <w:rPr>
            <w:rStyle w:val="af2"/>
            <w:rFonts w:ascii="Times New Roman" w:hAnsi="Times New Roman" w:cs="Times New Roman"/>
            <w:sz w:val="20"/>
            <w:szCs w:val="20"/>
            <w:lang w:val="en-US"/>
          </w:rPr>
          <w:t>ppiaf</w:t>
        </w:r>
        <w:proofErr w:type="spellEnd"/>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org</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sites</w:t>
        </w:r>
        <w:r w:rsidRPr="00D3548B">
          <w:rPr>
            <w:rStyle w:val="af2"/>
            <w:rFonts w:ascii="Times New Roman" w:hAnsi="Times New Roman" w:cs="Times New Roman"/>
            <w:sz w:val="20"/>
            <w:szCs w:val="20"/>
          </w:rPr>
          <w:t>/</w:t>
        </w:r>
        <w:proofErr w:type="spellStart"/>
        <w:r w:rsidRPr="00D3548B">
          <w:rPr>
            <w:rStyle w:val="af2"/>
            <w:rFonts w:ascii="Times New Roman" w:hAnsi="Times New Roman" w:cs="Times New Roman"/>
            <w:sz w:val="20"/>
            <w:szCs w:val="20"/>
            <w:lang w:val="en-US"/>
          </w:rPr>
          <w:t>ppiaf</w:t>
        </w:r>
        <w:proofErr w:type="spellEnd"/>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org</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files</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documents</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toolkits</w:t>
        </w:r>
        <w:r w:rsidRPr="00D3548B">
          <w:rPr>
            <w:rStyle w:val="af2"/>
            <w:rFonts w:ascii="Times New Roman" w:hAnsi="Times New Roman" w:cs="Times New Roman"/>
            <w:sz w:val="20"/>
            <w:szCs w:val="20"/>
          </w:rPr>
          <w:t>/</w:t>
        </w:r>
        <w:proofErr w:type="spellStart"/>
        <w:r w:rsidRPr="00D3548B">
          <w:rPr>
            <w:rStyle w:val="af2"/>
            <w:rFonts w:ascii="Times New Roman" w:hAnsi="Times New Roman" w:cs="Times New Roman"/>
            <w:sz w:val="20"/>
            <w:szCs w:val="20"/>
            <w:lang w:val="en-US"/>
          </w:rPr>
          <w:t>highwaystoolkit</w:t>
        </w:r>
        <w:proofErr w:type="spellEnd"/>
        <w:r w:rsidRPr="00D3548B">
          <w:rPr>
            <w:rStyle w:val="af2"/>
            <w:rFonts w:ascii="Times New Roman" w:hAnsi="Times New Roman" w:cs="Times New Roman"/>
            <w:sz w:val="20"/>
            <w:szCs w:val="20"/>
          </w:rPr>
          <w:t>/6/</w:t>
        </w:r>
        <w:r w:rsidRPr="00D3548B">
          <w:rPr>
            <w:rStyle w:val="af2"/>
            <w:rFonts w:ascii="Times New Roman" w:hAnsi="Times New Roman" w:cs="Times New Roman"/>
            <w:sz w:val="20"/>
            <w:szCs w:val="20"/>
            <w:lang w:val="en-US"/>
          </w:rPr>
          <w:t>pdf</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version</w:t>
        </w:r>
        <w:r w:rsidRPr="00D3548B">
          <w:rPr>
            <w:rStyle w:val="af2"/>
            <w:rFonts w:ascii="Times New Roman" w:hAnsi="Times New Roman" w:cs="Times New Roman"/>
            <w:sz w:val="20"/>
            <w:szCs w:val="20"/>
          </w:rPr>
          <w:t>/1-21.</w:t>
        </w:r>
        <w:r w:rsidRPr="00D3548B">
          <w:rPr>
            <w:rStyle w:val="af2"/>
            <w:rFonts w:ascii="Times New Roman" w:hAnsi="Times New Roman" w:cs="Times New Roman"/>
            <w:sz w:val="20"/>
            <w:szCs w:val="20"/>
            <w:lang w:val="en-US"/>
          </w:rPr>
          <w:t>pdf</w:t>
        </w:r>
      </w:hyperlink>
      <w:r w:rsidRPr="004676FE">
        <w:rPr>
          <w:rStyle w:val="af2"/>
          <w:rFonts w:ascii="Times New Roman" w:hAnsi="Times New Roman" w:cs="Times New Roman"/>
          <w:sz w:val="20"/>
          <w:szCs w:val="20"/>
        </w:rPr>
        <w:t>,</w:t>
      </w:r>
      <w:r w:rsidRPr="004676FE">
        <w:t xml:space="preserve"> </w:t>
      </w:r>
      <w:r w:rsidRPr="004676FE">
        <w:rPr>
          <w:rStyle w:val="af2"/>
          <w:rFonts w:ascii="Times New Roman" w:hAnsi="Times New Roman" w:cs="Times New Roman"/>
          <w:color w:val="auto"/>
          <w:sz w:val="20"/>
          <w:szCs w:val="20"/>
        </w:rPr>
        <w:t xml:space="preserve">свободный. – </w:t>
      </w:r>
      <w:proofErr w:type="spellStart"/>
      <w:r w:rsidRPr="004676FE">
        <w:rPr>
          <w:rStyle w:val="af2"/>
          <w:rFonts w:ascii="Times New Roman" w:hAnsi="Times New Roman" w:cs="Times New Roman"/>
          <w:color w:val="auto"/>
          <w:sz w:val="20"/>
          <w:szCs w:val="20"/>
        </w:rPr>
        <w:t>Загл</w:t>
      </w:r>
      <w:proofErr w:type="spellEnd"/>
      <w:r w:rsidRPr="004676FE">
        <w:rPr>
          <w:rStyle w:val="af2"/>
          <w:rFonts w:ascii="Times New Roman" w:hAnsi="Times New Roman" w:cs="Times New Roman"/>
          <w:color w:val="auto"/>
          <w:sz w:val="20"/>
          <w:szCs w:val="20"/>
        </w:rPr>
        <w:t>. с экрана.  Дата</w:t>
      </w:r>
      <w:r w:rsidRPr="004676FE">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обращения</w:t>
      </w:r>
      <w:r w:rsidRPr="004676FE">
        <w:rPr>
          <w:rStyle w:val="af2"/>
          <w:rFonts w:ascii="Times New Roman" w:hAnsi="Times New Roman" w:cs="Times New Roman"/>
          <w:color w:val="auto"/>
          <w:sz w:val="20"/>
          <w:szCs w:val="20"/>
          <w:lang w:val="en-US"/>
        </w:rPr>
        <w:t>: 05.02.20.</w:t>
      </w:r>
    </w:p>
  </w:footnote>
  <w:footnote w:id="13">
    <w:p w14:paraId="2A4C0E39" w14:textId="4D4F1CCA" w:rsidR="00B01297" w:rsidRPr="00D612AB"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Pr>
          <w:rFonts w:ascii="Times New Roman" w:hAnsi="Times New Roman" w:cs="Times New Roman"/>
          <w:sz w:val="20"/>
          <w:szCs w:val="20"/>
          <w:lang w:val="en-US"/>
        </w:rPr>
        <w:t xml:space="preserve"> </w:t>
      </w:r>
      <w:proofErr w:type="spellStart"/>
      <w:r w:rsidRPr="00D612AB">
        <w:rPr>
          <w:rFonts w:ascii="Times New Roman" w:hAnsi="Times New Roman" w:cs="Times New Roman"/>
          <w:sz w:val="20"/>
          <w:szCs w:val="20"/>
          <w:lang w:val="en-US"/>
        </w:rPr>
        <w:t>Millward</w:t>
      </w:r>
      <w:proofErr w:type="spellEnd"/>
      <w:r>
        <w:rPr>
          <w:rFonts w:ascii="Times New Roman" w:hAnsi="Times New Roman" w:cs="Times New Roman"/>
          <w:sz w:val="20"/>
          <w:szCs w:val="20"/>
          <w:lang w:val="en-US"/>
        </w:rPr>
        <w:t xml:space="preserve"> R.</w:t>
      </w:r>
      <w:r w:rsidRPr="00D612AB">
        <w:rPr>
          <w:rFonts w:ascii="Times New Roman" w:hAnsi="Times New Roman" w:cs="Times New Roman"/>
          <w:sz w:val="20"/>
          <w:szCs w:val="20"/>
          <w:lang w:val="en-US"/>
        </w:rPr>
        <w:t xml:space="preserve"> Private and Public Enterprise in Europe. Energy, Telecommunications and Transport</w:t>
      </w:r>
      <w:r w:rsidRPr="007B21CE">
        <w:rPr>
          <w:rFonts w:ascii="Times New Roman" w:hAnsi="Times New Roman" w:cs="Times New Roman"/>
          <w:sz w:val="20"/>
          <w:szCs w:val="20"/>
          <w:lang w:val="en-US"/>
        </w:rPr>
        <w:t>//</w:t>
      </w:r>
      <w:r w:rsidRPr="007B21CE">
        <w:rPr>
          <w:rFonts w:ascii="Times New Roman" w:hAnsi="Times New Roman" w:cs="Times New Roman"/>
          <w:sz w:val="20"/>
          <w:szCs w:val="20"/>
        </w:rPr>
        <w:t>Научная</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7B21CE">
        <w:rPr>
          <w:rFonts w:ascii="Times New Roman" w:hAnsi="Times New Roman" w:cs="Times New Roman"/>
          <w:sz w:val="20"/>
          <w:szCs w:val="20"/>
          <w:lang w:val="en-US"/>
        </w:rPr>
        <w:t>. – 20</w:t>
      </w:r>
      <w:r>
        <w:rPr>
          <w:rFonts w:ascii="Times New Roman" w:hAnsi="Times New Roman" w:cs="Times New Roman"/>
          <w:sz w:val="20"/>
          <w:szCs w:val="20"/>
          <w:lang w:val="en-US"/>
        </w:rPr>
        <w:t>05</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Pr>
          <w:rFonts w:ascii="Times New Roman" w:hAnsi="Times New Roman" w:cs="Times New Roman"/>
          <w:sz w:val="20"/>
          <w:szCs w:val="20"/>
          <w:lang w:val="en-US"/>
        </w:rPr>
        <w:t xml:space="preserve">11 </w:t>
      </w:r>
      <w:r w:rsidRPr="007B21CE">
        <w:rPr>
          <w:rFonts w:ascii="Times New Roman" w:hAnsi="Times New Roman" w:cs="Times New Roman"/>
          <w:sz w:val="20"/>
          <w:szCs w:val="20"/>
          <w:lang w:val="en-US"/>
        </w:rPr>
        <w:t xml:space="preserve">– </w:t>
      </w:r>
      <w:r>
        <w:rPr>
          <w:rFonts w:ascii="Times New Roman" w:hAnsi="Times New Roman" w:cs="Times New Roman"/>
          <w:sz w:val="20"/>
          <w:szCs w:val="20"/>
          <w:lang w:val="en-US"/>
        </w:rPr>
        <w:t>15</w:t>
      </w:r>
      <w:r w:rsidRPr="007B21CE">
        <w:rPr>
          <w:rFonts w:ascii="Times New Roman" w:hAnsi="Times New Roman" w:cs="Times New Roman"/>
          <w:sz w:val="20"/>
          <w:szCs w:val="20"/>
          <w:lang w:val="en-US"/>
        </w:rPr>
        <w:t xml:space="preserve">. </w:t>
      </w:r>
    </w:p>
  </w:footnote>
  <w:footnote w:id="14">
    <w:p w14:paraId="42CA7A79" w14:textId="0A83433F" w:rsidR="00B01297" w:rsidRPr="004676FE" w:rsidRDefault="00B01297" w:rsidP="004676FE">
      <w:pPr>
        <w:pStyle w:val="aff2"/>
        <w:rPr>
          <w:rFonts w:ascii="Times New Roman" w:hAnsi="Times New Roman" w:cs="Times New Roman"/>
          <w:color w:val="0662BA"/>
          <w:sz w:val="20"/>
          <w:szCs w:val="20"/>
          <w:lang w:val="en-US"/>
        </w:rPr>
      </w:pPr>
      <w:r w:rsidRPr="00D612AB">
        <w:rPr>
          <w:rStyle w:val="aff4"/>
          <w:rFonts w:ascii="Times New Roman" w:hAnsi="Times New Roman" w:cs="Times New Roman"/>
          <w:sz w:val="20"/>
          <w:szCs w:val="20"/>
        </w:rPr>
        <w:footnoteRef/>
      </w:r>
      <w:proofErr w:type="spellStart"/>
      <w:r>
        <w:rPr>
          <w:rStyle w:val="af2"/>
          <w:rFonts w:ascii="Times New Roman" w:hAnsi="Times New Roman" w:cs="Times New Roman"/>
          <w:color w:val="auto"/>
          <w:sz w:val="20"/>
          <w:szCs w:val="20"/>
          <w:lang w:val="en-US"/>
        </w:rPr>
        <w:t>Jomo</w:t>
      </w:r>
      <w:proofErr w:type="spellEnd"/>
      <w:r>
        <w:rPr>
          <w:rStyle w:val="af2"/>
          <w:rFonts w:ascii="Times New Roman" w:hAnsi="Times New Roman" w:cs="Times New Roman"/>
          <w:color w:val="auto"/>
          <w:sz w:val="20"/>
          <w:szCs w:val="20"/>
          <w:lang w:val="en-US"/>
        </w:rPr>
        <w:t xml:space="preserve"> K</w:t>
      </w:r>
      <w:r w:rsidRPr="004676FE">
        <w:rPr>
          <w:rStyle w:val="af2"/>
          <w:rFonts w:ascii="Times New Roman" w:hAnsi="Times New Roman" w:cs="Times New Roman"/>
          <w:color w:val="auto"/>
          <w:sz w:val="20"/>
          <w:szCs w:val="20"/>
          <w:lang w:val="en-US"/>
        </w:rPr>
        <w:t>. Public-Private Partnerships and the 2030 Agenda for Sustainable Development: Fit for purpose?</w:t>
      </w:r>
      <w:r w:rsidRPr="004676FE">
        <w:rPr>
          <w:rFonts w:ascii="Times New Roman" w:hAnsi="Times New Roman" w:cs="Times New Roman"/>
          <w:sz w:val="20"/>
          <w:szCs w:val="20"/>
          <w:lang w:val="en-US"/>
        </w:rPr>
        <w:t xml:space="preserve"> //</w:t>
      </w:r>
      <w:r w:rsidRPr="007B21CE">
        <w:rPr>
          <w:rFonts w:ascii="Times New Roman" w:hAnsi="Times New Roman" w:cs="Times New Roman"/>
          <w:sz w:val="20"/>
          <w:szCs w:val="20"/>
        </w:rPr>
        <w:t>Научная</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7B21CE">
        <w:rPr>
          <w:rFonts w:ascii="Times New Roman" w:hAnsi="Times New Roman" w:cs="Times New Roman"/>
          <w:sz w:val="20"/>
          <w:szCs w:val="20"/>
          <w:lang w:val="en-US"/>
        </w:rPr>
        <w:t>. – 20</w:t>
      </w:r>
      <w:r>
        <w:rPr>
          <w:rFonts w:ascii="Times New Roman" w:hAnsi="Times New Roman" w:cs="Times New Roman"/>
          <w:sz w:val="20"/>
          <w:szCs w:val="20"/>
          <w:lang w:val="en-US"/>
        </w:rPr>
        <w:t>06</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Pr>
          <w:rFonts w:ascii="Times New Roman" w:hAnsi="Times New Roman" w:cs="Times New Roman"/>
          <w:sz w:val="20"/>
          <w:szCs w:val="20"/>
          <w:lang w:val="en-US"/>
        </w:rPr>
        <w:t xml:space="preserve">6 </w:t>
      </w:r>
      <w:r w:rsidRPr="007B21CE">
        <w:rPr>
          <w:rFonts w:ascii="Times New Roman" w:hAnsi="Times New Roman" w:cs="Times New Roman"/>
          <w:sz w:val="20"/>
          <w:szCs w:val="20"/>
          <w:lang w:val="en-US"/>
        </w:rPr>
        <w:t xml:space="preserve">– </w:t>
      </w:r>
      <w:r>
        <w:rPr>
          <w:rFonts w:ascii="Times New Roman" w:hAnsi="Times New Roman" w:cs="Times New Roman"/>
          <w:sz w:val="20"/>
          <w:szCs w:val="20"/>
          <w:lang w:val="en-US"/>
        </w:rPr>
        <w:t>7</w:t>
      </w:r>
      <w:r w:rsidRPr="007B21CE">
        <w:rPr>
          <w:rFonts w:ascii="Times New Roman" w:hAnsi="Times New Roman" w:cs="Times New Roman"/>
          <w:sz w:val="20"/>
          <w:szCs w:val="20"/>
          <w:lang w:val="en-US"/>
        </w:rPr>
        <w:t xml:space="preserve">. </w:t>
      </w:r>
    </w:p>
  </w:footnote>
  <w:footnote w:id="15">
    <w:p w14:paraId="0D466856" w14:textId="33CD387D" w:rsidR="00B01297" w:rsidRPr="00D22CB2" w:rsidRDefault="00B01297" w:rsidP="004676FE">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4676FE">
        <w:rPr>
          <w:rFonts w:ascii="Times New Roman" w:hAnsi="Times New Roman" w:cs="Times New Roman"/>
          <w:sz w:val="20"/>
          <w:szCs w:val="20"/>
        </w:rPr>
        <w:t xml:space="preserve"> </w:t>
      </w:r>
      <w:r w:rsidRPr="004676FE">
        <w:rPr>
          <w:rFonts w:ascii="Times New Roman" w:hAnsi="Times New Roman" w:cs="Times New Roman"/>
          <w:sz w:val="20"/>
          <w:szCs w:val="20"/>
          <w:lang w:val="en-US"/>
        </w:rPr>
        <w:t>PFI</w:t>
      </w:r>
      <w:r w:rsidRPr="004676FE">
        <w:rPr>
          <w:rFonts w:ascii="Times New Roman" w:hAnsi="Times New Roman" w:cs="Times New Roman"/>
          <w:sz w:val="20"/>
          <w:szCs w:val="20"/>
        </w:rPr>
        <w:t xml:space="preserve"> </w:t>
      </w:r>
      <w:r w:rsidRPr="004676FE">
        <w:rPr>
          <w:rFonts w:ascii="Times New Roman" w:hAnsi="Times New Roman" w:cs="Times New Roman"/>
          <w:sz w:val="20"/>
          <w:szCs w:val="20"/>
          <w:lang w:val="en-US"/>
        </w:rPr>
        <w:t>and</w:t>
      </w:r>
      <w:r w:rsidRPr="004676FE">
        <w:rPr>
          <w:rFonts w:ascii="Times New Roman" w:hAnsi="Times New Roman" w:cs="Times New Roman"/>
          <w:sz w:val="20"/>
          <w:szCs w:val="20"/>
        </w:rPr>
        <w:t xml:space="preserve"> </w:t>
      </w:r>
      <w:r w:rsidRPr="004676FE">
        <w:rPr>
          <w:rFonts w:ascii="Times New Roman" w:hAnsi="Times New Roman" w:cs="Times New Roman"/>
          <w:sz w:val="20"/>
          <w:szCs w:val="20"/>
          <w:lang w:val="en-US"/>
        </w:rPr>
        <w:t>PF</w:t>
      </w:r>
      <w:r w:rsidRPr="004676FE">
        <w:rPr>
          <w:rFonts w:ascii="Times New Roman" w:hAnsi="Times New Roman" w:cs="Times New Roman"/>
          <w:sz w:val="20"/>
          <w:szCs w:val="20"/>
        </w:rPr>
        <w:t>2 [Электронный ресурс]</w:t>
      </w:r>
      <w:r w:rsidRPr="004676FE">
        <w:t xml:space="preserve"> </w:t>
      </w:r>
      <w:r w:rsidRPr="004676FE">
        <w:rPr>
          <w:rFonts w:ascii="Times New Roman" w:hAnsi="Times New Roman" w:cs="Times New Roman"/>
          <w:sz w:val="20"/>
          <w:szCs w:val="20"/>
        </w:rPr>
        <w:t xml:space="preserve">// Сайт </w:t>
      </w:r>
      <w:r>
        <w:rPr>
          <w:rFonts w:ascii="Times New Roman" w:hAnsi="Times New Roman" w:cs="Times New Roman"/>
          <w:sz w:val="20"/>
          <w:szCs w:val="20"/>
        </w:rPr>
        <w:t>национальной аудиторской конторы Великобритании</w:t>
      </w:r>
      <w:r w:rsidRPr="004676FE">
        <w:rPr>
          <w:rFonts w:ascii="Times New Roman" w:hAnsi="Times New Roman" w:cs="Times New Roman"/>
          <w:sz w:val="20"/>
          <w:szCs w:val="20"/>
        </w:rPr>
        <w:t>. – Режим доступа:</w:t>
      </w:r>
      <w:r>
        <w:rPr>
          <w:rFonts w:ascii="Times New Roman" w:hAnsi="Times New Roman" w:cs="Times New Roman"/>
          <w:sz w:val="20"/>
          <w:szCs w:val="20"/>
        </w:rPr>
        <w:t xml:space="preserve"> </w:t>
      </w:r>
      <w:hyperlink r:id="rId3" w:history="1">
        <w:r w:rsidRPr="00D612AB">
          <w:rPr>
            <w:rStyle w:val="af2"/>
            <w:rFonts w:ascii="Times New Roman" w:hAnsi="Times New Roman" w:cs="Times New Roman"/>
            <w:sz w:val="20"/>
            <w:szCs w:val="20"/>
            <w:lang w:val="en-US"/>
          </w:rPr>
          <w:t>https</w:t>
        </w:r>
        <w:r w:rsidRPr="004676FE">
          <w:rPr>
            <w:rStyle w:val="af2"/>
            <w:rFonts w:ascii="Times New Roman" w:hAnsi="Times New Roman" w:cs="Times New Roman"/>
            <w:sz w:val="20"/>
            <w:szCs w:val="20"/>
          </w:rPr>
          <w:t>://</w:t>
        </w:r>
        <w:r w:rsidRPr="00D612AB">
          <w:rPr>
            <w:rStyle w:val="af2"/>
            <w:rFonts w:ascii="Times New Roman" w:hAnsi="Times New Roman" w:cs="Times New Roman"/>
            <w:sz w:val="20"/>
            <w:szCs w:val="20"/>
            <w:lang w:val="en-US"/>
          </w:rPr>
          <w:t>www</w:t>
        </w:r>
        <w:r w:rsidRPr="004676FE">
          <w:rPr>
            <w:rStyle w:val="af2"/>
            <w:rFonts w:ascii="Times New Roman" w:hAnsi="Times New Roman" w:cs="Times New Roman"/>
            <w:sz w:val="20"/>
            <w:szCs w:val="20"/>
          </w:rPr>
          <w:t>.</w:t>
        </w:r>
        <w:proofErr w:type="spellStart"/>
        <w:r w:rsidRPr="00D612AB">
          <w:rPr>
            <w:rStyle w:val="af2"/>
            <w:rFonts w:ascii="Times New Roman" w:hAnsi="Times New Roman" w:cs="Times New Roman"/>
            <w:sz w:val="20"/>
            <w:szCs w:val="20"/>
            <w:lang w:val="en-US"/>
          </w:rPr>
          <w:t>nao</w:t>
        </w:r>
        <w:proofErr w:type="spellEnd"/>
        <w:r w:rsidRPr="004676FE">
          <w:rPr>
            <w:rStyle w:val="af2"/>
            <w:rFonts w:ascii="Times New Roman" w:hAnsi="Times New Roman" w:cs="Times New Roman"/>
            <w:sz w:val="20"/>
            <w:szCs w:val="20"/>
          </w:rPr>
          <w:t>.</w:t>
        </w:r>
        <w:r w:rsidRPr="00D612AB">
          <w:rPr>
            <w:rStyle w:val="af2"/>
            <w:rFonts w:ascii="Times New Roman" w:hAnsi="Times New Roman" w:cs="Times New Roman"/>
            <w:sz w:val="20"/>
            <w:szCs w:val="20"/>
            <w:lang w:val="en-US"/>
          </w:rPr>
          <w:t>org</w:t>
        </w:r>
        <w:r w:rsidRPr="004676FE">
          <w:rPr>
            <w:rStyle w:val="af2"/>
            <w:rFonts w:ascii="Times New Roman" w:hAnsi="Times New Roman" w:cs="Times New Roman"/>
            <w:sz w:val="20"/>
            <w:szCs w:val="20"/>
          </w:rPr>
          <w:t>.</w:t>
        </w:r>
        <w:proofErr w:type="spellStart"/>
        <w:r w:rsidRPr="00D612AB">
          <w:rPr>
            <w:rStyle w:val="af2"/>
            <w:rFonts w:ascii="Times New Roman" w:hAnsi="Times New Roman" w:cs="Times New Roman"/>
            <w:sz w:val="20"/>
            <w:szCs w:val="20"/>
            <w:lang w:val="en-US"/>
          </w:rPr>
          <w:t>uk</w:t>
        </w:r>
        <w:proofErr w:type="spellEnd"/>
        <w:r w:rsidRPr="004676FE">
          <w:rPr>
            <w:rStyle w:val="af2"/>
            <w:rFonts w:ascii="Times New Roman" w:hAnsi="Times New Roman" w:cs="Times New Roman"/>
            <w:sz w:val="20"/>
            <w:szCs w:val="20"/>
          </w:rPr>
          <w:t>/</w:t>
        </w:r>
        <w:r w:rsidRPr="00D612AB">
          <w:rPr>
            <w:rStyle w:val="af2"/>
            <w:rFonts w:ascii="Times New Roman" w:hAnsi="Times New Roman" w:cs="Times New Roman"/>
            <w:sz w:val="20"/>
            <w:szCs w:val="20"/>
            <w:lang w:val="en-US"/>
          </w:rPr>
          <w:t>wp</w:t>
        </w:r>
        <w:r w:rsidRPr="004676FE">
          <w:rPr>
            <w:rStyle w:val="af2"/>
            <w:rFonts w:ascii="Times New Roman" w:hAnsi="Times New Roman" w:cs="Times New Roman"/>
            <w:sz w:val="20"/>
            <w:szCs w:val="20"/>
          </w:rPr>
          <w:t>-</w:t>
        </w:r>
        <w:r w:rsidRPr="00D612AB">
          <w:rPr>
            <w:rStyle w:val="af2"/>
            <w:rFonts w:ascii="Times New Roman" w:hAnsi="Times New Roman" w:cs="Times New Roman"/>
            <w:sz w:val="20"/>
            <w:szCs w:val="20"/>
            <w:lang w:val="en-US"/>
          </w:rPr>
          <w:t>content</w:t>
        </w:r>
        <w:r w:rsidRPr="004676FE">
          <w:rPr>
            <w:rStyle w:val="af2"/>
            <w:rFonts w:ascii="Times New Roman" w:hAnsi="Times New Roman" w:cs="Times New Roman"/>
            <w:sz w:val="20"/>
            <w:szCs w:val="20"/>
          </w:rPr>
          <w:t>/</w:t>
        </w:r>
        <w:r w:rsidRPr="00D612AB">
          <w:rPr>
            <w:rStyle w:val="af2"/>
            <w:rFonts w:ascii="Times New Roman" w:hAnsi="Times New Roman" w:cs="Times New Roman"/>
            <w:sz w:val="20"/>
            <w:szCs w:val="20"/>
            <w:lang w:val="en-US"/>
          </w:rPr>
          <w:t>uploads</w:t>
        </w:r>
        <w:r w:rsidRPr="004676FE">
          <w:rPr>
            <w:rStyle w:val="af2"/>
            <w:rFonts w:ascii="Times New Roman" w:hAnsi="Times New Roman" w:cs="Times New Roman"/>
            <w:sz w:val="20"/>
            <w:szCs w:val="20"/>
          </w:rPr>
          <w:t>/2018/01/</w:t>
        </w:r>
        <w:r w:rsidRPr="00D612AB">
          <w:rPr>
            <w:rStyle w:val="af2"/>
            <w:rFonts w:ascii="Times New Roman" w:hAnsi="Times New Roman" w:cs="Times New Roman"/>
            <w:sz w:val="20"/>
            <w:szCs w:val="20"/>
            <w:lang w:val="en-US"/>
          </w:rPr>
          <w:t>PFI</w:t>
        </w:r>
        <w:r w:rsidRPr="004676FE">
          <w:rPr>
            <w:rStyle w:val="af2"/>
            <w:rFonts w:ascii="Times New Roman" w:hAnsi="Times New Roman" w:cs="Times New Roman"/>
            <w:sz w:val="20"/>
            <w:szCs w:val="20"/>
          </w:rPr>
          <w:t>-</w:t>
        </w:r>
        <w:r w:rsidRPr="00D612AB">
          <w:rPr>
            <w:rStyle w:val="af2"/>
            <w:rFonts w:ascii="Times New Roman" w:hAnsi="Times New Roman" w:cs="Times New Roman"/>
            <w:sz w:val="20"/>
            <w:szCs w:val="20"/>
            <w:lang w:val="en-US"/>
          </w:rPr>
          <w:t>and</w:t>
        </w:r>
        <w:r w:rsidRPr="004676FE">
          <w:rPr>
            <w:rStyle w:val="af2"/>
            <w:rFonts w:ascii="Times New Roman" w:hAnsi="Times New Roman" w:cs="Times New Roman"/>
            <w:sz w:val="20"/>
            <w:szCs w:val="20"/>
          </w:rPr>
          <w:t>-</w:t>
        </w:r>
        <w:r w:rsidRPr="00D612AB">
          <w:rPr>
            <w:rStyle w:val="af2"/>
            <w:rFonts w:ascii="Times New Roman" w:hAnsi="Times New Roman" w:cs="Times New Roman"/>
            <w:sz w:val="20"/>
            <w:szCs w:val="20"/>
            <w:lang w:val="en-US"/>
          </w:rPr>
          <w:t>PF</w:t>
        </w:r>
        <w:r w:rsidRPr="004676FE">
          <w:rPr>
            <w:rStyle w:val="af2"/>
            <w:rFonts w:ascii="Times New Roman" w:hAnsi="Times New Roman" w:cs="Times New Roman"/>
            <w:sz w:val="20"/>
            <w:szCs w:val="20"/>
          </w:rPr>
          <w:t>2.</w:t>
        </w:r>
        <w:r w:rsidRPr="00D612AB">
          <w:rPr>
            <w:rStyle w:val="af2"/>
            <w:rFonts w:ascii="Times New Roman" w:hAnsi="Times New Roman" w:cs="Times New Roman"/>
            <w:sz w:val="20"/>
            <w:szCs w:val="20"/>
            <w:lang w:val="en-US"/>
          </w:rPr>
          <w:t>pdf</w:t>
        </w:r>
      </w:hyperlink>
      <w:r>
        <w:rPr>
          <w:rStyle w:val="af2"/>
          <w:rFonts w:ascii="Times New Roman" w:hAnsi="Times New Roman" w:cs="Times New Roman"/>
          <w:sz w:val="20"/>
          <w:szCs w:val="20"/>
        </w:rPr>
        <w:t>,</w:t>
      </w:r>
      <w:r w:rsidRPr="004676FE">
        <w:rPr>
          <w:rFonts w:ascii="Times New Roman" w:hAnsi="Times New Roman" w:cs="Times New Roman"/>
          <w:sz w:val="20"/>
          <w:szCs w:val="20"/>
        </w:rPr>
        <w:t xml:space="preserve">  </w:t>
      </w:r>
      <w:r w:rsidRPr="004676FE">
        <w:rPr>
          <w:rStyle w:val="af2"/>
          <w:rFonts w:ascii="Times New Roman" w:hAnsi="Times New Roman" w:cs="Times New Roman"/>
          <w:color w:val="auto"/>
          <w:sz w:val="20"/>
          <w:szCs w:val="20"/>
        </w:rPr>
        <w:t xml:space="preserve">свободный. – </w:t>
      </w:r>
      <w:proofErr w:type="spellStart"/>
      <w:r w:rsidRPr="004676FE">
        <w:rPr>
          <w:rStyle w:val="af2"/>
          <w:rFonts w:ascii="Times New Roman" w:hAnsi="Times New Roman" w:cs="Times New Roman"/>
          <w:color w:val="auto"/>
          <w:sz w:val="20"/>
          <w:szCs w:val="20"/>
        </w:rPr>
        <w:t>Загл</w:t>
      </w:r>
      <w:proofErr w:type="spellEnd"/>
      <w:r w:rsidRPr="004676FE">
        <w:rPr>
          <w:rStyle w:val="af2"/>
          <w:rFonts w:ascii="Times New Roman" w:hAnsi="Times New Roman" w:cs="Times New Roman"/>
          <w:color w:val="auto"/>
          <w:sz w:val="20"/>
          <w:szCs w:val="20"/>
        </w:rPr>
        <w:t>. с экрана.  Дата</w:t>
      </w:r>
      <w:r w:rsidRPr="00D22CB2">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обращения</w:t>
      </w:r>
      <w:r w:rsidRPr="00D22CB2">
        <w:rPr>
          <w:rStyle w:val="af2"/>
          <w:rFonts w:ascii="Times New Roman" w:hAnsi="Times New Roman" w:cs="Times New Roman"/>
          <w:color w:val="auto"/>
          <w:sz w:val="20"/>
          <w:szCs w:val="20"/>
          <w:lang w:val="en-US"/>
        </w:rPr>
        <w:t>: 08.02.20.</w:t>
      </w:r>
    </w:p>
    <w:p w14:paraId="6CC93EA8" w14:textId="5CFAC596" w:rsidR="00B01297" w:rsidRPr="00D22CB2" w:rsidRDefault="00B01297" w:rsidP="00D612AB">
      <w:pPr>
        <w:pStyle w:val="aff2"/>
        <w:rPr>
          <w:rFonts w:ascii="Times New Roman" w:hAnsi="Times New Roman" w:cs="Times New Roman"/>
          <w:sz w:val="20"/>
          <w:szCs w:val="20"/>
          <w:lang w:val="en-US"/>
        </w:rPr>
      </w:pPr>
    </w:p>
  </w:footnote>
  <w:footnote w:id="16">
    <w:p w14:paraId="481AE8CC" w14:textId="52786D64" w:rsidR="00B01297" w:rsidRPr="004676FE" w:rsidRDefault="00B01297" w:rsidP="00D22CB2">
      <w:pPr>
        <w:pStyle w:val="aff2"/>
        <w:rPr>
          <w:rFonts w:ascii="Times New Roman" w:hAnsi="Times New Roman" w:cs="Times New Roman"/>
          <w:color w:val="0662BA"/>
          <w:sz w:val="20"/>
          <w:szCs w:val="20"/>
          <w:lang w:val="en-US"/>
        </w:rPr>
      </w:pPr>
      <w:r>
        <w:rPr>
          <w:rStyle w:val="aff4"/>
        </w:rPr>
        <w:footnoteRef/>
      </w:r>
      <w:r w:rsidRPr="00517AD7">
        <w:rPr>
          <w:lang w:val="en-US"/>
        </w:rPr>
        <w:t xml:space="preserve"> </w:t>
      </w:r>
      <w:proofErr w:type="spellStart"/>
      <w:r w:rsidRPr="00D22CB2">
        <w:rPr>
          <w:rFonts w:ascii="Times New Roman" w:hAnsi="Times New Roman" w:cs="Times New Roman"/>
          <w:sz w:val="20"/>
          <w:szCs w:val="20"/>
          <w:lang w:val="en-US"/>
        </w:rPr>
        <w:t>Caulson</w:t>
      </w:r>
      <w:proofErr w:type="spellEnd"/>
      <w:r w:rsidRPr="00D22CB2">
        <w:rPr>
          <w:rFonts w:ascii="Times New Roman" w:hAnsi="Times New Roman" w:cs="Times New Roman"/>
          <w:sz w:val="20"/>
          <w:szCs w:val="20"/>
          <w:lang w:val="en-US"/>
        </w:rPr>
        <w:t xml:space="preserve"> A. Value for money in PFI proposals: a commentary on the UK Treasury Guidelines for public sector comparators</w:t>
      </w:r>
      <w:r>
        <w:rPr>
          <w:rFonts w:ascii="Times New Roman" w:hAnsi="Times New Roman" w:cs="Times New Roman"/>
          <w:sz w:val="20"/>
          <w:szCs w:val="20"/>
          <w:lang w:val="en-US"/>
        </w:rPr>
        <w:t xml:space="preserve"> </w:t>
      </w:r>
      <w:r w:rsidRPr="004676FE">
        <w:rPr>
          <w:rFonts w:ascii="Times New Roman" w:hAnsi="Times New Roman" w:cs="Times New Roman"/>
          <w:sz w:val="20"/>
          <w:szCs w:val="20"/>
          <w:lang w:val="en-US"/>
        </w:rPr>
        <w:t>//</w:t>
      </w:r>
      <w:r w:rsidRPr="007B21CE">
        <w:rPr>
          <w:rFonts w:ascii="Times New Roman" w:hAnsi="Times New Roman" w:cs="Times New Roman"/>
          <w:sz w:val="20"/>
          <w:szCs w:val="20"/>
        </w:rPr>
        <w:t>Научная</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7B21CE">
        <w:rPr>
          <w:rFonts w:ascii="Times New Roman" w:hAnsi="Times New Roman" w:cs="Times New Roman"/>
          <w:sz w:val="20"/>
          <w:szCs w:val="20"/>
          <w:lang w:val="en-US"/>
        </w:rPr>
        <w:t>. – 20</w:t>
      </w:r>
      <w:r>
        <w:rPr>
          <w:rFonts w:ascii="Times New Roman" w:hAnsi="Times New Roman" w:cs="Times New Roman"/>
          <w:sz w:val="20"/>
          <w:szCs w:val="20"/>
          <w:lang w:val="en-US"/>
        </w:rPr>
        <w:t>08</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Pr>
          <w:rFonts w:ascii="Times New Roman" w:hAnsi="Times New Roman" w:cs="Times New Roman"/>
          <w:sz w:val="20"/>
          <w:szCs w:val="20"/>
          <w:lang w:val="en-US"/>
        </w:rPr>
        <w:t xml:space="preserve">3 </w:t>
      </w:r>
      <w:r w:rsidRPr="007B21CE">
        <w:rPr>
          <w:rFonts w:ascii="Times New Roman" w:hAnsi="Times New Roman" w:cs="Times New Roman"/>
          <w:sz w:val="20"/>
          <w:szCs w:val="20"/>
          <w:lang w:val="en-US"/>
        </w:rPr>
        <w:t xml:space="preserve">– </w:t>
      </w:r>
      <w:r>
        <w:rPr>
          <w:rFonts w:ascii="Times New Roman" w:hAnsi="Times New Roman" w:cs="Times New Roman"/>
          <w:sz w:val="20"/>
          <w:szCs w:val="20"/>
          <w:lang w:val="en-US"/>
        </w:rPr>
        <w:t>4</w:t>
      </w:r>
      <w:r w:rsidRPr="007B21CE">
        <w:rPr>
          <w:rFonts w:ascii="Times New Roman" w:hAnsi="Times New Roman" w:cs="Times New Roman"/>
          <w:sz w:val="20"/>
          <w:szCs w:val="20"/>
          <w:lang w:val="en-US"/>
        </w:rPr>
        <w:t xml:space="preserve">. </w:t>
      </w:r>
    </w:p>
    <w:p w14:paraId="7F75B6E7" w14:textId="4B61B4EC" w:rsidR="00B01297" w:rsidRPr="00D612AB" w:rsidRDefault="00B01297" w:rsidP="00D612AB">
      <w:pPr>
        <w:pStyle w:val="aff2"/>
        <w:rPr>
          <w:rFonts w:ascii="Times New Roman" w:hAnsi="Times New Roman" w:cs="Times New Roman"/>
          <w:sz w:val="20"/>
          <w:szCs w:val="20"/>
          <w:lang w:val="en-US"/>
        </w:rPr>
      </w:pPr>
    </w:p>
  </w:footnote>
  <w:footnote w:id="17">
    <w:p w14:paraId="61F6B021" w14:textId="1EFB5190" w:rsidR="00B01297" w:rsidRPr="001A5ACD" w:rsidRDefault="00B01297" w:rsidP="00D612AB">
      <w:pPr>
        <w:pStyle w:val="aff2"/>
        <w:rPr>
          <w:lang w:val="en-US"/>
        </w:rPr>
      </w:pPr>
      <w:r w:rsidRPr="00D612AB">
        <w:rPr>
          <w:rStyle w:val="aff4"/>
          <w:rFonts w:ascii="Times New Roman" w:hAnsi="Times New Roman" w:cs="Times New Roman"/>
          <w:sz w:val="20"/>
          <w:szCs w:val="20"/>
        </w:rPr>
        <w:footnoteRef/>
      </w:r>
      <w:r>
        <w:rPr>
          <w:rFonts w:ascii="Times New Roman" w:hAnsi="Times New Roman" w:cs="Times New Roman"/>
          <w:sz w:val="20"/>
          <w:szCs w:val="20"/>
          <w:lang w:val="en-US"/>
        </w:rPr>
        <w:t>Private</w:t>
      </w:r>
      <w:r w:rsidRPr="001A5ACD">
        <w:rPr>
          <w:rFonts w:ascii="Times New Roman" w:hAnsi="Times New Roman" w:cs="Times New Roman"/>
          <w:sz w:val="20"/>
          <w:szCs w:val="20"/>
          <w:lang w:val="en-US"/>
        </w:rPr>
        <w:t xml:space="preserve"> </w:t>
      </w:r>
      <w:r>
        <w:rPr>
          <w:rFonts w:ascii="Times New Roman" w:hAnsi="Times New Roman" w:cs="Times New Roman"/>
          <w:sz w:val="20"/>
          <w:szCs w:val="20"/>
          <w:lang w:val="en-US"/>
        </w:rPr>
        <w:t>partnership</w:t>
      </w:r>
      <w:r w:rsidRPr="001A5ACD">
        <w:rPr>
          <w:rFonts w:ascii="Times New Roman" w:hAnsi="Times New Roman" w:cs="Times New Roman"/>
          <w:sz w:val="20"/>
          <w:szCs w:val="20"/>
          <w:lang w:val="en-US"/>
        </w:rPr>
        <w:t xml:space="preserve"> </w:t>
      </w:r>
      <w:r>
        <w:rPr>
          <w:rFonts w:ascii="Times New Roman" w:hAnsi="Times New Roman" w:cs="Times New Roman"/>
          <w:sz w:val="20"/>
          <w:szCs w:val="20"/>
          <w:lang w:val="en-US"/>
        </w:rPr>
        <w:t>in</w:t>
      </w:r>
      <w:r w:rsidRPr="001A5ACD">
        <w:rPr>
          <w:rFonts w:ascii="Times New Roman" w:hAnsi="Times New Roman" w:cs="Times New Roman"/>
          <w:sz w:val="20"/>
          <w:szCs w:val="20"/>
          <w:lang w:val="en-US"/>
        </w:rPr>
        <w:t xml:space="preserve"> </w:t>
      </w:r>
      <w:r>
        <w:rPr>
          <w:rFonts w:ascii="Times New Roman" w:hAnsi="Times New Roman" w:cs="Times New Roman"/>
          <w:sz w:val="20"/>
          <w:szCs w:val="20"/>
          <w:lang w:val="en-US"/>
        </w:rPr>
        <w:t>infrastructure</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Электронный</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ресурс</w:t>
      </w:r>
      <w:r w:rsidRPr="001A5ACD">
        <w:rPr>
          <w:rFonts w:ascii="Times New Roman" w:hAnsi="Times New Roman" w:cs="Times New Roman"/>
          <w:sz w:val="20"/>
          <w:szCs w:val="20"/>
          <w:lang w:val="en-US"/>
        </w:rPr>
        <w:t xml:space="preserve">] // </w:t>
      </w:r>
      <w:r w:rsidRPr="004676FE">
        <w:rPr>
          <w:rFonts w:ascii="Times New Roman" w:hAnsi="Times New Roman" w:cs="Times New Roman"/>
          <w:sz w:val="20"/>
          <w:szCs w:val="20"/>
        </w:rPr>
        <w:t>Сайт</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Всемирного</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Банка</w:t>
      </w:r>
      <w:r w:rsidRPr="001A5ACD">
        <w:rPr>
          <w:rFonts w:ascii="Times New Roman" w:hAnsi="Times New Roman" w:cs="Times New Roman"/>
          <w:sz w:val="20"/>
          <w:szCs w:val="20"/>
          <w:lang w:val="en-US"/>
        </w:rPr>
        <w:t xml:space="preserve">. – </w:t>
      </w:r>
      <w:r w:rsidRPr="004676FE">
        <w:rPr>
          <w:rFonts w:ascii="Times New Roman" w:hAnsi="Times New Roman" w:cs="Times New Roman"/>
          <w:sz w:val="20"/>
          <w:szCs w:val="20"/>
        </w:rPr>
        <w:t>Режим</w:t>
      </w:r>
      <w:r w:rsidRPr="001A5ACD">
        <w:rPr>
          <w:rFonts w:ascii="Times New Roman" w:hAnsi="Times New Roman" w:cs="Times New Roman"/>
          <w:sz w:val="20"/>
          <w:szCs w:val="20"/>
          <w:lang w:val="en-US"/>
        </w:rPr>
        <w:t xml:space="preserve"> </w:t>
      </w:r>
      <w:r w:rsidRPr="004676FE">
        <w:rPr>
          <w:rFonts w:ascii="Times New Roman" w:hAnsi="Times New Roman" w:cs="Times New Roman"/>
          <w:sz w:val="20"/>
          <w:szCs w:val="20"/>
        </w:rPr>
        <w:t>доступа</w:t>
      </w:r>
      <w:r w:rsidRPr="001A5ACD">
        <w:rPr>
          <w:rFonts w:ascii="Times New Roman" w:hAnsi="Times New Roman" w:cs="Times New Roman"/>
          <w:sz w:val="20"/>
          <w:szCs w:val="20"/>
          <w:lang w:val="en-US"/>
        </w:rPr>
        <w:t xml:space="preserve">: </w:t>
      </w:r>
      <w:hyperlink r:id="rId4" w:history="1">
        <w:r>
          <w:rPr>
            <w:rStyle w:val="af2"/>
            <w:rFonts w:ascii="Times New Roman" w:hAnsi="Times New Roman" w:cs="Times New Roman"/>
            <w:sz w:val="20"/>
            <w:szCs w:val="20"/>
            <w:lang w:val="en-US"/>
          </w:rPr>
          <w:t>www</w:t>
        </w:r>
        <w:r w:rsidRPr="001A5ACD">
          <w:rPr>
            <w:rStyle w:val="af2"/>
            <w:rFonts w:ascii="Times New Roman" w:hAnsi="Times New Roman" w:cs="Times New Roman"/>
            <w:sz w:val="20"/>
            <w:szCs w:val="20"/>
            <w:lang w:val="en-US"/>
          </w:rPr>
          <w:t>.</w:t>
        </w:r>
        <w:r>
          <w:rPr>
            <w:rStyle w:val="af2"/>
            <w:rFonts w:ascii="Times New Roman" w:hAnsi="Times New Roman" w:cs="Times New Roman"/>
            <w:sz w:val="20"/>
            <w:szCs w:val="20"/>
            <w:lang w:val="en-US"/>
          </w:rPr>
          <w:t xml:space="preserve"> </w:t>
        </w:r>
        <w:r w:rsidRPr="00D612AB">
          <w:rPr>
            <w:rStyle w:val="af2"/>
            <w:rFonts w:ascii="Times New Roman" w:hAnsi="Times New Roman" w:cs="Times New Roman"/>
            <w:sz w:val="20"/>
            <w:szCs w:val="20"/>
            <w:lang w:val="en-US"/>
          </w:rPr>
          <w:t>ppi</w:t>
        </w:r>
        <w:r w:rsidRPr="001A5ACD">
          <w:rPr>
            <w:rStyle w:val="af2"/>
            <w:rFonts w:ascii="Times New Roman" w:hAnsi="Times New Roman" w:cs="Times New Roman"/>
            <w:sz w:val="20"/>
            <w:szCs w:val="20"/>
            <w:lang w:val="en-US"/>
          </w:rPr>
          <w:t>.</w:t>
        </w:r>
        <w:r w:rsidRPr="00D612AB">
          <w:rPr>
            <w:rStyle w:val="af2"/>
            <w:rFonts w:ascii="Times New Roman" w:hAnsi="Times New Roman" w:cs="Times New Roman"/>
            <w:sz w:val="20"/>
            <w:szCs w:val="20"/>
            <w:lang w:val="en-US"/>
          </w:rPr>
          <w:t>worldbank</w:t>
        </w:r>
        <w:r w:rsidRPr="001A5ACD">
          <w:rPr>
            <w:rStyle w:val="af2"/>
            <w:rFonts w:ascii="Times New Roman" w:hAnsi="Times New Roman" w:cs="Times New Roman"/>
            <w:sz w:val="20"/>
            <w:szCs w:val="20"/>
            <w:lang w:val="en-US"/>
          </w:rPr>
          <w:t>.</w:t>
        </w:r>
        <w:r w:rsidRPr="00D612AB">
          <w:rPr>
            <w:rStyle w:val="af2"/>
            <w:rFonts w:ascii="Times New Roman" w:hAnsi="Times New Roman" w:cs="Times New Roman"/>
            <w:sz w:val="20"/>
            <w:szCs w:val="20"/>
            <w:lang w:val="en-US"/>
          </w:rPr>
          <w:t>org</w:t>
        </w:r>
        <w:r w:rsidRPr="001A5ACD">
          <w:rPr>
            <w:rStyle w:val="af2"/>
            <w:rFonts w:ascii="Times New Roman" w:hAnsi="Times New Roman" w:cs="Times New Roman"/>
            <w:sz w:val="20"/>
            <w:szCs w:val="20"/>
            <w:lang w:val="en-US"/>
          </w:rPr>
          <w:t>/</w:t>
        </w:r>
        <w:r w:rsidRPr="00D612AB">
          <w:rPr>
            <w:rStyle w:val="af2"/>
            <w:rFonts w:ascii="Times New Roman" w:hAnsi="Times New Roman" w:cs="Times New Roman"/>
            <w:sz w:val="20"/>
            <w:szCs w:val="20"/>
            <w:lang w:val="en-US"/>
          </w:rPr>
          <w:t>content</w:t>
        </w:r>
        <w:r w:rsidRPr="001A5ACD">
          <w:rPr>
            <w:rStyle w:val="af2"/>
            <w:rFonts w:ascii="Times New Roman" w:hAnsi="Times New Roman" w:cs="Times New Roman"/>
            <w:sz w:val="20"/>
            <w:szCs w:val="20"/>
            <w:lang w:val="en-US"/>
          </w:rPr>
          <w:t>/</w:t>
        </w:r>
        <w:r w:rsidRPr="00D612AB">
          <w:rPr>
            <w:rStyle w:val="af2"/>
            <w:rFonts w:ascii="Times New Roman" w:hAnsi="Times New Roman" w:cs="Times New Roman"/>
            <w:sz w:val="20"/>
            <w:szCs w:val="20"/>
            <w:lang w:val="en-US"/>
          </w:rPr>
          <w:t>dam</w:t>
        </w:r>
        <w:r w:rsidRPr="001A5ACD">
          <w:rPr>
            <w:rStyle w:val="af2"/>
            <w:rFonts w:ascii="Times New Roman" w:hAnsi="Times New Roman" w:cs="Times New Roman"/>
            <w:sz w:val="20"/>
            <w:szCs w:val="20"/>
            <w:lang w:val="en-US"/>
          </w:rPr>
          <w:t>/</w:t>
        </w:r>
        <w:r w:rsidRPr="00D612AB">
          <w:rPr>
            <w:rStyle w:val="af2"/>
            <w:rFonts w:ascii="Times New Roman" w:hAnsi="Times New Roman" w:cs="Times New Roman"/>
            <w:sz w:val="20"/>
            <w:szCs w:val="20"/>
            <w:lang w:val="en-US"/>
          </w:rPr>
          <w:t>PPI</w:t>
        </w:r>
        <w:r w:rsidRPr="001A5ACD">
          <w:rPr>
            <w:rStyle w:val="af2"/>
            <w:rFonts w:ascii="Times New Roman" w:hAnsi="Times New Roman" w:cs="Times New Roman"/>
            <w:sz w:val="20"/>
            <w:szCs w:val="20"/>
            <w:lang w:val="en-US"/>
          </w:rPr>
          <w:t>/</w:t>
        </w:r>
        <w:r w:rsidRPr="00D612AB">
          <w:rPr>
            <w:rStyle w:val="af2"/>
            <w:rFonts w:ascii="Times New Roman" w:hAnsi="Times New Roman" w:cs="Times New Roman"/>
            <w:sz w:val="20"/>
            <w:szCs w:val="20"/>
            <w:lang w:val="en-US"/>
          </w:rPr>
          <w:t>documents</w:t>
        </w:r>
        <w:r w:rsidRPr="001A5ACD">
          <w:rPr>
            <w:rStyle w:val="af2"/>
            <w:rFonts w:ascii="Times New Roman" w:hAnsi="Times New Roman" w:cs="Times New Roman"/>
            <w:sz w:val="20"/>
            <w:szCs w:val="20"/>
            <w:lang w:val="en-US"/>
          </w:rPr>
          <w:t>/</w:t>
        </w:r>
        <w:r w:rsidRPr="00D612AB">
          <w:rPr>
            <w:rStyle w:val="af2"/>
            <w:rFonts w:ascii="Times New Roman" w:hAnsi="Times New Roman" w:cs="Times New Roman"/>
            <w:sz w:val="20"/>
            <w:szCs w:val="20"/>
            <w:lang w:val="en-US"/>
          </w:rPr>
          <w:t>H</w:t>
        </w:r>
        <w:r w:rsidRPr="001A5ACD">
          <w:rPr>
            <w:rStyle w:val="af2"/>
            <w:rFonts w:ascii="Times New Roman" w:hAnsi="Times New Roman" w:cs="Times New Roman"/>
            <w:sz w:val="20"/>
            <w:szCs w:val="20"/>
            <w:lang w:val="en-US"/>
          </w:rPr>
          <w:t>12019_</w:t>
        </w:r>
        <w:r w:rsidRPr="00D612AB">
          <w:rPr>
            <w:rStyle w:val="af2"/>
            <w:rFonts w:ascii="Times New Roman" w:hAnsi="Times New Roman" w:cs="Times New Roman"/>
            <w:sz w:val="20"/>
            <w:szCs w:val="20"/>
            <w:lang w:val="en-US"/>
          </w:rPr>
          <w:t>PPI</w:t>
        </w:r>
        <w:r w:rsidRPr="001A5ACD">
          <w:rPr>
            <w:rStyle w:val="af2"/>
            <w:rFonts w:ascii="Times New Roman" w:hAnsi="Times New Roman" w:cs="Times New Roman"/>
            <w:sz w:val="20"/>
            <w:szCs w:val="20"/>
            <w:lang w:val="en-US"/>
          </w:rPr>
          <w:t>-</w:t>
        </w:r>
        <w:r w:rsidRPr="00D612AB">
          <w:rPr>
            <w:rStyle w:val="af2"/>
            <w:rFonts w:ascii="Times New Roman" w:hAnsi="Times New Roman" w:cs="Times New Roman"/>
            <w:sz w:val="20"/>
            <w:szCs w:val="20"/>
            <w:lang w:val="en-US"/>
          </w:rPr>
          <w:t>report</w:t>
        </w:r>
        <w:r w:rsidRPr="001A5ACD">
          <w:rPr>
            <w:rStyle w:val="af2"/>
            <w:rFonts w:ascii="Times New Roman" w:hAnsi="Times New Roman" w:cs="Times New Roman"/>
            <w:sz w:val="20"/>
            <w:szCs w:val="20"/>
            <w:lang w:val="en-US"/>
          </w:rPr>
          <w:t>_</w:t>
        </w:r>
        <w:r w:rsidRPr="00D612AB">
          <w:rPr>
            <w:rStyle w:val="af2"/>
            <w:rFonts w:ascii="Times New Roman" w:hAnsi="Times New Roman" w:cs="Times New Roman"/>
            <w:sz w:val="20"/>
            <w:szCs w:val="20"/>
            <w:lang w:val="en-US"/>
          </w:rPr>
          <w:t>small</w:t>
        </w:r>
        <w:r w:rsidRPr="001A5ACD">
          <w:rPr>
            <w:rStyle w:val="af2"/>
            <w:rFonts w:ascii="Times New Roman" w:hAnsi="Times New Roman" w:cs="Times New Roman"/>
            <w:sz w:val="20"/>
            <w:szCs w:val="20"/>
            <w:lang w:val="en-US"/>
          </w:rPr>
          <w:t>.</w:t>
        </w:r>
        <w:r w:rsidRPr="00D612AB">
          <w:rPr>
            <w:rStyle w:val="af2"/>
            <w:rFonts w:ascii="Times New Roman" w:hAnsi="Times New Roman" w:cs="Times New Roman"/>
            <w:sz w:val="20"/>
            <w:szCs w:val="20"/>
            <w:lang w:val="en-US"/>
          </w:rPr>
          <w:t>pdf</w:t>
        </w:r>
      </w:hyperlink>
      <w:r>
        <w:rPr>
          <w:rStyle w:val="af2"/>
          <w:rFonts w:ascii="Times New Roman" w:hAnsi="Times New Roman" w:cs="Times New Roman"/>
          <w:sz w:val="20"/>
          <w:szCs w:val="20"/>
          <w:lang w:val="en-US"/>
        </w:rPr>
        <w:t>,</w:t>
      </w:r>
      <w:r>
        <w:rPr>
          <w:lang w:val="en-US"/>
        </w:rPr>
        <w:t xml:space="preserve"> </w:t>
      </w:r>
      <w:r w:rsidRPr="004676FE">
        <w:rPr>
          <w:rStyle w:val="af2"/>
          <w:rFonts w:ascii="Times New Roman" w:hAnsi="Times New Roman" w:cs="Times New Roman"/>
          <w:color w:val="auto"/>
          <w:sz w:val="20"/>
          <w:szCs w:val="20"/>
        </w:rPr>
        <w:t>свободный</w:t>
      </w:r>
      <w:r w:rsidRPr="001A5ACD">
        <w:rPr>
          <w:rStyle w:val="af2"/>
          <w:rFonts w:ascii="Times New Roman" w:hAnsi="Times New Roman" w:cs="Times New Roman"/>
          <w:color w:val="auto"/>
          <w:sz w:val="20"/>
          <w:szCs w:val="20"/>
          <w:lang w:val="en-US"/>
        </w:rPr>
        <w:t xml:space="preserve">. – </w:t>
      </w:r>
      <w:proofErr w:type="spellStart"/>
      <w:r w:rsidRPr="004676FE">
        <w:rPr>
          <w:rStyle w:val="af2"/>
          <w:rFonts w:ascii="Times New Roman" w:hAnsi="Times New Roman" w:cs="Times New Roman"/>
          <w:color w:val="auto"/>
          <w:sz w:val="20"/>
          <w:szCs w:val="20"/>
        </w:rPr>
        <w:t>Загл</w:t>
      </w:r>
      <w:proofErr w:type="spellEnd"/>
      <w:r w:rsidRPr="001A5ACD">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с</w:t>
      </w:r>
      <w:r w:rsidRPr="001A5ACD">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экрана</w:t>
      </w:r>
      <w:r w:rsidRPr="001A5ACD">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Дата</w:t>
      </w:r>
      <w:r w:rsidRPr="00DB23BA">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обращения</w:t>
      </w:r>
      <w:r w:rsidRPr="00DB23BA">
        <w:rPr>
          <w:rStyle w:val="af2"/>
          <w:rFonts w:ascii="Times New Roman" w:hAnsi="Times New Roman" w:cs="Times New Roman"/>
          <w:color w:val="auto"/>
          <w:sz w:val="20"/>
          <w:szCs w:val="20"/>
          <w:lang w:val="en-US"/>
        </w:rPr>
        <w:t>: 01.02.20.</w:t>
      </w:r>
    </w:p>
  </w:footnote>
  <w:footnote w:id="18">
    <w:p w14:paraId="5F51D27F" w14:textId="4BAD495A" w:rsidR="00B01297" w:rsidRPr="00DB23BA" w:rsidRDefault="00B01297" w:rsidP="001A5ACD">
      <w:pPr>
        <w:pStyle w:val="aff2"/>
        <w:rPr>
          <w:lang w:val="en-US"/>
        </w:rPr>
      </w:pPr>
      <w:r w:rsidRPr="00D612AB">
        <w:rPr>
          <w:rStyle w:val="aff4"/>
          <w:rFonts w:ascii="Times New Roman" w:hAnsi="Times New Roman" w:cs="Times New Roman"/>
          <w:sz w:val="20"/>
          <w:szCs w:val="20"/>
        </w:rPr>
        <w:footnoteRef/>
      </w:r>
      <w:r>
        <w:rPr>
          <w:rFonts w:ascii="Times New Roman" w:hAnsi="Times New Roman" w:cs="Times New Roman"/>
          <w:sz w:val="20"/>
          <w:szCs w:val="20"/>
          <w:lang w:val="en-US"/>
        </w:rPr>
        <w:t>Budgeting</w:t>
      </w:r>
      <w:r w:rsidRPr="001A5ACD">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1A5ACD">
        <w:rPr>
          <w:rFonts w:ascii="Times New Roman" w:hAnsi="Times New Roman" w:cs="Times New Roman"/>
          <w:sz w:val="20"/>
          <w:szCs w:val="20"/>
          <w:lang w:val="en-US"/>
        </w:rPr>
        <w:t xml:space="preserve"> </w:t>
      </w:r>
      <w:r>
        <w:rPr>
          <w:rFonts w:ascii="Times New Roman" w:hAnsi="Times New Roman" w:cs="Times New Roman"/>
          <w:sz w:val="20"/>
          <w:szCs w:val="20"/>
          <w:lang w:val="en-US"/>
        </w:rPr>
        <w:t>public</w:t>
      </w:r>
      <w:r w:rsidRPr="001A5ACD">
        <w:rPr>
          <w:rFonts w:ascii="Times New Roman" w:hAnsi="Times New Roman" w:cs="Times New Roman"/>
          <w:sz w:val="20"/>
          <w:szCs w:val="20"/>
          <w:lang w:val="en-US"/>
        </w:rPr>
        <w:t xml:space="preserve"> </w:t>
      </w:r>
      <w:r>
        <w:rPr>
          <w:rFonts w:ascii="Times New Roman" w:hAnsi="Times New Roman" w:cs="Times New Roman"/>
          <w:sz w:val="20"/>
          <w:szCs w:val="20"/>
          <w:lang w:val="en-US"/>
        </w:rPr>
        <w:t>expenditures</w:t>
      </w:r>
      <w:r w:rsidRPr="001A5ACD">
        <w:rPr>
          <w:rFonts w:ascii="Times New Roman" w:hAnsi="Times New Roman" w:cs="Times New Roman"/>
          <w:sz w:val="20"/>
          <w:szCs w:val="20"/>
          <w:lang w:val="en-US"/>
        </w:rPr>
        <w:t xml:space="preserve"> </w:t>
      </w:r>
      <w:r>
        <w:rPr>
          <w:rFonts w:ascii="Times New Roman" w:hAnsi="Times New Roman" w:cs="Times New Roman"/>
          <w:sz w:val="20"/>
          <w:szCs w:val="20"/>
          <w:lang w:val="en-US"/>
        </w:rPr>
        <w:t>in</w:t>
      </w:r>
      <w:r w:rsidRPr="001A5ACD">
        <w:rPr>
          <w:rFonts w:ascii="Times New Roman" w:hAnsi="Times New Roman" w:cs="Times New Roman"/>
          <w:sz w:val="20"/>
          <w:szCs w:val="20"/>
          <w:lang w:val="en-US"/>
        </w:rPr>
        <w:t xml:space="preserve"> </w:t>
      </w:r>
      <w:r>
        <w:rPr>
          <w:rFonts w:ascii="Times New Roman" w:hAnsi="Times New Roman" w:cs="Times New Roman"/>
          <w:sz w:val="20"/>
          <w:szCs w:val="20"/>
          <w:lang w:val="en-US"/>
        </w:rPr>
        <w:t>OECD</w:t>
      </w:r>
      <w:r w:rsidRPr="001A5ACD">
        <w:rPr>
          <w:rFonts w:ascii="Times New Roman" w:hAnsi="Times New Roman" w:cs="Times New Roman"/>
          <w:sz w:val="20"/>
          <w:szCs w:val="20"/>
          <w:lang w:val="en-US"/>
        </w:rPr>
        <w:t xml:space="preserve"> </w:t>
      </w:r>
      <w:r>
        <w:rPr>
          <w:rFonts w:ascii="Times New Roman" w:hAnsi="Times New Roman" w:cs="Times New Roman"/>
          <w:sz w:val="20"/>
          <w:szCs w:val="20"/>
          <w:lang w:val="en-US"/>
        </w:rPr>
        <w:t>countries</w:t>
      </w:r>
      <w:r w:rsidRPr="001A5ACD">
        <w:rPr>
          <w:rFonts w:ascii="Times New Roman" w:hAnsi="Times New Roman" w:cs="Times New Roman"/>
          <w:sz w:val="20"/>
          <w:szCs w:val="20"/>
          <w:lang w:val="en-US"/>
        </w:rPr>
        <w:t xml:space="preserve"> 2019 [</w:t>
      </w:r>
      <w:r>
        <w:rPr>
          <w:rFonts w:ascii="Times New Roman" w:hAnsi="Times New Roman" w:cs="Times New Roman"/>
          <w:sz w:val="20"/>
          <w:szCs w:val="20"/>
        </w:rPr>
        <w:t>Электронный</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ресурс</w:t>
      </w:r>
      <w:r w:rsidRPr="001A5ACD">
        <w:rPr>
          <w:rFonts w:ascii="Times New Roman" w:hAnsi="Times New Roman" w:cs="Times New Roman"/>
          <w:sz w:val="20"/>
          <w:szCs w:val="20"/>
          <w:lang w:val="en-US"/>
        </w:rPr>
        <w:t xml:space="preserve">] // </w:t>
      </w:r>
      <w:r w:rsidRPr="004676FE">
        <w:rPr>
          <w:rFonts w:ascii="Times New Roman" w:hAnsi="Times New Roman" w:cs="Times New Roman"/>
          <w:sz w:val="20"/>
          <w:szCs w:val="20"/>
        </w:rPr>
        <w:t>Сайт</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Организации</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экономического</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сотрудничества</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и</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развития</w:t>
      </w:r>
      <w:r w:rsidRPr="001A5ACD">
        <w:rPr>
          <w:rFonts w:ascii="Times New Roman" w:hAnsi="Times New Roman" w:cs="Times New Roman"/>
          <w:sz w:val="20"/>
          <w:szCs w:val="20"/>
          <w:lang w:val="en-US"/>
        </w:rPr>
        <w:t xml:space="preserve">. – </w:t>
      </w:r>
      <w:r w:rsidRPr="004676FE">
        <w:rPr>
          <w:rFonts w:ascii="Times New Roman" w:hAnsi="Times New Roman" w:cs="Times New Roman"/>
          <w:sz w:val="20"/>
          <w:szCs w:val="20"/>
        </w:rPr>
        <w:t>Режим</w:t>
      </w:r>
      <w:r w:rsidRPr="001A5ACD">
        <w:rPr>
          <w:rFonts w:ascii="Times New Roman" w:hAnsi="Times New Roman" w:cs="Times New Roman"/>
          <w:sz w:val="20"/>
          <w:szCs w:val="20"/>
          <w:lang w:val="en-US"/>
        </w:rPr>
        <w:t xml:space="preserve"> </w:t>
      </w:r>
      <w:r w:rsidRPr="004676FE">
        <w:rPr>
          <w:rFonts w:ascii="Times New Roman" w:hAnsi="Times New Roman" w:cs="Times New Roman"/>
          <w:sz w:val="20"/>
          <w:szCs w:val="20"/>
        </w:rPr>
        <w:t>доступа</w:t>
      </w:r>
      <w:r w:rsidRPr="001A5ACD">
        <w:rPr>
          <w:rFonts w:ascii="Times New Roman" w:hAnsi="Times New Roman" w:cs="Times New Roman"/>
          <w:sz w:val="20"/>
          <w:szCs w:val="20"/>
          <w:lang w:val="en-US"/>
        </w:rPr>
        <w:t xml:space="preserve">: </w:t>
      </w:r>
      <w:hyperlink r:id="rId5" w:anchor="page144" w:history="1">
        <w:r>
          <w:rPr>
            <w:rStyle w:val="af2"/>
            <w:rFonts w:ascii="Times New Roman" w:hAnsi="Times New Roman" w:cs="Times New Roman"/>
            <w:sz w:val="20"/>
            <w:szCs w:val="20"/>
            <w:lang w:val="en-US"/>
          </w:rPr>
          <w:t>www</w:t>
        </w:r>
        <w:r w:rsidRPr="001A5ACD">
          <w:rPr>
            <w:rStyle w:val="af2"/>
            <w:rFonts w:ascii="Times New Roman" w:hAnsi="Times New Roman" w:cs="Times New Roman"/>
            <w:sz w:val="20"/>
            <w:szCs w:val="20"/>
            <w:lang w:val="en-US"/>
          </w:rPr>
          <w:t>.</w:t>
        </w:r>
        <w:r>
          <w:rPr>
            <w:rStyle w:val="af2"/>
            <w:rFonts w:ascii="Times New Roman" w:hAnsi="Times New Roman" w:cs="Times New Roman"/>
            <w:sz w:val="20"/>
            <w:szCs w:val="20"/>
            <w:lang w:val="en-US"/>
          </w:rPr>
          <w:t xml:space="preserve"> </w:t>
        </w:r>
        <w:r w:rsidRPr="00D3548B">
          <w:rPr>
            <w:rStyle w:val="af2"/>
            <w:rFonts w:ascii="Times New Roman" w:hAnsi="Times New Roman" w:cs="Times New Roman"/>
            <w:sz w:val="20"/>
            <w:szCs w:val="20"/>
            <w:lang w:val="en-US"/>
          </w:rPr>
          <w:t>read</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oecd</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ilibrary</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org</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governance</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budgeting</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and</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public</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expenditures</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in</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oecd</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countries</w:t>
        </w:r>
        <w:r w:rsidRPr="001A5ACD">
          <w:rPr>
            <w:rStyle w:val="af2"/>
            <w:rFonts w:ascii="Times New Roman" w:hAnsi="Times New Roman" w:cs="Times New Roman"/>
            <w:sz w:val="20"/>
            <w:szCs w:val="20"/>
            <w:lang w:val="en-US"/>
          </w:rPr>
          <w:t>-2018_9789264307957-</w:t>
        </w:r>
        <w:r w:rsidRPr="00D3548B">
          <w:rPr>
            <w:rStyle w:val="af2"/>
            <w:rFonts w:ascii="Times New Roman" w:hAnsi="Times New Roman" w:cs="Times New Roman"/>
            <w:sz w:val="20"/>
            <w:szCs w:val="20"/>
            <w:lang w:val="en-US"/>
          </w:rPr>
          <w:t>en</w:t>
        </w:r>
        <w:r w:rsidRPr="001A5ACD">
          <w:rPr>
            <w:rStyle w:val="af2"/>
            <w:rFonts w:ascii="Times New Roman" w:hAnsi="Times New Roman" w:cs="Times New Roman"/>
            <w:sz w:val="20"/>
            <w:szCs w:val="20"/>
            <w:lang w:val="en-US"/>
          </w:rPr>
          <w:t>#</w:t>
        </w:r>
        <w:r w:rsidRPr="00D3548B">
          <w:rPr>
            <w:rStyle w:val="af2"/>
            <w:rFonts w:ascii="Times New Roman" w:hAnsi="Times New Roman" w:cs="Times New Roman"/>
            <w:sz w:val="20"/>
            <w:szCs w:val="20"/>
            <w:lang w:val="en-US"/>
          </w:rPr>
          <w:t>page</w:t>
        </w:r>
        <w:r w:rsidRPr="001A5ACD">
          <w:rPr>
            <w:rStyle w:val="af2"/>
            <w:rFonts w:ascii="Times New Roman" w:hAnsi="Times New Roman" w:cs="Times New Roman"/>
            <w:sz w:val="20"/>
            <w:szCs w:val="20"/>
            <w:lang w:val="en-US"/>
          </w:rPr>
          <w:t>144</w:t>
        </w:r>
      </w:hyperlink>
      <w:r w:rsidRPr="001A5ACD">
        <w:rPr>
          <w:rStyle w:val="af2"/>
          <w:rFonts w:ascii="Times New Roman" w:hAnsi="Times New Roman" w:cs="Times New Roman"/>
          <w:sz w:val="20"/>
          <w:szCs w:val="20"/>
          <w:lang w:val="en-US"/>
        </w:rPr>
        <w:t>,</w:t>
      </w:r>
      <w:r w:rsidRPr="001A5ACD">
        <w:rPr>
          <w:lang w:val="en-US"/>
        </w:rPr>
        <w:t xml:space="preserve"> </w:t>
      </w:r>
      <w:r w:rsidRPr="004676FE">
        <w:rPr>
          <w:rStyle w:val="af2"/>
          <w:rFonts w:ascii="Times New Roman" w:hAnsi="Times New Roman" w:cs="Times New Roman"/>
          <w:color w:val="auto"/>
          <w:sz w:val="20"/>
          <w:szCs w:val="20"/>
        </w:rPr>
        <w:t>свободный</w:t>
      </w:r>
      <w:r w:rsidRPr="001A5ACD">
        <w:rPr>
          <w:rStyle w:val="af2"/>
          <w:rFonts w:ascii="Times New Roman" w:hAnsi="Times New Roman" w:cs="Times New Roman"/>
          <w:color w:val="auto"/>
          <w:sz w:val="20"/>
          <w:szCs w:val="20"/>
          <w:lang w:val="en-US"/>
        </w:rPr>
        <w:t xml:space="preserve">. – </w:t>
      </w:r>
      <w:proofErr w:type="spellStart"/>
      <w:r w:rsidRPr="004676FE">
        <w:rPr>
          <w:rStyle w:val="af2"/>
          <w:rFonts w:ascii="Times New Roman" w:hAnsi="Times New Roman" w:cs="Times New Roman"/>
          <w:color w:val="auto"/>
          <w:sz w:val="20"/>
          <w:szCs w:val="20"/>
        </w:rPr>
        <w:t>Загл</w:t>
      </w:r>
      <w:proofErr w:type="spellEnd"/>
      <w:r w:rsidRPr="001A5ACD">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с</w:t>
      </w:r>
      <w:r w:rsidRPr="001A5ACD">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экрана</w:t>
      </w:r>
      <w:r w:rsidRPr="001A5ACD">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Дата</w:t>
      </w:r>
      <w:r w:rsidRPr="00DB23BA">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обращения</w:t>
      </w:r>
      <w:r w:rsidRPr="00DB23BA">
        <w:rPr>
          <w:rStyle w:val="af2"/>
          <w:rFonts w:ascii="Times New Roman" w:hAnsi="Times New Roman" w:cs="Times New Roman"/>
          <w:color w:val="auto"/>
          <w:sz w:val="20"/>
          <w:szCs w:val="20"/>
          <w:lang w:val="en-US"/>
        </w:rPr>
        <w:t>: 01.02.20.</w:t>
      </w:r>
    </w:p>
    <w:p w14:paraId="4FCFD7B3" w14:textId="7ED7F55F" w:rsidR="00B01297" w:rsidRPr="00DB23BA" w:rsidRDefault="00B01297" w:rsidP="00D612AB">
      <w:pPr>
        <w:pStyle w:val="aff2"/>
        <w:rPr>
          <w:rFonts w:ascii="Times New Roman" w:hAnsi="Times New Roman" w:cs="Times New Roman"/>
          <w:sz w:val="20"/>
          <w:szCs w:val="20"/>
          <w:lang w:val="en-US"/>
        </w:rPr>
      </w:pPr>
    </w:p>
  </w:footnote>
  <w:footnote w:id="19">
    <w:p w14:paraId="1CE28222" w14:textId="186C5D27" w:rsidR="00B01297" w:rsidRPr="00CD1034" w:rsidRDefault="00B01297" w:rsidP="00DB621E">
      <w:pPr>
        <w:pStyle w:val="aff2"/>
        <w:rPr>
          <w:rFonts w:ascii="Times New Roman" w:hAnsi="Times New Roman" w:cs="Times New Roman"/>
          <w:color w:val="0662BA"/>
          <w:sz w:val="20"/>
          <w:szCs w:val="20"/>
          <w:lang w:val="en-US"/>
        </w:rPr>
      </w:pPr>
      <w:r>
        <w:rPr>
          <w:rStyle w:val="aff4"/>
        </w:rPr>
        <w:footnoteRef/>
      </w:r>
      <w:r w:rsidRPr="004303C1">
        <w:rPr>
          <w:lang w:val="en-US"/>
        </w:rPr>
        <w:t xml:space="preserve"> </w:t>
      </w:r>
      <w:proofErr w:type="spellStart"/>
      <w:r w:rsidRPr="00B360A7">
        <w:rPr>
          <w:rFonts w:ascii="Times New Roman" w:hAnsi="Times New Roman" w:cs="Times New Roman"/>
          <w:sz w:val="20"/>
          <w:szCs w:val="20"/>
          <w:lang w:val="en-US"/>
        </w:rPr>
        <w:t>Estache</w:t>
      </w:r>
      <w:proofErr w:type="spellEnd"/>
      <w:r w:rsidRPr="00B360A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 </w:t>
      </w:r>
      <w:r w:rsidRPr="00B360A7">
        <w:rPr>
          <w:rFonts w:ascii="Times New Roman" w:hAnsi="Times New Roman" w:cs="Times New Roman"/>
          <w:sz w:val="20"/>
          <w:szCs w:val="20"/>
          <w:lang w:val="en-US"/>
        </w:rPr>
        <w:t>Public-Private Partnerships in Transport</w:t>
      </w:r>
      <w:r>
        <w:rPr>
          <w:rFonts w:ascii="Times New Roman" w:hAnsi="Times New Roman" w:cs="Times New Roman"/>
          <w:sz w:val="20"/>
          <w:szCs w:val="20"/>
          <w:lang w:val="en-US"/>
        </w:rPr>
        <w:t xml:space="preserve"> </w:t>
      </w:r>
      <w:r w:rsidRPr="004676FE">
        <w:rPr>
          <w:rFonts w:ascii="Times New Roman" w:hAnsi="Times New Roman" w:cs="Times New Roman"/>
          <w:sz w:val="20"/>
          <w:szCs w:val="20"/>
          <w:lang w:val="en-US"/>
        </w:rPr>
        <w:t>//</w:t>
      </w:r>
      <w:r w:rsidRPr="007B21CE">
        <w:rPr>
          <w:rFonts w:ascii="Times New Roman" w:hAnsi="Times New Roman" w:cs="Times New Roman"/>
          <w:sz w:val="20"/>
          <w:szCs w:val="20"/>
        </w:rPr>
        <w:t>Научная</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7B21CE">
        <w:rPr>
          <w:rFonts w:ascii="Times New Roman" w:hAnsi="Times New Roman" w:cs="Times New Roman"/>
          <w:sz w:val="20"/>
          <w:szCs w:val="20"/>
          <w:lang w:val="en-US"/>
        </w:rPr>
        <w:t>. – 20</w:t>
      </w:r>
      <w:r>
        <w:rPr>
          <w:rFonts w:ascii="Times New Roman" w:hAnsi="Times New Roman" w:cs="Times New Roman"/>
          <w:sz w:val="20"/>
          <w:szCs w:val="20"/>
          <w:lang w:val="en-US"/>
        </w:rPr>
        <w:t>07</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Pr>
          <w:rFonts w:ascii="Times New Roman" w:hAnsi="Times New Roman" w:cs="Times New Roman"/>
          <w:sz w:val="20"/>
          <w:szCs w:val="20"/>
          <w:lang w:val="en-US"/>
        </w:rPr>
        <w:t xml:space="preserve">23 </w:t>
      </w:r>
      <w:r w:rsidRPr="007B21CE">
        <w:rPr>
          <w:rFonts w:ascii="Times New Roman" w:hAnsi="Times New Roman" w:cs="Times New Roman"/>
          <w:sz w:val="20"/>
          <w:szCs w:val="20"/>
          <w:lang w:val="en-US"/>
        </w:rPr>
        <w:t xml:space="preserve">– </w:t>
      </w:r>
      <w:r>
        <w:rPr>
          <w:rFonts w:ascii="Times New Roman" w:hAnsi="Times New Roman" w:cs="Times New Roman"/>
          <w:sz w:val="20"/>
          <w:szCs w:val="20"/>
          <w:lang w:val="en-US"/>
        </w:rPr>
        <w:t>31</w:t>
      </w:r>
      <w:r w:rsidRPr="007B21CE">
        <w:rPr>
          <w:rFonts w:ascii="Times New Roman" w:hAnsi="Times New Roman" w:cs="Times New Roman"/>
          <w:sz w:val="20"/>
          <w:szCs w:val="20"/>
          <w:lang w:val="en-US"/>
        </w:rPr>
        <w:t xml:space="preserve">. </w:t>
      </w:r>
    </w:p>
  </w:footnote>
  <w:footnote w:id="20">
    <w:p w14:paraId="38A7114B" w14:textId="12247CDD" w:rsidR="00B01297" w:rsidRPr="00DB23BA" w:rsidRDefault="00B01297" w:rsidP="00DB621E">
      <w:pPr>
        <w:pStyle w:val="aff2"/>
        <w:rPr>
          <w:rFonts w:ascii="Times New Roman" w:hAnsi="Times New Roman" w:cs="Times New Roman"/>
          <w:sz w:val="20"/>
          <w:szCs w:val="20"/>
        </w:rPr>
      </w:pPr>
      <w:r w:rsidRPr="00B360A7">
        <w:rPr>
          <w:rStyle w:val="aff4"/>
          <w:rFonts w:ascii="Times New Roman" w:hAnsi="Times New Roman" w:cs="Times New Roman"/>
          <w:sz w:val="20"/>
          <w:szCs w:val="20"/>
        </w:rPr>
        <w:footnoteRef/>
      </w:r>
      <w:r w:rsidRPr="00B360A7">
        <w:rPr>
          <w:rFonts w:ascii="Times New Roman" w:hAnsi="Times New Roman" w:cs="Times New Roman"/>
          <w:sz w:val="20"/>
          <w:szCs w:val="20"/>
          <w:lang w:val="en-US"/>
        </w:rPr>
        <w:t xml:space="preserve"> Recommendation of the Council on Principles for Public Governance of Public-Private Partnerships</w:t>
      </w:r>
      <w:r>
        <w:rPr>
          <w:rFonts w:ascii="Times New Roman" w:hAnsi="Times New Roman" w:cs="Times New Roman"/>
          <w:sz w:val="20"/>
          <w:szCs w:val="20"/>
          <w:lang w:val="en-US"/>
        </w:rPr>
        <w:t xml:space="preserve"> </w:t>
      </w:r>
      <w:r w:rsidRPr="001A5ACD">
        <w:rPr>
          <w:rFonts w:ascii="Times New Roman" w:hAnsi="Times New Roman" w:cs="Times New Roman"/>
          <w:sz w:val="20"/>
          <w:szCs w:val="20"/>
          <w:lang w:val="en-US"/>
        </w:rPr>
        <w:t>[</w:t>
      </w:r>
      <w:r>
        <w:rPr>
          <w:rFonts w:ascii="Times New Roman" w:hAnsi="Times New Roman" w:cs="Times New Roman"/>
          <w:sz w:val="20"/>
          <w:szCs w:val="20"/>
        </w:rPr>
        <w:t>Электронный</w:t>
      </w:r>
      <w:r w:rsidRPr="001A5ACD">
        <w:rPr>
          <w:rFonts w:ascii="Times New Roman" w:hAnsi="Times New Roman" w:cs="Times New Roman"/>
          <w:sz w:val="20"/>
          <w:szCs w:val="20"/>
          <w:lang w:val="en-US"/>
        </w:rPr>
        <w:t xml:space="preserve"> </w:t>
      </w:r>
      <w:r>
        <w:rPr>
          <w:rFonts w:ascii="Times New Roman" w:hAnsi="Times New Roman" w:cs="Times New Roman"/>
          <w:sz w:val="20"/>
          <w:szCs w:val="20"/>
        </w:rPr>
        <w:t>ресурс</w:t>
      </w:r>
      <w:r w:rsidRPr="001A5ACD">
        <w:rPr>
          <w:rFonts w:ascii="Times New Roman" w:hAnsi="Times New Roman" w:cs="Times New Roman"/>
          <w:sz w:val="20"/>
          <w:szCs w:val="20"/>
          <w:lang w:val="en-US"/>
        </w:rPr>
        <w:t xml:space="preserve">] // </w:t>
      </w:r>
      <w:r w:rsidRPr="004676FE">
        <w:rPr>
          <w:rFonts w:ascii="Times New Roman" w:hAnsi="Times New Roman" w:cs="Times New Roman"/>
          <w:sz w:val="20"/>
          <w:szCs w:val="20"/>
        </w:rPr>
        <w:t>Сайт</w:t>
      </w:r>
      <w:r>
        <w:rPr>
          <w:rFonts w:ascii="Times New Roman" w:hAnsi="Times New Roman" w:cs="Times New Roman"/>
          <w:sz w:val="20"/>
          <w:szCs w:val="20"/>
          <w:lang w:val="en-US"/>
        </w:rPr>
        <w:t xml:space="preserve"> </w:t>
      </w:r>
      <w:r>
        <w:rPr>
          <w:rFonts w:ascii="Times New Roman" w:hAnsi="Times New Roman" w:cs="Times New Roman"/>
          <w:sz w:val="20"/>
          <w:szCs w:val="20"/>
        </w:rPr>
        <w:t>Организации</w:t>
      </w:r>
      <w:r w:rsidRPr="00CD1034">
        <w:rPr>
          <w:rFonts w:ascii="Times New Roman" w:hAnsi="Times New Roman" w:cs="Times New Roman"/>
          <w:sz w:val="20"/>
          <w:szCs w:val="20"/>
          <w:lang w:val="en-US"/>
        </w:rPr>
        <w:t xml:space="preserve"> </w:t>
      </w:r>
      <w:r>
        <w:rPr>
          <w:rFonts w:ascii="Times New Roman" w:hAnsi="Times New Roman" w:cs="Times New Roman"/>
          <w:sz w:val="20"/>
          <w:szCs w:val="20"/>
        </w:rPr>
        <w:t>экономического</w:t>
      </w:r>
      <w:r w:rsidRPr="00CD1034">
        <w:rPr>
          <w:rFonts w:ascii="Times New Roman" w:hAnsi="Times New Roman" w:cs="Times New Roman"/>
          <w:sz w:val="20"/>
          <w:szCs w:val="20"/>
          <w:lang w:val="en-US"/>
        </w:rPr>
        <w:t xml:space="preserve"> </w:t>
      </w:r>
      <w:r>
        <w:rPr>
          <w:rFonts w:ascii="Times New Roman" w:hAnsi="Times New Roman" w:cs="Times New Roman"/>
          <w:sz w:val="20"/>
          <w:szCs w:val="20"/>
        </w:rPr>
        <w:t>сотрудничества</w:t>
      </w:r>
      <w:r w:rsidRPr="00CD1034">
        <w:rPr>
          <w:rFonts w:ascii="Times New Roman" w:hAnsi="Times New Roman" w:cs="Times New Roman"/>
          <w:sz w:val="20"/>
          <w:szCs w:val="20"/>
          <w:lang w:val="en-US"/>
        </w:rPr>
        <w:t xml:space="preserve"> </w:t>
      </w:r>
      <w:r>
        <w:rPr>
          <w:rFonts w:ascii="Times New Roman" w:hAnsi="Times New Roman" w:cs="Times New Roman"/>
          <w:sz w:val="20"/>
          <w:szCs w:val="20"/>
        </w:rPr>
        <w:t>и</w:t>
      </w:r>
      <w:r w:rsidRPr="00CD1034">
        <w:rPr>
          <w:rFonts w:ascii="Times New Roman" w:hAnsi="Times New Roman" w:cs="Times New Roman"/>
          <w:sz w:val="20"/>
          <w:szCs w:val="20"/>
          <w:lang w:val="en-US"/>
        </w:rPr>
        <w:t xml:space="preserve"> </w:t>
      </w:r>
      <w:r>
        <w:rPr>
          <w:rFonts w:ascii="Times New Roman" w:hAnsi="Times New Roman" w:cs="Times New Roman"/>
          <w:sz w:val="20"/>
          <w:szCs w:val="20"/>
        </w:rPr>
        <w:t>развития</w:t>
      </w:r>
      <w:r w:rsidRPr="001A5ACD">
        <w:rPr>
          <w:rFonts w:ascii="Times New Roman" w:hAnsi="Times New Roman" w:cs="Times New Roman"/>
          <w:sz w:val="20"/>
          <w:szCs w:val="20"/>
          <w:lang w:val="en-US"/>
        </w:rPr>
        <w:t xml:space="preserve">. – </w:t>
      </w:r>
      <w:r w:rsidRPr="004676FE">
        <w:rPr>
          <w:rFonts w:ascii="Times New Roman" w:hAnsi="Times New Roman" w:cs="Times New Roman"/>
          <w:sz w:val="20"/>
          <w:szCs w:val="20"/>
        </w:rPr>
        <w:t>Режим</w:t>
      </w:r>
      <w:r w:rsidRPr="001A5ACD">
        <w:rPr>
          <w:rFonts w:ascii="Times New Roman" w:hAnsi="Times New Roman" w:cs="Times New Roman"/>
          <w:sz w:val="20"/>
          <w:szCs w:val="20"/>
          <w:lang w:val="en-US"/>
        </w:rPr>
        <w:t xml:space="preserve"> </w:t>
      </w:r>
      <w:r w:rsidRPr="004676FE">
        <w:rPr>
          <w:rFonts w:ascii="Times New Roman" w:hAnsi="Times New Roman" w:cs="Times New Roman"/>
          <w:sz w:val="20"/>
          <w:szCs w:val="20"/>
        </w:rPr>
        <w:t>доступа</w:t>
      </w:r>
      <w:r w:rsidRPr="001A5ACD">
        <w:rPr>
          <w:rFonts w:ascii="Times New Roman" w:hAnsi="Times New Roman" w:cs="Times New Roman"/>
          <w:sz w:val="20"/>
          <w:szCs w:val="20"/>
          <w:lang w:val="en-US"/>
        </w:rPr>
        <w:t>:</w:t>
      </w:r>
      <w:r w:rsidRPr="00CD1034">
        <w:rPr>
          <w:rFonts w:ascii="Times New Roman" w:hAnsi="Times New Roman" w:cs="Times New Roman"/>
          <w:sz w:val="20"/>
          <w:szCs w:val="20"/>
          <w:lang w:val="en-US"/>
        </w:rPr>
        <w:t xml:space="preserve"> </w:t>
      </w:r>
      <w:r w:rsidRPr="00CD1034">
        <w:rPr>
          <w:rFonts w:ascii="Times New Roman" w:hAnsi="Times New Roman" w:cs="Times New Roman"/>
          <w:color w:val="0070C0"/>
          <w:sz w:val="20"/>
          <w:szCs w:val="20"/>
          <w:lang w:val="en-US"/>
        </w:rPr>
        <w:t>www.acts. oecd.org/Instruments/</w:t>
      </w:r>
      <w:proofErr w:type="spellStart"/>
      <w:r w:rsidRPr="00CD1034">
        <w:rPr>
          <w:rFonts w:ascii="Times New Roman" w:hAnsi="Times New Roman" w:cs="Times New Roman"/>
          <w:color w:val="0070C0"/>
          <w:sz w:val="20"/>
          <w:szCs w:val="20"/>
          <w:lang w:val="en-US"/>
        </w:rPr>
        <w:t>ShowInstrumentView</w:t>
      </w:r>
      <w:proofErr w:type="spellEnd"/>
      <w:r w:rsidRPr="00CD1034">
        <w:rPr>
          <w:rFonts w:ascii="Times New Roman" w:hAnsi="Times New Roman" w:cs="Times New Roman"/>
          <w:color w:val="0070C0"/>
          <w:sz w:val="20"/>
          <w:szCs w:val="20"/>
          <w:lang w:val="en-US"/>
        </w:rPr>
        <w:t xml:space="preserve">. </w:t>
      </w:r>
      <w:proofErr w:type="spellStart"/>
      <w:r w:rsidRPr="00CD1034">
        <w:rPr>
          <w:rFonts w:ascii="Times New Roman" w:hAnsi="Times New Roman" w:cs="Times New Roman"/>
          <w:color w:val="0070C0"/>
          <w:sz w:val="20"/>
          <w:szCs w:val="20"/>
          <w:lang w:val="en-US"/>
        </w:rPr>
        <w:t>aspx?InstrumentID</w:t>
      </w:r>
      <w:proofErr w:type="spellEnd"/>
      <w:r w:rsidRPr="00CD1034">
        <w:rPr>
          <w:rFonts w:ascii="Times New Roman" w:hAnsi="Times New Roman" w:cs="Times New Roman"/>
          <w:color w:val="0070C0"/>
          <w:sz w:val="20"/>
          <w:szCs w:val="20"/>
          <w:lang w:val="en-US"/>
        </w:rPr>
        <w:t>=275&amp;Lang=</w:t>
      </w:r>
      <w:proofErr w:type="spellStart"/>
      <w:r w:rsidRPr="00CD1034">
        <w:rPr>
          <w:rFonts w:ascii="Times New Roman" w:hAnsi="Times New Roman" w:cs="Times New Roman"/>
          <w:color w:val="0070C0"/>
          <w:sz w:val="20"/>
          <w:szCs w:val="20"/>
          <w:lang w:val="en-US"/>
        </w:rPr>
        <w:t>en&amp;Book</w:t>
      </w:r>
      <w:proofErr w:type="spellEnd"/>
      <w:r w:rsidRPr="00CD1034">
        <w:rPr>
          <w:rFonts w:ascii="Times New Roman" w:hAnsi="Times New Roman" w:cs="Times New Roman"/>
          <w:color w:val="0070C0"/>
          <w:sz w:val="20"/>
          <w:szCs w:val="20"/>
          <w:lang w:val="en-US"/>
        </w:rPr>
        <w:t>=False</w:t>
      </w:r>
      <w:r>
        <w:rPr>
          <w:rStyle w:val="af2"/>
          <w:rFonts w:ascii="Times New Roman" w:hAnsi="Times New Roman" w:cs="Times New Roman"/>
          <w:sz w:val="20"/>
          <w:szCs w:val="20"/>
          <w:lang w:val="en-US"/>
        </w:rPr>
        <w:t>,</w:t>
      </w:r>
      <w:r>
        <w:rPr>
          <w:lang w:val="en-US"/>
        </w:rPr>
        <w:t xml:space="preserve"> </w:t>
      </w:r>
      <w:r w:rsidRPr="004676FE">
        <w:rPr>
          <w:rStyle w:val="af2"/>
          <w:rFonts w:ascii="Times New Roman" w:hAnsi="Times New Roman" w:cs="Times New Roman"/>
          <w:color w:val="auto"/>
          <w:sz w:val="20"/>
          <w:szCs w:val="20"/>
        </w:rPr>
        <w:t>свободный</w:t>
      </w:r>
      <w:r w:rsidRPr="001A5ACD">
        <w:rPr>
          <w:rStyle w:val="af2"/>
          <w:rFonts w:ascii="Times New Roman" w:hAnsi="Times New Roman" w:cs="Times New Roman"/>
          <w:color w:val="auto"/>
          <w:sz w:val="20"/>
          <w:szCs w:val="20"/>
          <w:lang w:val="en-US"/>
        </w:rPr>
        <w:t xml:space="preserve">. – </w:t>
      </w:r>
      <w:proofErr w:type="spellStart"/>
      <w:r w:rsidRPr="004676FE">
        <w:rPr>
          <w:rStyle w:val="af2"/>
          <w:rFonts w:ascii="Times New Roman" w:hAnsi="Times New Roman" w:cs="Times New Roman"/>
          <w:color w:val="auto"/>
          <w:sz w:val="20"/>
          <w:szCs w:val="20"/>
        </w:rPr>
        <w:t>Загл</w:t>
      </w:r>
      <w:proofErr w:type="spellEnd"/>
      <w:r w:rsidRPr="001A5ACD">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с</w:t>
      </w:r>
      <w:r w:rsidRPr="001A5ACD">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экрана</w:t>
      </w:r>
      <w:r w:rsidRPr="001A5ACD">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Дата</w:t>
      </w:r>
      <w:r w:rsidRPr="00DB23BA">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обращения</w:t>
      </w:r>
      <w:r w:rsidRPr="00DB23BA">
        <w:rPr>
          <w:rStyle w:val="af2"/>
          <w:rFonts w:ascii="Times New Roman" w:hAnsi="Times New Roman" w:cs="Times New Roman"/>
          <w:color w:val="auto"/>
          <w:sz w:val="20"/>
          <w:szCs w:val="20"/>
        </w:rPr>
        <w:t>: 11.02.20.</w:t>
      </w:r>
    </w:p>
  </w:footnote>
  <w:footnote w:id="21">
    <w:p w14:paraId="7C4F33E6" w14:textId="76263606" w:rsidR="00B01297" w:rsidRPr="00CD1034" w:rsidRDefault="00B01297" w:rsidP="00DB621E">
      <w:pPr>
        <w:pStyle w:val="aff2"/>
        <w:rPr>
          <w:rFonts w:ascii="Times New Roman" w:hAnsi="Times New Roman" w:cs="Times New Roman"/>
          <w:sz w:val="20"/>
          <w:szCs w:val="20"/>
        </w:rPr>
      </w:pPr>
      <w:r w:rsidRPr="00B360A7">
        <w:rPr>
          <w:rStyle w:val="aff4"/>
          <w:rFonts w:ascii="Times New Roman" w:hAnsi="Times New Roman" w:cs="Times New Roman"/>
          <w:sz w:val="20"/>
          <w:szCs w:val="20"/>
        </w:rPr>
        <w:footnoteRef/>
      </w:r>
      <w:r w:rsidRPr="00CD1034">
        <w:rPr>
          <w:rFonts w:ascii="Times New Roman" w:hAnsi="Times New Roman" w:cs="Times New Roman"/>
          <w:sz w:val="20"/>
          <w:szCs w:val="20"/>
        </w:rPr>
        <w:t xml:space="preserve"> </w:t>
      </w:r>
      <w:r w:rsidRPr="00CD1034">
        <w:rPr>
          <w:rFonts w:ascii="Times New Roman" w:hAnsi="Times New Roman" w:cs="Times New Roman"/>
          <w:sz w:val="20"/>
          <w:szCs w:val="20"/>
          <w:lang w:val="en-US"/>
        </w:rPr>
        <w:t>Principles</w:t>
      </w:r>
      <w:r w:rsidRPr="00CD1034">
        <w:rPr>
          <w:rFonts w:ascii="Times New Roman" w:hAnsi="Times New Roman" w:cs="Times New Roman"/>
          <w:sz w:val="20"/>
          <w:szCs w:val="20"/>
        </w:rPr>
        <w:t xml:space="preserve"> </w:t>
      </w:r>
      <w:r w:rsidRPr="00CD1034">
        <w:rPr>
          <w:rFonts w:ascii="Times New Roman" w:hAnsi="Times New Roman" w:cs="Times New Roman"/>
          <w:sz w:val="20"/>
          <w:szCs w:val="20"/>
          <w:lang w:val="en-US"/>
        </w:rPr>
        <w:t>for</w:t>
      </w:r>
      <w:r w:rsidRPr="00CD1034">
        <w:rPr>
          <w:rFonts w:ascii="Times New Roman" w:hAnsi="Times New Roman" w:cs="Times New Roman"/>
          <w:sz w:val="20"/>
          <w:szCs w:val="20"/>
        </w:rPr>
        <w:t xml:space="preserve"> </w:t>
      </w:r>
      <w:r w:rsidRPr="00CD1034">
        <w:rPr>
          <w:rFonts w:ascii="Times New Roman" w:hAnsi="Times New Roman" w:cs="Times New Roman"/>
          <w:sz w:val="20"/>
          <w:szCs w:val="20"/>
          <w:lang w:val="en-US"/>
        </w:rPr>
        <w:t>Public</w:t>
      </w:r>
      <w:r w:rsidRPr="00CD1034">
        <w:rPr>
          <w:rFonts w:ascii="Times New Roman" w:hAnsi="Times New Roman" w:cs="Times New Roman"/>
          <w:sz w:val="20"/>
          <w:szCs w:val="20"/>
        </w:rPr>
        <w:t xml:space="preserve"> </w:t>
      </w:r>
      <w:r w:rsidRPr="00CD1034">
        <w:rPr>
          <w:rFonts w:ascii="Times New Roman" w:hAnsi="Times New Roman" w:cs="Times New Roman"/>
          <w:sz w:val="20"/>
          <w:szCs w:val="20"/>
          <w:lang w:val="en-US"/>
        </w:rPr>
        <w:t>Governance</w:t>
      </w:r>
      <w:r w:rsidRPr="00CD1034">
        <w:rPr>
          <w:rFonts w:ascii="Times New Roman" w:hAnsi="Times New Roman" w:cs="Times New Roman"/>
          <w:sz w:val="20"/>
          <w:szCs w:val="20"/>
        </w:rPr>
        <w:t xml:space="preserve"> </w:t>
      </w:r>
      <w:r w:rsidRPr="00CD1034">
        <w:rPr>
          <w:rFonts w:ascii="Times New Roman" w:hAnsi="Times New Roman" w:cs="Times New Roman"/>
          <w:sz w:val="20"/>
          <w:szCs w:val="20"/>
          <w:lang w:val="en-US"/>
        </w:rPr>
        <w:t>of</w:t>
      </w:r>
      <w:r w:rsidRPr="00CD1034">
        <w:rPr>
          <w:rFonts w:ascii="Times New Roman" w:hAnsi="Times New Roman" w:cs="Times New Roman"/>
          <w:sz w:val="20"/>
          <w:szCs w:val="20"/>
        </w:rPr>
        <w:t xml:space="preserve"> </w:t>
      </w:r>
      <w:r w:rsidRPr="00CD1034">
        <w:rPr>
          <w:rFonts w:ascii="Times New Roman" w:hAnsi="Times New Roman" w:cs="Times New Roman"/>
          <w:sz w:val="20"/>
          <w:szCs w:val="20"/>
          <w:lang w:val="en-US"/>
        </w:rPr>
        <w:t>Public</w:t>
      </w:r>
      <w:r w:rsidRPr="00CD1034">
        <w:rPr>
          <w:rFonts w:ascii="Times New Roman" w:hAnsi="Times New Roman" w:cs="Times New Roman"/>
          <w:sz w:val="20"/>
          <w:szCs w:val="20"/>
        </w:rPr>
        <w:t>-</w:t>
      </w:r>
      <w:r w:rsidRPr="00CD1034">
        <w:rPr>
          <w:rFonts w:ascii="Times New Roman" w:hAnsi="Times New Roman" w:cs="Times New Roman"/>
          <w:sz w:val="20"/>
          <w:szCs w:val="20"/>
          <w:lang w:val="en-US"/>
        </w:rPr>
        <w:t>Private</w:t>
      </w:r>
      <w:r w:rsidRPr="00CD1034">
        <w:rPr>
          <w:rFonts w:ascii="Times New Roman" w:hAnsi="Times New Roman" w:cs="Times New Roman"/>
          <w:sz w:val="20"/>
          <w:szCs w:val="20"/>
        </w:rPr>
        <w:t xml:space="preserve"> </w:t>
      </w:r>
      <w:r w:rsidRPr="00CD1034">
        <w:rPr>
          <w:rFonts w:ascii="Times New Roman" w:hAnsi="Times New Roman" w:cs="Times New Roman"/>
          <w:sz w:val="20"/>
          <w:szCs w:val="20"/>
          <w:lang w:val="en-US"/>
        </w:rPr>
        <w:t>Partnerships</w:t>
      </w:r>
      <w:r w:rsidRPr="00CD1034">
        <w:rPr>
          <w:rFonts w:ascii="Times New Roman" w:hAnsi="Times New Roman" w:cs="Times New Roman"/>
          <w:sz w:val="20"/>
          <w:szCs w:val="20"/>
        </w:rPr>
        <w:t xml:space="preserve"> [</w:t>
      </w:r>
      <w:r>
        <w:rPr>
          <w:rFonts w:ascii="Times New Roman" w:hAnsi="Times New Roman" w:cs="Times New Roman"/>
          <w:sz w:val="20"/>
          <w:szCs w:val="20"/>
        </w:rPr>
        <w:t>Электронный</w:t>
      </w:r>
      <w:r w:rsidRPr="00CD1034">
        <w:rPr>
          <w:rFonts w:ascii="Times New Roman" w:hAnsi="Times New Roman" w:cs="Times New Roman"/>
          <w:sz w:val="20"/>
          <w:szCs w:val="20"/>
        </w:rPr>
        <w:t xml:space="preserve"> </w:t>
      </w:r>
      <w:r>
        <w:rPr>
          <w:rFonts w:ascii="Times New Roman" w:hAnsi="Times New Roman" w:cs="Times New Roman"/>
          <w:sz w:val="20"/>
          <w:szCs w:val="20"/>
        </w:rPr>
        <w:t>ресурс</w:t>
      </w:r>
      <w:r w:rsidRPr="00CD1034">
        <w:rPr>
          <w:rFonts w:ascii="Times New Roman" w:hAnsi="Times New Roman" w:cs="Times New Roman"/>
          <w:sz w:val="20"/>
          <w:szCs w:val="20"/>
        </w:rPr>
        <w:t xml:space="preserve">] // </w:t>
      </w:r>
      <w:r w:rsidRPr="004676FE">
        <w:rPr>
          <w:rFonts w:ascii="Times New Roman" w:hAnsi="Times New Roman" w:cs="Times New Roman"/>
          <w:sz w:val="20"/>
          <w:szCs w:val="20"/>
        </w:rPr>
        <w:t>Сайт</w:t>
      </w:r>
      <w:r w:rsidRPr="00CD1034">
        <w:rPr>
          <w:rFonts w:ascii="Times New Roman" w:hAnsi="Times New Roman" w:cs="Times New Roman"/>
          <w:sz w:val="20"/>
          <w:szCs w:val="20"/>
        </w:rPr>
        <w:t xml:space="preserve"> </w:t>
      </w:r>
      <w:r>
        <w:rPr>
          <w:rFonts w:ascii="Times New Roman" w:hAnsi="Times New Roman" w:cs="Times New Roman"/>
          <w:sz w:val="20"/>
          <w:szCs w:val="20"/>
        </w:rPr>
        <w:t>Организации</w:t>
      </w:r>
      <w:r w:rsidRPr="00CD1034">
        <w:rPr>
          <w:rFonts w:ascii="Times New Roman" w:hAnsi="Times New Roman" w:cs="Times New Roman"/>
          <w:sz w:val="20"/>
          <w:szCs w:val="20"/>
        </w:rPr>
        <w:t xml:space="preserve"> </w:t>
      </w:r>
      <w:r>
        <w:rPr>
          <w:rFonts w:ascii="Times New Roman" w:hAnsi="Times New Roman" w:cs="Times New Roman"/>
          <w:sz w:val="20"/>
          <w:szCs w:val="20"/>
        </w:rPr>
        <w:t>экономического</w:t>
      </w:r>
      <w:r w:rsidRPr="00CD1034">
        <w:rPr>
          <w:rFonts w:ascii="Times New Roman" w:hAnsi="Times New Roman" w:cs="Times New Roman"/>
          <w:sz w:val="20"/>
          <w:szCs w:val="20"/>
        </w:rPr>
        <w:t xml:space="preserve"> </w:t>
      </w:r>
      <w:r>
        <w:rPr>
          <w:rFonts w:ascii="Times New Roman" w:hAnsi="Times New Roman" w:cs="Times New Roman"/>
          <w:sz w:val="20"/>
          <w:szCs w:val="20"/>
        </w:rPr>
        <w:t>сотрудничества</w:t>
      </w:r>
      <w:r w:rsidRPr="00CD1034">
        <w:rPr>
          <w:rFonts w:ascii="Times New Roman" w:hAnsi="Times New Roman" w:cs="Times New Roman"/>
          <w:sz w:val="20"/>
          <w:szCs w:val="20"/>
        </w:rPr>
        <w:t xml:space="preserve"> </w:t>
      </w:r>
      <w:r>
        <w:rPr>
          <w:rFonts w:ascii="Times New Roman" w:hAnsi="Times New Roman" w:cs="Times New Roman"/>
          <w:sz w:val="20"/>
          <w:szCs w:val="20"/>
        </w:rPr>
        <w:t>и</w:t>
      </w:r>
      <w:r w:rsidRPr="00CD1034">
        <w:rPr>
          <w:rFonts w:ascii="Times New Roman" w:hAnsi="Times New Roman" w:cs="Times New Roman"/>
          <w:sz w:val="20"/>
          <w:szCs w:val="20"/>
        </w:rPr>
        <w:t xml:space="preserve"> </w:t>
      </w:r>
      <w:r>
        <w:rPr>
          <w:rFonts w:ascii="Times New Roman" w:hAnsi="Times New Roman" w:cs="Times New Roman"/>
          <w:sz w:val="20"/>
          <w:szCs w:val="20"/>
        </w:rPr>
        <w:t>развития</w:t>
      </w:r>
      <w:r w:rsidRPr="00CD1034">
        <w:rPr>
          <w:rFonts w:ascii="Times New Roman" w:hAnsi="Times New Roman" w:cs="Times New Roman"/>
          <w:sz w:val="20"/>
          <w:szCs w:val="20"/>
        </w:rPr>
        <w:t xml:space="preserve">. – </w:t>
      </w:r>
      <w:r w:rsidRPr="004676FE">
        <w:rPr>
          <w:rFonts w:ascii="Times New Roman" w:hAnsi="Times New Roman" w:cs="Times New Roman"/>
          <w:sz w:val="20"/>
          <w:szCs w:val="20"/>
        </w:rPr>
        <w:t>Режим</w:t>
      </w:r>
      <w:r w:rsidRPr="00CD1034">
        <w:rPr>
          <w:rFonts w:ascii="Times New Roman" w:hAnsi="Times New Roman" w:cs="Times New Roman"/>
          <w:sz w:val="20"/>
          <w:szCs w:val="20"/>
        </w:rPr>
        <w:t xml:space="preserve"> </w:t>
      </w:r>
      <w:r w:rsidRPr="004676FE">
        <w:rPr>
          <w:rFonts w:ascii="Times New Roman" w:hAnsi="Times New Roman" w:cs="Times New Roman"/>
          <w:sz w:val="20"/>
          <w:szCs w:val="20"/>
        </w:rPr>
        <w:t>доступа</w:t>
      </w:r>
      <w:r w:rsidRPr="00CD1034">
        <w:rPr>
          <w:rFonts w:ascii="Times New Roman" w:hAnsi="Times New Roman" w:cs="Times New Roman"/>
          <w:sz w:val="20"/>
          <w:szCs w:val="20"/>
        </w:rPr>
        <w:t xml:space="preserve">: </w:t>
      </w:r>
      <w:hyperlink r:id="rId6" w:history="1">
        <w:r w:rsidRPr="00D3548B">
          <w:rPr>
            <w:rStyle w:val="af2"/>
            <w:rFonts w:ascii="Times New Roman" w:hAnsi="Times New Roman" w:cs="Times New Roman"/>
            <w:sz w:val="20"/>
            <w:szCs w:val="20"/>
            <w:lang w:val="en-US"/>
          </w:rPr>
          <w:t>https</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www</w:t>
        </w:r>
        <w:r w:rsidRPr="00CD1034">
          <w:rPr>
            <w:rStyle w:val="af2"/>
            <w:rFonts w:ascii="Times New Roman" w:hAnsi="Times New Roman" w:cs="Times New Roman"/>
            <w:sz w:val="20"/>
            <w:szCs w:val="20"/>
          </w:rPr>
          <w:t>.</w:t>
        </w:r>
        <w:proofErr w:type="spellStart"/>
        <w:r w:rsidRPr="00D3548B">
          <w:rPr>
            <w:rStyle w:val="af2"/>
            <w:rFonts w:ascii="Times New Roman" w:hAnsi="Times New Roman" w:cs="Times New Roman"/>
            <w:sz w:val="20"/>
            <w:szCs w:val="20"/>
            <w:lang w:val="en-US"/>
          </w:rPr>
          <w:t>oecd</w:t>
        </w:r>
        <w:proofErr w:type="spellEnd"/>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org</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gov</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budgeting</w:t>
        </w:r>
        <w:r w:rsidRPr="00CD1034">
          <w:rPr>
            <w:rStyle w:val="af2"/>
            <w:rFonts w:ascii="Times New Roman" w:hAnsi="Times New Roman" w:cs="Times New Roman"/>
            <w:sz w:val="20"/>
            <w:szCs w:val="20"/>
          </w:rPr>
          <w:t>/</w:t>
        </w:r>
        <w:proofErr w:type="spellStart"/>
        <w:r w:rsidRPr="00D3548B">
          <w:rPr>
            <w:rStyle w:val="af2"/>
            <w:rFonts w:ascii="Times New Roman" w:hAnsi="Times New Roman" w:cs="Times New Roman"/>
            <w:sz w:val="20"/>
            <w:szCs w:val="20"/>
            <w:lang w:val="en-US"/>
          </w:rPr>
          <w:t>oecd</w:t>
        </w:r>
        <w:proofErr w:type="spellEnd"/>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principles</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for</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public</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governance</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of</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public</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private</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partnerships</w:t>
        </w:r>
        <w:r w:rsidRPr="00CD1034">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htm</w:t>
        </w:r>
      </w:hyperlink>
      <w:r w:rsidRPr="00CD1034">
        <w:rPr>
          <w:rStyle w:val="af2"/>
          <w:rFonts w:ascii="Times New Roman" w:hAnsi="Times New Roman" w:cs="Times New Roman"/>
          <w:sz w:val="20"/>
          <w:szCs w:val="20"/>
        </w:rPr>
        <w:t>,</w:t>
      </w:r>
      <w:r w:rsidRPr="00CD1034">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свободный</w:t>
      </w:r>
      <w:r w:rsidRPr="00CD1034">
        <w:rPr>
          <w:rStyle w:val="af2"/>
          <w:rFonts w:ascii="Times New Roman" w:hAnsi="Times New Roman" w:cs="Times New Roman"/>
          <w:color w:val="auto"/>
          <w:sz w:val="20"/>
          <w:szCs w:val="20"/>
        </w:rPr>
        <w:t xml:space="preserve">. – </w:t>
      </w:r>
      <w:proofErr w:type="spellStart"/>
      <w:r w:rsidRPr="004676FE">
        <w:rPr>
          <w:rStyle w:val="af2"/>
          <w:rFonts w:ascii="Times New Roman" w:hAnsi="Times New Roman" w:cs="Times New Roman"/>
          <w:color w:val="auto"/>
          <w:sz w:val="20"/>
          <w:szCs w:val="20"/>
        </w:rPr>
        <w:t>Загл</w:t>
      </w:r>
      <w:proofErr w:type="spellEnd"/>
      <w:r w:rsidRPr="00CD1034">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с</w:t>
      </w:r>
      <w:r w:rsidRPr="00CD1034">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экрана</w:t>
      </w:r>
      <w:r w:rsidRPr="00CD1034">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Дата</w:t>
      </w:r>
      <w:r w:rsidRPr="00CD1034">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обращения</w:t>
      </w:r>
      <w:r w:rsidRPr="00CD1034">
        <w:rPr>
          <w:rStyle w:val="af2"/>
          <w:rFonts w:ascii="Times New Roman" w:hAnsi="Times New Roman" w:cs="Times New Roman"/>
          <w:color w:val="auto"/>
          <w:sz w:val="20"/>
          <w:szCs w:val="20"/>
        </w:rPr>
        <w:t>: 11.02.20.</w:t>
      </w:r>
    </w:p>
  </w:footnote>
  <w:footnote w:id="22">
    <w:p w14:paraId="0586ED9A" w14:textId="48D55DF0" w:rsidR="00B01297" w:rsidRPr="00B360A7" w:rsidRDefault="00B01297" w:rsidP="00DB621E">
      <w:pPr>
        <w:pStyle w:val="aff2"/>
        <w:rPr>
          <w:rFonts w:ascii="Times New Roman" w:hAnsi="Times New Roman" w:cs="Times New Roman"/>
          <w:sz w:val="20"/>
          <w:szCs w:val="20"/>
          <w:lang w:val="en-US"/>
        </w:rPr>
      </w:pPr>
      <w:r w:rsidRPr="00B360A7">
        <w:rPr>
          <w:rStyle w:val="aff4"/>
          <w:rFonts w:ascii="Times New Roman" w:hAnsi="Times New Roman" w:cs="Times New Roman"/>
          <w:sz w:val="20"/>
          <w:szCs w:val="20"/>
        </w:rPr>
        <w:footnoteRef/>
      </w:r>
      <w:r w:rsidRPr="00DB23BA">
        <w:rPr>
          <w:rFonts w:ascii="Times New Roman" w:hAnsi="Times New Roman" w:cs="Times New Roman"/>
          <w:sz w:val="20"/>
          <w:szCs w:val="20"/>
        </w:rPr>
        <w:t xml:space="preserve"> </w:t>
      </w:r>
      <w:r w:rsidRPr="00B360A7">
        <w:rPr>
          <w:rFonts w:ascii="Times New Roman" w:hAnsi="Times New Roman" w:cs="Times New Roman"/>
          <w:sz w:val="20"/>
          <w:szCs w:val="20"/>
          <w:lang w:val="en-US"/>
        </w:rPr>
        <w:t>Public</w:t>
      </w:r>
      <w:r w:rsidRPr="00DB23BA">
        <w:rPr>
          <w:rFonts w:ascii="Times New Roman" w:hAnsi="Times New Roman" w:cs="Times New Roman"/>
          <w:sz w:val="20"/>
          <w:szCs w:val="20"/>
        </w:rPr>
        <w:t>-</w:t>
      </w:r>
      <w:r w:rsidRPr="00B360A7">
        <w:rPr>
          <w:rFonts w:ascii="Times New Roman" w:hAnsi="Times New Roman" w:cs="Times New Roman"/>
          <w:sz w:val="20"/>
          <w:szCs w:val="20"/>
          <w:lang w:val="en-US"/>
        </w:rPr>
        <w:t>Private</w:t>
      </w:r>
      <w:r w:rsidRPr="00DB23BA">
        <w:rPr>
          <w:rFonts w:ascii="Times New Roman" w:hAnsi="Times New Roman" w:cs="Times New Roman"/>
          <w:sz w:val="20"/>
          <w:szCs w:val="20"/>
        </w:rPr>
        <w:t xml:space="preserve"> </w:t>
      </w:r>
      <w:r w:rsidRPr="00B360A7">
        <w:rPr>
          <w:rFonts w:ascii="Times New Roman" w:hAnsi="Times New Roman" w:cs="Times New Roman"/>
          <w:sz w:val="20"/>
          <w:szCs w:val="20"/>
          <w:lang w:val="en-US"/>
        </w:rPr>
        <w:t>Partnerships</w:t>
      </w:r>
      <w:r w:rsidRPr="00DB23BA">
        <w:rPr>
          <w:rFonts w:ascii="Times New Roman" w:hAnsi="Times New Roman" w:cs="Times New Roman"/>
          <w:sz w:val="20"/>
          <w:szCs w:val="20"/>
        </w:rPr>
        <w:t xml:space="preserve">: </w:t>
      </w:r>
      <w:r w:rsidRPr="00B360A7">
        <w:rPr>
          <w:rFonts w:ascii="Times New Roman" w:hAnsi="Times New Roman" w:cs="Times New Roman"/>
          <w:sz w:val="20"/>
          <w:szCs w:val="20"/>
          <w:lang w:val="en-US"/>
        </w:rPr>
        <w:t>Reference</w:t>
      </w:r>
      <w:r w:rsidRPr="00DB23BA">
        <w:rPr>
          <w:rFonts w:ascii="Times New Roman" w:hAnsi="Times New Roman" w:cs="Times New Roman"/>
          <w:sz w:val="20"/>
          <w:szCs w:val="20"/>
        </w:rPr>
        <w:t xml:space="preserve"> </w:t>
      </w:r>
      <w:r w:rsidRPr="00B360A7">
        <w:rPr>
          <w:rFonts w:ascii="Times New Roman" w:hAnsi="Times New Roman" w:cs="Times New Roman"/>
          <w:sz w:val="20"/>
          <w:szCs w:val="20"/>
          <w:lang w:val="en-US"/>
        </w:rPr>
        <w:t>Guide</w:t>
      </w:r>
      <w:r w:rsidRPr="00DB23BA">
        <w:rPr>
          <w:rFonts w:ascii="Times New Roman" w:hAnsi="Times New Roman" w:cs="Times New Roman"/>
          <w:sz w:val="20"/>
          <w:szCs w:val="20"/>
        </w:rPr>
        <w:t xml:space="preserve">, </w:t>
      </w:r>
      <w:r w:rsidRPr="00B360A7">
        <w:rPr>
          <w:rFonts w:ascii="Times New Roman" w:hAnsi="Times New Roman" w:cs="Times New Roman"/>
          <w:sz w:val="20"/>
          <w:szCs w:val="20"/>
          <w:lang w:val="en-US"/>
        </w:rPr>
        <w:t>Version</w:t>
      </w:r>
      <w:r w:rsidRPr="00DB23BA">
        <w:rPr>
          <w:rFonts w:ascii="Times New Roman" w:hAnsi="Times New Roman" w:cs="Times New Roman"/>
          <w:sz w:val="20"/>
          <w:szCs w:val="20"/>
        </w:rPr>
        <w:t xml:space="preserve"> 2.0. </w:t>
      </w:r>
      <w:r w:rsidRPr="00471EB1">
        <w:rPr>
          <w:rFonts w:ascii="Times New Roman" w:hAnsi="Times New Roman" w:cs="Times New Roman"/>
          <w:sz w:val="20"/>
          <w:szCs w:val="20"/>
        </w:rPr>
        <w:t>[</w:t>
      </w:r>
      <w:r>
        <w:rPr>
          <w:rFonts w:ascii="Times New Roman" w:hAnsi="Times New Roman" w:cs="Times New Roman"/>
          <w:sz w:val="20"/>
          <w:szCs w:val="20"/>
        </w:rPr>
        <w:t>Электронный</w:t>
      </w:r>
      <w:r w:rsidRPr="00471EB1">
        <w:rPr>
          <w:rFonts w:ascii="Times New Roman" w:hAnsi="Times New Roman" w:cs="Times New Roman"/>
          <w:sz w:val="20"/>
          <w:szCs w:val="20"/>
        </w:rPr>
        <w:t xml:space="preserve"> </w:t>
      </w:r>
      <w:r>
        <w:rPr>
          <w:rFonts w:ascii="Times New Roman" w:hAnsi="Times New Roman" w:cs="Times New Roman"/>
          <w:sz w:val="20"/>
          <w:szCs w:val="20"/>
        </w:rPr>
        <w:t>ресурс</w:t>
      </w:r>
      <w:r w:rsidRPr="00471EB1">
        <w:rPr>
          <w:rFonts w:ascii="Times New Roman" w:hAnsi="Times New Roman" w:cs="Times New Roman"/>
          <w:sz w:val="20"/>
          <w:szCs w:val="20"/>
        </w:rPr>
        <w:t xml:space="preserve">] // </w:t>
      </w:r>
      <w:r w:rsidRPr="004676FE">
        <w:rPr>
          <w:rFonts w:ascii="Times New Roman" w:hAnsi="Times New Roman" w:cs="Times New Roman"/>
          <w:sz w:val="20"/>
          <w:szCs w:val="20"/>
        </w:rPr>
        <w:t>Сайт</w:t>
      </w:r>
      <w:r w:rsidRPr="00471EB1">
        <w:rPr>
          <w:rFonts w:ascii="Times New Roman" w:hAnsi="Times New Roman" w:cs="Times New Roman"/>
          <w:sz w:val="20"/>
          <w:szCs w:val="20"/>
        </w:rPr>
        <w:t xml:space="preserve"> </w:t>
      </w:r>
      <w:r>
        <w:rPr>
          <w:rFonts w:ascii="Times New Roman" w:hAnsi="Times New Roman" w:cs="Times New Roman"/>
          <w:sz w:val="20"/>
          <w:szCs w:val="20"/>
        </w:rPr>
        <w:t>Группы</w:t>
      </w:r>
      <w:r w:rsidRPr="00471EB1">
        <w:rPr>
          <w:rFonts w:ascii="Times New Roman" w:hAnsi="Times New Roman" w:cs="Times New Roman"/>
          <w:sz w:val="20"/>
          <w:szCs w:val="20"/>
        </w:rPr>
        <w:t xml:space="preserve"> </w:t>
      </w:r>
      <w:r>
        <w:rPr>
          <w:rFonts w:ascii="Times New Roman" w:hAnsi="Times New Roman" w:cs="Times New Roman"/>
          <w:sz w:val="20"/>
          <w:szCs w:val="20"/>
        </w:rPr>
        <w:t>Всемирного</w:t>
      </w:r>
      <w:r w:rsidRPr="00471EB1">
        <w:rPr>
          <w:rFonts w:ascii="Times New Roman" w:hAnsi="Times New Roman" w:cs="Times New Roman"/>
          <w:sz w:val="20"/>
          <w:szCs w:val="20"/>
        </w:rPr>
        <w:t xml:space="preserve"> </w:t>
      </w:r>
      <w:r>
        <w:rPr>
          <w:rFonts w:ascii="Times New Roman" w:hAnsi="Times New Roman" w:cs="Times New Roman"/>
          <w:sz w:val="20"/>
          <w:szCs w:val="20"/>
        </w:rPr>
        <w:t>банка</w:t>
      </w:r>
      <w:r w:rsidRPr="00471EB1">
        <w:rPr>
          <w:rFonts w:ascii="Times New Roman" w:hAnsi="Times New Roman" w:cs="Times New Roman"/>
          <w:sz w:val="20"/>
          <w:szCs w:val="20"/>
        </w:rPr>
        <w:t xml:space="preserve">. – </w:t>
      </w:r>
      <w:r w:rsidRPr="004676FE">
        <w:rPr>
          <w:rFonts w:ascii="Times New Roman" w:hAnsi="Times New Roman" w:cs="Times New Roman"/>
          <w:sz w:val="20"/>
          <w:szCs w:val="20"/>
        </w:rPr>
        <w:t>Режим</w:t>
      </w:r>
      <w:r w:rsidRPr="00471EB1">
        <w:rPr>
          <w:rFonts w:ascii="Times New Roman" w:hAnsi="Times New Roman" w:cs="Times New Roman"/>
          <w:sz w:val="20"/>
          <w:szCs w:val="20"/>
        </w:rPr>
        <w:t xml:space="preserve"> </w:t>
      </w:r>
      <w:r w:rsidRPr="004676FE">
        <w:rPr>
          <w:rFonts w:ascii="Times New Roman" w:hAnsi="Times New Roman" w:cs="Times New Roman"/>
          <w:sz w:val="20"/>
          <w:szCs w:val="20"/>
        </w:rPr>
        <w:t>доступа</w:t>
      </w:r>
      <w:r w:rsidRPr="00471EB1">
        <w:rPr>
          <w:rFonts w:ascii="Times New Roman" w:hAnsi="Times New Roman" w:cs="Times New Roman"/>
          <w:sz w:val="20"/>
          <w:szCs w:val="20"/>
        </w:rPr>
        <w:t>:</w:t>
      </w:r>
      <w:r w:rsidRPr="00471EB1">
        <w:t xml:space="preserve"> </w:t>
      </w:r>
      <w:r>
        <w:rPr>
          <w:rFonts w:ascii="Times New Roman" w:hAnsi="Times New Roman" w:cs="Times New Roman"/>
          <w:color w:val="0070C0"/>
          <w:sz w:val="20"/>
          <w:szCs w:val="20"/>
          <w:lang w:val="en-US"/>
        </w:rPr>
        <w:t>www</w:t>
      </w:r>
      <w:r w:rsidRPr="00471EB1">
        <w:rPr>
          <w:rFonts w:ascii="Times New Roman" w:hAnsi="Times New Roman" w:cs="Times New Roman"/>
          <w:color w:val="0070C0"/>
          <w:sz w:val="20"/>
          <w:szCs w:val="20"/>
        </w:rPr>
        <w:t>.</w:t>
      </w:r>
      <w:proofErr w:type="spellStart"/>
      <w:r w:rsidRPr="00471EB1">
        <w:rPr>
          <w:rFonts w:ascii="Times New Roman" w:hAnsi="Times New Roman" w:cs="Times New Roman"/>
          <w:color w:val="0070C0"/>
          <w:sz w:val="20"/>
          <w:szCs w:val="20"/>
          <w:lang w:val="en-US"/>
        </w:rPr>
        <w:t>ppp</w:t>
      </w:r>
      <w:proofErr w:type="spellEnd"/>
      <w:r w:rsidRPr="00471EB1">
        <w:rPr>
          <w:rFonts w:ascii="Times New Roman" w:hAnsi="Times New Roman" w:cs="Times New Roman"/>
          <w:color w:val="0070C0"/>
          <w:sz w:val="20"/>
          <w:szCs w:val="20"/>
        </w:rPr>
        <w:t>.</w:t>
      </w:r>
      <w:proofErr w:type="spellStart"/>
      <w:r w:rsidRPr="00471EB1">
        <w:rPr>
          <w:rFonts w:ascii="Times New Roman" w:hAnsi="Times New Roman" w:cs="Times New Roman"/>
          <w:color w:val="0070C0"/>
          <w:sz w:val="20"/>
          <w:szCs w:val="20"/>
          <w:lang w:val="en-US"/>
        </w:rPr>
        <w:t>worldbank</w:t>
      </w:r>
      <w:proofErr w:type="spellEnd"/>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org</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public</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private</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partnership</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library</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public</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private</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partnerships</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reference</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guide</w:t>
      </w:r>
      <w:r w:rsidRPr="00471EB1">
        <w:rPr>
          <w:rFonts w:ascii="Times New Roman" w:hAnsi="Times New Roman" w:cs="Times New Roman"/>
          <w:color w:val="0070C0"/>
          <w:sz w:val="20"/>
          <w:szCs w:val="20"/>
        </w:rPr>
        <w:t>-</w:t>
      </w:r>
      <w:r w:rsidRPr="00471EB1">
        <w:rPr>
          <w:rFonts w:ascii="Times New Roman" w:hAnsi="Times New Roman" w:cs="Times New Roman"/>
          <w:color w:val="0070C0"/>
          <w:sz w:val="20"/>
          <w:szCs w:val="20"/>
          <w:lang w:val="en-US"/>
        </w:rPr>
        <w:t>version</w:t>
      </w:r>
      <w:r w:rsidRPr="00471EB1">
        <w:rPr>
          <w:rFonts w:ascii="Times New Roman" w:hAnsi="Times New Roman" w:cs="Times New Roman"/>
          <w:color w:val="0070C0"/>
          <w:sz w:val="20"/>
          <w:szCs w:val="20"/>
        </w:rPr>
        <w:t>-20</w:t>
      </w:r>
      <w:r w:rsidRPr="00471EB1">
        <w:rPr>
          <w:rStyle w:val="af2"/>
          <w:rFonts w:ascii="Times New Roman" w:hAnsi="Times New Roman" w:cs="Times New Roman"/>
          <w:sz w:val="20"/>
          <w:szCs w:val="20"/>
        </w:rPr>
        <w:t>,</w:t>
      </w:r>
      <w:r w:rsidRPr="00471EB1">
        <w:t xml:space="preserve"> </w:t>
      </w:r>
      <w:r w:rsidRPr="004676FE">
        <w:rPr>
          <w:rStyle w:val="af2"/>
          <w:rFonts w:ascii="Times New Roman" w:hAnsi="Times New Roman" w:cs="Times New Roman"/>
          <w:color w:val="auto"/>
          <w:sz w:val="20"/>
          <w:szCs w:val="20"/>
        </w:rPr>
        <w:t>свободный</w:t>
      </w:r>
      <w:r w:rsidRPr="00471EB1">
        <w:rPr>
          <w:rStyle w:val="af2"/>
          <w:rFonts w:ascii="Times New Roman" w:hAnsi="Times New Roman" w:cs="Times New Roman"/>
          <w:color w:val="auto"/>
          <w:sz w:val="20"/>
          <w:szCs w:val="20"/>
        </w:rPr>
        <w:t xml:space="preserve">. – </w:t>
      </w:r>
      <w:proofErr w:type="spellStart"/>
      <w:r w:rsidRPr="004676FE">
        <w:rPr>
          <w:rStyle w:val="af2"/>
          <w:rFonts w:ascii="Times New Roman" w:hAnsi="Times New Roman" w:cs="Times New Roman"/>
          <w:color w:val="auto"/>
          <w:sz w:val="20"/>
          <w:szCs w:val="20"/>
        </w:rPr>
        <w:t>Загл</w:t>
      </w:r>
      <w:proofErr w:type="spellEnd"/>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с</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экрана</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Дата</w:t>
      </w:r>
      <w:r w:rsidRPr="00CD1034">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обращения</w:t>
      </w:r>
      <w:r w:rsidRPr="00CD1034">
        <w:rPr>
          <w:rStyle w:val="af2"/>
          <w:rFonts w:ascii="Times New Roman" w:hAnsi="Times New Roman" w:cs="Times New Roman"/>
          <w:color w:val="auto"/>
          <w:sz w:val="20"/>
          <w:szCs w:val="20"/>
          <w:lang w:val="en-US"/>
        </w:rPr>
        <w:t xml:space="preserve">: </w:t>
      </w:r>
      <w:r>
        <w:rPr>
          <w:rStyle w:val="af2"/>
          <w:rFonts w:ascii="Times New Roman" w:hAnsi="Times New Roman" w:cs="Times New Roman"/>
          <w:color w:val="auto"/>
          <w:sz w:val="20"/>
          <w:szCs w:val="20"/>
          <w:lang w:val="en-US"/>
        </w:rPr>
        <w:t>13</w:t>
      </w:r>
      <w:r w:rsidRPr="00CD1034">
        <w:rPr>
          <w:rStyle w:val="af2"/>
          <w:rFonts w:ascii="Times New Roman" w:hAnsi="Times New Roman" w:cs="Times New Roman"/>
          <w:color w:val="auto"/>
          <w:sz w:val="20"/>
          <w:szCs w:val="20"/>
          <w:lang w:val="en-US"/>
        </w:rPr>
        <w:t>.02.20.</w:t>
      </w:r>
      <w:r w:rsidRPr="00B360A7">
        <w:rPr>
          <w:rFonts w:ascii="Times New Roman" w:hAnsi="Times New Roman" w:cs="Times New Roman"/>
          <w:sz w:val="20"/>
          <w:szCs w:val="20"/>
          <w:lang w:val="en-US"/>
        </w:rPr>
        <w:t>k</w:t>
      </w:r>
    </w:p>
  </w:footnote>
  <w:footnote w:id="23">
    <w:p w14:paraId="2455E7EA" w14:textId="4171E119" w:rsidR="00B01297" w:rsidRPr="00471EB1" w:rsidRDefault="00B01297" w:rsidP="00DB621E">
      <w:pPr>
        <w:pStyle w:val="aff2"/>
        <w:rPr>
          <w:rFonts w:ascii="Times New Roman" w:hAnsi="Times New Roman" w:cs="Times New Roman"/>
          <w:color w:val="0662BA"/>
          <w:sz w:val="20"/>
          <w:szCs w:val="20"/>
          <w:lang w:val="en-US"/>
        </w:rPr>
      </w:pPr>
      <w:r>
        <w:rPr>
          <w:rStyle w:val="aff4"/>
        </w:rPr>
        <w:footnoteRef/>
      </w:r>
      <w:r w:rsidRPr="00C50263">
        <w:rPr>
          <w:lang w:val="en-US"/>
        </w:rPr>
        <w:t xml:space="preserve"> </w:t>
      </w:r>
      <w:r w:rsidRPr="00F66872">
        <w:rPr>
          <w:rFonts w:ascii="Times New Roman" w:hAnsi="Times New Roman" w:cs="Times New Roman"/>
          <w:sz w:val="20"/>
          <w:szCs w:val="20"/>
          <w:lang w:val="en-US"/>
        </w:rPr>
        <w:t>European Commission</w:t>
      </w:r>
      <w:r>
        <w:rPr>
          <w:rFonts w:ascii="Times New Roman" w:hAnsi="Times New Roman" w:cs="Times New Roman"/>
          <w:sz w:val="20"/>
          <w:szCs w:val="20"/>
          <w:lang w:val="en-US"/>
        </w:rPr>
        <w:t xml:space="preserve">. </w:t>
      </w:r>
      <w:r w:rsidRPr="00F66872">
        <w:rPr>
          <w:rFonts w:ascii="Times New Roman" w:hAnsi="Times New Roman" w:cs="Times New Roman"/>
          <w:sz w:val="20"/>
          <w:szCs w:val="20"/>
          <w:lang w:val="en-US"/>
        </w:rPr>
        <w:t>Public Finances in EMU</w:t>
      </w:r>
      <w:r>
        <w:rPr>
          <w:rFonts w:ascii="Times New Roman" w:hAnsi="Times New Roman" w:cs="Times New Roman"/>
          <w:sz w:val="20"/>
          <w:szCs w:val="20"/>
          <w:lang w:val="en-US"/>
        </w:rPr>
        <w:t xml:space="preserve"> </w:t>
      </w:r>
      <w:r w:rsidRPr="004676FE">
        <w:rPr>
          <w:rFonts w:ascii="Times New Roman" w:hAnsi="Times New Roman" w:cs="Times New Roman"/>
          <w:sz w:val="20"/>
          <w:szCs w:val="20"/>
          <w:lang w:val="en-US"/>
        </w:rPr>
        <w:t>//</w:t>
      </w:r>
      <w:r>
        <w:rPr>
          <w:rFonts w:ascii="Times New Roman" w:hAnsi="Times New Roman" w:cs="Times New Roman"/>
          <w:sz w:val="20"/>
          <w:szCs w:val="20"/>
        </w:rPr>
        <w:t>Итоговая</w:t>
      </w:r>
      <w:r w:rsidRPr="00471EB1">
        <w:rPr>
          <w:rFonts w:ascii="Times New Roman" w:hAnsi="Times New Roman" w:cs="Times New Roman"/>
          <w:sz w:val="20"/>
          <w:szCs w:val="20"/>
          <w:lang w:val="en-US"/>
        </w:rPr>
        <w:t xml:space="preserve"> </w:t>
      </w:r>
      <w:r>
        <w:rPr>
          <w:rFonts w:ascii="Times New Roman" w:hAnsi="Times New Roman" w:cs="Times New Roman"/>
          <w:sz w:val="20"/>
          <w:szCs w:val="20"/>
        </w:rPr>
        <w:t>декларация</w:t>
      </w:r>
      <w:r w:rsidRPr="007B21CE">
        <w:rPr>
          <w:rFonts w:ascii="Times New Roman" w:hAnsi="Times New Roman" w:cs="Times New Roman"/>
          <w:sz w:val="20"/>
          <w:szCs w:val="20"/>
          <w:lang w:val="en-US"/>
        </w:rPr>
        <w:t>. – 20</w:t>
      </w:r>
      <w:r>
        <w:rPr>
          <w:rFonts w:ascii="Times New Roman" w:hAnsi="Times New Roman" w:cs="Times New Roman"/>
          <w:sz w:val="20"/>
          <w:szCs w:val="20"/>
          <w:lang w:val="en-US"/>
        </w:rPr>
        <w:t>0</w:t>
      </w:r>
      <w:r w:rsidRPr="00471EB1">
        <w:rPr>
          <w:rFonts w:ascii="Times New Roman" w:hAnsi="Times New Roman" w:cs="Times New Roman"/>
          <w:sz w:val="20"/>
          <w:szCs w:val="20"/>
          <w:lang w:val="en-US"/>
        </w:rPr>
        <w:t>3</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sidRPr="00471EB1">
        <w:rPr>
          <w:rFonts w:ascii="Times New Roman" w:hAnsi="Times New Roman" w:cs="Times New Roman"/>
          <w:sz w:val="20"/>
          <w:szCs w:val="20"/>
          <w:lang w:val="en-US"/>
        </w:rPr>
        <w:t>12</w:t>
      </w:r>
      <w:r>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 xml:space="preserve">– </w:t>
      </w:r>
      <w:r w:rsidRPr="00471EB1">
        <w:rPr>
          <w:rFonts w:ascii="Times New Roman" w:hAnsi="Times New Roman" w:cs="Times New Roman"/>
          <w:sz w:val="20"/>
          <w:szCs w:val="20"/>
          <w:lang w:val="en-US"/>
        </w:rPr>
        <w:t>13</w:t>
      </w:r>
      <w:r w:rsidRPr="007B21CE">
        <w:rPr>
          <w:rFonts w:ascii="Times New Roman" w:hAnsi="Times New Roman" w:cs="Times New Roman"/>
          <w:sz w:val="20"/>
          <w:szCs w:val="20"/>
          <w:lang w:val="en-US"/>
        </w:rPr>
        <w:t xml:space="preserve">. </w:t>
      </w:r>
      <w:r w:rsidRPr="00F66872">
        <w:rPr>
          <w:rFonts w:ascii="Times New Roman" w:hAnsi="Times New Roman" w:cs="Times New Roman"/>
          <w:sz w:val="20"/>
          <w:szCs w:val="20"/>
          <w:lang w:val="en-US"/>
        </w:rPr>
        <w:t xml:space="preserve"> </w:t>
      </w:r>
    </w:p>
  </w:footnote>
  <w:footnote w:id="24">
    <w:p w14:paraId="0EAED3FA" w14:textId="666B3EA5" w:rsidR="00B01297" w:rsidRPr="00BE6313" w:rsidRDefault="00B01297" w:rsidP="00DB621E">
      <w:pPr>
        <w:pStyle w:val="aff2"/>
        <w:rPr>
          <w:rFonts w:ascii="Times New Roman" w:hAnsi="Times New Roman" w:cs="Times New Roman"/>
          <w:sz w:val="20"/>
          <w:szCs w:val="20"/>
          <w:lang w:val="en-US"/>
        </w:rPr>
      </w:pPr>
      <w:r w:rsidRPr="00F66872">
        <w:rPr>
          <w:rStyle w:val="aff4"/>
          <w:rFonts w:ascii="Times New Roman" w:hAnsi="Times New Roman" w:cs="Times New Roman"/>
          <w:sz w:val="20"/>
          <w:szCs w:val="20"/>
        </w:rPr>
        <w:footnoteRef/>
      </w:r>
      <w:r w:rsidRPr="00DB23BA">
        <w:rPr>
          <w:rFonts w:ascii="Times New Roman" w:hAnsi="Times New Roman" w:cs="Times New Roman"/>
          <w:sz w:val="20"/>
          <w:szCs w:val="20"/>
        </w:rPr>
        <w:t xml:space="preserve">. </w:t>
      </w:r>
      <w:r w:rsidRPr="00B360A7">
        <w:rPr>
          <w:rFonts w:ascii="Times New Roman" w:hAnsi="Times New Roman" w:cs="Times New Roman"/>
          <w:sz w:val="20"/>
          <w:szCs w:val="20"/>
          <w:lang w:val="en-US"/>
        </w:rPr>
        <w:t>Public</w:t>
      </w:r>
      <w:r w:rsidRPr="00471EB1">
        <w:rPr>
          <w:rFonts w:ascii="Times New Roman" w:hAnsi="Times New Roman" w:cs="Times New Roman"/>
          <w:sz w:val="20"/>
          <w:szCs w:val="20"/>
        </w:rPr>
        <w:t>-</w:t>
      </w:r>
      <w:r w:rsidRPr="00B360A7">
        <w:rPr>
          <w:rFonts w:ascii="Times New Roman" w:hAnsi="Times New Roman" w:cs="Times New Roman"/>
          <w:sz w:val="20"/>
          <w:szCs w:val="20"/>
          <w:lang w:val="en-US"/>
        </w:rPr>
        <w:t>Private</w:t>
      </w:r>
      <w:r w:rsidRPr="00471EB1">
        <w:rPr>
          <w:rFonts w:ascii="Times New Roman" w:hAnsi="Times New Roman" w:cs="Times New Roman"/>
          <w:sz w:val="20"/>
          <w:szCs w:val="20"/>
        </w:rPr>
        <w:t xml:space="preserve"> </w:t>
      </w:r>
      <w:r w:rsidRPr="00B360A7">
        <w:rPr>
          <w:rFonts w:ascii="Times New Roman" w:hAnsi="Times New Roman" w:cs="Times New Roman"/>
          <w:sz w:val="20"/>
          <w:szCs w:val="20"/>
          <w:lang w:val="en-US"/>
        </w:rPr>
        <w:t>Partnerships</w:t>
      </w:r>
      <w:r w:rsidRPr="00471EB1">
        <w:rPr>
          <w:rFonts w:ascii="Times New Roman" w:hAnsi="Times New Roman" w:cs="Times New Roman"/>
          <w:sz w:val="20"/>
          <w:szCs w:val="20"/>
        </w:rPr>
        <w:t xml:space="preserve"> [</w:t>
      </w:r>
      <w:r>
        <w:rPr>
          <w:rFonts w:ascii="Times New Roman" w:hAnsi="Times New Roman" w:cs="Times New Roman"/>
          <w:sz w:val="20"/>
          <w:szCs w:val="20"/>
        </w:rPr>
        <w:t>Электронный</w:t>
      </w:r>
      <w:r w:rsidRPr="00471EB1">
        <w:rPr>
          <w:rFonts w:ascii="Times New Roman" w:hAnsi="Times New Roman" w:cs="Times New Roman"/>
          <w:sz w:val="20"/>
          <w:szCs w:val="20"/>
        </w:rPr>
        <w:t xml:space="preserve"> </w:t>
      </w:r>
      <w:r>
        <w:rPr>
          <w:rFonts w:ascii="Times New Roman" w:hAnsi="Times New Roman" w:cs="Times New Roman"/>
          <w:sz w:val="20"/>
          <w:szCs w:val="20"/>
        </w:rPr>
        <w:t>ресурс</w:t>
      </w:r>
      <w:r w:rsidRPr="00471EB1">
        <w:rPr>
          <w:rFonts w:ascii="Times New Roman" w:hAnsi="Times New Roman" w:cs="Times New Roman"/>
          <w:sz w:val="20"/>
          <w:szCs w:val="20"/>
        </w:rPr>
        <w:t xml:space="preserve">] // </w:t>
      </w:r>
      <w:r w:rsidRPr="004676FE">
        <w:rPr>
          <w:rFonts w:ascii="Times New Roman" w:hAnsi="Times New Roman" w:cs="Times New Roman"/>
          <w:sz w:val="20"/>
          <w:szCs w:val="20"/>
        </w:rPr>
        <w:t>Сайт</w:t>
      </w:r>
      <w:r w:rsidRPr="00471EB1">
        <w:rPr>
          <w:rFonts w:ascii="Times New Roman" w:hAnsi="Times New Roman" w:cs="Times New Roman"/>
          <w:sz w:val="20"/>
          <w:szCs w:val="20"/>
        </w:rPr>
        <w:t xml:space="preserve"> </w:t>
      </w:r>
      <w:r>
        <w:rPr>
          <w:rFonts w:ascii="Times New Roman" w:hAnsi="Times New Roman" w:cs="Times New Roman"/>
          <w:sz w:val="20"/>
          <w:szCs w:val="20"/>
        </w:rPr>
        <w:t>Международного</w:t>
      </w:r>
      <w:r w:rsidRPr="00471EB1">
        <w:rPr>
          <w:rFonts w:ascii="Times New Roman" w:hAnsi="Times New Roman" w:cs="Times New Roman"/>
          <w:sz w:val="20"/>
          <w:szCs w:val="20"/>
        </w:rPr>
        <w:t xml:space="preserve"> </w:t>
      </w:r>
      <w:r>
        <w:rPr>
          <w:rFonts w:ascii="Times New Roman" w:hAnsi="Times New Roman" w:cs="Times New Roman"/>
          <w:sz w:val="20"/>
          <w:szCs w:val="20"/>
        </w:rPr>
        <w:t>валютного</w:t>
      </w:r>
      <w:r w:rsidRPr="00471EB1">
        <w:rPr>
          <w:rFonts w:ascii="Times New Roman" w:hAnsi="Times New Roman" w:cs="Times New Roman"/>
          <w:sz w:val="20"/>
          <w:szCs w:val="20"/>
        </w:rPr>
        <w:t xml:space="preserve"> </w:t>
      </w:r>
      <w:r>
        <w:rPr>
          <w:rFonts w:ascii="Times New Roman" w:hAnsi="Times New Roman" w:cs="Times New Roman"/>
          <w:sz w:val="20"/>
          <w:szCs w:val="20"/>
        </w:rPr>
        <w:t>фонда</w:t>
      </w:r>
      <w:r w:rsidRPr="00471EB1">
        <w:rPr>
          <w:rFonts w:ascii="Times New Roman" w:hAnsi="Times New Roman" w:cs="Times New Roman"/>
          <w:sz w:val="20"/>
          <w:szCs w:val="20"/>
        </w:rPr>
        <w:t xml:space="preserve">. – </w:t>
      </w:r>
      <w:r w:rsidRPr="004676FE">
        <w:rPr>
          <w:rFonts w:ascii="Times New Roman" w:hAnsi="Times New Roman" w:cs="Times New Roman"/>
          <w:sz w:val="20"/>
          <w:szCs w:val="20"/>
        </w:rPr>
        <w:t>Режим</w:t>
      </w:r>
      <w:r w:rsidRPr="00471EB1">
        <w:rPr>
          <w:rFonts w:ascii="Times New Roman" w:hAnsi="Times New Roman" w:cs="Times New Roman"/>
          <w:sz w:val="20"/>
          <w:szCs w:val="20"/>
        </w:rPr>
        <w:t xml:space="preserve"> </w:t>
      </w:r>
      <w:proofErr w:type="gramStart"/>
      <w:r w:rsidRPr="004676FE">
        <w:rPr>
          <w:rFonts w:ascii="Times New Roman" w:hAnsi="Times New Roman" w:cs="Times New Roman"/>
          <w:sz w:val="20"/>
          <w:szCs w:val="20"/>
        </w:rPr>
        <w:t>доступа</w:t>
      </w:r>
      <w:r>
        <w:rPr>
          <w:rFonts w:ascii="Times New Roman" w:hAnsi="Times New Roman" w:cs="Times New Roman"/>
          <w:sz w:val="20"/>
          <w:szCs w:val="20"/>
        </w:rPr>
        <w:t xml:space="preserve">: </w:t>
      </w:r>
      <w:r w:rsidRPr="00471EB1">
        <w:rPr>
          <w:rFonts w:ascii="Times New Roman" w:hAnsi="Times New Roman" w:cs="Times New Roman"/>
          <w:sz w:val="20"/>
          <w:szCs w:val="20"/>
        </w:rPr>
        <w:t xml:space="preserve">  </w:t>
      </w:r>
      <w:proofErr w:type="gramEnd"/>
      <w:r>
        <w:rPr>
          <w:rStyle w:val="af2"/>
          <w:rFonts w:ascii="Times New Roman" w:hAnsi="Times New Roman" w:cs="Times New Roman"/>
          <w:sz w:val="20"/>
          <w:szCs w:val="20"/>
          <w:lang w:val="en-US"/>
        </w:rPr>
        <w:fldChar w:fldCharType="begin"/>
      </w:r>
      <w:r w:rsidRPr="00B87AB7">
        <w:rPr>
          <w:rStyle w:val="af2"/>
          <w:rFonts w:ascii="Times New Roman" w:hAnsi="Times New Roman" w:cs="Times New Roman"/>
          <w:sz w:val="20"/>
          <w:szCs w:val="20"/>
        </w:rPr>
        <w:instrText xml:space="preserve"> </w:instrText>
      </w:r>
      <w:r>
        <w:rPr>
          <w:rStyle w:val="af2"/>
          <w:rFonts w:ascii="Times New Roman" w:hAnsi="Times New Roman" w:cs="Times New Roman"/>
          <w:sz w:val="20"/>
          <w:szCs w:val="20"/>
          <w:lang w:val="en-US"/>
        </w:rPr>
        <w:instrText>HYPERLINK</w:instrText>
      </w:r>
      <w:r w:rsidRPr="00B87AB7">
        <w:rPr>
          <w:rStyle w:val="af2"/>
          <w:rFonts w:ascii="Times New Roman" w:hAnsi="Times New Roman" w:cs="Times New Roman"/>
          <w:sz w:val="20"/>
          <w:szCs w:val="20"/>
        </w:rPr>
        <w:instrText xml:space="preserve"> "</w:instrText>
      </w:r>
      <w:r>
        <w:rPr>
          <w:rStyle w:val="af2"/>
          <w:rFonts w:ascii="Times New Roman" w:hAnsi="Times New Roman" w:cs="Times New Roman"/>
          <w:sz w:val="20"/>
          <w:szCs w:val="20"/>
          <w:lang w:val="en-US"/>
        </w:rPr>
        <w:instrText>http</w:instrText>
      </w:r>
      <w:r w:rsidRPr="00B87AB7">
        <w:rPr>
          <w:rStyle w:val="af2"/>
          <w:rFonts w:ascii="Times New Roman" w:hAnsi="Times New Roman" w:cs="Times New Roman"/>
          <w:sz w:val="20"/>
          <w:szCs w:val="20"/>
        </w:rPr>
        <w:instrText>://</w:instrText>
      </w:r>
      <w:r>
        <w:rPr>
          <w:rStyle w:val="af2"/>
          <w:rFonts w:ascii="Times New Roman" w:hAnsi="Times New Roman" w:cs="Times New Roman"/>
          <w:sz w:val="20"/>
          <w:szCs w:val="20"/>
          <w:lang w:val="en-US"/>
        </w:rPr>
        <w:instrText>www</w:instrText>
      </w:r>
      <w:r w:rsidRPr="00B87AB7">
        <w:rPr>
          <w:rStyle w:val="af2"/>
          <w:rFonts w:ascii="Times New Roman" w:hAnsi="Times New Roman" w:cs="Times New Roman"/>
          <w:sz w:val="20"/>
          <w:szCs w:val="20"/>
        </w:rPr>
        <w:instrText>.</w:instrText>
      </w:r>
      <w:r>
        <w:rPr>
          <w:rStyle w:val="af2"/>
          <w:rFonts w:ascii="Times New Roman" w:hAnsi="Times New Roman" w:cs="Times New Roman"/>
          <w:sz w:val="20"/>
          <w:szCs w:val="20"/>
          <w:lang w:val="en-US"/>
        </w:rPr>
        <w:instrText>imf</w:instrText>
      </w:r>
      <w:r w:rsidRPr="00B87AB7">
        <w:rPr>
          <w:rStyle w:val="af2"/>
          <w:rFonts w:ascii="Times New Roman" w:hAnsi="Times New Roman" w:cs="Times New Roman"/>
          <w:sz w:val="20"/>
          <w:szCs w:val="20"/>
        </w:rPr>
        <w:instrText>.</w:instrText>
      </w:r>
      <w:r>
        <w:rPr>
          <w:rStyle w:val="af2"/>
          <w:rFonts w:ascii="Times New Roman" w:hAnsi="Times New Roman" w:cs="Times New Roman"/>
          <w:sz w:val="20"/>
          <w:szCs w:val="20"/>
          <w:lang w:val="en-US"/>
        </w:rPr>
        <w:instrText>org</w:instrText>
      </w:r>
      <w:r w:rsidRPr="00B87AB7">
        <w:rPr>
          <w:rStyle w:val="af2"/>
          <w:rFonts w:ascii="Times New Roman" w:hAnsi="Times New Roman" w:cs="Times New Roman"/>
          <w:sz w:val="20"/>
          <w:szCs w:val="20"/>
        </w:rPr>
        <w:instrText>/</w:instrText>
      </w:r>
      <w:r>
        <w:rPr>
          <w:rStyle w:val="af2"/>
          <w:rFonts w:ascii="Times New Roman" w:hAnsi="Times New Roman" w:cs="Times New Roman"/>
          <w:sz w:val="20"/>
          <w:szCs w:val="20"/>
          <w:lang w:val="en-US"/>
        </w:rPr>
        <w:instrText>external</w:instrText>
      </w:r>
      <w:r w:rsidRPr="00B87AB7">
        <w:rPr>
          <w:rStyle w:val="af2"/>
          <w:rFonts w:ascii="Times New Roman" w:hAnsi="Times New Roman" w:cs="Times New Roman"/>
          <w:sz w:val="20"/>
          <w:szCs w:val="20"/>
        </w:rPr>
        <w:instrText>/</w:instrText>
      </w:r>
      <w:r>
        <w:rPr>
          <w:rStyle w:val="af2"/>
          <w:rFonts w:ascii="Times New Roman" w:hAnsi="Times New Roman" w:cs="Times New Roman"/>
          <w:sz w:val="20"/>
          <w:szCs w:val="20"/>
          <w:lang w:val="en-US"/>
        </w:rPr>
        <w:instrText>np</w:instrText>
      </w:r>
      <w:r w:rsidRPr="00B87AB7">
        <w:rPr>
          <w:rStyle w:val="af2"/>
          <w:rFonts w:ascii="Times New Roman" w:hAnsi="Times New Roman" w:cs="Times New Roman"/>
          <w:sz w:val="20"/>
          <w:szCs w:val="20"/>
        </w:rPr>
        <w:instrText>/</w:instrText>
      </w:r>
      <w:r>
        <w:rPr>
          <w:rStyle w:val="af2"/>
          <w:rFonts w:ascii="Times New Roman" w:hAnsi="Times New Roman" w:cs="Times New Roman"/>
          <w:sz w:val="20"/>
          <w:szCs w:val="20"/>
          <w:lang w:val="en-US"/>
        </w:rPr>
        <w:instrText>fad</w:instrText>
      </w:r>
      <w:r w:rsidRPr="00B87AB7">
        <w:rPr>
          <w:rStyle w:val="af2"/>
          <w:rFonts w:ascii="Times New Roman" w:hAnsi="Times New Roman" w:cs="Times New Roman"/>
          <w:sz w:val="20"/>
          <w:szCs w:val="20"/>
        </w:rPr>
        <w:instrText>/2004/</w:instrText>
      </w:r>
      <w:r>
        <w:rPr>
          <w:rStyle w:val="af2"/>
          <w:rFonts w:ascii="Times New Roman" w:hAnsi="Times New Roman" w:cs="Times New Roman"/>
          <w:sz w:val="20"/>
          <w:szCs w:val="20"/>
          <w:lang w:val="en-US"/>
        </w:rPr>
        <w:instrText>pifp</w:instrText>
      </w:r>
      <w:r w:rsidRPr="00B87AB7">
        <w:rPr>
          <w:rStyle w:val="af2"/>
          <w:rFonts w:ascii="Times New Roman" w:hAnsi="Times New Roman" w:cs="Times New Roman"/>
          <w:sz w:val="20"/>
          <w:szCs w:val="20"/>
        </w:rPr>
        <w:instrText>/</w:instrText>
      </w:r>
      <w:r>
        <w:rPr>
          <w:rStyle w:val="af2"/>
          <w:rFonts w:ascii="Times New Roman" w:hAnsi="Times New Roman" w:cs="Times New Roman"/>
          <w:sz w:val="20"/>
          <w:szCs w:val="20"/>
          <w:lang w:val="en-US"/>
        </w:rPr>
        <w:instrText>eng</w:instrText>
      </w:r>
      <w:r w:rsidRPr="00B87AB7">
        <w:rPr>
          <w:rStyle w:val="af2"/>
          <w:rFonts w:ascii="Times New Roman" w:hAnsi="Times New Roman" w:cs="Times New Roman"/>
          <w:sz w:val="20"/>
          <w:szCs w:val="20"/>
        </w:rPr>
        <w:instrText>/031204.</w:instrText>
      </w:r>
      <w:r>
        <w:rPr>
          <w:rStyle w:val="af2"/>
          <w:rFonts w:ascii="Times New Roman" w:hAnsi="Times New Roman" w:cs="Times New Roman"/>
          <w:sz w:val="20"/>
          <w:szCs w:val="20"/>
          <w:lang w:val="en-US"/>
        </w:rPr>
        <w:instrText>pdf</w:instrText>
      </w:r>
      <w:r w:rsidRPr="00B87AB7">
        <w:rPr>
          <w:rStyle w:val="af2"/>
          <w:rFonts w:ascii="Times New Roman" w:hAnsi="Times New Roman" w:cs="Times New Roman"/>
          <w:sz w:val="20"/>
          <w:szCs w:val="20"/>
        </w:rPr>
        <w:instrText xml:space="preserve">" </w:instrText>
      </w:r>
      <w:r>
        <w:rPr>
          <w:rStyle w:val="af2"/>
          <w:rFonts w:ascii="Times New Roman" w:hAnsi="Times New Roman" w:cs="Times New Roman"/>
          <w:sz w:val="20"/>
          <w:szCs w:val="20"/>
          <w:lang w:val="en-US"/>
        </w:rPr>
        <w:fldChar w:fldCharType="separate"/>
      </w:r>
      <w:r w:rsidRPr="00D3548B">
        <w:rPr>
          <w:rStyle w:val="af2"/>
          <w:rFonts w:ascii="Times New Roman" w:hAnsi="Times New Roman" w:cs="Times New Roman"/>
          <w:sz w:val="20"/>
          <w:szCs w:val="20"/>
          <w:lang w:val="en-US"/>
        </w:rPr>
        <w:t>www</w:t>
      </w:r>
      <w:r w:rsidRPr="00D3548B">
        <w:rPr>
          <w:rStyle w:val="af2"/>
          <w:rFonts w:ascii="Times New Roman" w:hAnsi="Times New Roman" w:cs="Times New Roman"/>
          <w:sz w:val="20"/>
          <w:szCs w:val="20"/>
        </w:rPr>
        <w:t>.</w:t>
      </w:r>
      <w:proofErr w:type="spellStart"/>
      <w:r w:rsidRPr="00D3548B">
        <w:rPr>
          <w:rStyle w:val="af2"/>
          <w:rFonts w:ascii="Times New Roman" w:hAnsi="Times New Roman" w:cs="Times New Roman"/>
          <w:sz w:val="20"/>
          <w:szCs w:val="20"/>
          <w:lang w:val="en-US"/>
        </w:rPr>
        <w:t>imf</w:t>
      </w:r>
      <w:proofErr w:type="spellEnd"/>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org</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external</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np</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fad</w:t>
      </w:r>
      <w:r w:rsidRPr="00D3548B">
        <w:rPr>
          <w:rStyle w:val="af2"/>
          <w:rFonts w:ascii="Times New Roman" w:hAnsi="Times New Roman" w:cs="Times New Roman"/>
          <w:sz w:val="20"/>
          <w:szCs w:val="20"/>
        </w:rPr>
        <w:t>/2004/</w:t>
      </w:r>
      <w:proofErr w:type="spellStart"/>
      <w:r w:rsidRPr="00D3548B">
        <w:rPr>
          <w:rStyle w:val="af2"/>
          <w:rFonts w:ascii="Times New Roman" w:hAnsi="Times New Roman" w:cs="Times New Roman"/>
          <w:sz w:val="20"/>
          <w:szCs w:val="20"/>
          <w:lang w:val="en-US"/>
        </w:rPr>
        <w:t>pifp</w:t>
      </w:r>
      <w:proofErr w:type="spellEnd"/>
      <w:r w:rsidRPr="00D3548B">
        <w:rPr>
          <w:rStyle w:val="af2"/>
          <w:rFonts w:ascii="Times New Roman" w:hAnsi="Times New Roman" w:cs="Times New Roman"/>
          <w:sz w:val="20"/>
          <w:szCs w:val="20"/>
        </w:rPr>
        <w:t>/</w:t>
      </w:r>
      <w:proofErr w:type="spellStart"/>
      <w:r w:rsidRPr="00D3548B">
        <w:rPr>
          <w:rStyle w:val="af2"/>
          <w:rFonts w:ascii="Times New Roman" w:hAnsi="Times New Roman" w:cs="Times New Roman"/>
          <w:sz w:val="20"/>
          <w:szCs w:val="20"/>
          <w:lang w:val="en-US"/>
        </w:rPr>
        <w:t>eng</w:t>
      </w:r>
      <w:proofErr w:type="spellEnd"/>
      <w:r w:rsidRPr="00D3548B">
        <w:rPr>
          <w:rStyle w:val="af2"/>
          <w:rFonts w:ascii="Times New Roman" w:hAnsi="Times New Roman" w:cs="Times New Roman"/>
          <w:sz w:val="20"/>
          <w:szCs w:val="20"/>
        </w:rPr>
        <w:t>/031204.</w:t>
      </w:r>
      <w:r w:rsidRPr="00D3548B">
        <w:rPr>
          <w:rStyle w:val="af2"/>
          <w:rFonts w:ascii="Times New Roman" w:hAnsi="Times New Roman" w:cs="Times New Roman"/>
          <w:sz w:val="20"/>
          <w:szCs w:val="20"/>
          <w:lang w:val="en-US"/>
        </w:rPr>
        <w:t>pdf</w:t>
      </w:r>
      <w:r>
        <w:rPr>
          <w:rStyle w:val="af2"/>
          <w:rFonts w:ascii="Times New Roman" w:hAnsi="Times New Roman" w:cs="Times New Roman"/>
          <w:sz w:val="20"/>
          <w:szCs w:val="20"/>
          <w:lang w:val="en-US"/>
        </w:rPr>
        <w:fldChar w:fldCharType="end"/>
      </w:r>
      <w:r>
        <w:rPr>
          <w:rStyle w:val="af2"/>
          <w:rFonts w:ascii="Times New Roman" w:hAnsi="Times New Roman" w:cs="Times New Roman"/>
          <w:sz w:val="20"/>
          <w:szCs w:val="20"/>
        </w:rPr>
        <w:t xml:space="preserve">, </w:t>
      </w:r>
      <w:r w:rsidRPr="004676FE">
        <w:rPr>
          <w:rStyle w:val="af2"/>
          <w:rFonts w:ascii="Times New Roman" w:hAnsi="Times New Roman" w:cs="Times New Roman"/>
          <w:color w:val="auto"/>
          <w:sz w:val="20"/>
          <w:szCs w:val="20"/>
        </w:rPr>
        <w:t>свободный</w:t>
      </w:r>
      <w:r w:rsidRPr="00471EB1">
        <w:rPr>
          <w:rStyle w:val="af2"/>
          <w:rFonts w:ascii="Times New Roman" w:hAnsi="Times New Roman" w:cs="Times New Roman"/>
          <w:color w:val="auto"/>
          <w:sz w:val="20"/>
          <w:szCs w:val="20"/>
        </w:rPr>
        <w:t xml:space="preserve">. – </w:t>
      </w:r>
      <w:proofErr w:type="spellStart"/>
      <w:r w:rsidRPr="004676FE">
        <w:rPr>
          <w:rStyle w:val="af2"/>
          <w:rFonts w:ascii="Times New Roman" w:hAnsi="Times New Roman" w:cs="Times New Roman"/>
          <w:color w:val="auto"/>
          <w:sz w:val="20"/>
          <w:szCs w:val="20"/>
        </w:rPr>
        <w:t>Загл</w:t>
      </w:r>
      <w:proofErr w:type="spellEnd"/>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с</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экрана</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Дата</w:t>
      </w:r>
      <w:r w:rsidRPr="00BE6313">
        <w:rPr>
          <w:rStyle w:val="af2"/>
          <w:rFonts w:ascii="Times New Roman" w:hAnsi="Times New Roman" w:cs="Times New Roman"/>
          <w:color w:val="auto"/>
          <w:sz w:val="20"/>
          <w:szCs w:val="20"/>
          <w:lang w:val="en-US"/>
        </w:rPr>
        <w:t xml:space="preserve"> </w:t>
      </w:r>
      <w:r w:rsidRPr="004676FE">
        <w:rPr>
          <w:rStyle w:val="af2"/>
          <w:rFonts w:ascii="Times New Roman" w:hAnsi="Times New Roman" w:cs="Times New Roman"/>
          <w:color w:val="auto"/>
          <w:sz w:val="20"/>
          <w:szCs w:val="20"/>
        </w:rPr>
        <w:t>обращения</w:t>
      </w:r>
      <w:r w:rsidRPr="00BE6313">
        <w:rPr>
          <w:rStyle w:val="af2"/>
          <w:rFonts w:ascii="Times New Roman" w:hAnsi="Times New Roman" w:cs="Times New Roman"/>
          <w:color w:val="auto"/>
          <w:sz w:val="20"/>
          <w:szCs w:val="20"/>
          <w:lang w:val="en-US"/>
        </w:rPr>
        <w:t>: 15.02.20.</w:t>
      </w:r>
    </w:p>
  </w:footnote>
  <w:footnote w:id="25">
    <w:p w14:paraId="6406DABC" w14:textId="519BD526" w:rsidR="00B01297" w:rsidRPr="00F66872" w:rsidRDefault="00B01297" w:rsidP="00DB621E">
      <w:pPr>
        <w:pStyle w:val="aff2"/>
        <w:rPr>
          <w:rFonts w:ascii="Times New Roman" w:hAnsi="Times New Roman" w:cs="Times New Roman"/>
          <w:sz w:val="20"/>
          <w:szCs w:val="20"/>
          <w:lang w:val="en-US"/>
        </w:rPr>
      </w:pPr>
      <w:r w:rsidRPr="00F66872">
        <w:rPr>
          <w:rStyle w:val="aff4"/>
          <w:rFonts w:ascii="Times New Roman" w:hAnsi="Times New Roman" w:cs="Times New Roman"/>
          <w:sz w:val="20"/>
          <w:szCs w:val="20"/>
        </w:rPr>
        <w:footnoteRef/>
      </w:r>
      <w:r w:rsidRPr="00F66872">
        <w:rPr>
          <w:rFonts w:ascii="Times New Roman" w:hAnsi="Times New Roman" w:cs="Times New Roman"/>
          <w:sz w:val="20"/>
          <w:szCs w:val="20"/>
          <w:lang w:val="en-US"/>
        </w:rPr>
        <w:t xml:space="preserve"> HM Treasury</w:t>
      </w:r>
      <w:r w:rsidRPr="00407447">
        <w:rPr>
          <w:rFonts w:ascii="Times New Roman" w:hAnsi="Times New Roman" w:cs="Times New Roman"/>
          <w:sz w:val="20"/>
          <w:szCs w:val="20"/>
          <w:lang w:val="en-US"/>
        </w:rPr>
        <w:t>.</w:t>
      </w:r>
      <w:r w:rsidRPr="00F66872">
        <w:rPr>
          <w:rFonts w:ascii="Times New Roman" w:hAnsi="Times New Roman" w:cs="Times New Roman"/>
          <w:sz w:val="20"/>
          <w:szCs w:val="20"/>
          <w:lang w:val="en-US"/>
        </w:rPr>
        <w:t xml:space="preserve"> Partnerships for Prosperity: </w:t>
      </w:r>
      <w:proofErr w:type="gramStart"/>
      <w:r w:rsidRPr="00F66872">
        <w:rPr>
          <w:rFonts w:ascii="Times New Roman" w:hAnsi="Times New Roman" w:cs="Times New Roman"/>
          <w:sz w:val="20"/>
          <w:szCs w:val="20"/>
          <w:lang w:val="en-US"/>
        </w:rPr>
        <w:t>the</w:t>
      </w:r>
      <w:proofErr w:type="gramEnd"/>
      <w:r w:rsidRPr="00F66872">
        <w:rPr>
          <w:rFonts w:ascii="Times New Roman" w:hAnsi="Times New Roman" w:cs="Times New Roman"/>
          <w:sz w:val="20"/>
          <w:szCs w:val="20"/>
          <w:lang w:val="en-US"/>
        </w:rPr>
        <w:t xml:space="preserve"> Private Finance Initiative.</w:t>
      </w:r>
      <w:r w:rsidRPr="00407447">
        <w:rPr>
          <w:rFonts w:ascii="Times New Roman" w:hAnsi="Times New Roman" w:cs="Times New Roman"/>
          <w:sz w:val="20"/>
          <w:szCs w:val="20"/>
          <w:lang w:val="en-US"/>
        </w:rPr>
        <w:t xml:space="preserve"> </w:t>
      </w:r>
      <w:r w:rsidRPr="004676FE">
        <w:rPr>
          <w:rFonts w:ascii="Times New Roman" w:hAnsi="Times New Roman" w:cs="Times New Roman"/>
          <w:sz w:val="20"/>
          <w:szCs w:val="20"/>
          <w:lang w:val="en-US"/>
        </w:rPr>
        <w:t>//</w:t>
      </w:r>
      <w:r>
        <w:rPr>
          <w:rFonts w:ascii="Times New Roman" w:hAnsi="Times New Roman" w:cs="Times New Roman"/>
          <w:sz w:val="20"/>
          <w:szCs w:val="20"/>
        </w:rPr>
        <w:t>Итоговая</w:t>
      </w:r>
      <w:r w:rsidRPr="00471EB1">
        <w:rPr>
          <w:rFonts w:ascii="Times New Roman" w:hAnsi="Times New Roman" w:cs="Times New Roman"/>
          <w:sz w:val="20"/>
          <w:szCs w:val="20"/>
          <w:lang w:val="en-US"/>
        </w:rPr>
        <w:t xml:space="preserve"> </w:t>
      </w:r>
      <w:r>
        <w:rPr>
          <w:rFonts w:ascii="Times New Roman" w:hAnsi="Times New Roman" w:cs="Times New Roman"/>
          <w:sz w:val="20"/>
          <w:szCs w:val="20"/>
        </w:rPr>
        <w:t>декларация</w:t>
      </w:r>
      <w:r w:rsidRPr="007B21CE">
        <w:rPr>
          <w:rFonts w:ascii="Times New Roman" w:hAnsi="Times New Roman" w:cs="Times New Roman"/>
          <w:sz w:val="20"/>
          <w:szCs w:val="20"/>
          <w:lang w:val="en-US"/>
        </w:rPr>
        <w:t xml:space="preserve">. – </w:t>
      </w:r>
      <w:r w:rsidRPr="00407447">
        <w:rPr>
          <w:rFonts w:ascii="Times New Roman" w:hAnsi="Times New Roman" w:cs="Times New Roman"/>
          <w:sz w:val="20"/>
          <w:szCs w:val="20"/>
          <w:lang w:val="en-US"/>
        </w:rPr>
        <w:t>1998</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sidRPr="00407447">
        <w:rPr>
          <w:rFonts w:ascii="Times New Roman" w:hAnsi="Times New Roman" w:cs="Times New Roman"/>
          <w:sz w:val="20"/>
          <w:szCs w:val="20"/>
          <w:lang w:val="en-US"/>
        </w:rPr>
        <w:t>8</w:t>
      </w:r>
      <w:r>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 xml:space="preserve">– </w:t>
      </w:r>
      <w:r w:rsidRPr="00407447">
        <w:rPr>
          <w:rFonts w:ascii="Times New Roman" w:hAnsi="Times New Roman" w:cs="Times New Roman"/>
          <w:sz w:val="20"/>
          <w:szCs w:val="20"/>
          <w:lang w:val="en-US"/>
        </w:rPr>
        <w:t>9</w:t>
      </w:r>
      <w:r w:rsidRPr="007B21CE">
        <w:rPr>
          <w:rFonts w:ascii="Times New Roman" w:hAnsi="Times New Roman" w:cs="Times New Roman"/>
          <w:sz w:val="20"/>
          <w:szCs w:val="20"/>
          <w:lang w:val="en-US"/>
        </w:rPr>
        <w:t xml:space="preserve">. </w:t>
      </w:r>
      <w:r w:rsidRPr="00F66872">
        <w:rPr>
          <w:rFonts w:ascii="Times New Roman" w:hAnsi="Times New Roman" w:cs="Times New Roman"/>
          <w:sz w:val="20"/>
          <w:szCs w:val="20"/>
          <w:lang w:val="en-US"/>
        </w:rPr>
        <w:t xml:space="preserve">  </w:t>
      </w:r>
    </w:p>
  </w:footnote>
  <w:footnote w:id="26">
    <w:p w14:paraId="760251FC" w14:textId="02475B1C" w:rsidR="00B01297" w:rsidRPr="00F66872" w:rsidRDefault="00B01297" w:rsidP="00DB621E">
      <w:pPr>
        <w:pStyle w:val="aff2"/>
        <w:rPr>
          <w:rFonts w:ascii="Times New Roman" w:hAnsi="Times New Roman" w:cs="Times New Roman"/>
          <w:sz w:val="20"/>
          <w:szCs w:val="20"/>
          <w:lang w:val="en-US"/>
        </w:rPr>
      </w:pPr>
      <w:r w:rsidRPr="00F66872">
        <w:rPr>
          <w:rStyle w:val="aff4"/>
          <w:rFonts w:ascii="Times New Roman" w:hAnsi="Times New Roman" w:cs="Times New Roman"/>
          <w:sz w:val="20"/>
          <w:szCs w:val="20"/>
        </w:rPr>
        <w:footnoteRef/>
      </w:r>
      <w:r w:rsidRPr="00F66872">
        <w:rPr>
          <w:rFonts w:ascii="Times New Roman" w:hAnsi="Times New Roman" w:cs="Times New Roman"/>
          <w:sz w:val="20"/>
          <w:szCs w:val="20"/>
          <w:lang w:val="en-US"/>
        </w:rPr>
        <w:t xml:space="preserve"> Partnerships British Columbia</w:t>
      </w:r>
      <w:r w:rsidRPr="00407447">
        <w:rPr>
          <w:rFonts w:ascii="Times New Roman" w:hAnsi="Times New Roman" w:cs="Times New Roman"/>
          <w:sz w:val="20"/>
          <w:szCs w:val="20"/>
          <w:lang w:val="en-US"/>
        </w:rPr>
        <w:t xml:space="preserve"> </w:t>
      </w:r>
      <w:r w:rsidRPr="004676FE">
        <w:rPr>
          <w:rFonts w:ascii="Times New Roman" w:hAnsi="Times New Roman" w:cs="Times New Roman"/>
          <w:sz w:val="20"/>
          <w:szCs w:val="20"/>
          <w:lang w:val="en-US"/>
        </w:rPr>
        <w:t>//</w:t>
      </w:r>
      <w:r w:rsidRPr="00407447">
        <w:rPr>
          <w:rFonts w:ascii="Times New Roman" w:hAnsi="Times New Roman" w:cs="Times New Roman"/>
          <w:sz w:val="20"/>
          <w:szCs w:val="20"/>
          <w:lang w:val="en-US"/>
        </w:rPr>
        <w:t xml:space="preserve"> </w:t>
      </w:r>
      <w:r>
        <w:rPr>
          <w:rFonts w:ascii="Times New Roman" w:hAnsi="Times New Roman" w:cs="Times New Roman"/>
          <w:sz w:val="20"/>
          <w:szCs w:val="20"/>
        </w:rPr>
        <w:t>Научная</w:t>
      </w:r>
      <w:r w:rsidRPr="00407447">
        <w:rPr>
          <w:rFonts w:ascii="Times New Roman" w:hAnsi="Times New Roman" w:cs="Times New Roman"/>
          <w:sz w:val="20"/>
          <w:szCs w:val="20"/>
          <w:lang w:val="en-US"/>
        </w:rPr>
        <w:t xml:space="preserve"> </w:t>
      </w:r>
      <w:r>
        <w:rPr>
          <w:rFonts w:ascii="Times New Roman" w:hAnsi="Times New Roman" w:cs="Times New Roman"/>
          <w:sz w:val="20"/>
          <w:szCs w:val="20"/>
        </w:rPr>
        <w:t>статья</w:t>
      </w:r>
      <w:r w:rsidRPr="007B21CE">
        <w:rPr>
          <w:rFonts w:ascii="Times New Roman" w:hAnsi="Times New Roman" w:cs="Times New Roman"/>
          <w:sz w:val="20"/>
          <w:szCs w:val="20"/>
          <w:lang w:val="en-US"/>
        </w:rPr>
        <w:t xml:space="preserve">. – </w:t>
      </w:r>
      <w:r w:rsidRPr="00407447">
        <w:rPr>
          <w:rFonts w:ascii="Times New Roman" w:hAnsi="Times New Roman" w:cs="Times New Roman"/>
          <w:sz w:val="20"/>
          <w:szCs w:val="20"/>
          <w:lang w:val="en-US"/>
        </w:rPr>
        <w:t>2003</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sidRPr="00407447">
        <w:rPr>
          <w:rFonts w:ascii="Times New Roman" w:hAnsi="Times New Roman" w:cs="Times New Roman"/>
          <w:sz w:val="20"/>
          <w:szCs w:val="20"/>
          <w:lang w:val="en-US"/>
        </w:rPr>
        <w:t>5</w:t>
      </w:r>
      <w:r>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 xml:space="preserve">– </w:t>
      </w:r>
      <w:r w:rsidRPr="00407447">
        <w:rPr>
          <w:rFonts w:ascii="Times New Roman" w:hAnsi="Times New Roman" w:cs="Times New Roman"/>
          <w:sz w:val="20"/>
          <w:szCs w:val="20"/>
          <w:lang w:val="en-US"/>
        </w:rPr>
        <w:t>6</w:t>
      </w:r>
      <w:r w:rsidRPr="007B21CE">
        <w:rPr>
          <w:rFonts w:ascii="Times New Roman" w:hAnsi="Times New Roman" w:cs="Times New Roman"/>
          <w:sz w:val="20"/>
          <w:szCs w:val="20"/>
          <w:lang w:val="en-US"/>
        </w:rPr>
        <w:t xml:space="preserve">. </w:t>
      </w:r>
      <w:r w:rsidRPr="00F66872">
        <w:rPr>
          <w:rFonts w:ascii="Times New Roman" w:hAnsi="Times New Roman" w:cs="Times New Roman"/>
          <w:sz w:val="20"/>
          <w:szCs w:val="20"/>
          <w:lang w:val="en-US"/>
        </w:rPr>
        <w:t xml:space="preserve"> </w:t>
      </w:r>
    </w:p>
  </w:footnote>
  <w:footnote w:id="27">
    <w:p w14:paraId="52101BC5" w14:textId="5945E95C" w:rsidR="00B01297" w:rsidRPr="00F66872" w:rsidRDefault="00B01297" w:rsidP="00DB621E">
      <w:pPr>
        <w:pStyle w:val="aff2"/>
        <w:rPr>
          <w:rFonts w:ascii="Times New Roman" w:hAnsi="Times New Roman" w:cs="Times New Roman"/>
          <w:sz w:val="20"/>
          <w:szCs w:val="20"/>
          <w:lang w:val="en-US"/>
        </w:rPr>
      </w:pPr>
      <w:r w:rsidRPr="00F66872">
        <w:rPr>
          <w:rStyle w:val="aff4"/>
          <w:rFonts w:ascii="Times New Roman" w:hAnsi="Times New Roman" w:cs="Times New Roman"/>
          <w:sz w:val="20"/>
          <w:szCs w:val="20"/>
        </w:rPr>
        <w:footnoteRef/>
      </w:r>
      <w:r w:rsidRPr="00F66872">
        <w:rPr>
          <w:rFonts w:ascii="Times New Roman" w:hAnsi="Times New Roman" w:cs="Times New Roman"/>
          <w:sz w:val="20"/>
          <w:szCs w:val="20"/>
          <w:lang w:val="en-US"/>
        </w:rPr>
        <w:t xml:space="preserve"> </w:t>
      </w:r>
      <w:proofErr w:type="spellStart"/>
      <w:r w:rsidRPr="00F66872">
        <w:rPr>
          <w:rFonts w:ascii="Times New Roman" w:hAnsi="Times New Roman" w:cs="Times New Roman"/>
          <w:sz w:val="20"/>
          <w:szCs w:val="20"/>
          <w:lang w:val="en-US"/>
        </w:rPr>
        <w:t>Forrer</w:t>
      </w:r>
      <w:proofErr w:type="spellEnd"/>
      <w:r w:rsidRPr="0040744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J. </w:t>
      </w:r>
      <w:r w:rsidRPr="00F66872">
        <w:rPr>
          <w:rFonts w:ascii="Times New Roman" w:hAnsi="Times New Roman" w:cs="Times New Roman"/>
          <w:sz w:val="20"/>
          <w:szCs w:val="20"/>
          <w:lang w:val="en-US"/>
        </w:rPr>
        <w:t>Public-Private Partnerships and the Public Accountability Question</w:t>
      </w:r>
      <w:r>
        <w:rPr>
          <w:rFonts w:ascii="Times New Roman" w:hAnsi="Times New Roman" w:cs="Times New Roman"/>
          <w:sz w:val="20"/>
          <w:szCs w:val="20"/>
          <w:lang w:val="en-US"/>
        </w:rPr>
        <w:t>//</w:t>
      </w:r>
      <w:r w:rsidRPr="00F66872">
        <w:rPr>
          <w:rFonts w:ascii="Times New Roman" w:hAnsi="Times New Roman" w:cs="Times New Roman"/>
          <w:sz w:val="20"/>
          <w:szCs w:val="20"/>
          <w:lang w:val="en-US"/>
        </w:rPr>
        <w:t xml:space="preserve"> </w:t>
      </w:r>
      <w:r>
        <w:rPr>
          <w:rFonts w:ascii="Times New Roman" w:hAnsi="Times New Roman" w:cs="Times New Roman"/>
          <w:sz w:val="20"/>
          <w:szCs w:val="20"/>
        </w:rPr>
        <w:t>Аналитический</w:t>
      </w:r>
      <w:r w:rsidRPr="00407447">
        <w:rPr>
          <w:rFonts w:ascii="Times New Roman" w:hAnsi="Times New Roman" w:cs="Times New Roman"/>
          <w:sz w:val="20"/>
          <w:szCs w:val="20"/>
          <w:lang w:val="en-US"/>
        </w:rPr>
        <w:t xml:space="preserve"> </w:t>
      </w:r>
      <w:r>
        <w:rPr>
          <w:rFonts w:ascii="Times New Roman" w:hAnsi="Times New Roman" w:cs="Times New Roman"/>
          <w:sz w:val="20"/>
          <w:szCs w:val="20"/>
        </w:rPr>
        <w:t>обзор</w:t>
      </w:r>
      <w:r w:rsidRPr="00407447">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 xml:space="preserve">– </w:t>
      </w:r>
      <w:r w:rsidRPr="00407447">
        <w:rPr>
          <w:rFonts w:ascii="Times New Roman" w:hAnsi="Times New Roman" w:cs="Times New Roman"/>
          <w:sz w:val="20"/>
          <w:szCs w:val="20"/>
          <w:lang w:val="en-US"/>
        </w:rPr>
        <w:t>2003</w:t>
      </w:r>
      <w:r w:rsidRPr="007B21CE">
        <w:rPr>
          <w:rFonts w:ascii="Times New Roman" w:hAnsi="Times New Roman" w:cs="Times New Roman"/>
          <w:sz w:val="20"/>
          <w:szCs w:val="20"/>
          <w:lang w:val="en-US"/>
        </w:rPr>
        <w:t>.</w:t>
      </w:r>
      <w:r w:rsidRPr="00407447">
        <w:rPr>
          <w:rFonts w:ascii="Times New Roman" w:hAnsi="Times New Roman" w:cs="Times New Roman"/>
          <w:sz w:val="20"/>
          <w:szCs w:val="20"/>
          <w:lang w:val="en-US"/>
        </w:rPr>
        <w:t xml:space="preserve"> - </w:t>
      </w:r>
      <w:r w:rsidRPr="00F66872">
        <w:rPr>
          <w:rFonts w:ascii="Times New Roman" w:hAnsi="Times New Roman" w:cs="Times New Roman"/>
          <w:sz w:val="20"/>
          <w:szCs w:val="20"/>
          <w:lang w:val="en-US"/>
        </w:rPr>
        <w:t xml:space="preserve"> </w:t>
      </w:r>
      <w:r>
        <w:rPr>
          <w:rFonts w:ascii="Times New Roman" w:hAnsi="Times New Roman" w:cs="Times New Roman"/>
          <w:sz w:val="20"/>
          <w:szCs w:val="20"/>
        </w:rPr>
        <w:t>С</w:t>
      </w:r>
      <w:r w:rsidRPr="00407447">
        <w:rPr>
          <w:rFonts w:ascii="Times New Roman" w:hAnsi="Times New Roman" w:cs="Times New Roman"/>
          <w:sz w:val="20"/>
          <w:szCs w:val="20"/>
          <w:lang w:val="en-US"/>
        </w:rPr>
        <w:t xml:space="preserve">. </w:t>
      </w:r>
      <w:r w:rsidRPr="00F66872">
        <w:rPr>
          <w:rFonts w:ascii="Times New Roman" w:hAnsi="Times New Roman" w:cs="Times New Roman"/>
          <w:sz w:val="20"/>
          <w:szCs w:val="20"/>
          <w:lang w:val="en-US"/>
        </w:rPr>
        <w:t>47-</w:t>
      </w:r>
      <w:r w:rsidRPr="00407447">
        <w:rPr>
          <w:rFonts w:ascii="Times New Roman" w:hAnsi="Times New Roman" w:cs="Times New Roman"/>
          <w:sz w:val="20"/>
          <w:szCs w:val="20"/>
          <w:lang w:val="en-US"/>
        </w:rPr>
        <w:t>54</w:t>
      </w:r>
      <w:r w:rsidRPr="00F66872">
        <w:rPr>
          <w:rFonts w:ascii="Times New Roman" w:hAnsi="Times New Roman" w:cs="Times New Roman"/>
          <w:sz w:val="20"/>
          <w:szCs w:val="20"/>
          <w:lang w:val="en-US"/>
        </w:rPr>
        <w:t>.</w:t>
      </w:r>
    </w:p>
  </w:footnote>
  <w:footnote w:id="28">
    <w:p w14:paraId="4F062BB5" w14:textId="7A390CD9" w:rsidR="00B01297" w:rsidRPr="00F66872" w:rsidRDefault="00B01297" w:rsidP="00DB621E">
      <w:pPr>
        <w:pStyle w:val="aff2"/>
        <w:rPr>
          <w:rFonts w:ascii="Times New Roman" w:hAnsi="Times New Roman" w:cs="Times New Roman"/>
          <w:sz w:val="20"/>
          <w:szCs w:val="20"/>
          <w:lang w:val="en-US"/>
        </w:rPr>
      </w:pPr>
      <w:r>
        <w:rPr>
          <w:rStyle w:val="aff4"/>
        </w:rPr>
        <w:footnoteRef/>
      </w:r>
      <w:r w:rsidRPr="00A16BCF">
        <w:rPr>
          <w:lang w:val="en-US"/>
        </w:rPr>
        <w:t xml:space="preserve"> </w:t>
      </w:r>
      <w:r w:rsidRPr="00F66872">
        <w:rPr>
          <w:rFonts w:ascii="Times New Roman" w:hAnsi="Times New Roman" w:cs="Times New Roman"/>
          <w:sz w:val="20"/>
          <w:szCs w:val="20"/>
          <w:lang w:val="en-US"/>
        </w:rPr>
        <w:t>Engel</w:t>
      </w:r>
      <w:r w:rsidRPr="00407447">
        <w:rPr>
          <w:rFonts w:ascii="Times New Roman" w:hAnsi="Times New Roman" w:cs="Times New Roman"/>
          <w:sz w:val="20"/>
          <w:szCs w:val="20"/>
          <w:lang w:val="en-US"/>
        </w:rPr>
        <w:t xml:space="preserve"> </w:t>
      </w:r>
      <w:r w:rsidRPr="00F66872">
        <w:rPr>
          <w:rFonts w:ascii="Times New Roman" w:hAnsi="Times New Roman" w:cs="Times New Roman"/>
          <w:sz w:val="20"/>
          <w:szCs w:val="20"/>
          <w:lang w:val="en-US"/>
        </w:rPr>
        <w:t xml:space="preserve">E. Public-Private Partnerships: When and How”. </w:t>
      </w:r>
      <w:r>
        <w:rPr>
          <w:rFonts w:ascii="Times New Roman" w:hAnsi="Times New Roman" w:cs="Times New Roman"/>
          <w:sz w:val="20"/>
          <w:szCs w:val="20"/>
          <w:lang w:val="en-US"/>
        </w:rPr>
        <w:t>//</w:t>
      </w:r>
      <w:r w:rsidRPr="00F66872">
        <w:rPr>
          <w:rFonts w:ascii="Times New Roman" w:hAnsi="Times New Roman" w:cs="Times New Roman"/>
          <w:sz w:val="20"/>
          <w:szCs w:val="20"/>
          <w:lang w:val="en-US"/>
        </w:rPr>
        <w:t xml:space="preserve"> </w:t>
      </w:r>
      <w:r>
        <w:rPr>
          <w:rFonts w:ascii="Times New Roman" w:hAnsi="Times New Roman" w:cs="Times New Roman"/>
          <w:sz w:val="20"/>
          <w:szCs w:val="20"/>
        </w:rPr>
        <w:t>Научная</w:t>
      </w:r>
      <w:r w:rsidRPr="00407447">
        <w:rPr>
          <w:rFonts w:ascii="Times New Roman" w:hAnsi="Times New Roman" w:cs="Times New Roman"/>
          <w:sz w:val="20"/>
          <w:szCs w:val="20"/>
          <w:lang w:val="en-US"/>
        </w:rPr>
        <w:t xml:space="preserve"> </w:t>
      </w:r>
      <w:r>
        <w:rPr>
          <w:rFonts w:ascii="Times New Roman" w:hAnsi="Times New Roman" w:cs="Times New Roman"/>
          <w:sz w:val="20"/>
          <w:szCs w:val="20"/>
        </w:rPr>
        <w:t>статья</w:t>
      </w:r>
      <w:r w:rsidRPr="00407447">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 xml:space="preserve">– </w:t>
      </w:r>
      <w:r w:rsidRPr="00407447">
        <w:rPr>
          <w:rFonts w:ascii="Times New Roman" w:hAnsi="Times New Roman" w:cs="Times New Roman"/>
          <w:sz w:val="20"/>
          <w:szCs w:val="20"/>
          <w:lang w:val="en-US"/>
        </w:rPr>
        <w:t>2008</w:t>
      </w:r>
      <w:r w:rsidRPr="007B21CE">
        <w:rPr>
          <w:rFonts w:ascii="Times New Roman" w:hAnsi="Times New Roman" w:cs="Times New Roman"/>
          <w:sz w:val="20"/>
          <w:szCs w:val="20"/>
          <w:lang w:val="en-US"/>
        </w:rPr>
        <w:t>.</w:t>
      </w:r>
      <w:r w:rsidRPr="00407447">
        <w:rPr>
          <w:rFonts w:ascii="Times New Roman" w:hAnsi="Times New Roman" w:cs="Times New Roman"/>
          <w:sz w:val="20"/>
          <w:szCs w:val="20"/>
          <w:lang w:val="en-US"/>
        </w:rPr>
        <w:t xml:space="preserve"> - </w:t>
      </w:r>
      <w:r w:rsidRPr="00F66872">
        <w:rPr>
          <w:rFonts w:ascii="Times New Roman" w:hAnsi="Times New Roman" w:cs="Times New Roman"/>
          <w:sz w:val="20"/>
          <w:szCs w:val="20"/>
          <w:lang w:val="en-US"/>
        </w:rPr>
        <w:t xml:space="preserve"> </w:t>
      </w:r>
      <w:r>
        <w:rPr>
          <w:rFonts w:ascii="Times New Roman" w:hAnsi="Times New Roman" w:cs="Times New Roman"/>
          <w:sz w:val="20"/>
          <w:szCs w:val="20"/>
        </w:rPr>
        <w:t>С</w:t>
      </w:r>
      <w:r w:rsidRPr="00407447">
        <w:rPr>
          <w:rFonts w:ascii="Times New Roman" w:hAnsi="Times New Roman" w:cs="Times New Roman"/>
          <w:sz w:val="20"/>
          <w:szCs w:val="20"/>
          <w:lang w:val="en-US"/>
        </w:rPr>
        <w:t xml:space="preserve">. </w:t>
      </w:r>
      <w:r w:rsidRPr="00F66872">
        <w:rPr>
          <w:rFonts w:ascii="Times New Roman" w:hAnsi="Times New Roman" w:cs="Times New Roman"/>
          <w:sz w:val="20"/>
          <w:szCs w:val="20"/>
          <w:lang w:val="en-US"/>
        </w:rPr>
        <w:t>7-</w:t>
      </w:r>
      <w:r w:rsidRPr="00407447">
        <w:rPr>
          <w:rFonts w:ascii="Times New Roman" w:hAnsi="Times New Roman" w:cs="Times New Roman"/>
          <w:sz w:val="20"/>
          <w:szCs w:val="20"/>
          <w:lang w:val="en-US"/>
        </w:rPr>
        <w:t>14</w:t>
      </w:r>
      <w:r w:rsidRPr="00F66872">
        <w:rPr>
          <w:rFonts w:ascii="Times New Roman" w:hAnsi="Times New Roman" w:cs="Times New Roman"/>
          <w:sz w:val="20"/>
          <w:szCs w:val="20"/>
          <w:lang w:val="en-US"/>
        </w:rPr>
        <w:t>.</w:t>
      </w:r>
    </w:p>
  </w:footnote>
  <w:footnote w:id="29">
    <w:p w14:paraId="3AC7A21C" w14:textId="22166F54" w:rsidR="00B01297" w:rsidRPr="00F66872" w:rsidRDefault="00B01297" w:rsidP="00DB621E">
      <w:pPr>
        <w:pStyle w:val="aff2"/>
        <w:rPr>
          <w:rFonts w:ascii="Times New Roman" w:hAnsi="Times New Roman" w:cs="Times New Roman"/>
          <w:sz w:val="20"/>
          <w:szCs w:val="20"/>
          <w:lang w:val="en-US"/>
        </w:rPr>
      </w:pPr>
      <w:r w:rsidRPr="00F66872">
        <w:rPr>
          <w:rStyle w:val="aff4"/>
          <w:rFonts w:ascii="Times New Roman" w:hAnsi="Times New Roman" w:cs="Times New Roman"/>
          <w:sz w:val="20"/>
          <w:szCs w:val="20"/>
        </w:rPr>
        <w:footnoteRef/>
      </w:r>
      <w:r w:rsidRPr="00F66872">
        <w:rPr>
          <w:rFonts w:ascii="Times New Roman" w:hAnsi="Times New Roman" w:cs="Times New Roman"/>
          <w:sz w:val="20"/>
          <w:szCs w:val="20"/>
          <w:lang w:val="en-US"/>
        </w:rPr>
        <w:t xml:space="preserve"> Grimse</w:t>
      </w:r>
      <w:r>
        <w:rPr>
          <w:rFonts w:ascii="Times New Roman" w:hAnsi="Times New Roman" w:cs="Times New Roman"/>
          <w:sz w:val="20"/>
          <w:szCs w:val="20"/>
          <w:lang w:val="en-US"/>
        </w:rPr>
        <w:t>y D</w:t>
      </w:r>
      <w:r w:rsidRPr="00F66872">
        <w:rPr>
          <w:rFonts w:ascii="Times New Roman" w:hAnsi="Times New Roman" w:cs="Times New Roman"/>
          <w:sz w:val="20"/>
          <w:szCs w:val="20"/>
          <w:lang w:val="en-US"/>
        </w:rPr>
        <w:t xml:space="preserve">. Public Private Partnerships: </w:t>
      </w:r>
      <w:proofErr w:type="gramStart"/>
      <w:r w:rsidRPr="00F66872">
        <w:rPr>
          <w:rFonts w:ascii="Times New Roman" w:hAnsi="Times New Roman" w:cs="Times New Roman"/>
          <w:sz w:val="20"/>
          <w:szCs w:val="20"/>
          <w:lang w:val="en-US"/>
        </w:rPr>
        <w:t>the</w:t>
      </w:r>
      <w:proofErr w:type="gramEnd"/>
      <w:r w:rsidRPr="00F66872">
        <w:rPr>
          <w:rFonts w:ascii="Times New Roman" w:hAnsi="Times New Roman" w:cs="Times New Roman"/>
          <w:sz w:val="20"/>
          <w:szCs w:val="20"/>
          <w:lang w:val="en-US"/>
        </w:rPr>
        <w:t xml:space="preserve"> Worldwide Revolution in Infrastructure Provision and Project Finance.</w:t>
      </w:r>
      <w:r w:rsidRPr="00407447">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F66872">
        <w:rPr>
          <w:rFonts w:ascii="Times New Roman" w:hAnsi="Times New Roman" w:cs="Times New Roman"/>
          <w:sz w:val="20"/>
          <w:szCs w:val="20"/>
          <w:lang w:val="en-US"/>
        </w:rPr>
        <w:t xml:space="preserve"> </w:t>
      </w:r>
      <w:r>
        <w:rPr>
          <w:rFonts w:ascii="Times New Roman" w:hAnsi="Times New Roman" w:cs="Times New Roman"/>
          <w:sz w:val="20"/>
          <w:szCs w:val="20"/>
        </w:rPr>
        <w:t>Научная</w:t>
      </w:r>
      <w:r w:rsidRPr="00407447">
        <w:rPr>
          <w:rFonts w:ascii="Times New Roman" w:hAnsi="Times New Roman" w:cs="Times New Roman"/>
          <w:sz w:val="20"/>
          <w:szCs w:val="20"/>
          <w:lang w:val="en-US"/>
        </w:rPr>
        <w:t xml:space="preserve"> </w:t>
      </w:r>
      <w:r>
        <w:rPr>
          <w:rFonts w:ascii="Times New Roman" w:hAnsi="Times New Roman" w:cs="Times New Roman"/>
          <w:sz w:val="20"/>
          <w:szCs w:val="20"/>
        </w:rPr>
        <w:t>статья</w:t>
      </w:r>
      <w:r w:rsidRPr="00407447">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 xml:space="preserve">– </w:t>
      </w:r>
      <w:r w:rsidRPr="00407447">
        <w:rPr>
          <w:rFonts w:ascii="Times New Roman" w:hAnsi="Times New Roman" w:cs="Times New Roman"/>
          <w:sz w:val="20"/>
          <w:szCs w:val="20"/>
          <w:lang w:val="en-US"/>
        </w:rPr>
        <w:t>200</w:t>
      </w:r>
      <w:r>
        <w:rPr>
          <w:rFonts w:ascii="Times New Roman" w:hAnsi="Times New Roman" w:cs="Times New Roman"/>
          <w:sz w:val="20"/>
          <w:szCs w:val="20"/>
          <w:lang w:val="en-US"/>
        </w:rPr>
        <w:t>4</w:t>
      </w:r>
      <w:r w:rsidRPr="007B21CE">
        <w:rPr>
          <w:rFonts w:ascii="Times New Roman" w:hAnsi="Times New Roman" w:cs="Times New Roman"/>
          <w:sz w:val="20"/>
          <w:szCs w:val="20"/>
          <w:lang w:val="en-US"/>
        </w:rPr>
        <w:t>.</w:t>
      </w:r>
      <w:r w:rsidRPr="00407447">
        <w:rPr>
          <w:rFonts w:ascii="Times New Roman" w:hAnsi="Times New Roman" w:cs="Times New Roman"/>
          <w:sz w:val="20"/>
          <w:szCs w:val="20"/>
          <w:lang w:val="en-US"/>
        </w:rPr>
        <w:t xml:space="preserve"> - </w:t>
      </w:r>
      <w:r w:rsidRPr="00F66872">
        <w:rPr>
          <w:rFonts w:ascii="Times New Roman" w:hAnsi="Times New Roman" w:cs="Times New Roman"/>
          <w:sz w:val="20"/>
          <w:szCs w:val="20"/>
          <w:lang w:val="en-US"/>
        </w:rPr>
        <w:t xml:space="preserve"> </w:t>
      </w:r>
      <w:r>
        <w:rPr>
          <w:rFonts w:ascii="Times New Roman" w:hAnsi="Times New Roman" w:cs="Times New Roman"/>
          <w:sz w:val="20"/>
          <w:szCs w:val="20"/>
        </w:rPr>
        <w:t>С</w:t>
      </w:r>
      <w:r w:rsidRPr="00407447">
        <w:rPr>
          <w:rFonts w:ascii="Times New Roman" w:hAnsi="Times New Roman" w:cs="Times New Roman"/>
          <w:sz w:val="20"/>
          <w:szCs w:val="20"/>
          <w:lang w:val="en-US"/>
        </w:rPr>
        <w:t xml:space="preserve">. </w:t>
      </w:r>
      <w:r>
        <w:rPr>
          <w:rFonts w:ascii="Times New Roman" w:hAnsi="Times New Roman" w:cs="Times New Roman"/>
          <w:sz w:val="20"/>
          <w:szCs w:val="20"/>
          <w:lang w:val="en-US"/>
        </w:rPr>
        <w:t>2</w:t>
      </w:r>
      <w:r w:rsidRPr="00F66872">
        <w:rPr>
          <w:rFonts w:ascii="Times New Roman" w:hAnsi="Times New Roman" w:cs="Times New Roman"/>
          <w:sz w:val="20"/>
          <w:szCs w:val="20"/>
          <w:lang w:val="en-US"/>
        </w:rPr>
        <w:t>-</w:t>
      </w:r>
      <w:r>
        <w:rPr>
          <w:rFonts w:ascii="Times New Roman" w:hAnsi="Times New Roman" w:cs="Times New Roman"/>
          <w:sz w:val="20"/>
          <w:szCs w:val="20"/>
          <w:lang w:val="en-US"/>
        </w:rPr>
        <w:t>3</w:t>
      </w:r>
      <w:r w:rsidRPr="00F66872">
        <w:rPr>
          <w:rFonts w:ascii="Times New Roman" w:hAnsi="Times New Roman" w:cs="Times New Roman"/>
          <w:sz w:val="20"/>
          <w:szCs w:val="20"/>
          <w:lang w:val="en-US"/>
        </w:rPr>
        <w:t>.</w:t>
      </w:r>
    </w:p>
  </w:footnote>
  <w:footnote w:id="30">
    <w:p w14:paraId="17A2E078" w14:textId="5B9B866D" w:rsidR="00B01297" w:rsidRPr="00F66872" w:rsidRDefault="00B01297" w:rsidP="00DB621E">
      <w:pPr>
        <w:pStyle w:val="aff2"/>
        <w:rPr>
          <w:rFonts w:ascii="Times New Roman" w:hAnsi="Times New Roman" w:cs="Times New Roman"/>
          <w:sz w:val="20"/>
          <w:szCs w:val="20"/>
          <w:lang w:val="en-US"/>
        </w:rPr>
      </w:pPr>
      <w:r w:rsidRPr="00F66872">
        <w:rPr>
          <w:rStyle w:val="aff4"/>
          <w:rFonts w:ascii="Times New Roman" w:hAnsi="Times New Roman" w:cs="Times New Roman"/>
          <w:sz w:val="20"/>
          <w:szCs w:val="20"/>
        </w:rPr>
        <w:footnoteRef/>
      </w:r>
      <w:r w:rsidRPr="00F66872">
        <w:rPr>
          <w:rFonts w:ascii="Times New Roman" w:hAnsi="Times New Roman" w:cs="Times New Roman"/>
          <w:sz w:val="20"/>
          <w:szCs w:val="20"/>
          <w:lang w:val="en-US"/>
        </w:rPr>
        <w:t xml:space="preserve"> Lewis</w:t>
      </w:r>
      <w:r>
        <w:rPr>
          <w:rFonts w:ascii="Times New Roman" w:hAnsi="Times New Roman" w:cs="Times New Roman"/>
          <w:sz w:val="20"/>
          <w:szCs w:val="20"/>
          <w:lang w:val="en-US"/>
        </w:rPr>
        <w:t xml:space="preserve"> M</w:t>
      </w:r>
      <w:r w:rsidRPr="00F66872">
        <w:rPr>
          <w:rFonts w:ascii="Times New Roman" w:hAnsi="Times New Roman" w:cs="Times New Roman"/>
          <w:sz w:val="20"/>
          <w:szCs w:val="20"/>
          <w:lang w:val="en-US"/>
        </w:rPr>
        <w:t>. Risk Management in Public-Private Partnerships</w:t>
      </w:r>
      <w:r>
        <w:rPr>
          <w:rFonts w:ascii="Times New Roman" w:hAnsi="Times New Roman" w:cs="Times New Roman"/>
          <w:sz w:val="20"/>
          <w:szCs w:val="20"/>
          <w:lang w:val="en-US"/>
        </w:rPr>
        <w:t>//</w:t>
      </w:r>
      <w:r w:rsidRPr="00F66872">
        <w:rPr>
          <w:rFonts w:ascii="Times New Roman" w:hAnsi="Times New Roman" w:cs="Times New Roman"/>
          <w:sz w:val="20"/>
          <w:szCs w:val="20"/>
          <w:lang w:val="en-US"/>
        </w:rPr>
        <w:t xml:space="preserve"> </w:t>
      </w:r>
      <w:r>
        <w:rPr>
          <w:rFonts w:ascii="Times New Roman" w:hAnsi="Times New Roman" w:cs="Times New Roman"/>
          <w:sz w:val="20"/>
          <w:szCs w:val="20"/>
        </w:rPr>
        <w:t>Научная</w:t>
      </w:r>
      <w:r w:rsidRPr="00407447">
        <w:rPr>
          <w:rFonts w:ascii="Times New Roman" w:hAnsi="Times New Roman" w:cs="Times New Roman"/>
          <w:sz w:val="20"/>
          <w:szCs w:val="20"/>
          <w:lang w:val="en-US"/>
        </w:rPr>
        <w:t xml:space="preserve"> </w:t>
      </w:r>
      <w:r>
        <w:rPr>
          <w:rFonts w:ascii="Times New Roman" w:hAnsi="Times New Roman" w:cs="Times New Roman"/>
          <w:sz w:val="20"/>
          <w:szCs w:val="20"/>
        </w:rPr>
        <w:t>статья</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статья</w:t>
      </w:r>
      <w:proofErr w:type="spellEnd"/>
      <w:r w:rsidRPr="00407447">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 xml:space="preserve">– </w:t>
      </w:r>
      <w:r w:rsidRPr="00407447">
        <w:rPr>
          <w:rFonts w:ascii="Times New Roman" w:hAnsi="Times New Roman" w:cs="Times New Roman"/>
          <w:sz w:val="20"/>
          <w:szCs w:val="20"/>
          <w:lang w:val="en-US"/>
        </w:rPr>
        <w:t>200</w:t>
      </w:r>
      <w:r>
        <w:rPr>
          <w:rFonts w:ascii="Times New Roman" w:hAnsi="Times New Roman" w:cs="Times New Roman"/>
          <w:sz w:val="20"/>
          <w:szCs w:val="20"/>
          <w:lang w:val="en-US"/>
        </w:rPr>
        <w:t>2</w:t>
      </w:r>
      <w:r w:rsidRPr="007B21CE">
        <w:rPr>
          <w:rFonts w:ascii="Times New Roman" w:hAnsi="Times New Roman" w:cs="Times New Roman"/>
          <w:sz w:val="20"/>
          <w:szCs w:val="20"/>
          <w:lang w:val="en-US"/>
        </w:rPr>
        <w:t>.</w:t>
      </w:r>
      <w:r w:rsidRPr="00407447">
        <w:rPr>
          <w:rFonts w:ascii="Times New Roman" w:hAnsi="Times New Roman" w:cs="Times New Roman"/>
          <w:sz w:val="20"/>
          <w:szCs w:val="20"/>
          <w:lang w:val="en-US"/>
        </w:rPr>
        <w:t xml:space="preserve"> - </w:t>
      </w:r>
      <w:r w:rsidRPr="00F66872">
        <w:rPr>
          <w:rFonts w:ascii="Times New Roman" w:hAnsi="Times New Roman" w:cs="Times New Roman"/>
          <w:sz w:val="20"/>
          <w:szCs w:val="20"/>
          <w:lang w:val="en-US"/>
        </w:rPr>
        <w:t xml:space="preserve"> </w:t>
      </w:r>
      <w:r>
        <w:rPr>
          <w:rFonts w:ascii="Times New Roman" w:hAnsi="Times New Roman" w:cs="Times New Roman"/>
          <w:sz w:val="20"/>
          <w:szCs w:val="20"/>
        </w:rPr>
        <w:t>С</w:t>
      </w:r>
      <w:r w:rsidRPr="00407447">
        <w:rPr>
          <w:rFonts w:ascii="Times New Roman" w:hAnsi="Times New Roman" w:cs="Times New Roman"/>
          <w:sz w:val="20"/>
          <w:szCs w:val="20"/>
          <w:lang w:val="en-US"/>
        </w:rPr>
        <w:t xml:space="preserve">. </w:t>
      </w:r>
      <w:r>
        <w:rPr>
          <w:rFonts w:ascii="Times New Roman" w:hAnsi="Times New Roman" w:cs="Times New Roman"/>
          <w:sz w:val="20"/>
          <w:szCs w:val="20"/>
          <w:lang w:val="en-US"/>
        </w:rPr>
        <w:t>3</w:t>
      </w:r>
      <w:r w:rsidRPr="00F66872">
        <w:rPr>
          <w:rFonts w:ascii="Times New Roman" w:hAnsi="Times New Roman" w:cs="Times New Roman"/>
          <w:sz w:val="20"/>
          <w:szCs w:val="20"/>
          <w:lang w:val="en-US"/>
        </w:rPr>
        <w:t>-</w:t>
      </w:r>
      <w:r>
        <w:rPr>
          <w:rFonts w:ascii="Times New Roman" w:hAnsi="Times New Roman" w:cs="Times New Roman"/>
          <w:sz w:val="20"/>
          <w:szCs w:val="20"/>
          <w:lang w:val="en-US"/>
        </w:rPr>
        <w:t>4</w:t>
      </w:r>
      <w:r w:rsidRPr="00F66872">
        <w:rPr>
          <w:rFonts w:ascii="Times New Roman" w:hAnsi="Times New Roman" w:cs="Times New Roman"/>
          <w:sz w:val="20"/>
          <w:szCs w:val="20"/>
          <w:lang w:val="en-US"/>
        </w:rPr>
        <w:t xml:space="preserve">. </w:t>
      </w:r>
    </w:p>
  </w:footnote>
  <w:footnote w:id="31">
    <w:p w14:paraId="5E8A1C55" w14:textId="151B920C" w:rsidR="00B01297" w:rsidRPr="00CD775B" w:rsidRDefault="00B01297" w:rsidP="00DB621E">
      <w:pPr>
        <w:pStyle w:val="aff2"/>
        <w:rPr>
          <w:rFonts w:ascii="Times New Roman" w:hAnsi="Times New Roman" w:cs="Times New Roman"/>
          <w:sz w:val="20"/>
          <w:szCs w:val="20"/>
        </w:rPr>
      </w:pPr>
      <w:r w:rsidRPr="00F66872">
        <w:rPr>
          <w:rStyle w:val="aff4"/>
          <w:rFonts w:ascii="Times New Roman" w:hAnsi="Times New Roman" w:cs="Times New Roman"/>
          <w:sz w:val="20"/>
          <w:szCs w:val="20"/>
        </w:rPr>
        <w:footnoteRef/>
      </w:r>
      <w:r w:rsidRPr="00CD775B">
        <w:rPr>
          <w:rFonts w:ascii="Times New Roman" w:hAnsi="Times New Roman" w:cs="Times New Roman"/>
          <w:sz w:val="20"/>
          <w:szCs w:val="20"/>
        </w:rPr>
        <w:t xml:space="preserve"> </w:t>
      </w:r>
      <w:r>
        <w:rPr>
          <w:rFonts w:ascii="Times New Roman" w:hAnsi="Times New Roman" w:cs="Times New Roman"/>
          <w:sz w:val="20"/>
          <w:szCs w:val="20"/>
        </w:rPr>
        <w:t>Сазонов В.</w:t>
      </w:r>
      <w:r w:rsidRPr="00CD775B">
        <w:t xml:space="preserve"> </w:t>
      </w:r>
      <w:r w:rsidRPr="00CD775B">
        <w:rPr>
          <w:rFonts w:ascii="Times New Roman" w:hAnsi="Times New Roman" w:cs="Times New Roman"/>
          <w:sz w:val="20"/>
          <w:szCs w:val="20"/>
        </w:rPr>
        <w:t>Государственно-частное партнерство: гражданско-правовые, административно-правовые и финансово-правовые аспекты</w:t>
      </w:r>
      <w:r>
        <w:rPr>
          <w:rFonts w:ascii="Times New Roman" w:hAnsi="Times New Roman" w:cs="Times New Roman"/>
          <w:sz w:val="20"/>
          <w:szCs w:val="20"/>
        </w:rPr>
        <w:t xml:space="preserve"> </w:t>
      </w:r>
      <w:r w:rsidRPr="00CD775B">
        <w:rPr>
          <w:rFonts w:ascii="Times New Roman" w:hAnsi="Times New Roman" w:cs="Times New Roman"/>
          <w:sz w:val="20"/>
          <w:szCs w:val="20"/>
        </w:rPr>
        <w:t xml:space="preserve">// </w:t>
      </w:r>
      <w:r>
        <w:rPr>
          <w:rFonts w:ascii="Times New Roman" w:hAnsi="Times New Roman" w:cs="Times New Roman"/>
          <w:sz w:val="20"/>
          <w:szCs w:val="20"/>
        </w:rPr>
        <w:t>Научная</w:t>
      </w:r>
      <w:r w:rsidRPr="00CD775B">
        <w:rPr>
          <w:rFonts w:ascii="Times New Roman" w:hAnsi="Times New Roman" w:cs="Times New Roman"/>
          <w:sz w:val="20"/>
          <w:szCs w:val="20"/>
        </w:rPr>
        <w:t xml:space="preserve"> </w:t>
      </w:r>
      <w:r>
        <w:rPr>
          <w:rFonts w:ascii="Times New Roman" w:hAnsi="Times New Roman" w:cs="Times New Roman"/>
          <w:sz w:val="20"/>
          <w:szCs w:val="20"/>
        </w:rPr>
        <w:t>статья</w:t>
      </w:r>
      <w:r w:rsidRPr="00CD775B">
        <w:rPr>
          <w:rFonts w:ascii="Times New Roman" w:hAnsi="Times New Roman" w:cs="Times New Roman"/>
          <w:sz w:val="20"/>
          <w:szCs w:val="20"/>
        </w:rPr>
        <w:t xml:space="preserve"> – 20</w:t>
      </w:r>
      <w:r>
        <w:rPr>
          <w:rFonts w:ascii="Times New Roman" w:hAnsi="Times New Roman" w:cs="Times New Roman"/>
          <w:sz w:val="20"/>
          <w:szCs w:val="20"/>
        </w:rPr>
        <w:t>14</w:t>
      </w:r>
      <w:r w:rsidRPr="00CD775B">
        <w:rPr>
          <w:rFonts w:ascii="Times New Roman" w:hAnsi="Times New Roman" w:cs="Times New Roman"/>
          <w:sz w:val="20"/>
          <w:szCs w:val="20"/>
        </w:rPr>
        <w:t xml:space="preserve">. -  </w:t>
      </w:r>
      <w:r>
        <w:rPr>
          <w:rFonts w:ascii="Times New Roman" w:hAnsi="Times New Roman" w:cs="Times New Roman"/>
          <w:sz w:val="20"/>
          <w:szCs w:val="20"/>
        </w:rPr>
        <w:t>С</w:t>
      </w:r>
      <w:r w:rsidRPr="00CD775B">
        <w:rPr>
          <w:rFonts w:ascii="Times New Roman" w:hAnsi="Times New Roman" w:cs="Times New Roman"/>
          <w:sz w:val="20"/>
          <w:szCs w:val="20"/>
        </w:rPr>
        <w:t xml:space="preserve">. </w:t>
      </w:r>
      <w:r>
        <w:rPr>
          <w:rFonts w:ascii="Times New Roman" w:hAnsi="Times New Roman" w:cs="Times New Roman"/>
          <w:sz w:val="20"/>
          <w:szCs w:val="20"/>
        </w:rPr>
        <w:t>2-3</w:t>
      </w:r>
      <w:r>
        <w:rPr>
          <w:rStyle w:val="af2"/>
          <w:rFonts w:ascii="Times New Roman" w:hAnsi="Times New Roman" w:cs="Times New Roman"/>
          <w:sz w:val="20"/>
          <w:szCs w:val="20"/>
        </w:rPr>
        <w:t>.</w:t>
      </w:r>
    </w:p>
  </w:footnote>
  <w:footnote w:id="32">
    <w:p w14:paraId="736DC051" w14:textId="11407C80" w:rsidR="00B01297" w:rsidRPr="00CD775B" w:rsidRDefault="00B01297" w:rsidP="00DB621E">
      <w:pPr>
        <w:pStyle w:val="aff2"/>
        <w:rPr>
          <w:rFonts w:ascii="Times New Roman" w:hAnsi="Times New Roman" w:cs="Times New Roman"/>
          <w:sz w:val="20"/>
          <w:szCs w:val="20"/>
        </w:rPr>
      </w:pPr>
      <w:r>
        <w:rPr>
          <w:rStyle w:val="aff4"/>
        </w:rPr>
        <w:footnoteRef/>
      </w:r>
      <w:r w:rsidRPr="00CD775B">
        <w:t xml:space="preserve"> </w:t>
      </w:r>
      <w:proofErr w:type="spellStart"/>
      <w:r>
        <w:rPr>
          <w:rFonts w:ascii="Times New Roman" w:hAnsi="Times New Roman" w:cs="Times New Roman"/>
          <w:sz w:val="20"/>
          <w:szCs w:val="20"/>
        </w:rPr>
        <w:t>Белицкая</w:t>
      </w:r>
      <w:proofErr w:type="spellEnd"/>
      <w:r>
        <w:rPr>
          <w:rFonts w:ascii="Times New Roman" w:hAnsi="Times New Roman" w:cs="Times New Roman"/>
          <w:sz w:val="20"/>
          <w:szCs w:val="20"/>
        </w:rPr>
        <w:t xml:space="preserve"> А.</w:t>
      </w:r>
      <w:r w:rsidRPr="00CD775B">
        <w:t xml:space="preserve"> </w:t>
      </w:r>
      <w:r>
        <w:rPr>
          <w:rFonts w:ascii="Times New Roman" w:hAnsi="Times New Roman" w:cs="Times New Roman"/>
          <w:sz w:val="20"/>
          <w:szCs w:val="20"/>
        </w:rPr>
        <w:t>Правовое регулирование государственно-частного партнерства</w:t>
      </w:r>
      <w:r w:rsidRPr="00CD775B">
        <w:rPr>
          <w:rFonts w:ascii="Times New Roman" w:hAnsi="Times New Roman" w:cs="Times New Roman"/>
          <w:sz w:val="20"/>
          <w:szCs w:val="20"/>
        </w:rPr>
        <w:t xml:space="preserve">// </w:t>
      </w:r>
      <w:r>
        <w:rPr>
          <w:rFonts w:ascii="Times New Roman" w:hAnsi="Times New Roman" w:cs="Times New Roman"/>
          <w:sz w:val="20"/>
          <w:szCs w:val="20"/>
        </w:rPr>
        <w:t>Научная</w:t>
      </w:r>
      <w:r w:rsidRPr="00CD775B">
        <w:rPr>
          <w:rFonts w:ascii="Times New Roman" w:hAnsi="Times New Roman" w:cs="Times New Roman"/>
          <w:sz w:val="20"/>
          <w:szCs w:val="20"/>
        </w:rPr>
        <w:t xml:space="preserve"> </w:t>
      </w:r>
      <w:r>
        <w:rPr>
          <w:rFonts w:ascii="Times New Roman" w:hAnsi="Times New Roman" w:cs="Times New Roman"/>
          <w:sz w:val="20"/>
          <w:szCs w:val="20"/>
        </w:rPr>
        <w:t>статья</w:t>
      </w:r>
      <w:r w:rsidRPr="00CD775B">
        <w:rPr>
          <w:rFonts w:ascii="Times New Roman" w:hAnsi="Times New Roman" w:cs="Times New Roman"/>
          <w:sz w:val="20"/>
          <w:szCs w:val="20"/>
        </w:rPr>
        <w:t xml:space="preserve"> – 20</w:t>
      </w:r>
      <w:r>
        <w:rPr>
          <w:rFonts w:ascii="Times New Roman" w:hAnsi="Times New Roman" w:cs="Times New Roman"/>
          <w:sz w:val="20"/>
          <w:szCs w:val="20"/>
        </w:rPr>
        <w:t>13</w:t>
      </w:r>
      <w:r w:rsidRPr="00CD775B">
        <w:rPr>
          <w:rFonts w:ascii="Times New Roman" w:hAnsi="Times New Roman" w:cs="Times New Roman"/>
          <w:sz w:val="20"/>
          <w:szCs w:val="20"/>
        </w:rPr>
        <w:t xml:space="preserve">. -  </w:t>
      </w:r>
      <w:r>
        <w:rPr>
          <w:rFonts w:ascii="Times New Roman" w:hAnsi="Times New Roman" w:cs="Times New Roman"/>
          <w:sz w:val="20"/>
          <w:szCs w:val="20"/>
        </w:rPr>
        <w:t>С</w:t>
      </w:r>
      <w:r w:rsidRPr="00CD775B">
        <w:rPr>
          <w:rFonts w:ascii="Times New Roman" w:hAnsi="Times New Roman" w:cs="Times New Roman"/>
          <w:sz w:val="20"/>
          <w:szCs w:val="20"/>
        </w:rPr>
        <w:t xml:space="preserve">. </w:t>
      </w:r>
      <w:r>
        <w:rPr>
          <w:rFonts w:ascii="Times New Roman" w:hAnsi="Times New Roman" w:cs="Times New Roman"/>
          <w:sz w:val="20"/>
          <w:szCs w:val="20"/>
        </w:rPr>
        <w:t>2-3</w:t>
      </w:r>
      <w:r>
        <w:rPr>
          <w:rStyle w:val="af2"/>
          <w:rFonts w:ascii="Times New Roman" w:hAnsi="Times New Roman" w:cs="Times New Roman"/>
          <w:sz w:val="20"/>
          <w:szCs w:val="20"/>
        </w:rPr>
        <w:t>.</w:t>
      </w:r>
    </w:p>
  </w:footnote>
  <w:footnote w:id="33">
    <w:p w14:paraId="5477E2A7" w14:textId="0002672F" w:rsidR="00B01297" w:rsidRPr="00DB23BA" w:rsidRDefault="00B01297" w:rsidP="00DB621E">
      <w:pPr>
        <w:pStyle w:val="aff2"/>
        <w:rPr>
          <w:rFonts w:ascii="Times New Roman" w:hAnsi="Times New Roman" w:cs="Times New Roman"/>
          <w:sz w:val="20"/>
          <w:szCs w:val="20"/>
          <w:lang w:val="en-US"/>
        </w:rPr>
      </w:pPr>
      <w:r w:rsidRPr="00F66872">
        <w:rPr>
          <w:rStyle w:val="aff4"/>
          <w:rFonts w:ascii="Times New Roman" w:hAnsi="Times New Roman" w:cs="Times New Roman"/>
          <w:sz w:val="20"/>
          <w:szCs w:val="20"/>
        </w:rPr>
        <w:footnoteRef/>
      </w:r>
      <w:r w:rsidRPr="00F66872">
        <w:rPr>
          <w:rFonts w:ascii="Times New Roman" w:hAnsi="Times New Roman" w:cs="Times New Roman"/>
          <w:sz w:val="20"/>
          <w:szCs w:val="20"/>
        </w:rPr>
        <w:t xml:space="preserve"> Дерябина М. Госуда</w:t>
      </w:r>
      <w:r>
        <w:rPr>
          <w:rFonts w:ascii="Times New Roman" w:hAnsi="Times New Roman" w:cs="Times New Roman"/>
          <w:sz w:val="20"/>
          <w:szCs w:val="20"/>
        </w:rPr>
        <w:t>р</w:t>
      </w:r>
      <w:r w:rsidRPr="00F66872">
        <w:rPr>
          <w:rFonts w:ascii="Times New Roman" w:hAnsi="Times New Roman" w:cs="Times New Roman"/>
          <w:sz w:val="20"/>
          <w:szCs w:val="20"/>
        </w:rPr>
        <w:t>ственно-частное партнерство: теория и практика. Вопросы</w:t>
      </w:r>
      <w:r w:rsidRPr="00DB23BA">
        <w:rPr>
          <w:rFonts w:ascii="Times New Roman" w:hAnsi="Times New Roman" w:cs="Times New Roman"/>
          <w:sz w:val="20"/>
          <w:szCs w:val="20"/>
          <w:lang w:val="en-US"/>
        </w:rPr>
        <w:t xml:space="preserve"> </w:t>
      </w:r>
      <w:r w:rsidRPr="00F66872">
        <w:rPr>
          <w:rFonts w:ascii="Times New Roman" w:hAnsi="Times New Roman" w:cs="Times New Roman"/>
          <w:sz w:val="20"/>
          <w:szCs w:val="20"/>
        </w:rPr>
        <w:t>экономики</w:t>
      </w:r>
      <w:r w:rsidRPr="00DB23BA">
        <w:rPr>
          <w:rFonts w:ascii="Times New Roman" w:hAnsi="Times New Roman" w:cs="Times New Roman"/>
          <w:sz w:val="20"/>
          <w:szCs w:val="20"/>
          <w:lang w:val="en-US"/>
        </w:rPr>
        <w:t xml:space="preserve">. </w:t>
      </w:r>
      <w:r>
        <w:rPr>
          <w:rFonts w:ascii="Times New Roman" w:hAnsi="Times New Roman" w:cs="Times New Roman"/>
          <w:sz w:val="20"/>
          <w:szCs w:val="20"/>
        </w:rPr>
        <w:t>Научная</w:t>
      </w:r>
      <w:r w:rsidRPr="00DB23BA">
        <w:rPr>
          <w:rFonts w:ascii="Times New Roman" w:hAnsi="Times New Roman" w:cs="Times New Roman"/>
          <w:sz w:val="20"/>
          <w:szCs w:val="20"/>
          <w:lang w:val="en-US"/>
        </w:rPr>
        <w:t xml:space="preserve"> </w:t>
      </w:r>
      <w:r>
        <w:rPr>
          <w:rFonts w:ascii="Times New Roman" w:hAnsi="Times New Roman" w:cs="Times New Roman"/>
          <w:sz w:val="20"/>
          <w:szCs w:val="20"/>
        </w:rPr>
        <w:t>статья</w:t>
      </w:r>
      <w:r w:rsidRPr="00DB23BA">
        <w:rPr>
          <w:rFonts w:ascii="Times New Roman" w:hAnsi="Times New Roman" w:cs="Times New Roman"/>
          <w:sz w:val="20"/>
          <w:szCs w:val="20"/>
          <w:lang w:val="en-US"/>
        </w:rPr>
        <w:t xml:space="preserve"> – 2008. -  </w:t>
      </w:r>
      <w:r>
        <w:rPr>
          <w:rFonts w:ascii="Times New Roman" w:hAnsi="Times New Roman" w:cs="Times New Roman"/>
          <w:sz w:val="20"/>
          <w:szCs w:val="20"/>
        </w:rPr>
        <w:t>С</w:t>
      </w:r>
      <w:r w:rsidRPr="00DB23BA">
        <w:rPr>
          <w:rFonts w:ascii="Times New Roman" w:hAnsi="Times New Roman" w:cs="Times New Roman"/>
          <w:sz w:val="20"/>
          <w:szCs w:val="20"/>
          <w:lang w:val="en-US"/>
        </w:rPr>
        <w:t>. 5-6</w:t>
      </w:r>
      <w:r w:rsidRPr="00DB23BA">
        <w:rPr>
          <w:rStyle w:val="af2"/>
          <w:rFonts w:ascii="Times New Roman" w:hAnsi="Times New Roman" w:cs="Times New Roman"/>
          <w:sz w:val="20"/>
          <w:szCs w:val="20"/>
          <w:lang w:val="en-US"/>
        </w:rPr>
        <w:t>.</w:t>
      </w:r>
      <w:r w:rsidRPr="00DB23BA">
        <w:rPr>
          <w:rFonts w:ascii="Times New Roman" w:hAnsi="Times New Roman" w:cs="Times New Roman"/>
          <w:sz w:val="20"/>
          <w:szCs w:val="20"/>
          <w:lang w:val="en-US"/>
        </w:rPr>
        <w:t xml:space="preserve"> </w:t>
      </w:r>
    </w:p>
  </w:footnote>
  <w:footnote w:id="34">
    <w:p w14:paraId="163F0AFE" w14:textId="36B1D3B2" w:rsidR="00B01297" w:rsidRPr="00CD775B" w:rsidRDefault="00B01297" w:rsidP="00DB621E">
      <w:pPr>
        <w:pStyle w:val="aff2"/>
        <w:rPr>
          <w:rFonts w:ascii="Times New Roman" w:hAnsi="Times New Roman" w:cs="Times New Roman"/>
          <w:sz w:val="20"/>
          <w:szCs w:val="20"/>
          <w:lang w:val="en-US"/>
        </w:rPr>
      </w:pPr>
      <w:r w:rsidRPr="00F66872">
        <w:rPr>
          <w:rStyle w:val="aff4"/>
          <w:rFonts w:ascii="Times New Roman" w:hAnsi="Times New Roman" w:cs="Times New Roman"/>
          <w:sz w:val="20"/>
          <w:szCs w:val="20"/>
        </w:rPr>
        <w:footnoteRef/>
      </w:r>
      <w:r w:rsidRPr="00CD775B">
        <w:rPr>
          <w:rFonts w:ascii="Times New Roman" w:hAnsi="Times New Roman" w:cs="Times New Roman"/>
          <w:sz w:val="20"/>
          <w:szCs w:val="20"/>
          <w:lang w:val="en-US"/>
        </w:rPr>
        <w:t xml:space="preserve"> </w:t>
      </w:r>
      <w:r>
        <w:rPr>
          <w:rFonts w:ascii="Times New Roman" w:hAnsi="Times New Roman" w:cs="Times New Roman"/>
          <w:sz w:val="20"/>
          <w:szCs w:val="20"/>
          <w:lang w:val="en-US"/>
        </w:rPr>
        <w:t>Tang</w:t>
      </w:r>
      <w:r w:rsidRPr="00CD775B">
        <w:rPr>
          <w:rFonts w:ascii="Times New Roman" w:hAnsi="Times New Roman" w:cs="Times New Roman"/>
          <w:sz w:val="20"/>
          <w:szCs w:val="20"/>
          <w:lang w:val="en-US"/>
        </w:rPr>
        <w:t xml:space="preserve"> </w:t>
      </w:r>
      <w:r>
        <w:rPr>
          <w:rFonts w:ascii="Times New Roman" w:hAnsi="Times New Roman" w:cs="Times New Roman"/>
          <w:sz w:val="20"/>
          <w:szCs w:val="20"/>
          <w:lang w:val="en-US"/>
        </w:rPr>
        <w:t>L</w:t>
      </w:r>
      <w:r w:rsidRPr="00CD775B">
        <w:rPr>
          <w:rFonts w:ascii="Times New Roman" w:hAnsi="Times New Roman" w:cs="Times New Roman"/>
          <w:sz w:val="20"/>
          <w:szCs w:val="20"/>
          <w:lang w:val="en-US"/>
        </w:rPr>
        <w:t>.</w:t>
      </w:r>
      <w:r w:rsidRPr="00CD775B">
        <w:rPr>
          <w:lang w:val="en-US"/>
        </w:rPr>
        <w:t xml:space="preserve"> </w:t>
      </w:r>
      <w:r w:rsidRPr="00CD775B">
        <w:rPr>
          <w:rFonts w:ascii="Times New Roman" w:hAnsi="Times New Roman" w:cs="Times New Roman"/>
          <w:sz w:val="20"/>
          <w:szCs w:val="20"/>
          <w:lang w:val="en-US"/>
        </w:rPr>
        <w:t xml:space="preserve">A review of studies on Public–Private Partnership projects in the construction industry// </w:t>
      </w:r>
      <w:r>
        <w:rPr>
          <w:rFonts w:ascii="Times New Roman" w:hAnsi="Times New Roman" w:cs="Times New Roman"/>
          <w:sz w:val="20"/>
          <w:szCs w:val="20"/>
        </w:rPr>
        <w:t>Научная</w:t>
      </w:r>
      <w:r w:rsidRPr="00CD775B">
        <w:rPr>
          <w:rFonts w:ascii="Times New Roman" w:hAnsi="Times New Roman" w:cs="Times New Roman"/>
          <w:sz w:val="20"/>
          <w:szCs w:val="20"/>
          <w:lang w:val="en-US"/>
        </w:rPr>
        <w:t xml:space="preserve"> </w:t>
      </w:r>
      <w:r>
        <w:rPr>
          <w:rFonts w:ascii="Times New Roman" w:hAnsi="Times New Roman" w:cs="Times New Roman"/>
          <w:sz w:val="20"/>
          <w:szCs w:val="20"/>
        </w:rPr>
        <w:t>статья</w:t>
      </w:r>
      <w:r w:rsidRPr="00CD775B">
        <w:rPr>
          <w:rFonts w:ascii="Times New Roman" w:hAnsi="Times New Roman" w:cs="Times New Roman"/>
          <w:sz w:val="20"/>
          <w:szCs w:val="20"/>
          <w:lang w:val="en-US"/>
        </w:rPr>
        <w:t xml:space="preserve"> – 20</w:t>
      </w:r>
      <w:r>
        <w:rPr>
          <w:rFonts w:ascii="Times New Roman" w:hAnsi="Times New Roman" w:cs="Times New Roman"/>
          <w:sz w:val="20"/>
          <w:szCs w:val="20"/>
          <w:lang w:val="en-US"/>
        </w:rPr>
        <w:t>10</w:t>
      </w:r>
      <w:r w:rsidRPr="00CD775B">
        <w:rPr>
          <w:rFonts w:ascii="Times New Roman" w:hAnsi="Times New Roman" w:cs="Times New Roman"/>
          <w:sz w:val="20"/>
          <w:szCs w:val="20"/>
          <w:lang w:val="en-US"/>
        </w:rPr>
        <w:t xml:space="preserve">. -  </w:t>
      </w:r>
      <w:r>
        <w:rPr>
          <w:rFonts w:ascii="Times New Roman" w:hAnsi="Times New Roman" w:cs="Times New Roman"/>
          <w:sz w:val="20"/>
          <w:szCs w:val="20"/>
        </w:rPr>
        <w:t>С</w:t>
      </w:r>
      <w:r w:rsidRPr="00CD775B">
        <w:rPr>
          <w:rFonts w:ascii="Times New Roman" w:hAnsi="Times New Roman" w:cs="Times New Roman"/>
          <w:sz w:val="20"/>
          <w:szCs w:val="20"/>
          <w:lang w:val="en-US"/>
        </w:rPr>
        <w:t xml:space="preserve">. </w:t>
      </w:r>
      <w:r>
        <w:rPr>
          <w:rFonts w:ascii="Times New Roman" w:hAnsi="Times New Roman" w:cs="Times New Roman"/>
          <w:sz w:val="20"/>
          <w:szCs w:val="20"/>
          <w:lang w:val="en-US"/>
        </w:rPr>
        <w:t>23</w:t>
      </w:r>
      <w:r w:rsidRPr="00CD775B">
        <w:rPr>
          <w:rFonts w:ascii="Times New Roman" w:hAnsi="Times New Roman" w:cs="Times New Roman"/>
          <w:sz w:val="20"/>
          <w:szCs w:val="20"/>
          <w:lang w:val="en-US"/>
        </w:rPr>
        <w:t>-3</w:t>
      </w:r>
      <w:r>
        <w:rPr>
          <w:rFonts w:ascii="Times New Roman" w:hAnsi="Times New Roman" w:cs="Times New Roman"/>
          <w:sz w:val="20"/>
          <w:szCs w:val="20"/>
          <w:lang w:val="en-US"/>
        </w:rPr>
        <w:t>0</w:t>
      </w:r>
      <w:r w:rsidRPr="00CD775B">
        <w:rPr>
          <w:rStyle w:val="af2"/>
          <w:rFonts w:ascii="Times New Roman" w:hAnsi="Times New Roman" w:cs="Times New Roman"/>
          <w:sz w:val="20"/>
          <w:szCs w:val="20"/>
          <w:lang w:val="en-US"/>
        </w:rPr>
        <w:t>.</w:t>
      </w:r>
    </w:p>
  </w:footnote>
  <w:footnote w:id="35">
    <w:p w14:paraId="0B958273" w14:textId="370BF40D" w:rsidR="00B01297" w:rsidRPr="00CD775B" w:rsidRDefault="00B01297" w:rsidP="00DB621E">
      <w:pPr>
        <w:pStyle w:val="aff2"/>
        <w:rPr>
          <w:rStyle w:val="af2"/>
          <w:rFonts w:ascii="Times New Roman" w:hAnsi="Times New Roman" w:cs="Times New Roman"/>
          <w:color w:val="auto"/>
          <w:sz w:val="20"/>
          <w:szCs w:val="20"/>
          <w:lang w:val="en-US"/>
        </w:rPr>
      </w:pPr>
      <w:r>
        <w:rPr>
          <w:rStyle w:val="aff4"/>
        </w:rPr>
        <w:footnoteRef/>
      </w:r>
      <w:r>
        <w:rPr>
          <w:rFonts w:ascii="Times New Roman" w:hAnsi="Times New Roman" w:cs="Times New Roman"/>
          <w:sz w:val="20"/>
          <w:szCs w:val="20"/>
          <w:lang w:val="en-US"/>
        </w:rPr>
        <w:t>Tang</w:t>
      </w:r>
      <w:r w:rsidRPr="00CD775B">
        <w:rPr>
          <w:rFonts w:ascii="Times New Roman" w:hAnsi="Times New Roman" w:cs="Times New Roman"/>
          <w:sz w:val="20"/>
          <w:szCs w:val="20"/>
          <w:lang w:val="en-US"/>
        </w:rPr>
        <w:t xml:space="preserve"> </w:t>
      </w:r>
      <w:r>
        <w:rPr>
          <w:rFonts w:ascii="Times New Roman" w:hAnsi="Times New Roman" w:cs="Times New Roman"/>
          <w:sz w:val="20"/>
          <w:szCs w:val="20"/>
          <w:lang w:val="en-US"/>
        </w:rPr>
        <w:t>L</w:t>
      </w:r>
      <w:r w:rsidRPr="00CD775B">
        <w:rPr>
          <w:rFonts w:ascii="Times New Roman" w:hAnsi="Times New Roman" w:cs="Times New Roman"/>
          <w:sz w:val="20"/>
          <w:szCs w:val="20"/>
          <w:lang w:val="en-US"/>
        </w:rPr>
        <w:t>.</w:t>
      </w:r>
      <w:r w:rsidRPr="00CD775B">
        <w:rPr>
          <w:lang w:val="en-US"/>
        </w:rPr>
        <w:t xml:space="preserve"> </w:t>
      </w:r>
      <w:r w:rsidRPr="00CD775B">
        <w:rPr>
          <w:rFonts w:ascii="Times New Roman" w:hAnsi="Times New Roman" w:cs="Times New Roman"/>
          <w:sz w:val="20"/>
          <w:szCs w:val="20"/>
          <w:lang w:val="en-US"/>
        </w:rPr>
        <w:t xml:space="preserve">A review of studies on Public–Private Partnership projects in the construction industry// </w:t>
      </w:r>
      <w:r>
        <w:rPr>
          <w:rFonts w:ascii="Times New Roman" w:hAnsi="Times New Roman" w:cs="Times New Roman"/>
          <w:sz w:val="20"/>
          <w:szCs w:val="20"/>
        </w:rPr>
        <w:t>Научная</w:t>
      </w:r>
      <w:r w:rsidRPr="00CD775B">
        <w:rPr>
          <w:rFonts w:ascii="Times New Roman" w:hAnsi="Times New Roman" w:cs="Times New Roman"/>
          <w:sz w:val="20"/>
          <w:szCs w:val="20"/>
          <w:lang w:val="en-US"/>
        </w:rPr>
        <w:t xml:space="preserve"> </w:t>
      </w:r>
      <w:r>
        <w:rPr>
          <w:rFonts w:ascii="Times New Roman" w:hAnsi="Times New Roman" w:cs="Times New Roman"/>
          <w:sz w:val="20"/>
          <w:szCs w:val="20"/>
        </w:rPr>
        <w:t>статья</w:t>
      </w:r>
      <w:r w:rsidRPr="00CD775B">
        <w:rPr>
          <w:rFonts w:ascii="Times New Roman" w:hAnsi="Times New Roman" w:cs="Times New Roman"/>
          <w:sz w:val="20"/>
          <w:szCs w:val="20"/>
          <w:lang w:val="en-US"/>
        </w:rPr>
        <w:t xml:space="preserve"> – 20</w:t>
      </w:r>
      <w:r>
        <w:rPr>
          <w:rFonts w:ascii="Times New Roman" w:hAnsi="Times New Roman" w:cs="Times New Roman"/>
          <w:sz w:val="20"/>
          <w:szCs w:val="20"/>
          <w:lang w:val="en-US"/>
        </w:rPr>
        <w:t>10</w:t>
      </w:r>
      <w:r w:rsidRPr="00CD775B">
        <w:rPr>
          <w:rFonts w:ascii="Times New Roman" w:hAnsi="Times New Roman" w:cs="Times New Roman"/>
          <w:sz w:val="20"/>
          <w:szCs w:val="20"/>
          <w:lang w:val="en-US"/>
        </w:rPr>
        <w:t xml:space="preserve">. -  </w:t>
      </w:r>
      <w:r>
        <w:rPr>
          <w:rFonts w:ascii="Times New Roman" w:hAnsi="Times New Roman" w:cs="Times New Roman"/>
          <w:sz w:val="20"/>
          <w:szCs w:val="20"/>
        </w:rPr>
        <w:t>С</w:t>
      </w:r>
      <w:r w:rsidRPr="00CD775B">
        <w:rPr>
          <w:rFonts w:ascii="Times New Roman" w:hAnsi="Times New Roman" w:cs="Times New Roman"/>
          <w:sz w:val="20"/>
          <w:szCs w:val="20"/>
          <w:lang w:val="en-US"/>
        </w:rPr>
        <w:t xml:space="preserve">. </w:t>
      </w:r>
      <w:r>
        <w:rPr>
          <w:rFonts w:ascii="Times New Roman" w:hAnsi="Times New Roman" w:cs="Times New Roman"/>
          <w:sz w:val="20"/>
          <w:szCs w:val="20"/>
          <w:lang w:val="en-US"/>
        </w:rPr>
        <w:t>23</w:t>
      </w:r>
      <w:r w:rsidRPr="00CD775B">
        <w:rPr>
          <w:rFonts w:ascii="Times New Roman" w:hAnsi="Times New Roman" w:cs="Times New Roman"/>
          <w:sz w:val="20"/>
          <w:szCs w:val="20"/>
          <w:lang w:val="en-US"/>
        </w:rPr>
        <w:t>-3</w:t>
      </w:r>
      <w:r>
        <w:rPr>
          <w:rFonts w:ascii="Times New Roman" w:hAnsi="Times New Roman" w:cs="Times New Roman"/>
          <w:sz w:val="20"/>
          <w:szCs w:val="20"/>
          <w:lang w:val="en-US"/>
        </w:rPr>
        <w:t>0</w:t>
      </w:r>
      <w:r w:rsidRPr="00CD775B">
        <w:rPr>
          <w:rStyle w:val="af2"/>
          <w:rFonts w:ascii="Times New Roman" w:hAnsi="Times New Roman" w:cs="Times New Roman"/>
          <w:sz w:val="20"/>
          <w:szCs w:val="20"/>
          <w:lang w:val="en-US"/>
        </w:rPr>
        <w:t>.</w:t>
      </w:r>
    </w:p>
  </w:footnote>
  <w:footnote w:id="36">
    <w:p w14:paraId="01BA36E5" w14:textId="3C69F908" w:rsidR="00B01297" w:rsidRPr="00890EB4" w:rsidRDefault="00B01297" w:rsidP="00DB621E">
      <w:pPr>
        <w:pStyle w:val="aff2"/>
        <w:rPr>
          <w:rFonts w:ascii="Times New Roman" w:hAnsi="Times New Roman" w:cs="Times New Roman"/>
          <w:color w:val="0662BA"/>
          <w:sz w:val="20"/>
          <w:szCs w:val="20"/>
        </w:rPr>
      </w:pPr>
      <w:r w:rsidRPr="00F66872">
        <w:rPr>
          <w:rStyle w:val="aff4"/>
          <w:rFonts w:ascii="Times New Roman" w:hAnsi="Times New Roman" w:cs="Times New Roman"/>
          <w:sz w:val="20"/>
          <w:szCs w:val="20"/>
        </w:rPr>
        <w:footnoteRef/>
      </w:r>
      <w:r w:rsidRPr="00F66872">
        <w:rPr>
          <w:rFonts w:ascii="Times New Roman" w:hAnsi="Times New Roman" w:cs="Times New Roman"/>
          <w:sz w:val="20"/>
          <w:szCs w:val="20"/>
          <w:lang w:val="en-US"/>
        </w:rPr>
        <w:t xml:space="preserve"> The Canadian Council for Public Private Partnerships. About</w:t>
      </w:r>
      <w:r w:rsidRPr="00CD775B">
        <w:rPr>
          <w:rFonts w:ascii="Times New Roman" w:hAnsi="Times New Roman" w:cs="Times New Roman"/>
          <w:sz w:val="20"/>
          <w:szCs w:val="20"/>
        </w:rPr>
        <w:t xml:space="preserve"> </w:t>
      </w:r>
      <w:r w:rsidRPr="00F66872">
        <w:rPr>
          <w:rFonts w:ascii="Times New Roman" w:hAnsi="Times New Roman" w:cs="Times New Roman"/>
          <w:sz w:val="20"/>
          <w:szCs w:val="20"/>
          <w:lang w:val="en-US"/>
        </w:rPr>
        <w:t>PPP</w:t>
      </w:r>
      <w:r w:rsidRPr="00CD775B">
        <w:rPr>
          <w:rFonts w:ascii="Times New Roman" w:hAnsi="Times New Roman" w:cs="Times New Roman"/>
          <w:sz w:val="20"/>
          <w:szCs w:val="20"/>
        </w:rPr>
        <w:t>. //</w:t>
      </w:r>
      <w:r>
        <w:rPr>
          <w:rFonts w:ascii="Times New Roman" w:hAnsi="Times New Roman" w:cs="Times New Roman"/>
          <w:sz w:val="20"/>
          <w:szCs w:val="20"/>
        </w:rPr>
        <w:t>Аналитический обзор</w:t>
      </w:r>
      <w:r w:rsidRPr="00CD775B">
        <w:rPr>
          <w:rFonts w:ascii="Times New Roman" w:hAnsi="Times New Roman" w:cs="Times New Roman"/>
          <w:sz w:val="20"/>
          <w:szCs w:val="20"/>
        </w:rPr>
        <w:t>. – 20</w:t>
      </w:r>
      <w:r>
        <w:rPr>
          <w:rFonts w:ascii="Times New Roman" w:hAnsi="Times New Roman" w:cs="Times New Roman"/>
          <w:sz w:val="20"/>
          <w:szCs w:val="20"/>
        </w:rPr>
        <w:t>19</w:t>
      </w:r>
      <w:r w:rsidRPr="00CD775B">
        <w:rPr>
          <w:rFonts w:ascii="Times New Roman" w:hAnsi="Times New Roman" w:cs="Times New Roman"/>
          <w:sz w:val="20"/>
          <w:szCs w:val="20"/>
        </w:rPr>
        <w:t xml:space="preserve">. –– </w:t>
      </w:r>
      <w:r w:rsidRPr="007B21CE">
        <w:rPr>
          <w:rFonts w:ascii="Times New Roman" w:hAnsi="Times New Roman" w:cs="Times New Roman"/>
          <w:sz w:val="20"/>
          <w:szCs w:val="20"/>
        </w:rPr>
        <w:t>С</w:t>
      </w:r>
      <w:r w:rsidRPr="00CD775B">
        <w:rPr>
          <w:rFonts w:ascii="Times New Roman" w:hAnsi="Times New Roman" w:cs="Times New Roman"/>
          <w:sz w:val="20"/>
          <w:szCs w:val="20"/>
        </w:rPr>
        <w:t>.</w:t>
      </w:r>
      <w:r>
        <w:rPr>
          <w:rFonts w:ascii="Times New Roman" w:hAnsi="Times New Roman" w:cs="Times New Roman"/>
          <w:sz w:val="20"/>
          <w:szCs w:val="20"/>
        </w:rPr>
        <w:t>17</w:t>
      </w:r>
      <w:r w:rsidRPr="00CD775B">
        <w:rPr>
          <w:rFonts w:ascii="Times New Roman" w:hAnsi="Times New Roman" w:cs="Times New Roman"/>
          <w:sz w:val="20"/>
          <w:szCs w:val="20"/>
        </w:rPr>
        <w:t xml:space="preserve"> – </w:t>
      </w:r>
      <w:r>
        <w:rPr>
          <w:rFonts w:ascii="Times New Roman" w:hAnsi="Times New Roman" w:cs="Times New Roman"/>
          <w:sz w:val="20"/>
          <w:szCs w:val="20"/>
        </w:rPr>
        <w:t>20</w:t>
      </w:r>
      <w:r w:rsidRPr="00CD775B">
        <w:rPr>
          <w:rFonts w:ascii="Times New Roman" w:hAnsi="Times New Roman" w:cs="Times New Roman"/>
          <w:sz w:val="20"/>
          <w:szCs w:val="20"/>
        </w:rPr>
        <w:t>.</w:t>
      </w:r>
    </w:p>
  </w:footnote>
  <w:footnote w:id="37">
    <w:p w14:paraId="5FD89CBF" w14:textId="188E9151" w:rsidR="00B01297" w:rsidRPr="00890EB4" w:rsidRDefault="00B01297" w:rsidP="00DB621E">
      <w:pPr>
        <w:pStyle w:val="aff2"/>
        <w:rPr>
          <w:rFonts w:ascii="Times New Roman" w:hAnsi="Times New Roman" w:cs="Times New Roman"/>
          <w:color w:val="0662BA"/>
          <w:sz w:val="20"/>
          <w:szCs w:val="20"/>
          <w:lang w:val="en-US"/>
        </w:rPr>
      </w:pPr>
      <w:r w:rsidRPr="00F66872">
        <w:rPr>
          <w:rStyle w:val="aff4"/>
          <w:rFonts w:ascii="Times New Roman" w:hAnsi="Times New Roman" w:cs="Times New Roman"/>
          <w:sz w:val="20"/>
          <w:szCs w:val="20"/>
        </w:rPr>
        <w:footnoteRef/>
      </w:r>
      <w:r w:rsidRPr="00F66872">
        <w:rPr>
          <w:rFonts w:ascii="Times New Roman" w:hAnsi="Times New Roman" w:cs="Times New Roman"/>
          <w:sz w:val="20"/>
          <w:szCs w:val="20"/>
          <w:lang w:val="en-US"/>
        </w:rPr>
        <w:t xml:space="preserve"> Efficiency Unit, 2005. Vision and Mission Statements. </w:t>
      </w:r>
      <w:r w:rsidRPr="00890EB4">
        <w:rPr>
          <w:rFonts w:ascii="Times New Roman" w:hAnsi="Times New Roman" w:cs="Times New Roman"/>
          <w:sz w:val="20"/>
          <w:szCs w:val="20"/>
          <w:lang w:val="en-US"/>
        </w:rPr>
        <w:t>//</w:t>
      </w:r>
      <w:r>
        <w:rPr>
          <w:rFonts w:ascii="Times New Roman" w:hAnsi="Times New Roman" w:cs="Times New Roman"/>
          <w:sz w:val="20"/>
          <w:szCs w:val="20"/>
        </w:rPr>
        <w:t>Аналитический</w:t>
      </w:r>
      <w:r w:rsidRPr="00890EB4">
        <w:rPr>
          <w:rFonts w:ascii="Times New Roman" w:hAnsi="Times New Roman" w:cs="Times New Roman"/>
          <w:sz w:val="20"/>
          <w:szCs w:val="20"/>
          <w:lang w:val="en-US"/>
        </w:rPr>
        <w:t xml:space="preserve"> </w:t>
      </w:r>
      <w:r>
        <w:rPr>
          <w:rFonts w:ascii="Times New Roman" w:hAnsi="Times New Roman" w:cs="Times New Roman"/>
          <w:sz w:val="20"/>
          <w:szCs w:val="20"/>
        </w:rPr>
        <w:t>обзор</w:t>
      </w:r>
      <w:r w:rsidRPr="00890EB4">
        <w:rPr>
          <w:rFonts w:ascii="Times New Roman" w:hAnsi="Times New Roman" w:cs="Times New Roman"/>
          <w:sz w:val="20"/>
          <w:szCs w:val="20"/>
          <w:lang w:val="en-US"/>
        </w:rPr>
        <w:t xml:space="preserve">. – 2015. –– </w:t>
      </w:r>
      <w:r w:rsidRPr="007B21CE">
        <w:rPr>
          <w:rFonts w:ascii="Times New Roman" w:hAnsi="Times New Roman" w:cs="Times New Roman"/>
          <w:sz w:val="20"/>
          <w:szCs w:val="20"/>
        </w:rPr>
        <w:t>С</w:t>
      </w:r>
      <w:r w:rsidRPr="00890EB4">
        <w:rPr>
          <w:rFonts w:ascii="Times New Roman" w:hAnsi="Times New Roman" w:cs="Times New Roman"/>
          <w:sz w:val="20"/>
          <w:szCs w:val="20"/>
          <w:lang w:val="en-US"/>
        </w:rPr>
        <w:t>.35– 43.</w:t>
      </w:r>
    </w:p>
  </w:footnote>
  <w:footnote w:id="38">
    <w:p w14:paraId="14023604" w14:textId="3D0C187B" w:rsidR="00B01297" w:rsidRPr="00DB23BA" w:rsidRDefault="00B01297" w:rsidP="00DB621E">
      <w:pPr>
        <w:pStyle w:val="aff2"/>
        <w:rPr>
          <w:rFonts w:ascii="Times New Roman" w:hAnsi="Times New Roman" w:cs="Times New Roman"/>
          <w:sz w:val="20"/>
          <w:szCs w:val="20"/>
          <w:lang w:val="en-US"/>
        </w:rPr>
      </w:pPr>
      <w:r w:rsidRPr="00F66872">
        <w:rPr>
          <w:rStyle w:val="aff4"/>
          <w:rFonts w:ascii="Times New Roman" w:hAnsi="Times New Roman" w:cs="Times New Roman"/>
          <w:sz w:val="20"/>
          <w:szCs w:val="20"/>
        </w:rPr>
        <w:footnoteRef/>
      </w:r>
      <w:r w:rsidRPr="00890EB4">
        <w:rPr>
          <w:rFonts w:ascii="Times New Roman" w:hAnsi="Times New Roman" w:cs="Times New Roman"/>
          <w:sz w:val="20"/>
          <w:szCs w:val="20"/>
        </w:rPr>
        <w:t xml:space="preserve"> Федеральный закон от </w:t>
      </w:r>
      <w:r>
        <w:rPr>
          <w:rFonts w:ascii="Times New Roman" w:hAnsi="Times New Roman" w:cs="Times New Roman"/>
          <w:sz w:val="20"/>
          <w:szCs w:val="20"/>
        </w:rPr>
        <w:t>13</w:t>
      </w:r>
      <w:r w:rsidRPr="00890EB4">
        <w:rPr>
          <w:rFonts w:ascii="Times New Roman" w:hAnsi="Times New Roman" w:cs="Times New Roman"/>
          <w:sz w:val="20"/>
          <w:szCs w:val="20"/>
        </w:rPr>
        <w:t>.</w:t>
      </w:r>
      <w:r>
        <w:rPr>
          <w:rFonts w:ascii="Times New Roman" w:hAnsi="Times New Roman" w:cs="Times New Roman"/>
          <w:sz w:val="20"/>
          <w:szCs w:val="20"/>
        </w:rPr>
        <w:t>07</w:t>
      </w:r>
      <w:r w:rsidRPr="00890EB4">
        <w:rPr>
          <w:rFonts w:ascii="Times New Roman" w:hAnsi="Times New Roman" w:cs="Times New Roman"/>
          <w:sz w:val="20"/>
          <w:szCs w:val="20"/>
        </w:rPr>
        <w:t>.</w:t>
      </w:r>
      <w:r>
        <w:rPr>
          <w:rFonts w:ascii="Times New Roman" w:hAnsi="Times New Roman" w:cs="Times New Roman"/>
          <w:sz w:val="20"/>
          <w:szCs w:val="20"/>
        </w:rPr>
        <w:t>2015</w:t>
      </w:r>
      <w:r w:rsidRPr="00890EB4">
        <w:rPr>
          <w:rFonts w:ascii="Times New Roman" w:hAnsi="Times New Roman" w:cs="Times New Roman"/>
          <w:sz w:val="20"/>
          <w:szCs w:val="20"/>
        </w:rPr>
        <w:t xml:space="preserve"> г. </w:t>
      </w:r>
      <w:r w:rsidRPr="00890EB4">
        <w:rPr>
          <w:rFonts w:ascii="Times New Roman" w:hAnsi="Times New Roman" w:cs="Times New Roman"/>
          <w:sz w:val="20"/>
          <w:szCs w:val="20"/>
          <w:lang w:val="en-US"/>
        </w:rPr>
        <w:t>N</w:t>
      </w:r>
      <w:r w:rsidRPr="00890EB4">
        <w:rPr>
          <w:rFonts w:ascii="Times New Roman" w:hAnsi="Times New Roman" w:cs="Times New Roman"/>
          <w:sz w:val="20"/>
          <w:szCs w:val="20"/>
        </w:rPr>
        <w:t xml:space="preserve"> </w:t>
      </w:r>
      <w:r>
        <w:rPr>
          <w:rFonts w:ascii="Times New Roman" w:hAnsi="Times New Roman" w:cs="Times New Roman"/>
          <w:sz w:val="20"/>
          <w:szCs w:val="20"/>
        </w:rPr>
        <w:t>224</w:t>
      </w:r>
      <w:r w:rsidRPr="00890EB4">
        <w:rPr>
          <w:rFonts w:ascii="Times New Roman" w:hAnsi="Times New Roman" w:cs="Times New Roman"/>
          <w:sz w:val="20"/>
          <w:szCs w:val="20"/>
        </w:rPr>
        <w:t>-ФЗ «О государственно-частном партнерстве» [Электронный ресурс] // Сайт компании Консультант Плюс. – Режим доступа:</w:t>
      </w:r>
      <w:r w:rsidRPr="00890EB4">
        <w:rPr>
          <w:rStyle w:val="af2"/>
          <w:rFonts w:ascii="Times New Roman" w:hAnsi="Times New Roman" w:cs="Times New Roman"/>
          <w:sz w:val="20"/>
          <w:szCs w:val="20"/>
        </w:rPr>
        <w:t xml:space="preserve"> </w:t>
      </w:r>
      <w:hyperlink r:id="rId7" w:history="1">
        <w:r w:rsidRPr="00F66872">
          <w:rPr>
            <w:rStyle w:val="af2"/>
            <w:rFonts w:ascii="Times New Roman" w:hAnsi="Times New Roman" w:cs="Times New Roman"/>
            <w:sz w:val="20"/>
            <w:szCs w:val="20"/>
            <w:lang w:val="en-US"/>
          </w:rPr>
          <w:t>http</w:t>
        </w:r>
        <w:r w:rsidRPr="00890EB4">
          <w:rPr>
            <w:rStyle w:val="af2"/>
            <w:rFonts w:ascii="Times New Roman" w:hAnsi="Times New Roman" w:cs="Times New Roman"/>
            <w:sz w:val="20"/>
            <w:szCs w:val="20"/>
          </w:rPr>
          <w:t>://</w:t>
        </w:r>
        <w:r w:rsidRPr="00F66872">
          <w:rPr>
            <w:rStyle w:val="af2"/>
            <w:rFonts w:ascii="Times New Roman" w:hAnsi="Times New Roman" w:cs="Times New Roman"/>
            <w:sz w:val="20"/>
            <w:szCs w:val="20"/>
            <w:lang w:val="en-US"/>
          </w:rPr>
          <w:t>www</w:t>
        </w:r>
        <w:r w:rsidRPr="00890EB4">
          <w:rPr>
            <w:rStyle w:val="af2"/>
            <w:rFonts w:ascii="Times New Roman" w:hAnsi="Times New Roman" w:cs="Times New Roman"/>
            <w:sz w:val="20"/>
            <w:szCs w:val="20"/>
          </w:rPr>
          <w:t>.</w:t>
        </w:r>
        <w:r w:rsidRPr="00F66872">
          <w:rPr>
            <w:rStyle w:val="af2"/>
            <w:rFonts w:ascii="Times New Roman" w:hAnsi="Times New Roman" w:cs="Times New Roman"/>
            <w:sz w:val="20"/>
            <w:szCs w:val="20"/>
            <w:lang w:val="en-US"/>
          </w:rPr>
          <w:t>consultant</w:t>
        </w:r>
        <w:r w:rsidRPr="00890EB4">
          <w:rPr>
            <w:rStyle w:val="af2"/>
            <w:rFonts w:ascii="Times New Roman" w:hAnsi="Times New Roman" w:cs="Times New Roman"/>
            <w:sz w:val="20"/>
            <w:szCs w:val="20"/>
          </w:rPr>
          <w:t>.</w:t>
        </w:r>
        <w:proofErr w:type="spellStart"/>
        <w:r w:rsidRPr="00F66872">
          <w:rPr>
            <w:rStyle w:val="af2"/>
            <w:rFonts w:ascii="Times New Roman" w:hAnsi="Times New Roman" w:cs="Times New Roman"/>
            <w:sz w:val="20"/>
            <w:szCs w:val="20"/>
            <w:lang w:val="en-US"/>
          </w:rPr>
          <w:t>ru</w:t>
        </w:r>
        <w:proofErr w:type="spellEnd"/>
        <w:r w:rsidRPr="00890EB4">
          <w:rPr>
            <w:rStyle w:val="af2"/>
            <w:rFonts w:ascii="Times New Roman" w:hAnsi="Times New Roman" w:cs="Times New Roman"/>
            <w:sz w:val="20"/>
            <w:szCs w:val="20"/>
          </w:rPr>
          <w:t>/</w:t>
        </w:r>
        <w:r w:rsidRPr="00F66872">
          <w:rPr>
            <w:rStyle w:val="af2"/>
            <w:rFonts w:ascii="Times New Roman" w:hAnsi="Times New Roman" w:cs="Times New Roman"/>
            <w:sz w:val="20"/>
            <w:szCs w:val="20"/>
            <w:lang w:val="en-US"/>
          </w:rPr>
          <w:t>document</w:t>
        </w:r>
        <w:r w:rsidRPr="00890EB4">
          <w:rPr>
            <w:rStyle w:val="af2"/>
            <w:rFonts w:ascii="Times New Roman" w:hAnsi="Times New Roman" w:cs="Times New Roman"/>
            <w:sz w:val="20"/>
            <w:szCs w:val="20"/>
          </w:rPr>
          <w:t>/</w:t>
        </w:r>
        <w:r w:rsidRPr="00F66872">
          <w:rPr>
            <w:rStyle w:val="af2"/>
            <w:rFonts w:ascii="Times New Roman" w:hAnsi="Times New Roman" w:cs="Times New Roman"/>
            <w:sz w:val="20"/>
            <w:szCs w:val="20"/>
            <w:lang w:val="en-US"/>
          </w:rPr>
          <w:t>cons</w:t>
        </w:r>
        <w:r w:rsidRPr="00890EB4">
          <w:rPr>
            <w:rStyle w:val="af2"/>
            <w:rFonts w:ascii="Times New Roman" w:hAnsi="Times New Roman" w:cs="Times New Roman"/>
            <w:sz w:val="20"/>
            <w:szCs w:val="20"/>
          </w:rPr>
          <w:t>_</w:t>
        </w:r>
        <w:r w:rsidRPr="00F66872">
          <w:rPr>
            <w:rStyle w:val="af2"/>
            <w:rFonts w:ascii="Times New Roman" w:hAnsi="Times New Roman" w:cs="Times New Roman"/>
            <w:sz w:val="20"/>
            <w:szCs w:val="20"/>
            <w:lang w:val="en-US"/>
          </w:rPr>
          <w:t>doc</w:t>
        </w:r>
        <w:r w:rsidRPr="00890EB4">
          <w:rPr>
            <w:rStyle w:val="af2"/>
            <w:rFonts w:ascii="Times New Roman" w:hAnsi="Times New Roman" w:cs="Times New Roman"/>
            <w:sz w:val="20"/>
            <w:szCs w:val="20"/>
          </w:rPr>
          <w:t>_</w:t>
        </w:r>
        <w:r w:rsidRPr="00F66872">
          <w:rPr>
            <w:rStyle w:val="af2"/>
            <w:rFonts w:ascii="Times New Roman" w:hAnsi="Times New Roman" w:cs="Times New Roman"/>
            <w:sz w:val="20"/>
            <w:szCs w:val="20"/>
            <w:lang w:val="en-US"/>
          </w:rPr>
          <w:t>LAW</w:t>
        </w:r>
        <w:r w:rsidRPr="00890EB4">
          <w:rPr>
            <w:rStyle w:val="af2"/>
            <w:rFonts w:ascii="Times New Roman" w:hAnsi="Times New Roman" w:cs="Times New Roman"/>
            <w:sz w:val="20"/>
            <w:szCs w:val="20"/>
          </w:rPr>
          <w:t>_182660/</w:t>
        </w:r>
      </w:hyperlink>
      <w:r w:rsidRPr="00890EB4">
        <w:rPr>
          <w:rFonts w:ascii="Times New Roman" w:hAnsi="Times New Roman" w:cs="Times New Roman"/>
          <w:sz w:val="20"/>
          <w:szCs w:val="20"/>
        </w:rPr>
        <w:t xml:space="preserve">, свободный. – </w:t>
      </w:r>
      <w:proofErr w:type="spellStart"/>
      <w:r w:rsidRPr="00890EB4">
        <w:rPr>
          <w:rFonts w:ascii="Times New Roman" w:hAnsi="Times New Roman" w:cs="Times New Roman"/>
          <w:sz w:val="20"/>
          <w:szCs w:val="20"/>
        </w:rPr>
        <w:t>Загл</w:t>
      </w:r>
      <w:proofErr w:type="spellEnd"/>
      <w:r w:rsidRPr="00890EB4">
        <w:rPr>
          <w:rFonts w:ascii="Times New Roman" w:hAnsi="Times New Roman" w:cs="Times New Roman"/>
          <w:sz w:val="20"/>
          <w:szCs w:val="20"/>
        </w:rPr>
        <w:t>. с экрана.  Дата</w:t>
      </w:r>
      <w:r w:rsidRPr="00DB23BA">
        <w:rPr>
          <w:rFonts w:ascii="Times New Roman" w:hAnsi="Times New Roman" w:cs="Times New Roman"/>
          <w:sz w:val="20"/>
          <w:szCs w:val="20"/>
          <w:lang w:val="en-US"/>
        </w:rPr>
        <w:t xml:space="preserve"> </w:t>
      </w:r>
      <w:r w:rsidRPr="00890EB4">
        <w:rPr>
          <w:rFonts w:ascii="Times New Roman" w:hAnsi="Times New Roman" w:cs="Times New Roman"/>
          <w:sz w:val="20"/>
          <w:szCs w:val="20"/>
        </w:rPr>
        <w:t>обращения</w:t>
      </w:r>
      <w:r w:rsidRPr="00DB23BA">
        <w:rPr>
          <w:rFonts w:ascii="Times New Roman" w:hAnsi="Times New Roman" w:cs="Times New Roman"/>
          <w:sz w:val="20"/>
          <w:szCs w:val="20"/>
          <w:lang w:val="en-US"/>
        </w:rPr>
        <w:t xml:space="preserve">: 10.02.20. </w:t>
      </w:r>
    </w:p>
  </w:footnote>
  <w:footnote w:id="39">
    <w:p w14:paraId="33DEEDC7" w14:textId="2BBB5FCD" w:rsidR="00B01297" w:rsidRPr="00B55342" w:rsidRDefault="00B01297" w:rsidP="00890EB4">
      <w:pPr>
        <w:pStyle w:val="aff2"/>
        <w:rPr>
          <w:rFonts w:ascii="Times New Roman" w:hAnsi="Times New Roman" w:cs="Times New Roman"/>
          <w:sz w:val="20"/>
          <w:szCs w:val="20"/>
          <w:lang w:val="en-US"/>
        </w:rPr>
      </w:pPr>
      <w:r w:rsidRPr="00EB5278">
        <w:rPr>
          <w:rStyle w:val="aff4"/>
          <w:rFonts w:ascii="Times New Roman" w:hAnsi="Times New Roman" w:cs="Times New Roman"/>
          <w:sz w:val="20"/>
          <w:szCs w:val="20"/>
        </w:rPr>
        <w:footnoteRef/>
      </w:r>
      <w:r w:rsidRPr="00890EB4">
        <w:rPr>
          <w:rStyle w:val="af2"/>
          <w:rFonts w:ascii="Times New Roman" w:hAnsi="Times New Roman" w:cs="Times New Roman"/>
          <w:sz w:val="20"/>
          <w:szCs w:val="20"/>
          <w:lang w:val="en-US"/>
        </w:rPr>
        <w:t xml:space="preserve"> </w:t>
      </w:r>
      <w:r>
        <w:rPr>
          <w:rStyle w:val="af2"/>
          <w:rFonts w:ascii="Times New Roman" w:hAnsi="Times New Roman" w:cs="Times New Roman"/>
          <w:sz w:val="20"/>
          <w:szCs w:val="20"/>
          <w:lang w:val="en-US"/>
        </w:rPr>
        <w:t>ESCAP</w:t>
      </w:r>
      <w:r w:rsidRPr="00890EB4">
        <w:rPr>
          <w:rStyle w:val="af2"/>
          <w:rFonts w:ascii="Times New Roman" w:hAnsi="Times New Roman" w:cs="Times New Roman"/>
          <w:sz w:val="20"/>
          <w:szCs w:val="20"/>
          <w:lang w:val="en-US"/>
        </w:rPr>
        <w:t>.</w:t>
      </w:r>
      <w:r>
        <w:rPr>
          <w:rStyle w:val="af2"/>
          <w:rFonts w:ascii="Times New Roman" w:hAnsi="Times New Roman" w:cs="Times New Roman"/>
          <w:sz w:val="20"/>
          <w:szCs w:val="20"/>
          <w:lang w:val="en-US"/>
        </w:rPr>
        <w:t xml:space="preserve"> </w:t>
      </w:r>
      <w:r w:rsidRPr="00890EB4">
        <w:rPr>
          <w:rStyle w:val="af2"/>
          <w:rFonts w:ascii="Times New Roman" w:hAnsi="Times New Roman" w:cs="Times New Roman"/>
          <w:sz w:val="20"/>
          <w:szCs w:val="20"/>
          <w:lang w:val="en-US"/>
        </w:rPr>
        <w:t xml:space="preserve">Public-Private </w:t>
      </w:r>
      <w:proofErr w:type="spellStart"/>
      <w:r w:rsidRPr="00890EB4">
        <w:rPr>
          <w:rStyle w:val="af2"/>
          <w:rFonts w:ascii="Times New Roman" w:hAnsi="Times New Roman" w:cs="Times New Roman"/>
          <w:sz w:val="20"/>
          <w:szCs w:val="20"/>
          <w:lang w:val="en-US"/>
        </w:rPr>
        <w:t>Partnershipsfor</w:t>
      </w:r>
      <w:proofErr w:type="spellEnd"/>
      <w:r w:rsidRPr="00890EB4">
        <w:rPr>
          <w:rStyle w:val="af2"/>
          <w:rFonts w:ascii="Times New Roman" w:hAnsi="Times New Roman" w:cs="Times New Roman"/>
          <w:sz w:val="20"/>
          <w:szCs w:val="20"/>
          <w:lang w:val="en-US"/>
        </w:rPr>
        <w:t xml:space="preserve"> Sustainable </w:t>
      </w:r>
      <w:proofErr w:type="spellStart"/>
      <w:r w:rsidRPr="00890EB4">
        <w:rPr>
          <w:rStyle w:val="af2"/>
          <w:rFonts w:ascii="Times New Roman" w:hAnsi="Times New Roman" w:cs="Times New Roman"/>
          <w:sz w:val="20"/>
          <w:szCs w:val="20"/>
          <w:lang w:val="en-US"/>
        </w:rPr>
        <w:t>Developmentin</w:t>
      </w:r>
      <w:proofErr w:type="spellEnd"/>
      <w:r w:rsidRPr="00890EB4">
        <w:rPr>
          <w:rStyle w:val="af2"/>
          <w:rFonts w:ascii="Times New Roman" w:hAnsi="Times New Roman" w:cs="Times New Roman"/>
          <w:sz w:val="20"/>
          <w:szCs w:val="20"/>
          <w:lang w:val="en-US"/>
        </w:rPr>
        <w:t xml:space="preserve"> Asia and the Pacific</w:t>
      </w:r>
      <w:r>
        <w:rPr>
          <w:rFonts w:ascii="Times New Roman" w:hAnsi="Times New Roman" w:cs="Times New Roman"/>
          <w:sz w:val="20"/>
          <w:szCs w:val="20"/>
          <w:lang w:val="en-US"/>
        </w:rPr>
        <w:t>//</w:t>
      </w:r>
      <w:r>
        <w:rPr>
          <w:rFonts w:ascii="Times New Roman" w:hAnsi="Times New Roman" w:cs="Times New Roman"/>
          <w:sz w:val="20"/>
          <w:szCs w:val="20"/>
        </w:rPr>
        <w:t>Практическое</w:t>
      </w:r>
      <w:r w:rsidRPr="00890EB4">
        <w:rPr>
          <w:rFonts w:ascii="Times New Roman" w:hAnsi="Times New Roman" w:cs="Times New Roman"/>
          <w:sz w:val="20"/>
          <w:szCs w:val="20"/>
          <w:lang w:val="en-US"/>
        </w:rPr>
        <w:t xml:space="preserve"> </w:t>
      </w:r>
      <w:r>
        <w:rPr>
          <w:rFonts w:ascii="Times New Roman" w:hAnsi="Times New Roman" w:cs="Times New Roman"/>
          <w:sz w:val="20"/>
          <w:szCs w:val="20"/>
        </w:rPr>
        <w:t>руководство</w:t>
      </w:r>
      <w:r w:rsidRPr="00CD775B">
        <w:rPr>
          <w:rFonts w:ascii="Times New Roman" w:hAnsi="Times New Roman" w:cs="Times New Roman"/>
          <w:sz w:val="20"/>
          <w:szCs w:val="20"/>
          <w:lang w:val="en-US"/>
        </w:rPr>
        <w:t xml:space="preserve"> – 20</w:t>
      </w:r>
      <w:r w:rsidRPr="00890EB4">
        <w:rPr>
          <w:rFonts w:ascii="Times New Roman" w:hAnsi="Times New Roman" w:cs="Times New Roman"/>
          <w:sz w:val="20"/>
          <w:szCs w:val="20"/>
          <w:lang w:val="en-US"/>
        </w:rPr>
        <w:t>19</w:t>
      </w:r>
      <w:r w:rsidRPr="00CD775B">
        <w:rPr>
          <w:rFonts w:ascii="Times New Roman" w:hAnsi="Times New Roman" w:cs="Times New Roman"/>
          <w:sz w:val="20"/>
          <w:szCs w:val="20"/>
          <w:lang w:val="en-US"/>
        </w:rPr>
        <w:t xml:space="preserve">. -  </w:t>
      </w:r>
      <w:r>
        <w:rPr>
          <w:rFonts w:ascii="Times New Roman" w:hAnsi="Times New Roman" w:cs="Times New Roman"/>
          <w:sz w:val="20"/>
          <w:szCs w:val="20"/>
        </w:rPr>
        <w:t>С</w:t>
      </w:r>
      <w:r w:rsidRPr="00CD775B">
        <w:rPr>
          <w:rFonts w:ascii="Times New Roman" w:hAnsi="Times New Roman" w:cs="Times New Roman"/>
          <w:sz w:val="20"/>
          <w:szCs w:val="20"/>
          <w:lang w:val="en-US"/>
        </w:rPr>
        <w:t xml:space="preserve">. </w:t>
      </w:r>
      <w:r w:rsidRPr="00B55342">
        <w:rPr>
          <w:rFonts w:ascii="Times New Roman" w:hAnsi="Times New Roman" w:cs="Times New Roman"/>
          <w:sz w:val="20"/>
          <w:szCs w:val="20"/>
          <w:lang w:val="en-US"/>
        </w:rPr>
        <w:t>27</w:t>
      </w:r>
      <w:r w:rsidRPr="00CD775B">
        <w:rPr>
          <w:rFonts w:ascii="Times New Roman" w:hAnsi="Times New Roman" w:cs="Times New Roman"/>
          <w:sz w:val="20"/>
          <w:szCs w:val="20"/>
          <w:lang w:val="en-US"/>
        </w:rPr>
        <w:t>-3</w:t>
      </w:r>
      <w:r w:rsidRPr="00B55342">
        <w:rPr>
          <w:rFonts w:ascii="Times New Roman" w:hAnsi="Times New Roman" w:cs="Times New Roman"/>
          <w:sz w:val="20"/>
          <w:szCs w:val="20"/>
          <w:lang w:val="en-US"/>
        </w:rPr>
        <w:t>2</w:t>
      </w:r>
      <w:r w:rsidRPr="00CD775B">
        <w:rPr>
          <w:rStyle w:val="af2"/>
          <w:rFonts w:ascii="Times New Roman" w:hAnsi="Times New Roman" w:cs="Times New Roman"/>
          <w:sz w:val="20"/>
          <w:szCs w:val="20"/>
          <w:lang w:val="en-US"/>
        </w:rPr>
        <w:t>.</w:t>
      </w:r>
      <w:r w:rsidRPr="00890EB4">
        <w:rPr>
          <w:rFonts w:ascii="Times New Roman" w:hAnsi="Times New Roman" w:cs="Times New Roman"/>
          <w:color w:val="0662BA"/>
          <w:sz w:val="20"/>
          <w:szCs w:val="20"/>
          <w:lang w:val="en-US"/>
        </w:rPr>
        <w:t xml:space="preserve"> </w:t>
      </w:r>
    </w:p>
  </w:footnote>
  <w:footnote w:id="40">
    <w:p w14:paraId="7392D593" w14:textId="27052B86" w:rsidR="00B01297" w:rsidRPr="007B4797" w:rsidRDefault="00B01297" w:rsidP="00D612AB">
      <w:pPr>
        <w:pStyle w:val="aff2"/>
        <w:rPr>
          <w:rFonts w:ascii="Times New Roman" w:hAnsi="Times New Roman" w:cs="Times New Roman"/>
          <w:sz w:val="20"/>
          <w:szCs w:val="20"/>
        </w:rPr>
      </w:pPr>
      <w:r>
        <w:rPr>
          <w:rStyle w:val="aff4"/>
        </w:rPr>
        <w:footnoteRef/>
      </w:r>
      <w:r w:rsidRPr="007B4797">
        <w:t xml:space="preserve"> </w:t>
      </w:r>
      <w:r w:rsidRPr="007B4797">
        <w:rPr>
          <w:rFonts w:ascii="Times New Roman" w:hAnsi="Times New Roman" w:cs="Times New Roman"/>
          <w:sz w:val="20"/>
          <w:szCs w:val="20"/>
        </w:rPr>
        <w:t>Инвестиции в инфраструктуру поддержат экономику</w:t>
      </w:r>
      <w:r>
        <w:rPr>
          <w:rFonts w:ascii="Times New Roman" w:hAnsi="Times New Roman" w:cs="Times New Roman"/>
          <w:sz w:val="20"/>
          <w:szCs w:val="20"/>
        </w:rPr>
        <w:t xml:space="preserve"> </w:t>
      </w:r>
      <w:r w:rsidRPr="00471EB1">
        <w:rPr>
          <w:rFonts w:ascii="Times New Roman" w:hAnsi="Times New Roman" w:cs="Times New Roman"/>
          <w:sz w:val="20"/>
          <w:szCs w:val="20"/>
        </w:rPr>
        <w:t>[</w:t>
      </w:r>
      <w:r>
        <w:rPr>
          <w:rFonts w:ascii="Times New Roman" w:hAnsi="Times New Roman" w:cs="Times New Roman"/>
          <w:sz w:val="20"/>
          <w:szCs w:val="20"/>
        </w:rPr>
        <w:t>Электронный</w:t>
      </w:r>
      <w:r w:rsidRPr="00471EB1">
        <w:rPr>
          <w:rFonts w:ascii="Times New Roman" w:hAnsi="Times New Roman" w:cs="Times New Roman"/>
          <w:sz w:val="20"/>
          <w:szCs w:val="20"/>
        </w:rPr>
        <w:t xml:space="preserve"> </w:t>
      </w:r>
      <w:r>
        <w:rPr>
          <w:rFonts w:ascii="Times New Roman" w:hAnsi="Times New Roman" w:cs="Times New Roman"/>
          <w:sz w:val="20"/>
          <w:szCs w:val="20"/>
        </w:rPr>
        <w:t>ресурс</w:t>
      </w:r>
      <w:r w:rsidRPr="00471EB1">
        <w:rPr>
          <w:rFonts w:ascii="Times New Roman" w:hAnsi="Times New Roman" w:cs="Times New Roman"/>
          <w:sz w:val="20"/>
          <w:szCs w:val="20"/>
        </w:rPr>
        <w:t xml:space="preserve">] // </w:t>
      </w:r>
      <w:r w:rsidRPr="004676FE">
        <w:rPr>
          <w:rFonts w:ascii="Times New Roman" w:hAnsi="Times New Roman" w:cs="Times New Roman"/>
          <w:sz w:val="20"/>
          <w:szCs w:val="20"/>
        </w:rPr>
        <w:t>Сайт</w:t>
      </w:r>
      <w:r>
        <w:rPr>
          <w:rFonts w:ascii="Times New Roman" w:hAnsi="Times New Roman" w:cs="Times New Roman"/>
          <w:sz w:val="20"/>
          <w:szCs w:val="20"/>
        </w:rPr>
        <w:t xml:space="preserve"> Высшей школы экономики</w:t>
      </w:r>
      <w:r w:rsidRPr="00471EB1">
        <w:rPr>
          <w:rFonts w:ascii="Times New Roman" w:hAnsi="Times New Roman" w:cs="Times New Roman"/>
          <w:sz w:val="20"/>
          <w:szCs w:val="20"/>
        </w:rPr>
        <w:t xml:space="preserve">. – </w:t>
      </w:r>
      <w:r w:rsidRPr="004676FE">
        <w:rPr>
          <w:rFonts w:ascii="Times New Roman" w:hAnsi="Times New Roman" w:cs="Times New Roman"/>
          <w:sz w:val="20"/>
          <w:szCs w:val="20"/>
        </w:rPr>
        <w:t>Режим</w:t>
      </w:r>
      <w:r w:rsidRPr="00471EB1">
        <w:rPr>
          <w:rFonts w:ascii="Times New Roman" w:hAnsi="Times New Roman" w:cs="Times New Roman"/>
          <w:sz w:val="20"/>
          <w:szCs w:val="20"/>
        </w:rPr>
        <w:t xml:space="preserve"> </w:t>
      </w:r>
      <w:r w:rsidRPr="004676FE">
        <w:rPr>
          <w:rFonts w:ascii="Times New Roman" w:hAnsi="Times New Roman" w:cs="Times New Roman"/>
          <w:sz w:val="20"/>
          <w:szCs w:val="20"/>
        </w:rPr>
        <w:t>доступа</w:t>
      </w:r>
      <w:r>
        <w:rPr>
          <w:rFonts w:ascii="Times New Roman" w:hAnsi="Times New Roman" w:cs="Times New Roman"/>
          <w:sz w:val="20"/>
          <w:szCs w:val="20"/>
        </w:rPr>
        <w:t xml:space="preserve">: </w:t>
      </w:r>
      <w:hyperlink r:id="rId8" w:history="1">
        <w:r w:rsidRPr="00D612AB">
          <w:rPr>
            <w:rStyle w:val="af2"/>
            <w:rFonts w:ascii="Times New Roman" w:hAnsi="Times New Roman" w:cs="Times New Roman"/>
            <w:sz w:val="20"/>
            <w:szCs w:val="20"/>
            <w:lang w:val="en-US"/>
          </w:rPr>
          <w:t>https</w:t>
        </w:r>
        <w:r w:rsidRPr="007B4797">
          <w:rPr>
            <w:rStyle w:val="af2"/>
            <w:rFonts w:ascii="Times New Roman" w:hAnsi="Times New Roman" w:cs="Times New Roman"/>
            <w:sz w:val="20"/>
            <w:szCs w:val="20"/>
          </w:rPr>
          <w:t>://</w:t>
        </w:r>
        <w:proofErr w:type="spellStart"/>
        <w:r w:rsidRPr="00D612AB">
          <w:rPr>
            <w:rStyle w:val="af2"/>
            <w:rFonts w:ascii="Times New Roman" w:hAnsi="Times New Roman" w:cs="Times New Roman"/>
            <w:sz w:val="20"/>
            <w:szCs w:val="20"/>
            <w:lang w:val="en-US"/>
          </w:rPr>
          <w:t>iq</w:t>
        </w:r>
        <w:proofErr w:type="spellEnd"/>
        <w:r w:rsidRPr="007B4797">
          <w:rPr>
            <w:rStyle w:val="af2"/>
            <w:rFonts w:ascii="Times New Roman" w:hAnsi="Times New Roman" w:cs="Times New Roman"/>
            <w:sz w:val="20"/>
            <w:szCs w:val="20"/>
          </w:rPr>
          <w:t>.</w:t>
        </w:r>
        <w:proofErr w:type="spellStart"/>
        <w:r w:rsidRPr="00D612AB">
          <w:rPr>
            <w:rStyle w:val="af2"/>
            <w:rFonts w:ascii="Times New Roman" w:hAnsi="Times New Roman" w:cs="Times New Roman"/>
            <w:sz w:val="20"/>
            <w:szCs w:val="20"/>
            <w:lang w:val="en-US"/>
          </w:rPr>
          <w:t>hse</w:t>
        </w:r>
        <w:proofErr w:type="spellEnd"/>
        <w:r w:rsidRPr="007B4797">
          <w:rPr>
            <w:rStyle w:val="af2"/>
            <w:rFonts w:ascii="Times New Roman" w:hAnsi="Times New Roman" w:cs="Times New Roman"/>
            <w:sz w:val="20"/>
            <w:szCs w:val="20"/>
          </w:rPr>
          <w:t>.</w:t>
        </w:r>
        <w:proofErr w:type="spellStart"/>
        <w:r w:rsidRPr="00D612AB">
          <w:rPr>
            <w:rStyle w:val="af2"/>
            <w:rFonts w:ascii="Times New Roman" w:hAnsi="Times New Roman" w:cs="Times New Roman"/>
            <w:sz w:val="20"/>
            <w:szCs w:val="20"/>
            <w:lang w:val="en-US"/>
          </w:rPr>
          <w:t>ru</w:t>
        </w:r>
        <w:proofErr w:type="spellEnd"/>
        <w:r w:rsidRPr="007B4797">
          <w:rPr>
            <w:rStyle w:val="af2"/>
            <w:rFonts w:ascii="Times New Roman" w:hAnsi="Times New Roman" w:cs="Times New Roman"/>
            <w:sz w:val="20"/>
            <w:szCs w:val="20"/>
          </w:rPr>
          <w:t>/</w:t>
        </w:r>
        <w:r w:rsidRPr="00D612AB">
          <w:rPr>
            <w:rStyle w:val="af2"/>
            <w:rFonts w:ascii="Times New Roman" w:hAnsi="Times New Roman" w:cs="Times New Roman"/>
            <w:sz w:val="20"/>
            <w:szCs w:val="20"/>
            <w:lang w:val="en-US"/>
          </w:rPr>
          <w:t>news</w:t>
        </w:r>
        <w:r w:rsidRPr="007B4797">
          <w:rPr>
            <w:rStyle w:val="af2"/>
            <w:rFonts w:ascii="Times New Roman" w:hAnsi="Times New Roman" w:cs="Times New Roman"/>
            <w:sz w:val="20"/>
            <w:szCs w:val="20"/>
          </w:rPr>
          <w:t>/177666502.</w:t>
        </w:r>
        <w:r w:rsidRPr="00D612AB">
          <w:rPr>
            <w:rStyle w:val="af2"/>
            <w:rFonts w:ascii="Times New Roman" w:hAnsi="Times New Roman" w:cs="Times New Roman"/>
            <w:sz w:val="20"/>
            <w:szCs w:val="20"/>
            <w:lang w:val="en-US"/>
          </w:rPr>
          <w:t>html</w:t>
        </w:r>
      </w:hyperlink>
      <w:r>
        <w:rPr>
          <w:rStyle w:val="af2"/>
          <w:rFonts w:ascii="Times New Roman" w:hAnsi="Times New Roman" w:cs="Times New Roman"/>
          <w:sz w:val="20"/>
          <w:szCs w:val="20"/>
        </w:rPr>
        <w:t xml:space="preserve">, </w:t>
      </w:r>
      <w:r w:rsidRPr="004676FE">
        <w:rPr>
          <w:rStyle w:val="af2"/>
          <w:rFonts w:ascii="Times New Roman" w:hAnsi="Times New Roman" w:cs="Times New Roman"/>
          <w:color w:val="auto"/>
          <w:sz w:val="20"/>
          <w:szCs w:val="20"/>
        </w:rPr>
        <w:t>свободный</w:t>
      </w:r>
      <w:r w:rsidRPr="00471EB1">
        <w:rPr>
          <w:rStyle w:val="af2"/>
          <w:rFonts w:ascii="Times New Roman" w:hAnsi="Times New Roman" w:cs="Times New Roman"/>
          <w:color w:val="auto"/>
          <w:sz w:val="20"/>
          <w:szCs w:val="20"/>
        </w:rPr>
        <w:t xml:space="preserve">. – </w:t>
      </w:r>
      <w:proofErr w:type="spellStart"/>
      <w:r w:rsidRPr="004676FE">
        <w:rPr>
          <w:rStyle w:val="af2"/>
          <w:rFonts w:ascii="Times New Roman" w:hAnsi="Times New Roman" w:cs="Times New Roman"/>
          <w:color w:val="auto"/>
          <w:sz w:val="20"/>
          <w:szCs w:val="20"/>
        </w:rPr>
        <w:t>Загл</w:t>
      </w:r>
      <w:proofErr w:type="spellEnd"/>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с</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экрана</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Дата</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обращения</w:t>
      </w:r>
      <w:r w:rsidRPr="00471EB1">
        <w:rPr>
          <w:rStyle w:val="af2"/>
          <w:rFonts w:ascii="Times New Roman" w:hAnsi="Times New Roman" w:cs="Times New Roman"/>
          <w:color w:val="auto"/>
          <w:sz w:val="20"/>
          <w:szCs w:val="20"/>
        </w:rPr>
        <w:t>: 1</w:t>
      </w:r>
      <w:r>
        <w:rPr>
          <w:rStyle w:val="af2"/>
          <w:rFonts w:ascii="Times New Roman" w:hAnsi="Times New Roman" w:cs="Times New Roman"/>
          <w:color w:val="auto"/>
          <w:sz w:val="20"/>
          <w:szCs w:val="20"/>
        </w:rPr>
        <w:t>7</w:t>
      </w:r>
      <w:r w:rsidRPr="00471EB1">
        <w:rPr>
          <w:rStyle w:val="af2"/>
          <w:rFonts w:ascii="Times New Roman" w:hAnsi="Times New Roman" w:cs="Times New Roman"/>
          <w:color w:val="auto"/>
          <w:sz w:val="20"/>
          <w:szCs w:val="20"/>
        </w:rPr>
        <w:t>.02.20.</w:t>
      </w:r>
    </w:p>
  </w:footnote>
  <w:footnote w:id="41">
    <w:p w14:paraId="631869A7" w14:textId="4FF59D07" w:rsidR="00B01297" w:rsidRPr="00BE6313" w:rsidRDefault="00B01297" w:rsidP="00D612AB">
      <w:pPr>
        <w:pStyle w:val="aff2"/>
        <w:rPr>
          <w:rFonts w:ascii="Times New Roman" w:hAnsi="Times New Roman" w:cs="Times New Roman"/>
          <w:sz w:val="20"/>
          <w:szCs w:val="20"/>
        </w:rPr>
      </w:pPr>
      <w:r w:rsidRPr="00D612AB">
        <w:rPr>
          <w:rStyle w:val="aff4"/>
          <w:rFonts w:ascii="Times New Roman" w:hAnsi="Times New Roman" w:cs="Times New Roman"/>
          <w:sz w:val="20"/>
          <w:szCs w:val="20"/>
        </w:rPr>
        <w:footnoteRef/>
      </w:r>
      <w:r w:rsidRPr="00BE6313">
        <w:rPr>
          <w:rFonts w:ascii="Times New Roman" w:hAnsi="Times New Roman" w:cs="Times New Roman"/>
          <w:sz w:val="20"/>
          <w:szCs w:val="20"/>
        </w:rPr>
        <w:t xml:space="preserve"> </w:t>
      </w:r>
      <w:proofErr w:type="gramStart"/>
      <w:r w:rsidRPr="00D612AB">
        <w:rPr>
          <w:rFonts w:ascii="Times New Roman" w:hAnsi="Times New Roman" w:cs="Times New Roman"/>
          <w:sz w:val="20"/>
          <w:szCs w:val="20"/>
          <w:lang w:val="en-US"/>
        </w:rPr>
        <w:t>Jeffrey</w:t>
      </w:r>
      <w:r w:rsidRPr="00BE6313">
        <w:rPr>
          <w:rFonts w:ascii="Times New Roman" w:hAnsi="Times New Roman" w:cs="Times New Roman"/>
          <w:sz w:val="20"/>
          <w:szCs w:val="20"/>
        </w:rPr>
        <w:t xml:space="preserve">  </w:t>
      </w:r>
      <w:r>
        <w:rPr>
          <w:rFonts w:ascii="Times New Roman" w:hAnsi="Times New Roman" w:cs="Times New Roman"/>
          <w:sz w:val="20"/>
          <w:szCs w:val="20"/>
          <w:lang w:val="en-US"/>
        </w:rPr>
        <w:t>S</w:t>
      </w:r>
      <w:r w:rsidRPr="00BE6313">
        <w:rPr>
          <w:rFonts w:ascii="Times New Roman" w:hAnsi="Times New Roman" w:cs="Times New Roman"/>
          <w:sz w:val="20"/>
          <w:szCs w:val="20"/>
        </w:rPr>
        <w:t>.</w:t>
      </w:r>
      <w:proofErr w:type="gramEnd"/>
      <w:r w:rsidRPr="00BE6313">
        <w:rPr>
          <w:rFonts w:ascii="Times New Roman" w:hAnsi="Times New Roman" w:cs="Times New Roman"/>
          <w:sz w:val="20"/>
          <w:szCs w:val="20"/>
        </w:rPr>
        <w:t xml:space="preserve"> </w:t>
      </w:r>
      <w:r w:rsidRPr="00D612AB">
        <w:rPr>
          <w:rFonts w:ascii="Times New Roman" w:hAnsi="Times New Roman" w:cs="Times New Roman"/>
          <w:sz w:val="20"/>
          <w:szCs w:val="20"/>
          <w:lang w:val="en-US"/>
        </w:rPr>
        <w:t>Ending</w:t>
      </w:r>
      <w:r w:rsidRPr="00BE6313">
        <w:rPr>
          <w:rFonts w:ascii="Times New Roman" w:hAnsi="Times New Roman" w:cs="Times New Roman"/>
          <w:sz w:val="20"/>
          <w:szCs w:val="20"/>
        </w:rPr>
        <w:t xml:space="preserve"> </w:t>
      </w:r>
      <w:r w:rsidRPr="00D612AB">
        <w:rPr>
          <w:rFonts w:ascii="Times New Roman" w:hAnsi="Times New Roman" w:cs="Times New Roman"/>
          <w:sz w:val="20"/>
          <w:szCs w:val="20"/>
          <w:lang w:val="en-US"/>
        </w:rPr>
        <w:t>Africa</w:t>
      </w:r>
      <w:r w:rsidRPr="00BE6313">
        <w:rPr>
          <w:rFonts w:ascii="Times New Roman" w:hAnsi="Times New Roman" w:cs="Times New Roman"/>
          <w:sz w:val="20"/>
          <w:szCs w:val="20"/>
        </w:rPr>
        <w:t>’</w:t>
      </w:r>
      <w:r w:rsidRPr="00D612AB">
        <w:rPr>
          <w:rFonts w:ascii="Times New Roman" w:hAnsi="Times New Roman" w:cs="Times New Roman"/>
          <w:sz w:val="20"/>
          <w:szCs w:val="20"/>
          <w:lang w:val="en-US"/>
        </w:rPr>
        <w:t>s</w:t>
      </w:r>
      <w:r w:rsidRPr="00BE6313">
        <w:rPr>
          <w:rFonts w:ascii="Times New Roman" w:hAnsi="Times New Roman" w:cs="Times New Roman"/>
          <w:sz w:val="20"/>
          <w:szCs w:val="20"/>
        </w:rPr>
        <w:t xml:space="preserve"> </w:t>
      </w:r>
      <w:r w:rsidRPr="00D612AB">
        <w:rPr>
          <w:rFonts w:ascii="Times New Roman" w:hAnsi="Times New Roman" w:cs="Times New Roman"/>
          <w:sz w:val="20"/>
          <w:szCs w:val="20"/>
          <w:lang w:val="en-US"/>
        </w:rPr>
        <w:t>Poverty</w:t>
      </w:r>
      <w:r w:rsidRPr="00BE6313">
        <w:rPr>
          <w:rFonts w:ascii="Times New Roman" w:hAnsi="Times New Roman" w:cs="Times New Roman"/>
          <w:sz w:val="20"/>
          <w:szCs w:val="20"/>
        </w:rPr>
        <w:t xml:space="preserve"> </w:t>
      </w:r>
      <w:r w:rsidRPr="00D612AB">
        <w:rPr>
          <w:rFonts w:ascii="Times New Roman" w:hAnsi="Times New Roman" w:cs="Times New Roman"/>
          <w:sz w:val="20"/>
          <w:szCs w:val="20"/>
          <w:lang w:val="en-US"/>
        </w:rPr>
        <w:t>Trap</w:t>
      </w:r>
      <w:r w:rsidRPr="00BE6313">
        <w:rPr>
          <w:rFonts w:ascii="Times New Roman" w:hAnsi="Times New Roman" w:cs="Times New Roman"/>
          <w:sz w:val="20"/>
          <w:szCs w:val="20"/>
        </w:rPr>
        <w:t xml:space="preserve"> // </w:t>
      </w:r>
      <w:r>
        <w:rPr>
          <w:rFonts w:ascii="Times New Roman" w:hAnsi="Times New Roman" w:cs="Times New Roman"/>
          <w:sz w:val="20"/>
          <w:szCs w:val="20"/>
        </w:rPr>
        <w:t>Научная</w:t>
      </w:r>
      <w:r w:rsidRPr="00BE6313">
        <w:rPr>
          <w:rFonts w:ascii="Times New Roman" w:hAnsi="Times New Roman" w:cs="Times New Roman"/>
          <w:sz w:val="20"/>
          <w:szCs w:val="20"/>
        </w:rPr>
        <w:t xml:space="preserve"> </w:t>
      </w:r>
      <w:r>
        <w:rPr>
          <w:rFonts w:ascii="Times New Roman" w:hAnsi="Times New Roman" w:cs="Times New Roman"/>
          <w:sz w:val="20"/>
          <w:szCs w:val="20"/>
        </w:rPr>
        <w:t>статья</w:t>
      </w:r>
      <w:r w:rsidRPr="00BE6313">
        <w:rPr>
          <w:rFonts w:ascii="Times New Roman" w:hAnsi="Times New Roman" w:cs="Times New Roman"/>
          <w:sz w:val="20"/>
          <w:szCs w:val="20"/>
        </w:rPr>
        <w:t xml:space="preserve"> – 2004. -  </w:t>
      </w:r>
      <w:r>
        <w:rPr>
          <w:rFonts w:ascii="Times New Roman" w:hAnsi="Times New Roman" w:cs="Times New Roman"/>
          <w:sz w:val="20"/>
          <w:szCs w:val="20"/>
        </w:rPr>
        <w:t>С</w:t>
      </w:r>
      <w:r w:rsidRPr="00BE6313">
        <w:rPr>
          <w:rFonts w:ascii="Times New Roman" w:hAnsi="Times New Roman" w:cs="Times New Roman"/>
          <w:sz w:val="20"/>
          <w:szCs w:val="20"/>
        </w:rPr>
        <w:t>. 17-24</w:t>
      </w:r>
      <w:r w:rsidRPr="00BE6313">
        <w:rPr>
          <w:rStyle w:val="af2"/>
          <w:rFonts w:ascii="Times New Roman" w:hAnsi="Times New Roman" w:cs="Times New Roman"/>
          <w:sz w:val="20"/>
          <w:szCs w:val="20"/>
        </w:rPr>
        <w:t>.</w:t>
      </w:r>
    </w:p>
  </w:footnote>
  <w:footnote w:id="42">
    <w:p w14:paraId="3A9A123F" w14:textId="2CD05C3C" w:rsidR="00B01297" w:rsidRPr="00D612AB"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D612AB">
        <w:rPr>
          <w:rFonts w:ascii="Times New Roman" w:hAnsi="Times New Roman" w:cs="Times New Roman"/>
          <w:sz w:val="20"/>
          <w:szCs w:val="20"/>
          <w:lang w:val="en-US"/>
        </w:rPr>
        <w:t xml:space="preserve"> Economic Commission for Africa</w:t>
      </w:r>
      <w:r>
        <w:rPr>
          <w:rFonts w:ascii="Times New Roman" w:hAnsi="Times New Roman" w:cs="Times New Roman"/>
          <w:sz w:val="20"/>
          <w:szCs w:val="20"/>
          <w:lang w:val="en-US"/>
        </w:rPr>
        <w:t xml:space="preserve">. </w:t>
      </w:r>
      <w:r w:rsidRPr="00D612AB">
        <w:rPr>
          <w:rFonts w:ascii="Times New Roman" w:hAnsi="Times New Roman" w:cs="Times New Roman"/>
          <w:sz w:val="20"/>
          <w:szCs w:val="20"/>
          <w:lang w:val="en-US"/>
        </w:rPr>
        <w:t>Assessing Regional Integration in Africa</w:t>
      </w:r>
      <w:r>
        <w:rPr>
          <w:rFonts w:ascii="Times New Roman" w:hAnsi="Times New Roman" w:cs="Times New Roman"/>
          <w:sz w:val="20"/>
          <w:szCs w:val="20"/>
          <w:lang w:val="en-US"/>
        </w:rPr>
        <w:t>//</w:t>
      </w:r>
      <w:r>
        <w:rPr>
          <w:rFonts w:ascii="Times New Roman" w:hAnsi="Times New Roman" w:cs="Times New Roman"/>
          <w:sz w:val="20"/>
          <w:szCs w:val="20"/>
        </w:rPr>
        <w:t>Практическое</w:t>
      </w:r>
      <w:r w:rsidRPr="00890EB4">
        <w:rPr>
          <w:rFonts w:ascii="Times New Roman" w:hAnsi="Times New Roman" w:cs="Times New Roman"/>
          <w:sz w:val="20"/>
          <w:szCs w:val="20"/>
          <w:lang w:val="en-US"/>
        </w:rPr>
        <w:t xml:space="preserve"> </w:t>
      </w:r>
      <w:r>
        <w:rPr>
          <w:rFonts w:ascii="Times New Roman" w:hAnsi="Times New Roman" w:cs="Times New Roman"/>
          <w:sz w:val="20"/>
          <w:szCs w:val="20"/>
        </w:rPr>
        <w:t>руководство</w:t>
      </w:r>
      <w:r w:rsidRPr="00CD775B">
        <w:rPr>
          <w:rFonts w:ascii="Times New Roman" w:hAnsi="Times New Roman" w:cs="Times New Roman"/>
          <w:sz w:val="20"/>
          <w:szCs w:val="20"/>
          <w:lang w:val="en-US"/>
        </w:rPr>
        <w:t xml:space="preserve"> – 20</w:t>
      </w:r>
      <w:r>
        <w:rPr>
          <w:rFonts w:ascii="Times New Roman" w:hAnsi="Times New Roman" w:cs="Times New Roman"/>
          <w:sz w:val="20"/>
          <w:szCs w:val="20"/>
          <w:lang w:val="en-US"/>
        </w:rPr>
        <w:t>05</w:t>
      </w:r>
      <w:r w:rsidRPr="00CD775B">
        <w:rPr>
          <w:rFonts w:ascii="Times New Roman" w:hAnsi="Times New Roman" w:cs="Times New Roman"/>
          <w:sz w:val="20"/>
          <w:szCs w:val="20"/>
          <w:lang w:val="en-US"/>
        </w:rPr>
        <w:t xml:space="preserve">. -  </w:t>
      </w:r>
      <w:r>
        <w:rPr>
          <w:rFonts w:ascii="Times New Roman" w:hAnsi="Times New Roman" w:cs="Times New Roman"/>
          <w:sz w:val="20"/>
          <w:szCs w:val="20"/>
        </w:rPr>
        <w:t>С</w:t>
      </w:r>
      <w:r w:rsidRPr="00CD775B">
        <w:rPr>
          <w:rFonts w:ascii="Times New Roman" w:hAnsi="Times New Roman" w:cs="Times New Roman"/>
          <w:sz w:val="20"/>
          <w:szCs w:val="20"/>
          <w:lang w:val="en-US"/>
        </w:rPr>
        <w:t>.</w:t>
      </w:r>
      <w:r>
        <w:rPr>
          <w:rFonts w:ascii="Times New Roman" w:hAnsi="Times New Roman" w:cs="Times New Roman"/>
          <w:sz w:val="20"/>
          <w:szCs w:val="20"/>
          <w:lang w:val="en-US"/>
        </w:rPr>
        <w:t xml:space="preserve"> 43</w:t>
      </w:r>
      <w:r w:rsidRPr="00CD775B">
        <w:rPr>
          <w:rFonts w:ascii="Times New Roman" w:hAnsi="Times New Roman" w:cs="Times New Roman"/>
          <w:sz w:val="20"/>
          <w:szCs w:val="20"/>
          <w:lang w:val="en-US"/>
        </w:rPr>
        <w:t>-</w:t>
      </w:r>
      <w:r>
        <w:rPr>
          <w:rFonts w:ascii="Times New Roman" w:hAnsi="Times New Roman" w:cs="Times New Roman"/>
          <w:sz w:val="20"/>
          <w:szCs w:val="20"/>
          <w:lang w:val="en-US"/>
        </w:rPr>
        <w:t>52</w:t>
      </w:r>
      <w:r w:rsidRPr="00CD775B">
        <w:rPr>
          <w:rStyle w:val="af2"/>
          <w:rFonts w:ascii="Times New Roman" w:hAnsi="Times New Roman" w:cs="Times New Roman"/>
          <w:sz w:val="20"/>
          <w:szCs w:val="20"/>
          <w:lang w:val="en-US"/>
        </w:rPr>
        <w:t>.</w:t>
      </w:r>
      <w:r w:rsidRPr="00890EB4">
        <w:rPr>
          <w:rFonts w:ascii="Times New Roman" w:hAnsi="Times New Roman" w:cs="Times New Roman"/>
          <w:color w:val="0662BA"/>
          <w:sz w:val="20"/>
          <w:szCs w:val="20"/>
          <w:lang w:val="en-US"/>
        </w:rPr>
        <w:t xml:space="preserve"> </w:t>
      </w:r>
    </w:p>
  </w:footnote>
  <w:footnote w:id="43">
    <w:p w14:paraId="431D395C" w14:textId="23785F2C" w:rsidR="00B01297" w:rsidRPr="007B4797" w:rsidRDefault="00B01297" w:rsidP="007B4797">
      <w:pPr>
        <w:pStyle w:val="aff2"/>
        <w:rPr>
          <w:rFonts w:ascii="Times New Roman" w:hAnsi="Times New Roman" w:cs="Times New Roman"/>
          <w:sz w:val="20"/>
          <w:szCs w:val="20"/>
        </w:rPr>
      </w:pPr>
      <w:r w:rsidRPr="00D612AB">
        <w:rPr>
          <w:rStyle w:val="aff4"/>
          <w:rFonts w:ascii="Times New Roman" w:hAnsi="Times New Roman" w:cs="Times New Roman"/>
          <w:sz w:val="20"/>
          <w:szCs w:val="20"/>
        </w:rPr>
        <w:footnoteRef/>
      </w:r>
      <w:r w:rsidRPr="007B4797">
        <w:rPr>
          <w:rFonts w:ascii="Times New Roman" w:hAnsi="Times New Roman" w:cs="Times New Roman"/>
          <w:sz w:val="20"/>
          <w:szCs w:val="20"/>
        </w:rPr>
        <w:t xml:space="preserve"> Инфраструктура как драйвер экономического роста </w:t>
      </w:r>
      <w:r w:rsidRPr="00471EB1">
        <w:rPr>
          <w:rFonts w:ascii="Times New Roman" w:hAnsi="Times New Roman" w:cs="Times New Roman"/>
          <w:sz w:val="20"/>
          <w:szCs w:val="20"/>
        </w:rPr>
        <w:t>[</w:t>
      </w:r>
      <w:r>
        <w:rPr>
          <w:rFonts w:ascii="Times New Roman" w:hAnsi="Times New Roman" w:cs="Times New Roman"/>
          <w:sz w:val="20"/>
          <w:szCs w:val="20"/>
        </w:rPr>
        <w:t>Электронный</w:t>
      </w:r>
      <w:r w:rsidRPr="00471EB1">
        <w:rPr>
          <w:rFonts w:ascii="Times New Roman" w:hAnsi="Times New Roman" w:cs="Times New Roman"/>
          <w:sz w:val="20"/>
          <w:szCs w:val="20"/>
        </w:rPr>
        <w:t xml:space="preserve"> </w:t>
      </w:r>
      <w:r>
        <w:rPr>
          <w:rFonts w:ascii="Times New Roman" w:hAnsi="Times New Roman" w:cs="Times New Roman"/>
          <w:sz w:val="20"/>
          <w:szCs w:val="20"/>
        </w:rPr>
        <w:t>ресурс</w:t>
      </w:r>
      <w:r w:rsidRPr="00471EB1">
        <w:rPr>
          <w:rFonts w:ascii="Times New Roman" w:hAnsi="Times New Roman" w:cs="Times New Roman"/>
          <w:sz w:val="20"/>
          <w:szCs w:val="20"/>
        </w:rPr>
        <w:t xml:space="preserve">] // </w:t>
      </w:r>
      <w:r w:rsidRPr="004676FE">
        <w:rPr>
          <w:rFonts w:ascii="Times New Roman" w:hAnsi="Times New Roman" w:cs="Times New Roman"/>
          <w:sz w:val="20"/>
          <w:szCs w:val="20"/>
        </w:rPr>
        <w:t>Сайт</w:t>
      </w:r>
      <w:r w:rsidRPr="007B4797">
        <w:rPr>
          <w:rFonts w:ascii="Times New Roman" w:hAnsi="Times New Roman" w:cs="Times New Roman"/>
          <w:sz w:val="20"/>
          <w:szCs w:val="20"/>
        </w:rPr>
        <w:t xml:space="preserve"> </w:t>
      </w:r>
      <w:r>
        <w:rPr>
          <w:rFonts w:ascii="Times New Roman" w:hAnsi="Times New Roman" w:cs="Times New Roman"/>
          <w:sz w:val="20"/>
          <w:szCs w:val="20"/>
        </w:rPr>
        <w:t>Министерства экономического развития РФ</w:t>
      </w:r>
      <w:r w:rsidRPr="00471EB1">
        <w:rPr>
          <w:rFonts w:ascii="Times New Roman" w:hAnsi="Times New Roman" w:cs="Times New Roman"/>
          <w:sz w:val="20"/>
          <w:szCs w:val="20"/>
        </w:rPr>
        <w:t xml:space="preserve">. – </w:t>
      </w:r>
      <w:r w:rsidRPr="004676FE">
        <w:rPr>
          <w:rFonts w:ascii="Times New Roman" w:hAnsi="Times New Roman" w:cs="Times New Roman"/>
          <w:sz w:val="20"/>
          <w:szCs w:val="20"/>
        </w:rPr>
        <w:t>Режим</w:t>
      </w:r>
      <w:r w:rsidRPr="00471EB1">
        <w:rPr>
          <w:rFonts w:ascii="Times New Roman" w:hAnsi="Times New Roman" w:cs="Times New Roman"/>
          <w:sz w:val="20"/>
          <w:szCs w:val="20"/>
        </w:rPr>
        <w:t xml:space="preserve"> </w:t>
      </w:r>
      <w:r w:rsidRPr="004676FE">
        <w:rPr>
          <w:rFonts w:ascii="Times New Roman" w:hAnsi="Times New Roman" w:cs="Times New Roman"/>
          <w:sz w:val="20"/>
          <w:szCs w:val="20"/>
        </w:rPr>
        <w:t>доступа</w:t>
      </w:r>
      <w:r>
        <w:rPr>
          <w:rFonts w:ascii="Times New Roman" w:hAnsi="Times New Roman" w:cs="Times New Roman"/>
          <w:sz w:val="20"/>
          <w:szCs w:val="20"/>
        </w:rPr>
        <w:t>:</w:t>
      </w:r>
      <w:r w:rsidRPr="007B4797">
        <w:rPr>
          <w:rStyle w:val="af2"/>
          <w:rFonts w:ascii="Times New Roman" w:hAnsi="Times New Roman" w:cs="Times New Roman"/>
          <w:sz w:val="20"/>
          <w:szCs w:val="20"/>
        </w:rPr>
        <w:t xml:space="preserve"> </w:t>
      </w:r>
      <w:hyperlink r:id="rId9" w:history="1">
        <w:r w:rsidRPr="00D3548B">
          <w:rPr>
            <w:rStyle w:val="af2"/>
            <w:rFonts w:ascii="Times New Roman" w:hAnsi="Times New Roman" w:cs="Times New Roman"/>
            <w:sz w:val="20"/>
            <w:szCs w:val="20"/>
            <w:lang w:val="en-US"/>
          </w:rPr>
          <w:t>www</w:t>
        </w:r>
        <w:r w:rsidRPr="007B4797">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old</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economy</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gov</w:t>
        </w:r>
        <w:r w:rsidRPr="00D3548B">
          <w:rPr>
            <w:rStyle w:val="af2"/>
            <w:rFonts w:ascii="Times New Roman" w:hAnsi="Times New Roman" w:cs="Times New Roman"/>
            <w:sz w:val="20"/>
            <w:szCs w:val="20"/>
          </w:rPr>
          <w:t>.</w:t>
        </w:r>
        <w:proofErr w:type="spellStart"/>
        <w:r w:rsidRPr="00D3548B">
          <w:rPr>
            <w:rStyle w:val="af2"/>
            <w:rFonts w:ascii="Times New Roman" w:hAnsi="Times New Roman" w:cs="Times New Roman"/>
            <w:sz w:val="20"/>
            <w:szCs w:val="20"/>
            <w:lang w:val="en-US"/>
          </w:rPr>
          <w:t>ru</w:t>
        </w:r>
        <w:proofErr w:type="spellEnd"/>
        <w:r w:rsidRPr="00D3548B">
          <w:rPr>
            <w:rStyle w:val="af2"/>
            <w:rFonts w:ascii="Times New Roman" w:hAnsi="Times New Roman" w:cs="Times New Roman"/>
            <w:sz w:val="20"/>
            <w:szCs w:val="20"/>
          </w:rPr>
          <w:t>/</w:t>
        </w:r>
        <w:proofErr w:type="spellStart"/>
        <w:r w:rsidRPr="00D3548B">
          <w:rPr>
            <w:rStyle w:val="af2"/>
            <w:rFonts w:ascii="Times New Roman" w:hAnsi="Times New Roman" w:cs="Times New Roman"/>
            <w:sz w:val="20"/>
            <w:szCs w:val="20"/>
            <w:lang w:val="en-US"/>
          </w:rPr>
          <w:t>minec</w:t>
        </w:r>
        <w:proofErr w:type="spellEnd"/>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press</w:t>
        </w:r>
        <w:r w:rsidRPr="00D3548B">
          <w:rPr>
            <w:rStyle w:val="af2"/>
            <w:rFonts w:ascii="Times New Roman" w:hAnsi="Times New Roman" w:cs="Times New Roman"/>
            <w:sz w:val="20"/>
            <w:szCs w:val="20"/>
          </w:rPr>
          <w:t>/</w:t>
        </w:r>
        <w:r w:rsidRPr="00D3548B">
          <w:rPr>
            <w:rStyle w:val="af2"/>
            <w:rFonts w:ascii="Times New Roman" w:hAnsi="Times New Roman" w:cs="Times New Roman"/>
            <w:sz w:val="20"/>
            <w:szCs w:val="20"/>
            <w:lang w:val="en-US"/>
          </w:rPr>
          <w:t>news</w:t>
        </w:r>
        <w:r w:rsidRPr="00D3548B">
          <w:rPr>
            <w:rStyle w:val="af2"/>
            <w:rFonts w:ascii="Times New Roman" w:hAnsi="Times New Roman" w:cs="Times New Roman"/>
            <w:sz w:val="20"/>
            <w:szCs w:val="20"/>
          </w:rPr>
          <w:t>/201828034</w:t>
        </w:r>
      </w:hyperlink>
    </w:p>
    <w:p w14:paraId="43BAC7EA" w14:textId="13EF585B" w:rsidR="00B01297" w:rsidRPr="007B4797" w:rsidRDefault="00B01297" w:rsidP="00D612AB">
      <w:pPr>
        <w:pStyle w:val="aff2"/>
        <w:rPr>
          <w:rFonts w:ascii="Times New Roman" w:hAnsi="Times New Roman" w:cs="Times New Roman"/>
          <w:sz w:val="20"/>
          <w:szCs w:val="20"/>
        </w:rPr>
      </w:pPr>
      <w:r>
        <w:rPr>
          <w:rStyle w:val="af2"/>
          <w:rFonts w:ascii="Times New Roman" w:hAnsi="Times New Roman" w:cs="Times New Roman"/>
          <w:sz w:val="20"/>
          <w:szCs w:val="20"/>
        </w:rPr>
        <w:t xml:space="preserve">, </w:t>
      </w:r>
      <w:r w:rsidRPr="004676FE">
        <w:rPr>
          <w:rStyle w:val="af2"/>
          <w:rFonts w:ascii="Times New Roman" w:hAnsi="Times New Roman" w:cs="Times New Roman"/>
          <w:color w:val="auto"/>
          <w:sz w:val="20"/>
          <w:szCs w:val="20"/>
        </w:rPr>
        <w:t>свободный</w:t>
      </w:r>
      <w:r w:rsidRPr="00471EB1">
        <w:rPr>
          <w:rStyle w:val="af2"/>
          <w:rFonts w:ascii="Times New Roman" w:hAnsi="Times New Roman" w:cs="Times New Roman"/>
          <w:color w:val="auto"/>
          <w:sz w:val="20"/>
          <w:szCs w:val="20"/>
        </w:rPr>
        <w:t xml:space="preserve">. – </w:t>
      </w:r>
      <w:proofErr w:type="spellStart"/>
      <w:r w:rsidRPr="004676FE">
        <w:rPr>
          <w:rStyle w:val="af2"/>
          <w:rFonts w:ascii="Times New Roman" w:hAnsi="Times New Roman" w:cs="Times New Roman"/>
          <w:color w:val="auto"/>
          <w:sz w:val="20"/>
          <w:szCs w:val="20"/>
        </w:rPr>
        <w:t>Загл</w:t>
      </w:r>
      <w:proofErr w:type="spellEnd"/>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с</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экрана</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Дата</w:t>
      </w:r>
      <w:r w:rsidRPr="00471EB1">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обращения</w:t>
      </w:r>
      <w:r w:rsidRPr="00471EB1">
        <w:rPr>
          <w:rStyle w:val="af2"/>
          <w:rFonts w:ascii="Times New Roman" w:hAnsi="Times New Roman" w:cs="Times New Roman"/>
          <w:color w:val="auto"/>
          <w:sz w:val="20"/>
          <w:szCs w:val="20"/>
        </w:rPr>
        <w:t xml:space="preserve">: </w:t>
      </w:r>
      <w:r w:rsidRPr="007651C4">
        <w:rPr>
          <w:rStyle w:val="af2"/>
          <w:rFonts w:ascii="Times New Roman" w:hAnsi="Times New Roman" w:cs="Times New Roman"/>
          <w:color w:val="auto"/>
          <w:sz w:val="20"/>
          <w:szCs w:val="20"/>
        </w:rPr>
        <w:t>20</w:t>
      </w:r>
      <w:r w:rsidRPr="00471EB1">
        <w:rPr>
          <w:rStyle w:val="af2"/>
          <w:rFonts w:ascii="Times New Roman" w:hAnsi="Times New Roman" w:cs="Times New Roman"/>
          <w:color w:val="auto"/>
          <w:sz w:val="20"/>
          <w:szCs w:val="20"/>
        </w:rPr>
        <w:t>.02.20.</w:t>
      </w:r>
    </w:p>
  </w:footnote>
  <w:footnote w:id="44">
    <w:p w14:paraId="6F942B5B" w14:textId="6A194033" w:rsidR="00B01297" w:rsidRPr="00D612AB"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D612AB">
        <w:rPr>
          <w:rFonts w:ascii="Times New Roman" w:hAnsi="Times New Roman" w:cs="Times New Roman"/>
          <w:sz w:val="20"/>
          <w:szCs w:val="20"/>
          <w:lang w:val="en-US"/>
        </w:rPr>
        <w:t xml:space="preserve"> </w:t>
      </w:r>
      <w:r w:rsidRPr="007B21CE">
        <w:rPr>
          <w:rFonts w:ascii="Times New Roman" w:hAnsi="Times New Roman" w:cs="Times New Roman"/>
          <w:sz w:val="20"/>
          <w:szCs w:val="20"/>
          <w:lang w:val="en-US"/>
        </w:rPr>
        <w:t xml:space="preserve"> </w:t>
      </w:r>
      <w:r>
        <w:rPr>
          <w:rFonts w:ascii="Times New Roman" w:hAnsi="Times New Roman" w:cs="Times New Roman"/>
          <w:sz w:val="20"/>
          <w:szCs w:val="20"/>
          <w:lang w:val="en-US"/>
        </w:rPr>
        <w:t>Easterly W</w:t>
      </w:r>
      <w:r w:rsidRPr="007B21CE">
        <w:rPr>
          <w:rFonts w:ascii="Times New Roman" w:hAnsi="Times New Roman" w:cs="Times New Roman"/>
          <w:sz w:val="20"/>
          <w:szCs w:val="20"/>
          <w:lang w:val="en-US"/>
        </w:rPr>
        <w:t xml:space="preserve">. </w:t>
      </w:r>
      <w:r w:rsidRPr="00D612AB">
        <w:rPr>
          <w:rFonts w:ascii="Times New Roman" w:hAnsi="Times New Roman" w:cs="Times New Roman"/>
          <w:sz w:val="20"/>
          <w:szCs w:val="20"/>
          <w:lang w:val="en-US"/>
        </w:rPr>
        <w:t xml:space="preserve">When is fiscal adjustment an </w:t>
      </w:r>
      <w:proofErr w:type="gramStart"/>
      <w:r w:rsidRPr="00D612AB">
        <w:rPr>
          <w:rFonts w:ascii="Times New Roman" w:hAnsi="Times New Roman" w:cs="Times New Roman"/>
          <w:sz w:val="20"/>
          <w:szCs w:val="20"/>
          <w:lang w:val="en-US"/>
        </w:rPr>
        <w:t>illusion?</w:t>
      </w:r>
      <w:r w:rsidRPr="007B21CE">
        <w:rPr>
          <w:rFonts w:ascii="Times New Roman" w:hAnsi="Times New Roman" w:cs="Times New Roman"/>
          <w:sz w:val="20"/>
          <w:szCs w:val="20"/>
          <w:lang w:val="en-US"/>
        </w:rPr>
        <w:t>/</w:t>
      </w:r>
      <w:proofErr w:type="gramEnd"/>
      <w:r w:rsidRPr="007B21CE">
        <w:rPr>
          <w:rFonts w:ascii="Times New Roman" w:hAnsi="Times New Roman" w:cs="Times New Roman"/>
          <w:sz w:val="20"/>
          <w:szCs w:val="20"/>
          <w:lang w:val="en-US"/>
        </w:rPr>
        <w:t>/</w:t>
      </w:r>
      <w:r w:rsidRPr="007B21CE">
        <w:rPr>
          <w:rFonts w:ascii="Times New Roman" w:hAnsi="Times New Roman" w:cs="Times New Roman"/>
          <w:sz w:val="20"/>
          <w:szCs w:val="20"/>
        </w:rPr>
        <w:t>Научная</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7B21CE">
        <w:rPr>
          <w:rFonts w:ascii="Times New Roman" w:hAnsi="Times New Roman" w:cs="Times New Roman"/>
          <w:sz w:val="20"/>
          <w:szCs w:val="20"/>
          <w:lang w:val="en-US"/>
        </w:rPr>
        <w:t xml:space="preserve">. – </w:t>
      </w:r>
      <w:r>
        <w:rPr>
          <w:rFonts w:ascii="Times New Roman" w:hAnsi="Times New Roman" w:cs="Times New Roman"/>
          <w:sz w:val="20"/>
          <w:szCs w:val="20"/>
          <w:lang w:val="en-US"/>
        </w:rPr>
        <w:t>1999</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Pr>
          <w:rFonts w:ascii="Times New Roman" w:hAnsi="Times New Roman" w:cs="Times New Roman"/>
          <w:sz w:val="20"/>
          <w:szCs w:val="20"/>
          <w:lang w:val="en-US"/>
        </w:rPr>
        <w:t>55</w:t>
      </w:r>
      <w:r w:rsidRPr="007B21CE">
        <w:rPr>
          <w:rFonts w:ascii="Times New Roman" w:hAnsi="Times New Roman" w:cs="Times New Roman"/>
          <w:sz w:val="20"/>
          <w:szCs w:val="20"/>
          <w:lang w:val="en-US"/>
        </w:rPr>
        <w:t xml:space="preserve">– </w:t>
      </w:r>
      <w:r>
        <w:rPr>
          <w:rFonts w:ascii="Times New Roman" w:hAnsi="Times New Roman" w:cs="Times New Roman"/>
          <w:sz w:val="20"/>
          <w:szCs w:val="20"/>
          <w:lang w:val="en-US"/>
        </w:rPr>
        <w:t>86</w:t>
      </w:r>
      <w:r w:rsidRPr="007B21CE">
        <w:rPr>
          <w:rFonts w:ascii="Times New Roman" w:hAnsi="Times New Roman" w:cs="Times New Roman"/>
          <w:sz w:val="20"/>
          <w:szCs w:val="20"/>
          <w:lang w:val="en-US"/>
        </w:rPr>
        <w:t>, 2015.</w:t>
      </w:r>
    </w:p>
  </w:footnote>
  <w:footnote w:id="45">
    <w:p w14:paraId="336FD2FA" w14:textId="470985B4" w:rsidR="00B01297" w:rsidRPr="00D612AB"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D612AB">
        <w:rPr>
          <w:rFonts w:ascii="Times New Roman" w:hAnsi="Times New Roman" w:cs="Times New Roman"/>
          <w:sz w:val="20"/>
          <w:szCs w:val="20"/>
          <w:lang w:val="en-US"/>
        </w:rPr>
        <w:t xml:space="preserve"> </w:t>
      </w:r>
      <w:r w:rsidRPr="00A15A11">
        <w:rPr>
          <w:rFonts w:ascii="Times New Roman" w:hAnsi="Times New Roman" w:cs="Times New Roman"/>
          <w:sz w:val="20"/>
          <w:szCs w:val="20"/>
          <w:lang w:val="en-US"/>
        </w:rPr>
        <w:t>Determinants of Public-Private Partnerships in Infrastructure [</w:t>
      </w:r>
      <w:r w:rsidRPr="004676FE">
        <w:rPr>
          <w:rFonts w:ascii="Times New Roman" w:hAnsi="Times New Roman" w:cs="Times New Roman"/>
          <w:sz w:val="20"/>
          <w:szCs w:val="20"/>
        </w:rPr>
        <w:t>Электронный</w:t>
      </w:r>
      <w:r w:rsidRPr="00A15A11">
        <w:rPr>
          <w:rFonts w:ascii="Times New Roman" w:hAnsi="Times New Roman" w:cs="Times New Roman"/>
          <w:sz w:val="20"/>
          <w:szCs w:val="20"/>
          <w:lang w:val="en-US"/>
        </w:rPr>
        <w:t xml:space="preserve"> </w:t>
      </w:r>
      <w:r w:rsidRPr="004676FE">
        <w:rPr>
          <w:rFonts w:ascii="Times New Roman" w:hAnsi="Times New Roman" w:cs="Times New Roman"/>
          <w:sz w:val="20"/>
          <w:szCs w:val="20"/>
        </w:rPr>
        <w:t>ресурс</w:t>
      </w:r>
      <w:r w:rsidRPr="00A15A11">
        <w:rPr>
          <w:rFonts w:ascii="Times New Roman" w:hAnsi="Times New Roman" w:cs="Times New Roman"/>
          <w:sz w:val="20"/>
          <w:szCs w:val="20"/>
          <w:lang w:val="en-US"/>
        </w:rPr>
        <w:t>]</w:t>
      </w:r>
      <w:r w:rsidRPr="00A15A11">
        <w:rPr>
          <w:lang w:val="en-US"/>
        </w:rPr>
        <w:t xml:space="preserve"> </w:t>
      </w:r>
      <w:r w:rsidRPr="00A15A11">
        <w:rPr>
          <w:rFonts w:ascii="Times New Roman" w:hAnsi="Times New Roman" w:cs="Times New Roman"/>
          <w:sz w:val="20"/>
          <w:szCs w:val="20"/>
          <w:lang w:val="en-US"/>
        </w:rPr>
        <w:t xml:space="preserve">// </w:t>
      </w:r>
      <w:r>
        <w:rPr>
          <w:rFonts w:ascii="Times New Roman" w:hAnsi="Times New Roman" w:cs="Times New Roman"/>
          <w:sz w:val="20"/>
          <w:szCs w:val="20"/>
        </w:rPr>
        <w:t>Обзор</w:t>
      </w:r>
      <w:r w:rsidRPr="00A15A11">
        <w:rPr>
          <w:rFonts w:ascii="Times New Roman" w:hAnsi="Times New Roman" w:cs="Times New Roman"/>
          <w:sz w:val="20"/>
          <w:szCs w:val="20"/>
          <w:lang w:val="en-US"/>
        </w:rPr>
        <w:t xml:space="preserve"> </w:t>
      </w:r>
      <w:r>
        <w:rPr>
          <w:rFonts w:ascii="Times New Roman" w:hAnsi="Times New Roman" w:cs="Times New Roman"/>
          <w:sz w:val="20"/>
          <w:szCs w:val="20"/>
        </w:rPr>
        <w:t>Международного</w:t>
      </w:r>
      <w:r w:rsidRPr="00A15A11">
        <w:rPr>
          <w:rFonts w:ascii="Times New Roman" w:hAnsi="Times New Roman" w:cs="Times New Roman"/>
          <w:sz w:val="20"/>
          <w:szCs w:val="20"/>
          <w:lang w:val="en-US"/>
        </w:rPr>
        <w:t xml:space="preserve"> </w:t>
      </w:r>
      <w:r>
        <w:rPr>
          <w:rFonts w:ascii="Times New Roman" w:hAnsi="Times New Roman" w:cs="Times New Roman"/>
          <w:sz w:val="20"/>
          <w:szCs w:val="20"/>
        </w:rPr>
        <w:t>валютного</w:t>
      </w:r>
      <w:r w:rsidRPr="00A15A11">
        <w:rPr>
          <w:rFonts w:ascii="Times New Roman" w:hAnsi="Times New Roman" w:cs="Times New Roman"/>
          <w:sz w:val="20"/>
          <w:szCs w:val="20"/>
          <w:lang w:val="en-US"/>
        </w:rPr>
        <w:t xml:space="preserve"> </w:t>
      </w:r>
      <w:r>
        <w:rPr>
          <w:rFonts w:ascii="Times New Roman" w:hAnsi="Times New Roman" w:cs="Times New Roman"/>
          <w:sz w:val="20"/>
          <w:szCs w:val="20"/>
        </w:rPr>
        <w:t>фонда</w:t>
      </w:r>
      <w:r w:rsidRPr="00A15A11">
        <w:rPr>
          <w:rFonts w:ascii="Times New Roman" w:hAnsi="Times New Roman" w:cs="Times New Roman"/>
          <w:sz w:val="20"/>
          <w:szCs w:val="20"/>
          <w:lang w:val="en-US"/>
        </w:rPr>
        <w:t xml:space="preserve">.  – 2016. -  </w:t>
      </w:r>
      <w:r>
        <w:rPr>
          <w:rFonts w:ascii="Times New Roman" w:hAnsi="Times New Roman" w:cs="Times New Roman"/>
          <w:sz w:val="20"/>
          <w:szCs w:val="20"/>
        </w:rPr>
        <w:t>С</w:t>
      </w:r>
      <w:r w:rsidRPr="00A15A11">
        <w:rPr>
          <w:rFonts w:ascii="Times New Roman" w:hAnsi="Times New Roman" w:cs="Times New Roman"/>
          <w:sz w:val="20"/>
          <w:szCs w:val="20"/>
          <w:lang w:val="en-US"/>
        </w:rPr>
        <w:t>. 12-14.</w:t>
      </w:r>
      <w:r w:rsidRPr="00D612AB">
        <w:rPr>
          <w:rFonts w:ascii="Times New Roman" w:hAnsi="Times New Roman" w:cs="Times New Roman"/>
          <w:sz w:val="20"/>
          <w:szCs w:val="20"/>
          <w:lang w:val="en-US"/>
        </w:rPr>
        <w:t xml:space="preserve"> </w:t>
      </w:r>
    </w:p>
  </w:footnote>
  <w:footnote w:id="46">
    <w:p w14:paraId="785920B5" w14:textId="28012F47" w:rsidR="00B01297" w:rsidRPr="00D612AB"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D612AB">
        <w:rPr>
          <w:rFonts w:ascii="Times New Roman" w:hAnsi="Times New Roman" w:cs="Times New Roman"/>
          <w:sz w:val="20"/>
          <w:szCs w:val="20"/>
          <w:lang w:val="en-US"/>
        </w:rPr>
        <w:t xml:space="preserve"> </w:t>
      </w:r>
      <w:r>
        <w:rPr>
          <w:rFonts w:ascii="Times New Roman" w:hAnsi="Times New Roman" w:cs="Times New Roman"/>
          <w:sz w:val="20"/>
          <w:szCs w:val="20"/>
          <w:lang w:val="en-US"/>
        </w:rPr>
        <w:t>Engel E</w:t>
      </w:r>
      <w:r w:rsidRPr="007B21CE">
        <w:rPr>
          <w:rFonts w:ascii="Times New Roman" w:hAnsi="Times New Roman" w:cs="Times New Roman"/>
          <w:sz w:val="20"/>
          <w:szCs w:val="20"/>
          <w:lang w:val="en-US"/>
        </w:rPr>
        <w:t>.</w:t>
      </w:r>
      <w:r w:rsidRPr="00B01297">
        <w:rPr>
          <w:rFonts w:ascii="Times New Roman" w:hAnsi="Times New Roman" w:cs="Times New Roman"/>
          <w:sz w:val="20"/>
          <w:szCs w:val="20"/>
          <w:lang w:val="en-US"/>
        </w:rPr>
        <w:t xml:space="preserve"> </w:t>
      </w:r>
      <w:r w:rsidRPr="00D612AB">
        <w:rPr>
          <w:rFonts w:ascii="Times New Roman" w:hAnsi="Times New Roman" w:cs="Times New Roman"/>
          <w:sz w:val="20"/>
          <w:szCs w:val="20"/>
          <w:lang w:val="en-US"/>
        </w:rPr>
        <w:t>The Economics of Public-Private Partnerships</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Научная</w:t>
      </w:r>
      <w:r w:rsidRPr="007B21CE">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7B21CE">
        <w:rPr>
          <w:rFonts w:ascii="Times New Roman" w:hAnsi="Times New Roman" w:cs="Times New Roman"/>
          <w:sz w:val="20"/>
          <w:szCs w:val="20"/>
          <w:lang w:val="en-US"/>
        </w:rPr>
        <w:t xml:space="preserve">. – </w:t>
      </w:r>
      <w:r>
        <w:rPr>
          <w:rFonts w:ascii="Times New Roman" w:hAnsi="Times New Roman" w:cs="Times New Roman"/>
          <w:sz w:val="20"/>
          <w:szCs w:val="20"/>
          <w:lang w:val="en-US"/>
        </w:rPr>
        <w:t>2014</w:t>
      </w:r>
      <w:r w:rsidRPr="007B21CE">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7B21CE">
        <w:rPr>
          <w:rFonts w:ascii="Times New Roman" w:hAnsi="Times New Roman" w:cs="Times New Roman"/>
          <w:sz w:val="20"/>
          <w:szCs w:val="20"/>
          <w:lang w:val="en-US"/>
        </w:rPr>
        <w:t>.</w:t>
      </w:r>
      <w:r>
        <w:rPr>
          <w:rFonts w:ascii="Times New Roman" w:hAnsi="Times New Roman" w:cs="Times New Roman"/>
          <w:sz w:val="20"/>
          <w:szCs w:val="20"/>
          <w:lang w:val="en-US"/>
        </w:rPr>
        <w:t>26</w:t>
      </w:r>
      <w:r w:rsidRPr="007B21CE">
        <w:rPr>
          <w:rFonts w:ascii="Times New Roman" w:hAnsi="Times New Roman" w:cs="Times New Roman"/>
          <w:sz w:val="20"/>
          <w:szCs w:val="20"/>
          <w:lang w:val="en-US"/>
        </w:rPr>
        <w:t xml:space="preserve">– </w:t>
      </w:r>
      <w:r>
        <w:rPr>
          <w:rFonts w:ascii="Times New Roman" w:hAnsi="Times New Roman" w:cs="Times New Roman"/>
          <w:sz w:val="20"/>
          <w:szCs w:val="20"/>
          <w:lang w:val="en-US"/>
        </w:rPr>
        <w:t>41.</w:t>
      </w:r>
    </w:p>
  </w:footnote>
  <w:footnote w:id="47">
    <w:p w14:paraId="1635A022" w14:textId="7A288DD9" w:rsidR="00B01297" w:rsidRPr="00D612AB"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7B21CE">
        <w:rPr>
          <w:rFonts w:ascii="Times New Roman" w:hAnsi="Times New Roman" w:cs="Times New Roman"/>
          <w:sz w:val="20"/>
          <w:szCs w:val="20"/>
          <w:lang w:val="en-US"/>
        </w:rPr>
        <w:t>.</w:t>
      </w:r>
      <w:r w:rsidRPr="00B01297">
        <w:rPr>
          <w:rFonts w:ascii="Times New Roman" w:hAnsi="Times New Roman" w:cs="Times New Roman"/>
          <w:sz w:val="20"/>
          <w:szCs w:val="20"/>
          <w:lang w:val="en-US"/>
        </w:rPr>
        <w:t xml:space="preserve"> </w:t>
      </w:r>
      <w:r w:rsidRPr="00D612AB">
        <w:rPr>
          <w:rFonts w:ascii="Times New Roman" w:hAnsi="Times New Roman" w:cs="Times New Roman"/>
          <w:sz w:val="20"/>
          <w:szCs w:val="20"/>
          <w:lang w:val="en-US"/>
        </w:rPr>
        <w:t>Cumming</w:t>
      </w:r>
      <w:r w:rsidRPr="00B01297">
        <w:rPr>
          <w:rFonts w:ascii="Times New Roman" w:hAnsi="Times New Roman" w:cs="Times New Roman"/>
          <w:sz w:val="20"/>
          <w:szCs w:val="20"/>
          <w:lang w:val="en-US"/>
        </w:rPr>
        <w:t xml:space="preserve"> </w:t>
      </w:r>
      <w:r>
        <w:rPr>
          <w:rFonts w:ascii="Times New Roman" w:hAnsi="Times New Roman" w:cs="Times New Roman"/>
          <w:sz w:val="20"/>
          <w:szCs w:val="20"/>
          <w:lang w:val="en-US"/>
        </w:rPr>
        <w:t>D</w:t>
      </w:r>
      <w:r w:rsidRPr="00B01297">
        <w:rPr>
          <w:rFonts w:ascii="Times New Roman" w:hAnsi="Times New Roman" w:cs="Times New Roman"/>
          <w:sz w:val="20"/>
          <w:szCs w:val="20"/>
          <w:lang w:val="en-US"/>
        </w:rPr>
        <w:t xml:space="preserve">. </w:t>
      </w:r>
      <w:r w:rsidRPr="00D612AB">
        <w:rPr>
          <w:rFonts w:ascii="Times New Roman" w:hAnsi="Times New Roman" w:cs="Times New Roman"/>
          <w:sz w:val="20"/>
          <w:szCs w:val="20"/>
          <w:lang w:val="en-US"/>
        </w:rPr>
        <w:t>Government policy towards entrepreneurial finance</w:t>
      </w:r>
      <w:r w:rsidRPr="00B01297">
        <w:rPr>
          <w:rFonts w:ascii="Times New Roman" w:hAnsi="Times New Roman" w:cs="Times New Roman"/>
          <w:sz w:val="20"/>
          <w:szCs w:val="20"/>
          <w:lang w:val="en-US"/>
        </w:rPr>
        <w:t xml:space="preserve"> //</w:t>
      </w:r>
      <w:r w:rsidRPr="007B21CE">
        <w:rPr>
          <w:rFonts w:ascii="Times New Roman" w:hAnsi="Times New Roman" w:cs="Times New Roman"/>
          <w:sz w:val="20"/>
          <w:szCs w:val="20"/>
        </w:rPr>
        <w:t>Научная</w:t>
      </w:r>
      <w:r w:rsidRPr="00B01297">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B01297">
        <w:rPr>
          <w:rFonts w:ascii="Times New Roman" w:hAnsi="Times New Roman" w:cs="Times New Roman"/>
          <w:sz w:val="20"/>
          <w:szCs w:val="20"/>
          <w:lang w:val="en-US"/>
        </w:rPr>
        <w:t>. – 20</w:t>
      </w:r>
      <w:r>
        <w:rPr>
          <w:rFonts w:ascii="Times New Roman" w:hAnsi="Times New Roman" w:cs="Times New Roman"/>
          <w:sz w:val="20"/>
          <w:szCs w:val="20"/>
          <w:lang w:val="en-US"/>
        </w:rPr>
        <w:t>07</w:t>
      </w:r>
      <w:r w:rsidRPr="00B01297">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B01297">
        <w:rPr>
          <w:rFonts w:ascii="Times New Roman" w:hAnsi="Times New Roman" w:cs="Times New Roman"/>
          <w:sz w:val="20"/>
          <w:szCs w:val="20"/>
          <w:lang w:val="en-US"/>
        </w:rPr>
        <w:t>.</w:t>
      </w:r>
      <w:r>
        <w:rPr>
          <w:rFonts w:ascii="Times New Roman" w:hAnsi="Times New Roman" w:cs="Times New Roman"/>
          <w:sz w:val="20"/>
          <w:szCs w:val="20"/>
          <w:lang w:val="en-US"/>
        </w:rPr>
        <w:t>193</w:t>
      </w:r>
      <w:r w:rsidRPr="00B01297">
        <w:rPr>
          <w:rFonts w:ascii="Times New Roman" w:hAnsi="Times New Roman" w:cs="Times New Roman"/>
          <w:sz w:val="20"/>
          <w:szCs w:val="20"/>
          <w:lang w:val="en-US"/>
        </w:rPr>
        <w:t xml:space="preserve">– </w:t>
      </w:r>
      <w:r>
        <w:rPr>
          <w:rFonts w:ascii="Times New Roman" w:hAnsi="Times New Roman" w:cs="Times New Roman"/>
          <w:sz w:val="20"/>
          <w:szCs w:val="20"/>
          <w:lang w:val="en-US"/>
        </w:rPr>
        <w:t>225</w:t>
      </w:r>
      <w:r w:rsidRPr="00B01297">
        <w:rPr>
          <w:rFonts w:ascii="Times New Roman" w:hAnsi="Times New Roman" w:cs="Times New Roman"/>
          <w:sz w:val="20"/>
          <w:szCs w:val="20"/>
          <w:lang w:val="en-US"/>
        </w:rPr>
        <w:t>.</w:t>
      </w:r>
    </w:p>
  </w:footnote>
  <w:footnote w:id="48">
    <w:p w14:paraId="224CF425" w14:textId="6636A63F" w:rsidR="00B01297" w:rsidRPr="00D612AB" w:rsidRDefault="00B01297" w:rsidP="00D612AB">
      <w:pPr>
        <w:pStyle w:val="aff2"/>
        <w:rPr>
          <w:rFonts w:ascii="Times New Roman" w:hAnsi="Times New Roman" w:cs="Times New Roman"/>
          <w:sz w:val="20"/>
          <w:szCs w:val="20"/>
          <w:lang w:val="en-US"/>
        </w:rPr>
      </w:pPr>
      <w:r w:rsidRPr="00D612AB">
        <w:rPr>
          <w:rStyle w:val="aff4"/>
          <w:rFonts w:ascii="Times New Roman" w:hAnsi="Times New Roman" w:cs="Times New Roman"/>
          <w:sz w:val="20"/>
          <w:szCs w:val="20"/>
        </w:rPr>
        <w:footnoteRef/>
      </w:r>
      <w:r w:rsidRPr="00B01297">
        <w:rPr>
          <w:rFonts w:ascii="Times New Roman" w:hAnsi="Times New Roman" w:cs="Times New Roman"/>
          <w:sz w:val="20"/>
          <w:szCs w:val="20"/>
          <w:lang w:val="en-US"/>
        </w:rPr>
        <w:t xml:space="preserve"> </w:t>
      </w:r>
      <w:r>
        <w:rPr>
          <w:rFonts w:ascii="Times New Roman" w:hAnsi="Times New Roman" w:cs="Times New Roman"/>
          <w:sz w:val="20"/>
          <w:szCs w:val="20"/>
          <w:lang w:val="en-US"/>
        </w:rPr>
        <w:t>Li</w:t>
      </w:r>
      <w:r w:rsidRPr="00B01297">
        <w:rPr>
          <w:rFonts w:ascii="Times New Roman" w:hAnsi="Times New Roman" w:cs="Times New Roman"/>
          <w:sz w:val="20"/>
          <w:szCs w:val="20"/>
          <w:lang w:val="en-US"/>
        </w:rPr>
        <w:t xml:space="preserve"> </w:t>
      </w:r>
      <w:r>
        <w:rPr>
          <w:rFonts w:ascii="Times New Roman" w:hAnsi="Times New Roman" w:cs="Times New Roman"/>
          <w:sz w:val="20"/>
          <w:szCs w:val="20"/>
          <w:lang w:val="en-US"/>
        </w:rPr>
        <w:t>B</w:t>
      </w:r>
      <w:r w:rsidRPr="00B01297">
        <w:rPr>
          <w:rFonts w:ascii="Times New Roman" w:hAnsi="Times New Roman" w:cs="Times New Roman"/>
          <w:sz w:val="20"/>
          <w:szCs w:val="20"/>
          <w:lang w:val="en-US"/>
        </w:rPr>
        <w:t xml:space="preserve">. </w:t>
      </w:r>
      <w:r w:rsidRPr="00D612AB">
        <w:rPr>
          <w:rFonts w:ascii="Times New Roman" w:hAnsi="Times New Roman" w:cs="Times New Roman"/>
          <w:bCs/>
          <w:sz w:val="20"/>
          <w:szCs w:val="20"/>
          <w:lang w:val="en-US"/>
        </w:rPr>
        <w:t>An overview of public–private partnership</w:t>
      </w:r>
      <w:r w:rsidRPr="00B01297">
        <w:rPr>
          <w:rFonts w:ascii="Times New Roman" w:hAnsi="Times New Roman" w:cs="Times New Roman"/>
          <w:sz w:val="20"/>
          <w:szCs w:val="20"/>
          <w:lang w:val="en-US"/>
        </w:rPr>
        <w:t xml:space="preserve"> //</w:t>
      </w:r>
      <w:r w:rsidRPr="007B21CE">
        <w:rPr>
          <w:rFonts w:ascii="Times New Roman" w:hAnsi="Times New Roman" w:cs="Times New Roman"/>
          <w:sz w:val="20"/>
          <w:szCs w:val="20"/>
        </w:rPr>
        <w:t>Научная</w:t>
      </w:r>
      <w:r w:rsidRPr="00B01297">
        <w:rPr>
          <w:rFonts w:ascii="Times New Roman" w:hAnsi="Times New Roman" w:cs="Times New Roman"/>
          <w:sz w:val="20"/>
          <w:szCs w:val="20"/>
          <w:lang w:val="en-US"/>
        </w:rPr>
        <w:t xml:space="preserve"> </w:t>
      </w:r>
      <w:r w:rsidRPr="007B21CE">
        <w:rPr>
          <w:rFonts w:ascii="Times New Roman" w:hAnsi="Times New Roman" w:cs="Times New Roman"/>
          <w:sz w:val="20"/>
          <w:szCs w:val="20"/>
        </w:rPr>
        <w:t>статья</w:t>
      </w:r>
      <w:r w:rsidRPr="00B01297">
        <w:rPr>
          <w:rFonts w:ascii="Times New Roman" w:hAnsi="Times New Roman" w:cs="Times New Roman"/>
          <w:sz w:val="20"/>
          <w:szCs w:val="20"/>
          <w:lang w:val="en-US"/>
        </w:rPr>
        <w:t>. – 200</w:t>
      </w:r>
      <w:r>
        <w:rPr>
          <w:rFonts w:ascii="Times New Roman" w:hAnsi="Times New Roman" w:cs="Times New Roman"/>
          <w:sz w:val="20"/>
          <w:szCs w:val="20"/>
          <w:lang w:val="en-US"/>
        </w:rPr>
        <w:t>3</w:t>
      </w:r>
      <w:r w:rsidRPr="00B01297">
        <w:rPr>
          <w:rFonts w:ascii="Times New Roman" w:hAnsi="Times New Roman" w:cs="Times New Roman"/>
          <w:sz w:val="20"/>
          <w:szCs w:val="20"/>
          <w:lang w:val="en-US"/>
        </w:rPr>
        <w:t xml:space="preserve">. –– </w:t>
      </w:r>
      <w:r w:rsidRPr="007B21CE">
        <w:rPr>
          <w:rFonts w:ascii="Times New Roman" w:hAnsi="Times New Roman" w:cs="Times New Roman"/>
          <w:sz w:val="20"/>
          <w:szCs w:val="20"/>
        </w:rPr>
        <w:t>С</w:t>
      </w:r>
      <w:r w:rsidRPr="00B01297">
        <w:rPr>
          <w:rFonts w:ascii="Times New Roman" w:hAnsi="Times New Roman" w:cs="Times New Roman"/>
          <w:sz w:val="20"/>
          <w:szCs w:val="20"/>
          <w:lang w:val="en-US"/>
        </w:rPr>
        <w:t>.</w:t>
      </w:r>
      <w:r>
        <w:rPr>
          <w:rFonts w:ascii="Times New Roman" w:hAnsi="Times New Roman" w:cs="Times New Roman"/>
          <w:sz w:val="20"/>
          <w:szCs w:val="20"/>
          <w:lang w:val="en-US"/>
        </w:rPr>
        <w:t>53</w:t>
      </w:r>
      <w:r w:rsidRPr="00B01297">
        <w:rPr>
          <w:rFonts w:ascii="Times New Roman" w:hAnsi="Times New Roman" w:cs="Times New Roman"/>
          <w:sz w:val="20"/>
          <w:szCs w:val="20"/>
          <w:lang w:val="en-US"/>
        </w:rPr>
        <w:t xml:space="preserve">– </w:t>
      </w:r>
      <w:r>
        <w:rPr>
          <w:rFonts w:ascii="Times New Roman" w:hAnsi="Times New Roman" w:cs="Times New Roman"/>
          <w:sz w:val="20"/>
          <w:szCs w:val="20"/>
          <w:lang w:val="en-US"/>
        </w:rPr>
        <w:t>68</w:t>
      </w:r>
      <w:r w:rsidRPr="00B01297">
        <w:rPr>
          <w:rFonts w:ascii="Times New Roman" w:hAnsi="Times New Roman" w:cs="Times New Roman"/>
          <w:sz w:val="20"/>
          <w:szCs w:val="20"/>
          <w:lang w:val="en-US"/>
        </w:rPr>
        <w:t>.</w:t>
      </w:r>
    </w:p>
  </w:footnote>
  <w:footnote w:id="49">
    <w:p w14:paraId="5B47E4EE" w14:textId="70265440" w:rsidR="00B01297" w:rsidRPr="00B01297" w:rsidRDefault="00B01297" w:rsidP="00D612AB">
      <w:pPr>
        <w:pStyle w:val="aff2"/>
        <w:rPr>
          <w:rFonts w:ascii="Times New Roman" w:hAnsi="Times New Roman" w:cs="Times New Roman"/>
          <w:sz w:val="20"/>
          <w:szCs w:val="20"/>
        </w:rPr>
      </w:pPr>
      <w:r w:rsidRPr="00D612AB">
        <w:rPr>
          <w:rStyle w:val="aff4"/>
          <w:rFonts w:ascii="Times New Roman" w:hAnsi="Times New Roman" w:cs="Times New Roman"/>
          <w:sz w:val="20"/>
          <w:szCs w:val="20"/>
        </w:rPr>
        <w:footnoteRef/>
      </w:r>
      <w:r w:rsidRPr="00B01297">
        <w:rPr>
          <w:rFonts w:ascii="Times New Roman" w:hAnsi="Times New Roman" w:cs="Times New Roman"/>
          <w:sz w:val="20"/>
          <w:szCs w:val="20"/>
          <w:lang w:val="en-US"/>
        </w:rPr>
        <w:t xml:space="preserve"> Public-Private Partnerships (PPP): How can PPPs help deliver better services? </w:t>
      </w:r>
      <w:r w:rsidRPr="005D04F1">
        <w:rPr>
          <w:rFonts w:ascii="Times New Roman" w:hAnsi="Times New Roman" w:cs="Times New Roman"/>
          <w:sz w:val="20"/>
          <w:szCs w:val="20"/>
        </w:rPr>
        <w:t>[</w:t>
      </w:r>
      <w:r w:rsidRPr="004676FE">
        <w:rPr>
          <w:rFonts w:ascii="Times New Roman" w:hAnsi="Times New Roman" w:cs="Times New Roman"/>
          <w:sz w:val="20"/>
          <w:szCs w:val="20"/>
        </w:rPr>
        <w:t>Электронный</w:t>
      </w:r>
      <w:r w:rsidRPr="005D04F1">
        <w:rPr>
          <w:rFonts w:ascii="Times New Roman" w:hAnsi="Times New Roman" w:cs="Times New Roman"/>
          <w:sz w:val="20"/>
          <w:szCs w:val="20"/>
        </w:rPr>
        <w:t xml:space="preserve"> </w:t>
      </w:r>
      <w:r w:rsidRPr="004676FE">
        <w:rPr>
          <w:rFonts w:ascii="Times New Roman" w:hAnsi="Times New Roman" w:cs="Times New Roman"/>
          <w:sz w:val="20"/>
          <w:szCs w:val="20"/>
        </w:rPr>
        <w:t>ресурс</w:t>
      </w:r>
      <w:r w:rsidRPr="005D04F1">
        <w:rPr>
          <w:rFonts w:ascii="Times New Roman" w:hAnsi="Times New Roman" w:cs="Times New Roman"/>
          <w:sz w:val="20"/>
          <w:szCs w:val="20"/>
        </w:rPr>
        <w:t>]</w:t>
      </w:r>
      <w:r w:rsidRPr="005D04F1">
        <w:t xml:space="preserve"> </w:t>
      </w:r>
      <w:r w:rsidRPr="005D04F1">
        <w:rPr>
          <w:rFonts w:ascii="Times New Roman" w:hAnsi="Times New Roman" w:cs="Times New Roman"/>
          <w:sz w:val="20"/>
          <w:szCs w:val="20"/>
        </w:rPr>
        <w:t xml:space="preserve">// </w:t>
      </w:r>
      <w:r>
        <w:rPr>
          <w:rFonts w:ascii="Times New Roman" w:hAnsi="Times New Roman" w:cs="Times New Roman"/>
          <w:sz w:val="20"/>
          <w:szCs w:val="20"/>
        </w:rPr>
        <w:t>Обзор Всемирного банка</w:t>
      </w:r>
      <w:r w:rsidRPr="005D04F1">
        <w:rPr>
          <w:rFonts w:ascii="Times New Roman" w:hAnsi="Times New Roman" w:cs="Times New Roman"/>
          <w:sz w:val="20"/>
          <w:szCs w:val="20"/>
        </w:rPr>
        <w:t>.  – 20</w:t>
      </w:r>
      <w:r>
        <w:rPr>
          <w:rFonts w:ascii="Times New Roman" w:hAnsi="Times New Roman" w:cs="Times New Roman"/>
          <w:sz w:val="20"/>
          <w:szCs w:val="20"/>
        </w:rPr>
        <w:t>15</w:t>
      </w:r>
      <w:r w:rsidRPr="005D04F1">
        <w:rPr>
          <w:rFonts w:ascii="Times New Roman" w:hAnsi="Times New Roman" w:cs="Times New Roman"/>
          <w:sz w:val="20"/>
          <w:szCs w:val="20"/>
        </w:rPr>
        <w:t xml:space="preserve">. -  </w:t>
      </w:r>
      <w:r>
        <w:rPr>
          <w:rFonts w:ascii="Times New Roman" w:hAnsi="Times New Roman" w:cs="Times New Roman"/>
          <w:sz w:val="20"/>
          <w:szCs w:val="20"/>
        </w:rPr>
        <w:t>С</w:t>
      </w:r>
      <w:r w:rsidRPr="005D04F1">
        <w:rPr>
          <w:rFonts w:ascii="Times New Roman" w:hAnsi="Times New Roman" w:cs="Times New Roman"/>
          <w:sz w:val="20"/>
          <w:szCs w:val="20"/>
        </w:rPr>
        <w:t xml:space="preserve">. </w:t>
      </w:r>
      <w:r>
        <w:rPr>
          <w:rFonts w:ascii="Times New Roman" w:hAnsi="Times New Roman" w:cs="Times New Roman"/>
          <w:sz w:val="20"/>
          <w:szCs w:val="20"/>
        </w:rPr>
        <w:t>1</w:t>
      </w:r>
      <w:r w:rsidRPr="005D04F1">
        <w:rPr>
          <w:rFonts w:ascii="Times New Roman" w:hAnsi="Times New Roman" w:cs="Times New Roman"/>
          <w:sz w:val="20"/>
          <w:szCs w:val="20"/>
        </w:rPr>
        <w:t>-</w:t>
      </w:r>
      <w:r>
        <w:rPr>
          <w:rFonts w:ascii="Times New Roman" w:hAnsi="Times New Roman" w:cs="Times New Roman"/>
          <w:sz w:val="20"/>
          <w:szCs w:val="20"/>
        </w:rPr>
        <w:t>3</w:t>
      </w:r>
      <w:r w:rsidRPr="005D04F1">
        <w:rPr>
          <w:rFonts w:ascii="Times New Roman" w:hAnsi="Times New Roman" w:cs="Times New Roman"/>
          <w:sz w:val="20"/>
          <w:szCs w:val="20"/>
        </w:rPr>
        <w:t>.</w:t>
      </w:r>
    </w:p>
  </w:footnote>
  <w:footnote w:id="50">
    <w:p w14:paraId="76092430" w14:textId="0CAA0371" w:rsidR="00B01297" w:rsidRPr="00B01297" w:rsidRDefault="00B01297" w:rsidP="00D612AB">
      <w:pPr>
        <w:pStyle w:val="aff2"/>
        <w:rPr>
          <w:rFonts w:ascii="Times New Roman" w:hAnsi="Times New Roman" w:cs="Times New Roman"/>
          <w:sz w:val="20"/>
          <w:szCs w:val="20"/>
        </w:rPr>
      </w:pPr>
      <w:r w:rsidRPr="00D612AB">
        <w:rPr>
          <w:rStyle w:val="aff4"/>
          <w:rFonts w:ascii="Times New Roman" w:hAnsi="Times New Roman" w:cs="Times New Roman"/>
          <w:sz w:val="20"/>
          <w:szCs w:val="20"/>
        </w:rPr>
        <w:footnoteRef/>
      </w:r>
      <w:r w:rsidRPr="00B01297">
        <w:rPr>
          <w:rFonts w:ascii="Times New Roman" w:hAnsi="Times New Roman" w:cs="Times New Roman"/>
          <w:sz w:val="20"/>
          <w:szCs w:val="20"/>
        </w:rPr>
        <w:t xml:space="preserve"> Федеральный закон от </w:t>
      </w:r>
      <w:r>
        <w:rPr>
          <w:rFonts w:ascii="Times New Roman" w:hAnsi="Times New Roman" w:cs="Times New Roman"/>
          <w:sz w:val="20"/>
          <w:szCs w:val="20"/>
        </w:rPr>
        <w:t>13</w:t>
      </w:r>
      <w:r w:rsidRPr="00B01297">
        <w:rPr>
          <w:rFonts w:ascii="Times New Roman" w:hAnsi="Times New Roman" w:cs="Times New Roman"/>
          <w:sz w:val="20"/>
          <w:szCs w:val="20"/>
        </w:rPr>
        <w:t>.</w:t>
      </w:r>
      <w:r>
        <w:rPr>
          <w:rFonts w:ascii="Times New Roman" w:hAnsi="Times New Roman" w:cs="Times New Roman"/>
          <w:sz w:val="20"/>
          <w:szCs w:val="20"/>
        </w:rPr>
        <w:t>07</w:t>
      </w:r>
      <w:r w:rsidRPr="00B01297">
        <w:rPr>
          <w:rFonts w:ascii="Times New Roman" w:hAnsi="Times New Roman" w:cs="Times New Roman"/>
          <w:sz w:val="20"/>
          <w:szCs w:val="20"/>
        </w:rPr>
        <w:t>.</w:t>
      </w:r>
      <w:r>
        <w:rPr>
          <w:rFonts w:ascii="Times New Roman" w:hAnsi="Times New Roman" w:cs="Times New Roman"/>
          <w:sz w:val="20"/>
          <w:szCs w:val="20"/>
        </w:rPr>
        <w:t>2015</w:t>
      </w:r>
      <w:r w:rsidRPr="00B01297">
        <w:rPr>
          <w:rFonts w:ascii="Times New Roman" w:hAnsi="Times New Roman" w:cs="Times New Roman"/>
          <w:sz w:val="20"/>
          <w:szCs w:val="20"/>
        </w:rPr>
        <w:t xml:space="preserve"> г. N </w:t>
      </w:r>
      <w:r>
        <w:rPr>
          <w:rFonts w:ascii="Times New Roman" w:hAnsi="Times New Roman" w:cs="Times New Roman"/>
          <w:sz w:val="20"/>
          <w:szCs w:val="20"/>
        </w:rPr>
        <w:t>224</w:t>
      </w:r>
      <w:r w:rsidRPr="00B01297">
        <w:rPr>
          <w:rFonts w:ascii="Times New Roman" w:hAnsi="Times New Roman" w:cs="Times New Roman"/>
          <w:sz w:val="20"/>
          <w:szCs w:val="20"/>
        </w:rPr>
        <w:t>-ФЗ «</w:t>
      </w:r>
      <w:r w:rsidRPr="00890EB4">
        <w:rPr>
          <w:rFonts w:ascii="Times New Roman" w:hAnsi="Times New Roman" w:cs="Times New Roman"/>
          <w:sz w:val="20"/>
          <w:szCs w:val="20"/>
        </w:rPr>
        <w:t>О государственно-частном</w:t>
      </w:r>
      <w:r>
        <w:rPr>
          <w:rFonts w:ascii="Times New Roman" w:hAnsi="Times New Roman" w:cs="Times New Roman"/>
          <w:sz w:val="20"/>
          <w:szCs w:val="20"/>
        </w:rPr>
        <w:t xml:space="preserve"> и </w:t>
      </w:r>
      <w:proofErr w:type="spellStart"/>
      <w:r>
        <w:rPr>
          <w:rFonts w:ascii="Times New Roman" w:hAnsi="Times New Roman" w:cs="Times New Roman"/>
          <w:sz w:val="20"/>
          <w:szCs w:val="20"/>
        </w:rPr>
        <w:t>муниципально</w:t>
      </w:r>
      <w:proofErr w:type="spellEnd"/>
      <w:r>
        <w:rPr>
          <w:rFonts w:ascii="Times New Roman" w:hAnsi="Times New Roman" w:cs="Times New Roman"/>
          <w:sz w:val="20"/>
          <w:szCs w:val="20"/>
        </w:rPr>
        <w:t xml:space="preserve"> – частном</w:t>
      </w:r>
      <w:r w:rsidRPr="00890EB4">
        <w:rPr>
          <w:rFonts w:ascii="Times New Roman" w:hAnsi="Times New Roman" w:cs="Times New Roman"/>
          <w:sz w:val="20"/>
          <w:szCs w:val="20"/>
        </w:rPr>
        <w:t xml:space="preserve"> партнерстве» [Электронный ресурс] // Сайт компании Консультант Плюс. – Режим доступа:</w:t>
      </w:r>
      <w:r w:rsidRPr="00890EB4">
        <w:rPr>
          <w:rStyle w:val="af2"/>
          <w:rFonts w:ascii="Times New Roman" w:hAnsi="Times New Roman" w:cs="Times New Roman"/>
          <w:sz w:val="20"/>
          <w:szCs w:val="20"/>
        </w:rPr>
        <w:t xml:space="preserve"> </w:t>
      </w:r>
      <w:hyperlink r:id="rId10" w:history="1">
        <w:r w:rsidRPr="00F66872">
          <w:rPr>
            <w:rStyle w:val="af2"/>
            <w:rFonts w:ascii="Times New Roman" w:hAnsi="Times New Roman" w:cs="Times New Roman"/>
            <w:sz w:val="20"/>
            <w:szCs w:val="20"/>
            <w:lang w:val="en-US"/>
          </w:rPr>
          <w:t>http</w:t>
        </w:r>
        <w:r w:rsidRPr="00890EB4">
          <w:rPr>
            <w:rStyle w:val="af2"/>
            <w:rFonts w:ascii="Times New Roman" w:hAnsi="Times New Roman" w:cs="Times New Roman"/>
            <w:sz w:val="20"/>
            <w:szCs w:val="20"/>
          </w:rPr>
          <w:t>://</w:t>
        </w:r>
        <w:r w:rsidRPr="00F66872">
          <w:rPr>
            <w:rStyle w:val="af2"/>
            <w:rFonts w:ascii="Times New Roman" w:hAnsi="Times New Roman" w:cs="Times New Roman"/>
            <w:sz w:val="20"/>
            <w:szCs w:val="20"/>
            <w:lang w:val="en-US"/>
          </w:rPr>
          <w:t>www</w:t>
        </w:r>
        <w:r w:rsidRPr="00890EB4">
          <w:rPr>
            <w:rStyle w:val="af2"/>
            <w:rFonts w:ascii="Times New Roman" w:hAnsi="Times New Roman" w:cs="Times New Roman"/>
            <w:sz w:val="20"/>
            <w:szCs w:val="20"/>
          </w:rPr>
          <w:t>.</w:t>
        </w:r>
        <w:r w:rsidRPr="00F66872">
          <w:rPr>
            <w:rStyle w:val="af2"/>
            <w:rFonts w:ascii="Times New Roman" w:hAnsi="Times New Roman" w:cs="Times New Roman"/>
            <w:sz w:val="20"/>
            <w:szCs w:val="20"/>
            <w:lang w:val="en-US"/>
          </w:rPr>
          <w:t>consultant</w:t>
        </w:r>
        <w:r w:rsidRPr="00890EB4">
          <w:rPr>
            <w:rStyle w:val="af2"/>
            <w:rFonts w:ascii="Times New Roman" w:hAnsi="Times New Roman" w:cs="Times New Roman"/>
            <w:sz w:val="20"/>
            <w:szCs w:val="20"/>
          </w:rPr>
          <w:t>.</w:t>
        </w:r>
        <w:proofErr w:type="spellStart"/>
        <w:r w:rsidRPr="00F66872">
          <w:rPr>
            <w:rStyle w:val="af2"/>
            <w:rFonts w:ascii="Times New Roman" w:hAnsi="Times New Roman" w:cs="Times New Roman"/>
            <w:sz w:val="20"/>
            <w:szCs w:val="20"/>
            <w:lang w:val="en-US"/>
          </w:rPr>
          <w:t>ru</w:t>
        </w:r>
        <w:proofErr w:type="spellEnd"/>
        <w:r w:rsidRPr="00890EB4">
          <w:rPr>
            <w:rStyle w:val="af2"/>
            <w:rFonts w:ascii="Times New Roman" w:hAnsi="Times New Roman" w:cs="Times New Roman"/>
            <w:sz w:val="20"/>
            <w:szCs w:val="20"/>
          </w:rPr>
          <w:t>/</w:t>
        </w:r>
        <w:r w:rsidRPr="00F66872">
          <w:rPr>
            <w:rStyle w:val="af2"/>
            <w:rFonts w:ascii="Times New Roman" w:hAnsi="Times New Roman" w:cs="Times New Roman"/>
            <w:sz w:val="20"/>
            <w:szCs w:val="20"/>
            <w:lang w:val="en-US"/>
          </w:rPr>
          <w:t>document</w:t>
        </w:r>
        <w:r w:rsidRPr="00890EB4">
          <w:rPr>
            <w:rStyle w:val="af2"/>
            <w:rFonts w:ascii="Times New Roman" w:hAnsi="Times New Roman" w:cs="Times New Roman"/>
            <w:sz w:val="20"/>
            <w:szCs w:val="20"/>
          </w:rPr>
          <w:t>/</w:t>
        </w:r>
        <w:r w:rsidRPr="00F66872">
          <w:rPr>
            <w:rStyle w:val="af2"/>
            <w:rFonts w:ascii="Times New Roman" w:hAnsi="Times New Roman" w:cs="Times New Roman"/>
            <w:sz w:val="20"/>
            <w:szCs w:val="20"/>
            <w:lang w:val="en-US"/>
          </w:rPr>
          <w:t>cons</w:t>
        </w:r>
        <w:r w:rsidRPr="00890EB4">
          <w:rPr>
            <w:rStyle w:val="af2"/>
            <w:rFonts w:ascii="Times New Roman" w:hAnsi="Times New Roman" w:cs="Times New Roman"/>
            <w:sz w:val="20"/>
            <w:szCs w:val="20"/>
          </w:rPr>
          <w:t>_</w:t>
        </w:r>
        <w:r w:rsidRPr="00F66872">
          <w:rPr>
            <w:rStyle w:val="af2"/>
            <w:rFonts w:ascii="Times New Roman" w:hAnsi="Times New Roman" w:cs="Times New Roman"/>
            <w:sz w:val="20"/>
            <w:szCs w:val="20"/>
            <w:lang w:val="en-US"/>
          </w:rPr>
          <w:t>doc</w:t>
        </w:r>
        <w:r w:rsidRPr="00890EB4">
          <w:rPr>
            <w:rStyle w:val="af2"/>
            <w:rFonts w:ascii="Times New Roman" w:hAnsi="Times New Roman" w:cs="Times New Roman"/>
            <w:sz w:val="20"/>
            <w:szCs w:val="20"/>
          </w:rPr>
          <w:t>_</w:t>
        </w:r>
        <w:r w:rsidRPr="00F66872">
          <w:rPr>
            <w:rStyle w:val="af2"/>
            <w:rFonts w:ascii="Times New Roman" w:hAnsi="Times New Roman" w:cs="Times New Roman"/>
            <w:sz w:val="20"/>
            <w:szCs w:val="20"/>
            <w:lang w:val="en-US"/>
          </w:rPr>
          <w:t>LAW</w:t>
        </w:r>
        <w:r w:rsidRPr="00890EB4">
          <w:rPr>
            <w:rStyle w:val="af2"/>
            <w:rFonts w:ascii="Times New Roman" w:hAnsi="Times New Roman" w:cs="Times New Roman"/>
            <w:sz w:val="20"/>
            <w:szCs w:val="20"/>
          </w:rPr>
          <w:t>_182660/</w:t>
        </w:r>
      </w:hyperlink>
      <w:r w:rsidRPr="00890EB4">
        <w:rPr>
          <w:rFonts w:ascii="Times New Roman" w:hAnsi="Times New Roman" w:cs="Times New Roman"/>
          <w:sz w:val="20"/>
          <w:szCs w:val="20"/>
        </w:rPr>
        <w:t xml:space="preserve">, свободный. – </w:t>
      </w:r>
      <w:proofErr w:type="spellStart"/>
      <w:r w:rsidRPr="00890EB4">
        <w:rPr>
          <w:rFonts w:ascii="Times New Roman" w:hAnsi="Times New Roman" w:cs="Times New Roman"/>
          <w:sz w:val="20"/>
          <w:szCs w:val="20"/>
        </w:rPr>
        <w:t>Загл</w:t>
      </w:r>
      <w:proofErr w:type="spellEnd"/>
      <w:r w:rsidRPr="00890EB4">
        <w:rPr>
          <w:rFonts w:ascii="Times New Roman" w:hAnsi="Times New Roman" w:cs="Times New Roman"/>
          <w:sz w:val="20"/>
          <w:szCs w:val="20"/>
        </w:rPr>
        <w:t>. с экрана.  Дата</w:t>
      </w:r>
      <w:r w:rsidRPr="00B01297">
        <w:rPr>
          <w:rFonts w:ascii="Times New Roman" w:hAnsi="Times New Roman" w:cs="Times New Roman"/>
          <w:sz w:val="20"/>
          <w:szCs w:val="20"/>
        </w:rPr>
        <w:t xml:space="preserve"> </w:t>
      </w:r>
      <w:r w:rsidRPr="00890EB4">
        <w:rPr>
          <w:rFonts w:ascii="Times New Roman" w:hAnsi="Times New Roman" w:cs="Times New Roman"/>
          <w:sz w:val="20"/>
          <w:szCs w:val="20"/>
        </w:rPr>
        <w:t>обращения</w:t>
      </w:r>
      <w:r w:rsidRPr="00B01297">
        <w:rPr>
          <w:rFonts w:ascii="Times New Roman" w:hAnsi="Times New Roman" w:cs="Times New Roman"/>
          <w:sz w:val="20"/>
          <w:szCs w:val="20"/>
        </w:rPr>
        <w:t xml:space="preserve">: 10.02.20. </w:t>
      </w:r>
    </w:p>
  </w:footnote>
  <w:footnote w:id="51">
    <w:p w14:paraId="57BE3D3F" w14:textId="18771A9B" w:rsidR="00B01297" w:rsidRPr="00B01297" w:rsidRDefault="00B01297" w:rsidP="001C7CD1">
      <w:pPr>
        <w:pStyle w:val="aff2"/>
      </w:pPr>
      <w:r w:rsidRPr="00686059">
        <w:rPr>
          <w:rStyle w:val="aff4"/>
          <w:rFonts w:ascii="Times New Roman" w:hAnsi="Times New Roman" w:cs="Times New Roman"/>
          <w:sz w:val="20"/>
          <w:szCs w:val="20"/>
        </w:rPr>
        <w:footnoteRef/>
      </w:r>
      <w:r w:rsidRPr="00B01297">
        <w:rPr>
          <w:rFonts w:ascii="Times New Roman" w:hAnsi="Times New Roman" w:cs="Times New Roman"/>
          <w:sz w:val="20"/>
          <w:szCs w:val="20"/>
        </w:rPr>
        <w:t xml:space="preserve"> </w:t>
      </w:r>
      <w:proofErr w:type="spellStart"/>
      <w:r>
        <w:rPr>
          <w:rStyle w:val="af2"/>
          <w:rFonts w:ascii="Times New Roman" w:hAnsi="Times New Roman" w:cs="Times New Roman"/>
          <w:color w:val="000000" w:themeColor="text1"/>
          <w:sz w:val="20"/>
          <w:szCs w:val="20"/>
        </w:rPr>
        <w:t>Мерзлов</w:t>
      </w:r>
      <w:proofErr w:type="spellEnd"/>
      <w:r>
        <w:rPr>
          <w:rStyle w:val="af2"/>
          <w:rFonts w:ascii="Times New Roman" w:hAnsi="Times New Roman" w:cs="Times New Roman"/>
          <w:color w:val="000000" w:themeColor="text1"/>
          <w:sz w:val="20"/>
          <w:szCs w:val="20"/>
        </w:rPr>
        <w:t xml:space="preserve"> И.Ю. Особенности финансирования проектов ГЧП</w:t>
      </w:r>
      <w:r w:rsidRPr="004E0DBA">
        <w:rPr>
          <w:rFonts w:ascii="Times New Roman" w:hAnsi="Times New Roman" w:cs="Times New Roman"/>
          <w:sz w:val="20"/>
          <w:szCs w:val="20"/>
        </w:rPr>
        <w:t>//</w:t>
      </w:r>
      <w:r w:rsidRPr="007B21CE">
        <w:rPr>
          <w:rFonts w:ascii="Times New Roman" w:hAnsi="Times New Roman" w:cs="Times New Roman"/>
          <w:sz w:val="20"/>
          <w:szCs w:val="20"/>
        </w:rPr>
        <w:t>Научная</w:t>
      </w:r>
      <w:r w:rsidRPr="004E0DBA">
        <w:rPr>
          <w:rFonts w:ascii="Times New Roman" w:hAnsi="Times New Roman" w:cs="Times New Roman"/>
          <w:sz w:val="20"/>
          <w:szCs w:val="20"/>
        </w:rPr>
        <w:t xml:space="preserve"> </w:t>
      </w:r>
      <w:r w:rsidRPr="007B21CE">
        <w:rPr>
          <w:rFonts w:ascii="Times New Roman" w:hAnsi="Times New Roman" w:cs="Times New Roman"/>
          <w:sz w:val="20"/>
          <w:szCs w:val="20"/>
        </w:rPr>
        <w:t>статья</w:t>
      </w:r>
      <w:r w:rsidRPr="004E0DBA">
        <w:rPr>
          <w:rFonts w:ascii="Times New Roman" w:hAnsi="Times New Roman" w:cs="Times New Roman"/>
          <w:sz w:val="20"/>
          <w:szCs w:val="20"/>
        </w:rPr>
        <w:t>. – 201</w:t>
      </w:r>
      <w:r>
        <w:rPr>
          <w:rFonts w:ascii="Times New Roman" w:hAnsi="Times New Roman" w:cs="Times New Roman"/>
          <w:sz w:val="20"/>
          <w:szCs w:val="20"/>
        </w:rPr>
        <w:t>3</w:t>
      </w:r>
      <w:r w:rsidRPr="004E0DBA">
        <w:rPr>
          <w:rFonts w:ascii="Times New Roman" w:hAnsi="Times New Roman" w:cs="Times New Roman"/>
          <w:sz w:val="20"/>
          <w:szCs w:val="20"/>
        </w:rPr>
        <w:t xml:space="preserve">. –– </w:t>
      </w:r>
      <w:r w:rsidRPr="007B21CE">
        <w:rPr>
          <w:rFonts w:ascii="Times New Roman" w:hAnsi="Times New Roman" w:cs="Times New Roman"/>
          <w:sz w:val="20"/>
          <w:szCs w:val="20"/>
        </w:rPr>
        <w:t>С</w:t>
      </w:r>
      <w:r w:rsidRPr="004E0DBA">
        <w:rPr>
          <w:rFonts w:ascii="Times New Roman" w:hAnsi="Times New Roman" w:cs="Times New Roman"/>
          <w:sz w:val="20"/>
          <w:szCs w:val="20"/>
        </w:rPr>
        <w:t>.</w:t>
      </w:r>
      <w:r>
        <w:rPr>
          <w:rFonts w:ascii="Times New Roman" w:hAnsi="Times New Roman" w:cs="Times New Roman"/>
          <w:sz w:val="20"/>
          <w:szCs w:val="20"/>
        </w:rPr>
        <w:t>8</w:t>
      </w:r>
      <w:r w:rsidRPr="004E0DBA">
        <w:rPr>
          <w:rFonts w:ascii="Times New Roman" w:hAnsi="Times New Roman" w:cs="Times New Roman"/>
          <w:sz w:val="20"/>
          <w:szCs w:val="20"/>
        </w:rPr>
        <w:t xml:space="preserve">– </w:t>
      </w:r>
      <w:r>
        <w:rPr>
          <w:rFonts w:ascii="Times New Roman" w:hAnsi="Times New Roman" w:cs="Times New Roman"/>
          <w:sz w:val="20"/>
          <w:szCs w:val="20"/>
        </w:rPr>
        <w:t>21</w:t>
      </w:r>
      <w:r w:rsidRPr="004E0DBA">
        <w:rPr>
          <w:rFonts w:ascii="Times New Roman" w:hAnsi="Times New Roman" w:cs="Times New Roman"/>
          <w:sz w:val="20"/>
          <w:szCs w:val="20"/>
        </w:rPr>
        <w:t>, 201</w:t>
      </w:r>
      <w:r>
        <w:rPr>
          <w:rFonts w:ascii="Times New Roman" w:hAnsi="Times New Roman" w:cs="Times New Roman"/>
          <w:sz w:val="20"/>
          <w:szCs w:val="20"/>
        </w:rPr>
        <w:t>3</w:t>
      </w:r>
      <w:r w:rsidRPr="004E0DBA">
        <w:rPr>
          <w:rFonts w:ascii="Times New Roman" w:hAnsi="Times New Roman" w:cs="Times New Roman"/>
          <w:sz w:val="20"/>
          <w:szCs w:val="20"/>
        </w:rPr>
        <w:t>.</w:t>
      </w:r>
    </w:p>
  </w:footnote>
  <w:footnote w:id="52">
    <w:p w14:paraId="384084CF" w14:textId="1CB09E23" w:rsidR="00B01297" w:rsidRPr="00B01297" w:rsidRDefault="00B01297" w:rsidP="00D612AB">
      <w:pPr>
        <w:pStyle w:val="aff2"/>
        <w:rPr>
          <w:rFonts w:ascii="Times New Roman" w:hAnsi="Times New Roman" w:cs="Times New Roman"/>
          <w:sz w:val="20"/>
          <w:szCs w:val="20"/>
          <w:lang w:val="en-US"/>
        </w:rPr>
      </w:pPr>
      <w:r w:rsidRPr="00686059">
        <w:rPr>
          <w:rStyle w:val="aff4"/>
          <w:rFonts w:ascii="Times New Roman" w:hAnsi="Times New Roman" w:cs="Times New Roman"/>
          <w:sz w:val="20"/>
          <w:szCs w:val="20"/>
        </w:rPr>
        <w:footnoteRef/>
      </w:r>
      <w:r w:rsidRPr="0088155C">
        <w:rPr>
          <w:rFonts w:ascii="Times New Roman" w:hAnsi="Times New Roman" w:cs="Times New Roman"/>
          <w:sz w:val="20"/>
          <w:szCs w:val="20"/>
          <w:lang w:val="en-US"/>
        </w:rPr>
        <w:t xml:space="preserve"> </w:t>
      </w:r>
      <w:proofErr w:type="spellStart"/>
      <w:r w:rsidR="0088155C">
        <w:rPr>
          <w:rFonts w:ascii="Times New Roman" w:hAnsi="Times New Roman" w:cs="Times New Roman"/>
          <w:sz w:val="20"/>
          <w:szCs w:val="20"/>
          <w:lang w:val="en-US"/>
        </w:rPr>
        <w:t>Valio</w:t>
      </w:r>
      <w:proofErr w:type="spellEnd"/>
      <w:r w:rsidR="0088155C">
        <w:rPr>
          <w:rFonts w:ascii="Times New Roman" w:hAnsi="Times New Roman" w:cs="Times New Roman"/>
          <w:sz w:val="20"/>
          <w:szCs w:val="20"/>
          <w:lang w:val="en-US"/>
        </w:rPr>
        <w:t xml:space="preserve"> T</w:t>
      </w:r>
      <w:r w:rsidR="0088155C" w:rsidRPr="007B21CE">
        <w:rPr>
          <w:rFonts w:ascii="Times New Roman" w:hAnsi="Times New Roman" w:cs="Times New Roman"/>
          <w:sz w:val="20"/>
          <w:szCs w:val="20"/>
          <w:lang w:val="en-US"/>
        </w:rPr>
        <w:t>.</w:t>
      </w:r>
      <w:r w:rsidR="0088155C" w:rsidRPr="00B01297">
        <w:rPr>
          <w:rFonts w:ascii="Times New Roman" w:hAnsi="Times New Roman" w:cs="Times New Roman"/>
          <w:sz w:val="20"/>
          <w:szCs w:val="20"/>
          <w:lang w:val="en-US"/>
        </w:rPr>
        <w:t xml:space="preserve"> </w:t>
      </w:r>
      <w:r w:rsidRPr="0088155C">
        <w:rPr>
          <w:rFonts w:ascii="Times New Roman" w:hAnsi="Times New Roman" w:cs="Times New Roman"/>
          <w:sz w:val="20"/>
          <w:szCs w:val="20"/>
          <w:lang w:val="en-US"/>
        </w:rPr>
        <w:t>An overview of economic theory and evidence of public-private partnerships in the procurement of (transport) infrastructure</w:t>
      </w:r>
      <w:r w:rsidR="0088155C" w:rsidRPr="007B21CE">
        <w:rPr>
          <w:rFonts w:ascii="Times New Roman" w:hAnsi="Times New Roman" w:cs="Times New Roman"/>
          <w:sz w:val="20"/>
          <w:szCs w:val="20"/>
          <w:lang w:val="en-US"/>
        </w:rPr>
        <w:t>//</w:t>
      </w:r>
      <w:r w:rsidR="0088155C" w:rsidRPr="007B21CE">
        <w:rPr>
          <w:rFonts w:ascii="Times New Roman" w:hAnsi="Times New Roman" w:cs="Times New Roman"/>
          <w:sz w:val="20"/>
          <w:szCs w:val="20"/>
        </w:rPr>
        <w:t>Научная</w:t>
      </w:r>
      <w:r w:rsidR="0088155C" w:rsidRPr="007B21CE">
        <w:rPr>
          <w:rFonts w:ascii="Times New Roman" w:hAnsi="Times New Roman" w:cs="Times New Roman"/>
          <w:sz w:val="20"/>
          <w:szCs w:val="20"/>
          <w:lang w:val="en-US"/>
        </w:rPr>
        <w:t xml:space="preserve"> </w:t>
      </w:r>
      <w:r w:rsidR="0088155C" w:rsidRPr="007B21CE">
        <w:rPr>
          <w:rFonts w:ascii="Times New Roman" w:hAnsi="Times New Roman" w:cs="Times New Roman"/>
          <w:sz w:val="20"/>
          <w:szCs w:val="20"/>
        </w:rPr>
        <w:t>статья</w:t>
      </w:r>
      <w:r w:rsidR="0088155C" w:rsidRPr="007B21CE">
        <w:rPr>
          <w:rFonts w:ascii="Times New Roman" w:hAnsi="Times New Roman" w:cs="Times New Roman"/>
          <w:sz w:val="20"/>
          <w:szCs w:val="20"/>
          <w:lang w:val="en-US"/>
        </w:rPr>
        <w:t xml:space="preserve">. – </w:t>
      </w:r>
      <w:r w:rsidR="0088155C">
        <w:rPr>
          <w:rFonts w:ascii="Times New Roman" w:hAnsi="Times New Roman" w:cs="Times New Roman"/>
          <w:sz w:val="20"/>
          <w:szCs w:val="20"/>
          <w:lang w:val="en-US"/>
        </w:rPr>
        <w:t>2020</w:t>
      </w:r>
      <w:r w:rsidR="0088155C" w:rsidRPr="007B21CE">
        <w:rPr>
          <w:rFonts w:ascii="Times New Roman" w:hAnsi="Times New Roman" w:cs="Times New Roman"/>
          <w:sz w:val="20"/>
          <w:szCs w:val="20"/>
          <w:lang w:val="en-US"/>
        </w:rPr>
        <w:t xml:space="preserve">. –– </w:t>
      </w:r>
      <w:r w:rsidR="0088155C" w:rsidRPr="007B21CE">
        <w:rPr>
          <w:rFonts w:ascii="Times New Roman" w:hAnsi="Times New Roman" w:cs="Times New Roman"/>
          <w:sz w:val="20"/>
          <w:szCs w:val="20"/>
        </w:rPr>
        <w:t>С</w:t>
      </w:r>
      <w:r w:rsidR="0088155C" w:rsidRPr="007B21CE">
        <w:rPr>
          <w:rFonts w:ascii="Times New Roman" w:hAnsi="Times New Roman" w:cs="Times New Roman"/>
          <w:sz w:val="20"/>
          <w:szCs w:val="20"/>
          <w:lang w:val="en-US"/>
        </w:rPr>
        <w:t>.</w:t>
      </w:r>
      <w:r w:rsidR="0088155C">
        <w:rPr>
          <w:rFonts w:ascii="Times New Roman" w:hAnsi="Times New Roman" w:cs="Times New Roman"/>
          <w:sz w:val="20"/>
          <w:szCs w:val="20"/>
          <w:lang w:val="en-US"/>
        </w:rPr>
        <w:t>16</w:t>
      </w:r>
      <w:r w:rsidR="0088155C" w:rsidRPr="007B21CE">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35</w:t>
      </w:r>
      <w:r w:rsidR="0088155C">
        <w:rPr>
          <w:rStyle w:val="af2"/>
          <w:rFonts w:ascii="Times New Roman" w:hAnsi="Times New Roman" w:cs="Times New Roman"/>
          <w:sz w:val="20"/>
          <w:szCs w:val="20"/>
          <w:lang w:val="en-US"/>
        </w:rPr>
        <w:t>.</w:t>
      </w:r>
      <w:r w:rsidR="0088155C" w:rsidRPr="00B01297">
        <w:rPr>
          <w:rFonts w:ascii="Times New Roman" w:hAnsi="Times New Roman" w:cs="Times New Roman"/>
          <w:sz w:val="20"/>
          <w:szCs w:val="20"/>
          <w:lang w:val="en-US"/>
        </w:rPr>
        <w:t xml:space="preserve"> </w:t>
      </w:r>
    </w:p>
  </w:footnote>
  <w:footnote w:id="53">
    <w:p w14:paraId="1E33DAC2" w14:textId="708A29BE" w:rsidR="00B01297" w:rsidRPr="0088155C" w:rsidRDefault="00B01297" w:rsidP="001C7CD1">
      <w:pPr>
        <w:pStyle w:val="aff2"/>
        <w:rPr>
          <w:rFonts w:ascii="Times New Roman" w:hAnsi="Times New Roman" w:cs="Times New Roman"/>
          <w:sz w:val="20"/>
          <w:szCs w:val="20"/>
        </w:rPr>
      </w:pPr>
      <w:r w:rsidRPr="00686059">
        <w:rPr>
          <w:rStyle w:val="aff4"/>
          <w:rFonts w:ascii="Times New Roman" w:hAnsi="Times New Roman" w:cs="Times New Roman"/>
          <w:sz w:val="20"/>
          <w:szCs w:val="20"/>
        </w:rPr>
        <w:footnoteRef/>
      </w:r>
      <w:r w:rsidR="0088155C">
        <w:rPr>
          <w:rFonts w:ascii="Times New Roman" w:hAnsi="Times New Roman" w:cs="Times New Roman"/>
          <w:sz w:val="20"/>
          <w:szCs w:val="20"/>
        </w:rPr>
        <w:t xml:space="preserve">Транспортная инфраструктура «Славянка» </w:t>
      </w:r>
      <w:r w:rsidR="0088155C" w:rsidRPr="004676FE">
        <w:rPr>
          <w:rFonts w:ascii="Times New Roman" w:hAnsi="Times New Roman" w:cs="Times New Roman"/>
          <w:sz w:val="20"/>
          <w:szCs w:val="20"/>
        </w:rPr>
        <w:t>[Электронный ресурс]</w:t>
      </w:r>
      <w:r w:rsidR="0088155C" w:rsidRPr="004676FE">
        <w:t xml:space="preserve"> </w:t>
      </w:r>
      <w:r w:rsidR="0088155C" w:rsidRPr="004676FE">
        <w:rPr>
          <w:rFonts w:ascii="Times New Roman" w:hAnsi="Times New Roman" w:cs="Times New Roman"/>
          <w:sz w:val="20"/>
          <w:szCs w:val="20"/>
        </w:rPr>
        <w:t>// Сайт</w:t>
      </w:r>
      <w:r w:rsidR="0088155C">
        <w:rPr>
          <w:rFonts w:ascii="Times New Roman" w:hAnsi="Times New Roman" w:cs="Times New Roman"/>
          <w:sz w:val="20"/>
          <w:szCs w:val="20"/>
        </w:rPr>
        <w:t xml:space="preserve"> инвестиционной компании</w:t>
      </w:r>
      <w:r w:rsidR="0088155C" w:rsidRPr="004676FE">
        <w:rPr>
          <w:rFonts w:ascii="Times New Roman" w:hAnsi="Times New Roman" w:cs="Times New Roman"/>
          <w:sz w:val="20"/>
          <w:szCs w:val="20"/>
        </w:rPr>
        <w:t>. – Режим доступа:</w:t>
      </w:r>
      <w:r w:rsidR="0088155C" w:rsidRPr="0088155C">
        <w:rPr>
          <w:rFonts w:ascii="Times New Roman" w:hAnsi="Times New Roman" w:cs="Times New Roman"/>
          <w:sz w:val="20"/>
          <w:szCs w:val="20"/>
        </w:rPr>
        <w:t xml:space="preserve"> </w:t>
      </w:r>
      <w:hyperlink r:id="rId11" w:history="1">
        <w:r w:rsidR="0088155C" w:rsidRPr="00686059">
          <w:rPr>
            <w:rStyle w:val="af2"/>
            <w:rFonts w:ascii="Times New Roman" w:hAnsi="Times New Roman" w:cs="Times New Roman"/>
            <w:sz w:val="20"/>
            <w:szCs w:val="20"/>
            <w:lang w:val="en-US"/>
          </w:rPr>
          <w:t>http</w:t>
        </w:r>
        <w:r w:rsidR="0088155C" w:rsidRPr="0088155C">
          <w:rPr>
            <w:rStyle w:val="af2"/>
            <w:rFonts w:ascii="Times New Roman" w:hAnsi="Times New Roman" w:cs="Times New Roman"/>
            <w:sz w:val="20"/>
            <w:szCs w:val="20"/>
          </w:rPr>
          <w:t>://</w:t>
        </w:r>
        <w:r w:rsidR="0088155C" w:rsidRPr="00686059">
          <w:rPr>
            <w:rStyle w:val="af2"/>
            <w:rFonts w:ascii="Times New Roman" w:hAnsi="Times New Roman" w:cs="Times New Roman"/>
            <w:sz w:val="20"/>
            <w:szCs w:val="20"/>
            <w:lang w:val="en-US"/>
          </w:rPr>
          <w:t>spbinvestment</w:t>
        </w:r>
        <w:r w:rsidR="0088155C" w:rsidRPr="0088155C">
          <w:rPr>
            <w:rStyle w:val="af2"/>
            <w:rFonts w:ascii="Times New Roman" w:hAnsi="Times New Roman" w:cs="Times New Roman"/>
            <w:sz w:val="20"/>
            <w:szCs w:val="20"/>
          </w:rPr>
          <w:t>.</w:t>
        </w:r>
        <w:r w:rsidR="0088155C" w:rsidRPr="00686059">
          <w:rPr>
            <w:rStyle w:val="af2"/>
            <w:rFonts w:ascii="Times New Roman" w:hAnsi="Times New Roman" w:cs="Times New Roman"/>
            <w:sz w:val="20"/>
            <w:szCs w:val="20"/>
            <w:lang w:val="en-US"/>
          </w:rPr>
          <w:t>ru</w:t>
        </w:r>
        <w:r w:rsidR="0088155C" w:rsidRPr="0088155C">
          <w:rPr>
            <w:rStyle w:val="af2"/>
            <w:rFonts w:ascii="Times New Roman" w:hAnsi="Times New Roman" w:cs="Times New Roman"/>
            <w:sz w:val="20"/>
            <w:szCs w:val="20"/>
          </w:rPr>
          <w:t>/</w:t>
        </w:r>
        <w:r w:rsidR="0088155C" w:rsidRPr="00686059">
          <w:rPr>
            <w:rStyle w:val="af2"/>
            <w:rFonts w:ascii="Times New Roman" w:hAnsi="Times New Roman" w:cs="Times New Roman"/>
            <w:sz w:val="20"/>
            <w:szCs w:val="20"/>
            <w:lang w:val="en-US"/>
          </w:rPr>
          <w:t>ru</w:t>
        </w:r>
        <w:r w:rsidR="0088155C" w:rsidRPr="0088155C">
          <w:rPr>
            <w:rStyle w:val="af2"/>
            <w:rFonts w:ascii="Times New Roman" w:hAnsi="Times New Roman" w:cs="Times New Roman"/>
            <w:sz w:val="20"/>
            <w:szCs w:val="20"/>
          </w:rPr>
          <w:t>/</w:t>
        </w:r>
        <w:r w:rsidR="0088155C" w:rsidRPr="00686059">
          <w:rPr>
            <w:rStyle w:val="af2"/>
            <w:rFonts w:ascii="Times New Roman" w:hAnsi="Times New Roman" w:cs="Times New Roman"/>
            <w:sz w:val="20"/>
            <w:szCs w:val="20"/>
            <w:lang w:val="en-US"/>
          </w:rPr>
          <w:t>projects</w:t>
        </w:r>
        <w:r w:rsidR="0088155C" w:rsidRPr="0088155C">
          <w:rPr>
            <w:rStyle w:val="af2"/>
            <w:rFonts w:ascii="Times New Roman" w:hAnsi="Times New Roman" w:cs="Times New Roman"/>
            <w:sz w:val="20"/>
            <w:szCs w:val="20"/>
          </w:rPr>
          <w:t>/</w:t>
        </w:r>
        <w:r w:rsidR="0088155C" w:rsidRPr="00686059">
          <w:rPr>
            <w:rStyle w:val="af2"/>
            <w:rFonts w:ascii="Times New Roman" w:hAnsi="Times New Roman" w:cs="Times New Roman"/>
            <w:sz w:val="20"/>
            <w:szCs w:val="20"/>
            <w:lang w:val="en-US"/>
          </w:rPr>
          <w:t>avtomobilnye</w:t>
        </w:r>
        <w:r w:rsidR="0088155C" w:rsidRPr="0088155C">
          <w:rPr>
            <w:rStyle w:val="af2"/>
            <w:rFonts w:ascii="Times New Roman" w:hAnsi="Times New Roman" w:cs="Times New Roman"/>
            <w:sz w:val="20"/>
            <w:szCs w:val="20"/>
          </w:rPr>
          <w:t>-</w:t>
        </w:r>
        <w:r w:rsidR="0088155C" w:rsidRPr="00686059">
          <w:rPr>
            <w:rStyle w:val="af2"/>
            <w:rFonts w:ascii="Times New Roman" w:hAnsi="Times New Roman" w:cs="Times New Roman"/>
            <w:sz w:val="20"/>
            <w:szCs w:val="20"/>
            <w:lang w:val="en-US"/>
          </w:rPr>
          <w:t>dorogi</w:t>
        </w:r>
        <w:r w:rsidR="0088155C" w:rsidRPr="0088155C">
          <w:rPr>
            <w:rStyle w:val="af2"/>
            <w:rFonts w:ascii="Times New Roman" w:hAnsi="Times New Roman" w:cs="Times New Roman"/>
            <w:sz w:val="20"/>
            <w:szCs w:val="20"/>
          </w:rPr>
          <w:t>-</w:t>
        </w:r>
        <w:r w:rsidR="0088155C" w:rsidRPr="00686059">
          <w:rPr>
            <w:rStyle w:val="af2"/>
            <w:rFonts w:ascii="Times New Roman" w:hAnsi="Times New Roman" w:cs="Times New Roman"/>
            <w:sz w:val="20"/>
            <w:szCs w:val="20"/>
            <w:lang w:val="en-US"/>
          </w:rPr>
          <w:t>zhilogo</w:t>
        </w:r>
        <w:r w:rsidR="0088155C" w:rsidRPr="0088155C">
          <w:rPr>
            <w:rStyle w:val="af2"/>
            <w:rFonts w:ascii="Times New Roman" w:hAnsi="Times New Roman" w:cs="Times New Roman"/>
            <w:sz w:val="20"/>
            <w:szCs w:val="20"/>
          </w:rPr>
          <w:t>-</w:t>
        </w:r>
        <w:r w:rsidR="0088155C" w:rsidRPr="00686059">
          <w:rPr>
            <w:rStyle w:val="af2"/>
            <w:rFonts w:ascii="Times New Roman" w:hAnsi="Times New Roman" w:cs="Times New Roman"/>
            <w:sz w:val="20"/>
            <w:szCs w:val="20"/>
            <w:lang w:val="en-US"/>
          </w:rPr>
          <w:t>rayona</w:t>
        </w:r>
        <w:r w:rsidR="0088155C" w:rsidRPr="0088155C">
          <w:rPr>
            <w:rStyle w:val="af2"/>
            <w:rFonts w:ascii="Times New Roman" w:hAnsi="Times New Roman" w:cs="Times New Roman"/>
            <w:sz w:val="20"/>
            <w:szCs w:val="20"/>
          </w:rPr>
          <w:t>-</w:t>
        </w:r>
        <w:r w:rsidR="0088155C" w:rsidRPr="00686059">
          <w:rPr>
            <w:rStyle w:val="af2"/>
            <w:rFonts w:ascii="Times New Roman" w:hAnsi="Times New Roman" w:cs="Times New Roman"/>
            <w:sz w:val="20"/>
            <w:szCs w:val="20"/>
            <w:lang w:val="en-US"/>
          </w:rPr>
          <w:t>slavyanka</w:t>
        </w:r>
        <w:r w:rsidR="0088155C" w:rsidRPr="0088155C">
          <w:rPr>
            <w:rStyle w:val="af2"/>
            <w:rFonts w:ascii="Times New Roman" w:hAnsi="Times New Roman" w:cs="Times New Roman"/>
            <w:sz w:val="20"/>
            <w:szCs w:val="20"/>
          </w:rPr>
          <w:t>1</w:t>
        </w:r>
      </w:hyperlink>
      <w:r w:rsidR="0088155C">
        <w:rPr>
          <w:rStyle w:val="af2"/>
          <w:rFonts w:ascii="Times New Roman" w:hAnsi="Times New Roman" w:cs="Times New Roman"/>
          <w:sz w:val="20"/>
          <w:szCs w:val="20"/>
        </w:rPr>
        <w:t>,</w:t>
      </w:r>
      <w:r w:rsidR="0088155C" w:rsidRPr="004676FE">
        <w:rPr>
          <w:rFonts w:ascii="Times New Roman" w:hAnsi="Times New Roman" w:cs="Times New Roman"/>
          <w:sz w:val="20"/>
          <w:szCs w:val="20"/>
        </w:rPr>
        <w:t xml:space="preserve">  </w:t>
      </w:r>
      <w:r w:rsidR="0088155C" w:rsidRPr="004676FE">
        <w:rPr>
          <w:rStyle w:val="af2"/>
          <w:rFonts w:ascii="Times New Roman" w:hAnsi="Times New Roman" w:cs="Times New Roman"/>
          <w:color w:val="auto"/>
          <w:sz w:val="20"/>
          <w:szCs w:val="20"/>
        </w:rPr>
        <w:t xml:space="preserve">свободный. – </w:t>
      </w:r>
      <w:proofErr w:type="spellStart"/>
      <w:r w:rsidR="0088155C" w:rsidRPr="004676FE">
        <w:rPr>
          <w:rStyle w:val="af2"/>
          <w:rFonts w:ascii="Times New Roman" w:hAnsi="Times New Roman" w:cs="Times New Roman"/>
          <w:color w:val="auto"/>
          <w:sz w:val="20"/>
          <w:szCs w:val="20"/>
        </w:rPr>
        <w:t>Загл</w:t>
      </w:r>
      <w:proofErr w:type="spellEnd"/>
      <w:r w:rsidR="0088155C" w:rsidRPr="004676FE">
        <w:rPr>
          <w:rStyle w:val="af2"/>
          <w:rFonts w:ascii="Times New Roman" w:hAnsi="Times New Roman" w:cs="Times New Roman"/>
          <w:color w:val="auto"/>
          <w:sz w:val="20"/>
          <w:szCs w:val="20"/>
        </w:rPr>
        <w:t>. с экрана.  Дата</w:t>
      </w:r>
      <w:r w:rsidR="0088155C" w:rsidRPr="0088155C">
        <w:rPr>
          <w:rStyle w:val="af2"/>
          <w:rFonts w:ascii="Times New Roman" w:hAnsi="Times New Roman" w:cs="Times New Roman"/>
          <w:color w:val="auto"/>
          <w:sz w:val="20"/>
          <w:szCs w:val="20"/>
        </w:rPr>
        <w:t xml:space="preserve"> </w:t>
      </w:r>
      <w:r w:rsidR="0088155C" w:rsidRPr="004676FE">
        <w:rPr>
          <w:rStyle w:val="af2"/>
          <w:rFonts w:ascii="Times New Roman" w:hAnsi="Times New Roman" w:cs="Times New Roman"/>
          <w:color w:val="auto"/>
          <w:sz w:val="20"/>
          <w:szCs w:val="20"/>
        </w:rPr>
        <w:t>обращения</w:t>
      </w:r>
      <w:r w:rsidR="0088155C" w:rsidRPr="0088155C">
        <w:rPr>
          <w:rStyle w:val="af2"/>
          <w:rFonts w:ascii="Times New Roman" w:hAnsi="Times New Roman" w:cs="Times New Roman"/>
          <w:color w:val="auto"/>
          <w:sz w:val="20"/>
          <w:szCs w:val="20"/>
        </w:rPr>
        <w:t xml:space="preserve">: </w:t>
      </w:r>
      <w:r w:rsidR="0088155C">
        <w:rPr>
          <w:rStyle w:val="af2"/>
          <w:rFonts w:ascii="Times New Roman" w:hAnsi="Times New Roman" w:cs="Times New Roman"/>
          <w:color w:val="auto"/>
          <w:sz w:val="20"/>
          <w:szCs w:val="20"/>
        </w:rPr>
        <w:t>1</w:t>
      </w:r>
      <w:r w:rsidR="0088155C" w:rsidRPr="0088155C">
        <w:rPr>
          <w:rStyle w:val="af2"/>
          <w:rFonts w:ascii="Times New Roman" w:hAnsi="Times New Roman" w:cs="Times New Roman"/>
          <w:color w:val="auto"/>
          <w:sz w:val="20"/>
          <w:szCs w:val="20"/>
        </w:rPr>
        <w:t>8.02.20.</w:t>
      </w:r>
    </w:p>
  </w:footnote>
  <w:footnote w:id="54">
    <w:p w14:paraId="465C0AFC" w14:textId="5D9F9A94" w:rsidR="00B01297" w:rsidRPr="0088155C" w:rsidRDefault="00B01297" w:rsidP="00D612AB">
      <w:pPr>
        <w:pStyle w:val="aff2"/>
        <w:rPr>
          <w:rFonts w:ascii="Times New Roman" w:hAnsi="Times New Roman" w:cs="Times New Roman"/>
          <w:sz w:val="20"/>
          <w:szCs w:val="20"/>
          <w:lang w:val="en-US"/>
        </w:rPr>
      </w:pPr>
      <w:r w:rsidRPr="00686059">
        <w:rPr>
          <w:rStyle w:val="aff4"/>
          <w:rFonts w:ascii="Times New Roman" w:hAnsi="Times New Roman" w:cs="Times New Roman"/>
          <w:sz w:val="20"/>
          <w:szCs w:val="20"/>
        </w:rPr>
        <w:footnoteRef/>
      </w:r>
      <w:r w:rsidRPr="00686059">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Li</w:t>
      </w:r>
      <w:r w:rsidR="0088155C" w:rsidRPr="00B01297">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B</w:t>
      </w:r>
      <w:r w:rsidR="0088155C" w:rsidRPr="00B01297">
        <w:rPr>
          <w:rFonts w:ascii="Times New Roman" w:hAnsi="Times New Roman" w:cs="Times New Roman"/>
          <w:sz w:val="20"/>
          <w:szCs w:val="20"/>
          <w:lang w:val="en-US"/>
        </w:rPr>
        <w:t xml:space="preserve">. </w:t>
      </w:r>
      <w:r w:rsidR="0088155C" w:rsidRPr="00D612AB">
        <w:rPr>
          <w:rFonts w:ascii="Times New Roman" w:hAnsi="Times New Roman" w:cs="Times New Roman"/>
          <w:bCs/>
          <w:sz w:val="20"/>
          <w:szCs w:val="20"/>
          <w:lang w:val="en-US"/>
        </w:rPr>
        <w:t>An overview of public–private partnership</w:t>
      </w:r>
      <w:r w:rsidR="0088155C" w:rsidRPr="00B01297">
        <w:rPr>
          <w:rFonts w:ascii="Times New Roman" w:hAnsi="Times New Roman" w:cs="Times New Roman"/>
          <w:sz w:val="20"/>
          <w:szCs w:val="20"/>
          <w:lang w:val="en-US"/>
        </w:rPr>
        <w:t xml:space="preserve"> //</w:t>
      </w:r>
      <w:r w:rsidR="0088155C" w:rsidRPr="007B21CE">
        <w:rPr>
          <w:rFonts w:ascii="Times New Roman" w:hAnsi="Times New Roman" w:cs="Times New Roman"/>
          <w:sz w:val="20"/>
          <w:szCs w:val="20"/>
        </w:rPr>
        <w:t>Научная</w:t>
      </w:r>
      <w:r w:rsidR="0088155C" w:rsidRPr="00B01297">
        <w:rPr>
          <w:rFonts w:ascii="Times New Roman" w:hAnsi="Times New Roman" w:cs="Times New Roman"/>
          <w:sz w:val="20"/>
          <w:szCs w:val="20"/>
          <w:lang w:val="en-US"/>
        </w:rPr>
        <w:t xml:space="preserve"> </w:t>
      </w:r>
      <w:r w:rsidR="0088155C" w:rsidRPr="007B21CE">
        <w:rPr>
          <w:rFonts w:ascii="Times New Roman" w:hAnsi="Times New Roman" w:cs="Times New Roman"/>
          <w:sz w:val="20"/>
          <w:szCs w:val="20"/>
        </w:rPr>
        <w:t>статья</w:t>
      </w:r>
      <w:r w:rsidR="0088155C" w:rsidRPr="00B01297">
        <w:rPr>
          <w:rFonts w:ascii="Times New Roman" w:hAnsi="Times New Roman" w:cs="Times New Roman"/>
          <w:sz w:val="20"/>
          <w:szCs w:val="20"/>
          <w:lang w:val="en-US"/>
        </w:rPr>
        <w:t>. – 200</w:t>
      </w:r>
      <w:r w:rsidR="0088155C">
        <w:rPr>
          <w:rFonts w:ascii="Times New Roman" w:hAnsi="Times New Roman" w:cs="Times New Roman"/>
          <w:sz w:val="20"/>
          <w:szCs w:val="20"/>
          <w:lang w:val="en-US"/>
        </w:rPr>
        <w:t>3</w:t>
      </w:r>
      <w:r w:rsidR="0088155C" w:rsidRPr="00B01297">
        <w:rPr>
          <w:rFonts w:ascii="Times New Roman" w:hAnsi="Times New Roman" w:cs="Times New Roman"/>
          <w:sz w:val="20"/>
          <w:szCs w:val="20"/>
          <w:lang w:val="en-US"/>
        </w:rPr>
        <w:t xml:space="preserve">. –– </w:t>
      </w:r>
      <w:r w:rsidR="0088155C" w:rsidRPr="007B21CE">
        <w:rPr>
          <w:rFonts w:ascii="Times New Roman" w:hAnsi="Times New Roman" w:cs="Times New Roman"/>
          <w:sz w:val="20"/>
          <w:szCs w:val="20"/>
        </w:rPr>
        <w:t>С</w:t>
      </w:r>
      <w:r w:rsidR="0088155C" w:rsidRPr="00B01297">
        <w:rPr>
          <w:rFonts w:ascii="Times New Roman" w:hAnsi="Times New Roman" w:cs="Times New Roman"/>
          <w:sz w:val="20"/>
          <w:szCs w:val="20"/>
          <w:lang w:val="en-US"/>
        </w:rPr>
        <w:t>.</w:t>
      </w:r>
      <w:r w:rsidR="0088155C">
        <w:rPr>
          <w:rFonts w:ascii="Times New Roman" w:hAnsi="Times New Roman" w:cs="Times New Roman"/>
          <w:sz w:val="20"/>
          <w:szCs w:val="20"/>
          <w:lang w:val="en-US"/>
        </w:rPr>
        <w:t>53</w:t>
      </w:r>
      <w:r w:rsidR="0088155C" w:rsidRPr="00B01297">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68</w:t>
      </w:r>
      <w:r w:rsidR="0088155C" w:rsidRPr="00B01297">
        <w:rPr>
          <w:rFonts w:ascii="Times New Roman" w:hAnsi="Times New Roman" w:cs="Times New Roman"/>
          <w:sz w:val="20"/>
          <w:szCs w:val="20"/>
          <w:lang w:val="en-US"/>
        </w:rPr>
        <w:t>.</w:t>
      </w:r>
    </w:p>
  </w:footnote>
  <w:footnote w:id="55">
    <w:p w14:paraId="14ECD6C6" w14:textId="36F1D16A" w:rsidR="00B01297" w:rsidRPr="0029458A" w:rsidRDefault="00B01297">
      <w:pPr>
        <w:pStyle w:val="aff2"/>
        <w:rPr>
          <w:lang w:val="en-US"/>
        </w:rPr>
      </w:pPr>
      <w:r>
        <w:rPr>
          <w:rStyle w:val="aff4"/>
        </w:rPr>
        <w:footnoteRef/>
      </w:r>
      <w:r w:rsidRPr="0088155C">
        <w:rPr>
          <w:lang w:val="en-US"/>
        </w:rPr>
        <w:t xml:space="preserve"> </w:t>
      </w:r>
      <w:r w:rsidR="0088155C">
        <w:rPr>
          <w:rFonts w:ascii="Times New Roman" w:hAnsi="Times New Roman" w:cs="Times New Roman"/>
          <w:sz w:val="20"/>
          <w:szCs w:val="20"/>
          <w:lang w:val="en-US"/>
        </w:rPr>
        <w:t>Can</w:t>
      </w:r>
      <w:r w:rsidR="0088155C" w:rsidRPr="0088155C">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PPP</w:t>
      </w:r>
      <w:r w:rsidR="0088155C" w:rsidRPr="0088155C">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deliver</w:t>
      </w:r>
      <w:r w:rsidR="0088155C" w:rsidRPr="0088155C">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better</w:t>
      </w:r>
      <w:r w:rsidR="0088155C" w:rsidRPr="0088155C">
        <w:rPr>
          <w:rFonts w:ascii="Times New Roman" w:hAnsi="Times New Roman" w:cs="Times New Roman"/>
          <w:sz w:val="20"/>
          <w:szCs w:val="20"/>
          <w:lang w:val="en-US"/>
        </w:rPr>
        <w:t xml:space="preserve"> </w:t>
      </w:r>
      <w:proofErr w:type="gramStart"/>
      <w:r w:rsidR="0088155C">
        <w:rPr>
          <w:rFonts w:ascii="Times New Roman" w:hAnsi="Times New Roman" w:cs="Times New Roman"/>
          <w:sz w:val="20"/>
          <w:szCs w:val="20"/>
          <w:lang w:val="en-US"/>
        </w:rPr>
        <w:t>services</w:t>
      </w:r>
      <w:r w:rsidR="0088155C" w:rsidRPr="0088155C">
        <w:rPr>
          <w:rFonts w:ascii="Times New Roman" w:hAnsi="Times New Roman" w:cs="Times New Roman"/>
          <w:sz w:val="20"/>
          <w:szCs w:val="20"/>
          <w:lang w:val="en-US"/>
        </w:rPr>
        <w:t>?[</w:t>
      </w:r>
      <w:proofErr w:type="gramEnd"/>
      <w:r w:rsidR="0088155C" w:rsidRPr="004676FE">
        <w:rPr>
          <w:rFonts w:ascii="Times New Roman" w:hAnsi="Times New Roman" w:cs="Times New Roman"/>
          <w:sz w:val="20"/>
          <w:szCs w:val="20"/>
        </w:rPr>
        <w:t>Электронный</w:t>
      </w:r>
      <w:r w:rsidR="0088155C" w:rsidRPr="0088155C">
        <w:rPr>
          <w:rFonts w:ascii="Times New Roman" w:hAnsi="Times New Roman" w:cs="Times New Roman"/>
          <w:sz w:val="20"/>
          <w:szCs w:val="20"/>
          <w:lang w:val="en-US"/>
        </w:rPr>
        <w:t xml:space="preserve"> </w:t>
      </w:r>
      <w:r w:rsidR="0088155C" w:rsidRPr="004676FE">
        <w:rPr>
          <w:rFonts w:ascii="Times New Roman" w:hAnsi="Times New Roman" w:cs="Times New Roman"/>
          <w:sz w:val="20"/>
          <w:szCs w:val="20"/>
        </w:rPr>
        <w:t>ресурс</w:t>
      </w:r>
      <w:r w:rsidR="0088155C" w:rsidRPr="0088155C">
        <w:rPr>
          <w:rFonts w:ascii="Times New Roman" w:hAnsi="Times New Roman" w:cs="Times New Roman"/>
          <w:sz w:val="20"/>
          <w:szCs w:val="20"/>
          <w:lang w:val="en-US"/>
        </w:rPr>
        <w:t>]</w:t>
      </w:r>
      <w:r w:rsidR="0088155C" w:rsidRPr="0088155C">
        <w:rPr>
          <w:lang w:val="en-US"/>
        </w:rPr>
        <w:t xml:space="preserve"> </w:t>
      </w:r>
      <w:r w:rsidR="0088155C" w:rsidRPr="0088155C">
        <w:rPr>
          <w:rFonts w:ascii="Times New Roman" w:hAnsi="Times New Roman" w:cs="Times New Roman"/>
          <w:sz w:val="20"/>
          <w:szCs w:val="20"/>
          <w:lang w:val="en-US"/>
        </w:rPr>
        <w:t xml:space="preserve">// </w:t>
      </w:r>
      <w:r w:rsidR="0088155C">
        <w:rPr>
          <w:rFonts w:ascii="Times New Roman" w:hAnsi="Times New Roman" w:cs="Times New Roman"/>
          <w:sz w:val="20"/>
          <w:szCs w:val="20"/>
        </w:rPr>
        <w:t>Обзор</w:t>
      </w:r>
      <w:r w:rsidR="0088155C" w:rsidRPr="0088155C">
        <w:rPr>
          <w:rFonts w:ascii="Times New Roman" w:hAnsi="Times New Roman" w:cs="Times New Roman"/>
          <w:sz w:val="20"/>
          <w:szCs w:val="20"/>
          <w:lang w:val="en-US"/>
        </w:rPr>
        <w:t xml:space="preserve"> </w:t>
      </w:r>
      <w:r w:rsidR="0088155C">
        <w:rPr>
          <w:rFonts w:ascii="Times New Roman" w:hAnsi="Times New Roman" w:cs="Times New Roman"/>
          <w:sz w:val="20"/>
          <w:szCs w:val="20"/>
        </w:rPr>
        <w:t>ООН</w:t>
      </w:r>
      <w:r w:rsidR="0088155C" w:rsidRPr="0088155C">
        <w:rPr>
          <w:rFonts w:ascii="Times New Roman" w:hAnsi="Times New Roman" w:cs="Times New Roman"/>
          <w:sz w:val="20"/>
          <w:szCs w:val="20"/>
          <w:lang w:val="en-US"/>
        </w:rPr>
        <w:t xml:space="preserve">.  </w:t>
      </w:r>
      <w:r w:rsidR="0088155C" w:rsidRPr="00A15A11">
        <w:rPr>
          <w:rFonts w:ascii="Times New Roman" w:hAnsi="Times New Roman" w:cs="Times New Roman"/>
          <w:sz w:val="20"/>
          <w:szCs w:val="20"/>
          <w:lang w:val="en-US"/>
        </w:rPr>
        <w:t>– 201</w:t>
      </w:r>
      <w:r w:rsidR="0088155C" w:rsidRPr="0088155C">
        <w:rPr>
          <w:rFonts w:ascii="Times New Roman" w:hAnsi="Times New Roman" w:cs="Times New Roman"/>
          <w:sz w:val="20"/>
          <w:szCs w:val="20"/>
          <w:lang w:val="en-US"/>
        </w:rPr>
        <w:t>2</w:t>
      </w:r>
      <w:r w:rsidR="0088155C" w:rsidRPr="00A15A11">
        <w:rPr>
          <w:rFonts w:ascii="Times New Roman" w:hAnsi="Times New Roman" w:cs="Times New Roman"/>
          <w:sz w:val="20"/>
          <w:szCs w:val="20"/>
          <w:lang w:val="en-US"/>
        </w:rPr>
        <w:t xml:space="preserve">. -  </w:t>
      </w:r>
      <w:r w:rsidR="0088155C">
        <w:rPr>
          <w:rFonts w:ascii="Times New Roman" w:hAnsi="Times New Roman" w:cs="Times New Roman"/>
          <w:sz w:val="20"/>
          <w:szCs w:val="20"/>
        </w:rPr>
        <w:t>С</w:t>
      </w:r>
      <w:r w:rsidR="0088155C" w:rsidRPr="00A15A11">
        <w:rPr>
          <w:rFonts w:ascii="Times New Roman" w:hAnsi="Times New Roman" w:cs="Times New Roman"/>
          <w:sz w:val="20"/>
          <w:szCs w:val="20"/>
          <w:lang w:val="en-US"/>
        </w:rPr>
        <w:t>. 12-</w:t>
      </w:r>
      <w:r w:rsidR="0088155C" w:rsidRPr="0088155C">
        <w:rPr>
          <w:rFonts w:ascii="Times New Roman" w:hAnsi="Times New Roman" w:cs="Times New Roman"/>
          <w:sz w:val="20"/>
          <w:szCs w:val="20"/>
          <w:lang w:val="en-US"/>
        </w:rPr>
        <w:t>23</w:t>
      </w:r>
      <w:r w:rsidR="0088155C" w:rsidRPr="00A15A11">
        <w:rPr>
          <w:rFonts w:ascii="Times New Roman" w:hAnsi="Times New Roman" w:cs="Times New Roman"/>
          <w:sz w:val="20"/>
          <w:szCs w:val="20"/>
          <w:lang w:val="en-US"/>
        </w:rPr>
        <w:t>.</w:t>
      </w:r>
      <w:r w:rsidR="0088155C" w:rsidRPr="00D612AB">
        <w:rPr>
          <w:rFonts w:ascii="Times New Roman" w:hAnsi="Times New Roman" w:cs="Times New Roman"/>
          <w:sz w:val="20"/>
          <w:szCs w:val="20"/>
          <w:lang w:val="en-US"/>
        </w:rPr>
        <w:t xml:space="preserve"> </w:t>
      </w:r>
    </w:p>
  </w:footnote>
  <w:footnote w:id="56">
    <w:p w14:paraId="541E3C76" w14:textId="7148CFD7" w:rsidR="00B01297" w:rsidRPr="001C7CD1" w:rsidRDefault="00B01297" w:rsidP="00D612AB">
      <w:pPr>
        <w:pStyle w:val="aff2"/>
        <w:rPr>
          <w:rFonts w:ascii="Times New Roman" w:hAnsi="Times New Roman" w:cs="Times New Roman"/>
          <w:sz w:val="20"/>
          <w:szCs w:val="20"/>
          <w:lang w:val="en-US"/>
        </w:rPr>
      </w:pPr>
      <w:r>
        <w:rPr>
          <w:rStyle w:val="aff4"/>
        </w:rPr>
        <w:footnoteRef/>
      </w:r>
      <w:r w:rsidRPr="00692615">
        <w:rPr>
          <w:lang w:val="en-US"/>
        </w:rPr>
        <w:t xml:space="preserve"> </w:t>
      </w:r>
      <w:r w:rsidR="0088155C">
        <w:rPr>
          <w:rFonts w:ascii="Times New Roman" w:hAnsi="Times New Roman" w:cs="Times New Roman"/>
          <w:sz w:val="20"/>
          <w:szCs w:val="20"/>
          <w:lang w:val="en-US"/>
        </w:rPr>
        <w:t>Heald D</w:t>
      </w:r>
      <w:r w:rsidR="0088155C" w:rsidRPr="00B01297">
        <w:rPr>
          <w:rFonts w:ascii="Times New Roman" w:hAnsi="Times New Roman" w:cs="Times New Roman"/>
          <w:sz w:val="20"/>
          <w:szCs w:val="20"/>
          <w:lang w:val="en-US"/>
        </w:rPr>
        <w:t xml:space="preserve">. </w:t>
      </w:r>
      <w:r w:rsidR="0088155C" w:rsidRPr="001C7CD1">
        <w:rPr>
          <w:rFonts w:ascii="Times New Roman" w:hAnsi="Times New Roman" w:cs="Times New Roman"/>
          <w:sz w:val="20"/>
          <w:szCs w:val="20"/>
          <w:lang w:val="en-US"/>
        </w:rPr>
        <w:t>The substance of accounting for public-private partnership</w:t>
      </w:r>
      <w:r w:rsidR="0088155C" w:rsidRPr="00B01297">
        <w:rPr>
          <w:rFonts w:ascii="Times New Roman" w:hAnsi="Times New Roman" w:cs="Times New Roman"/>
          <w:sz w:val="20"/>
          <w:szCs w:val="20"/>
          <w:lang w:val="en-US"/>
        </w:rPr>
        <w:t>//</w:t>
      </w:r>
      <w:r w:rsidR="0088155C" w:rsidRPr="007B21CE">
        <w:rPr>
          <w:rFonts w:ascii="Times New Roman" w:hAnsi="Times New Roman" w:cs="Times New Roman"/>
          <w:sz w:val="20"/>
          <w:szCs w:val="20"/>
        </w:rPr>
        <w:t>Научная</w:t>
      </w:r>
      <w:r w:rsidR="0088155C" w:rsidRPr="00B01297">
        <w:rPr>
          <w:rFonts w:ascii="Times New Roman" w:hAnsi="Times New Roman" w:cs="Times New Roman"/>
          <w:sz w:val="20"/>
          <w:szCs w:val="20"/>
          <w:lang w:val="en-US"/>
        </w:rPr>
        <w:t xml:space="preserve"> </w:t>
      </w:r>
      <w:r w:rsidR="0088155C" w:rsidRPr="007B21CE">
        <w:rPr>
          <w:rFonts w:ascii="Times New Roman" w:hAnsi="Times New Roman" w:cs="Times New Roman"/>
          <w:sz w:val="20"/>
          <w:szCs w:val="20"/>
        </w:rPr>
        <w:t>статья</w:t>
      </w:r>
      <w:r w:rsidR="0088155C" w:rsidRPr="00B01297">
        <w:rPr>
          <w:rFonts w:ascii="Times New Roman" w:hAnsi="Times New Roman" w:cs="Times New Roman"/>
          <w:sz w:val="20"/>
          <w:szCs w:val="20"/>
          <w:lang w:val="en-US"/>
        </w:rPr>
        <w:t>. – 200</w:t>
      </w:r>
      <w:r w:rsidR="0088155C">
        <w:rPr>
          <w:rFonts w:ascii="Times New Roman" w:hAnsi="Times New Roman" w:cs="Times New Roman"/>
          <w:sz w:val="20"/>
          <w:szCs w:val="20"/>
          <w:lang w:val="en-US"/>
        </w:rPr>
        <w:t>3</w:t>
      </w:r>
      <w:r w:rsidR="0088155C" w:rsidRPr="00B01297">
        <w:rPr>
          <w:rFonts w:ascii="Times New Roman" w:hAnsi="Times New Roman" w:cs="Times New Roman"/>
          <w:sz w:val="20"/>
          <w:szCs w:val="20"/>
          <w:lang w:val="en-US"/>
        </w:rPr>
        <w:t xml:space="preserve">. –– </w:t>
      </w:r>
      <w:r w:rsidR="0088155C" w:rsidRPr="007B21CE">
        <w:rPr>
          <w:rFonts w:ascii="Times New Roman" w:hAnsi="Times New Roman" w:cs="Times New Roman"/>
          <w:sz w:val="20"/>
          <w:szCs w:val="20"/>
        </w:rPr>
        <w:t>С</w:t>
      </w:r>
      <w:r w:rsidR="0088155C" w:rsidRPr="00B01297">
        <w:rPr>
          <w:rFonts w:ascii="Times New Roman" w:hAnsi="Times New Roman" w:cs="Times New Roman"/>
          <w:sz w:val="20"/>
          <w:szCs w:val="20"/>
          <w:lang w:val="en-US"/>
        </w:rPr>
        <w:t>.</w:t>
      </w:r>
      <w:r w:rsidR="0088155C">
        <w:rPr>
          <w:rFonts w:ascii="Times New Roman" w:hAnsi="Times New Roman" w:cs="Times New Roman"/>
          <w:sz w:val="20"/>
          <w:szCs w:val="20"/>
          <w:lang w:val="en-US"/>
        </w:rPr>
        <w:t>217</w:t>
      </w:r>
      <w:r w:rsidR="0088155C" w:rsidRPr="00B01297">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247</w:t>
      </w:r>
      <w:r w:rsidR="0088155C" w:rsidRPr="00B01297">
        <w:rPr>
          <w:rFonts w:ascii="Times New Roman" w:hAnsi="Times New Roman" w:cs="Times New Roman"/>
          <w:sz w:val="20"/>
          <w:szCs w:val="20"/>
          <w:lang w:val="en-US"/>
        </w:rPr>
        <w:t>.</w:t>
      </w:r>
    </w:p>
  </w:footnote>
  <w:footnote w:id="57">
    <w:p w14:paraId="2ECB0EC5" w14:textId="23330902" w:rsidR="0088155C" w:rsidRPr="001C7CD1" w:rsidRDefault="00B01297" w:rsidP="0088155C">
      <w:pPr>
        <w:pStyle w:val="aff2"/>
        <w:rPr>
          <w:rFonts w:ascii="Times New Roman" w:hAnsi="Times New Roman" w:cs="Times New Roman"/>
          <w:sz w:val="20"/>
          <w:szCs w:val="20"/>
          <w:lang w:val="en-US"/>
        </w:rPr>
      </w:pPr>
      <w:r w:rsidRPr="001C7CD1">
        <w:rPr>
          <w:rStyle w:val="aff4"/>
          <w:rFonts w:ascii="Times New Roman" w:hAnsi="Times New Roman" w:cs="Times New Roman"/>
          <w:sz w:val="20"/>
          <w:szCs w:val="20"/>
        </w:rPr>
        <w:footnoteRef/>
      </w:r>
      <w:r w:rsidR="0088155C">
        <w:rPr>
          <w:rFonts w:ascii="Times New Roman" w:hAnsi="Times New Roman" w:cs="Times New Roman"/>
          <w:sz w:val="20"/>
          <w:szCs w:val="20"/>
          <w:lang w:val="en-US"/>
        </w:rPr>
        <w:t>Savas E</w:t>
      </w:r>
      <w:r w:rsidR="0088155C" w:rsidRPr="00B01297">
        <w:rPr>
          <w:rFonts w:ascii="Times New Roman" w:hAnsi="Times New Roman" w:cs="Times New Roman"/>
          <w:sz w:val="20"/>
          <w:szCs w:val="20"/>
          <w:lang w:val="en-US"/>
        </w:rPr>
        <w:t xml:space="preserve">. </w:t>
      </w:r>
      <w:r w:rsidR="0088155C" w:rsidRPr="001C7CD1">
        <w:rPr>
          <w:rFonts w:ascii="Times New Roman" w:hAnsi="Times New Roman" w:cs="Times New Roman"/>
          <w:sz w:val="20"/>
          <w:szCs w:val="20"/>
          <w:lang w:val="en-US"/>
        </w:rPr>
        <w:t>Privatization and Public-Private Partnerships</w:t>
      </w:r>
      <w:r w:rsidR="0088155C" w:rsidRPr="00B01297">
        <w:rPr>
          <w:rFonts w:ascii="Times New Roman" w:hAnsi="Times New Roman" w:cs="Times New Roman"/>
          <w:sz w:val="20"/>
          <w:szCs w:val="20"/>
          <w:lang w:val="en-US"/>
        </w:rPr>
        <w:t xml:space="preserve"> //</w:t>
      </w:r>
      <w:r w:rsidR="0088155C" w:rsidRPr="007B21CE">
        <w:rPr>
          <w:rFonts w:ascii="Times New Roman" w:hAnsi="Times New Roman" w:cs="Times New Roman"/>
          <w:sz w:val="20"/>
          <w:szCs w:val="20"/>
        </w:rPr>
        <w:t>Научная</w:t>
      </w:r>
      <w:r w:rsidR="0088155C" w:rsidRPr="00B01297">
        <w:rPr>
          <w:rFonts w:ascii="Times New Roman" w:hAnsi="Times New Roman" w:cs="Times New Roman"/>
          <w:sz w:val="20"/>
          <w:szCs w:val="20"/>
          <w:lang w:val="en-US"/>
        </w:rPr>
        <w:t xml:space="preserve"> </w:t>
      </w:r>
      <w:r w:rsidR="0088155C" w:rsidRPr="007B21CE">
        <w:rPr>
          <w:rFonts w:ascii="Times New Roman" w:hAnsi="Times New Roman" w:cs="Times New Roman"/>
          <w:sz w:val="20"/>
          <w:szCs w:val="20"/>
        </w:rPr>
        <w:t>статья</w:t>
      </w:r>
      <w:r w:rsidR="0088155C" w:rsidRPr="00B01297">
        <w:rPr>
          <w:rFonts w:ascii="Times New Roman" w:hAnsi="Times New Roman" w:cs="Times New Roman"/>
          <w:sz w:val="20"/>
          <w:szCs w:val="20"/>
          <w:lang w:val="en-US"/>
        </w:rPr>
        <w:t>. – 200</w:t>
      </w:r>
      <w:r w:rsidR="0088155C">
        <w:rPr>
          <w:rFonts w:ascii="Times New Roman" w:hAnsi="Times New Roman" w:cs="Times New Roman"/>
          <w:sz w:val="20"/>
          <w:szCs w:val="20"/>
          <w:lang w:val="en-US"/>
        </w:rPr>
        <w:t>0</w:t>
      </w:r>
      <w:r w:rsidR="0088155C" w:rsidRPr="00B01297">
        <w:rPr>
          <w:rFonts w:ascii="Times New Roman" w:hAnsi="Times New Roman" w:cs="Times New Roman"/>
          <w:sz w:val="20"/>
          <w:szCs w:val="20"/>
          <w:lang w:val="en-US"/>
        </w:rPr>
        <w:t xml:space="preserve">. –– </w:t>
      </w:r>
      <w:r w:rsidR="0088155C" w:rsidRPr="007B21CE">
        <w:rPr>
          <w:rFonts w:ascii="Times New Roman" w:hAnsi="Times New Roman" w:cs="Times New Roman"/>
          <w:sz w:val="20"/>
          <w:szCs w:val="20"/>
        </w:rPr>
        <w:t>С</w:t>
      </w:r>
      <w:r w:rsidR="0088155C" w:rsidRPr="00B01297">
        <w:rPr>
          <w:rFonts w:ascii="Times New Roman" w:hAnsi="Times New Roman" w:cs="Times New Roman"/>
          <w:sz w:val="20"/>
          <w:szCs w:val="20"/>
          <w:lang w:val="en-US"/>
        </w:rPr>
        <w:t>.</w:t>
      </w:r>
      <w:r w:rsidR="0088155C">
        <w:rPr>
          <w:rFonts w:ascii="Times New Roman" w:hAnsi="Times New Roman" w:cs="Times New Roman"/>
          <w:sz w:val="20"/>
          <w:szCs w:val="20"/>
          <w:lang w:val="en-US"/>
        </w:rPr>
        <w:t>43</w:t>
      </w:r>
      <w:r w:rsidR="0088155C" w:rsidRPr="00B01297">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45</w:t>
      </w:r>
      <w:r w:rsidR="0088155C" w:rsidRPr="00B01297">
        <w:rPr>
          <w:rFonts w:ascii="Times New Roman" w:hAnsi="Times New Roman" w:cs="Times New Roman"/>
          <w:sz w:val="20"/>
          <w:szCs w:val="20"/>
          <w:lang w:val="en-US"/>
        </w:rPr>
        <w:t>.</w:t>
      </w:r>
    </w:p>
    <w:p w14:paraId="27026FAF" w14:textId="69A092B8" w:rsidR="00B01297" w:rsidRPr="001C7CD1" w:rsidRDefault="00B01297" w:rsidP="00D612AB">
      <w:pPr>
        <w:pStyle w:val="aff2"/>
        <w:rPr>
          <w:rFonts w:ascii="Times New Roman" w:hAnsi="Times New Roman" w:cs="Times New Roman"/>
          <w:sz w:val="20"/>
          <w:szCs w:val="20"/>
          <w:lang w:val="en-US"/>
        </w:rPr>
      </w:pPr>
    </w:p>
  </w:footnote>
  <w:footnote w:id="58">
    <w:p w14:paraId="7E42989F" w14:textId="3404E897" w:rsidR="00B01297" w:rsidRPr="001C7CD1" w:rsidRDefault="00B01297" w:rsidP="00D612AB">
      <w:pPr>
        <w:pStyle w:val="aff2"/>
        <w:rPr>
          <w:rFonts w:ascii="Times New Roman" w:hAnsi="Times New Roman" w:cs="Times New Roman"/>
          <w:sz w:val="20"/>
          <w:szCs w:val="20"/>
          <w:lang w:val="en-US"/>
        </w:rPr>
      </w:pPr>
      <w:r w:rsidRPr="001C7CD1">
        <w:rPr>
          <w:rStyle w:val="aff4"/>
          <w:rFonts w:ascii="Times New Roman" w:hAnsi="Times New Roman" w:cs="Times New Roman"/>
          <w:sz w:val="20"/>
          <w:szCs w:val="20"/>
        </w:rPr>
        <w:footnoteRef/>
      </w:r>
      <w:r w:rsidRPr="001C7CD1">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Russo F</w:t>
      </w:r>
      <w:r w:rsidR="0088155C" w:rsidRPr="00B01297">
        <w:rPr>
          <w:rFonts w:ascii="Times New Roman" w:hAnsi="Times New Roman" w:cs="Times New Roman"/>
          <w:sz w:val="20"/>
          <w:szCs w:val="20"/>
          <w:lang w:val="en-US"/>
        </w:rPr>
        <w:t xml:space="preserve">. </w:t>
      </w:r>
      <w:r w:rsidR="0088155C" w:rsidRPr="001C7CD1">
        <w:rPr>
          <w:rFonts w:ascii="Times New Roman" w:hAnsi="Times New Roman" w:cs="Times New Roman"/>
          <w:sz w:val="20"/>
          <w:szCs w:val="20"/>
          <w:lang w:val="en-US"/>
        </w:rPr>
        <w:t>Evidence from Italian local government’s projects for public services</w:t>
      </w:r>
      <w:r w:rsidR="0088155C">
        <w:rPr>
          <w:rFonts w:ascii="Times New Roman" w:hAnsi="Times New Roman" w:cs="Times New Roman"/>
          <w:sz w:val="20"/>
          <w:szCs w:val="20"/>
          <w:lang w:val="en-US"/>
        </w:rPr>
        <w:t xml:space="preserve"> </w:t>
      </w:r>
      <w:r w:rsidR="0088155C" w:rsidRPr="00B01297">
        <w:rPr>
          <w:rFonts w:ascii="Times New Roman" w:hAnsi="Times New Roman" w:cs="Times New Roman"/>
          <w:sz w:val="20"/>
          <w:szCs w:val="20"/>
          <w:lang w:val="en-US"/>
        </w:rPr>
        <w:t>//</w:t>
      </w:r>
      <w:r w:rsidR="0088155C" w:rsidRPr="007B21CE">
        <w:rPr>
          <w:rFonts w:ascii="Times New Roman" w:hAnsi="Times New Roman" w:cs="Times New Roman"/>
          <w:sz w:val="20"/>
          <w:szCs w:val="20"/>
        </w:rPr>
        <w:t>Научная</w:t>
      </w:r>
      <w:r w:rsidR="0088155C" w:rsidRPr="00B01297">
        <w:rPr>
          <w:rFonts w:ascii="Times New Roman" w:hAnsi="Times New Roman" w:cs="Times New Roman"/>
          <w:sz w:val="20"/>
          <w:szCs w:val="20"/>
          <w:lang w:val="en-US"/>
        </w:rPr>
        <w:t xml:space="preserve"> </w:t>
      </w:r>
      <w:r w:rsidR="0088155C" w:rsidRPr="007B21CE">
        <w:rPr>
          <w:rFonts w:ascii="Times New Roman" w:hAnsi="Times New Roman" w:cs="Times New Roman"/>
          <w:sz w:val="20"/>
          <w:szCs w:val="20"/>
        </w:rPr>
        <w:t>статья</w:t>
      </w:r>
      <w:r w:rsidR="0088155C" w:rsidRPr="00B01297">
        <w:rPr>
          <w:rFonts w:ascii="Times New Roman" w:hAnsi="Times New Roman" w:cs="Times New Roman"/>
          <w:sz w:val="20"/>
          <w:szCs w:val="20"/>
          <w:lang w:val="en-US"/>
        </w:rPr>
        <w:t>. – 20</w:t>
      </w:r>
      <w:r w:rsidR="0088155C">
        <w:rPr>
          <w:rFonts w:ascii="Times New Roman" w:hAnsi="Times New Roman" w:cs="Times New Roman"/>
          <w:sz w:val="20"/>
          <w:szCs w:val="20"/>
          <w:lang w:val="en-US"/>
        </w:rPr>
        <w:t>10</w:t>
      </w:r>
      <w:r w:rsidR="0088155C" w:rsidRPr="00B01297">
        <w:rPr>
          <w:rFonts w:ascii="Times New Roman" w:hAnsi="Times New Roman" w:cs="Times New Roman"/>
          <w:sz w:val="20"/>
          <w:szCs w:val="20"/>
          <w:lang w:val="en-US"/>
        </w:rPr>
        <w:t xml:space="preserve">. –– </w:t>
      </w:r>
      <w:r w:rsidR="0088155C" w:rsidRPr="007B21CE">
        <w:rPr>
          <w:rFonts w:ascii="Times New Roman" w:hAnsi="Times New Roman" w:cs="Times New Roman"/>
          <w:sz w:val="20"/>
          <w:szCs w:val="20"/>
        </w:rPr>
        <w:t>С</w:t>
      </w:r>
      <w:r w:rsidR="0088155C" w:rsidRPr="00B01297">
        <w:rPr>
          <w:rFonts w:ascii="Times New Roman" w:hAnsi="Times New Roman" w:cs="Times New Roman"/>
          <w:sz w:val="20"/>
          <w:szCs w:val="20"/>
          <w:lang w:val="en-US"/>
        </w:rPr>
        <w:t>.</w:t>
      </w:r>
      <w:r w:rsidR="0088155C">
        <w:rPr>
          <w:rFonts w:ascii="Times New Roman" w:hAnsi="Times New Roman" w:cs="Times New Roman"/>
          <w:sz w:val="20"/>
          <w:szCs w:val="20"/>
          <w:lang w:val="en-US"/>
        </w:rPr>
        <w:t>26</w:t>
      </w:r>
      <w:r w:rsidR="0088155C" w:rsidRPr="00B01297">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28</w:t>
      </w:r>
      <w:r w:rsidR="0088155C" w:rsidRPr="00B01297">
        <w:rPr>
          <w:rFonts w:ascii="Times New Roman" w:hAnsi="Times New Roman" w:cs="Times New Roman"/>
          <w:sz w:val="20"/>
          <w:szCs w:val="20"/>
          <w:lang w:val="en-US"/>
        </w:rPr>
        <w:t>.</w:t>
      </w:r>
    </w:p>
  </w:footnote>
  <w:footnote w:id="59">
    <w:p w14:paraId="5BE61421" w14:textId="62442303" w:rsidR="00B01297" w:rsidRPr="001C7CD1" w:rsidRDefault="00B01297" w:rsidP="00D612AB">
      <w:pPr>
        <w:pStyle w:val="aff2"/>
        <w:rPr>
          <w:rFonts w:ascii="Times New Roman" w:hAnsi="Times New Roman" w:cs="Times New Roman"/>
          <w:sz w:val="20"/>
          <w:szCs w:val="20"/>
          <w:lang w:val="en-US"/>
        </w:rPr>
      </w:pPr>
      <w:r w:rsidRPr="001C7CD1">
        <w:rPr>
          <w:rStyle w:val="aff4"/>
          <w:rFonts w:ascii="Times New Roman" w:hAnsi="Times New Roman" w:cs="Times New Roman"/>
          <w:sz w:val="20"/>
          <w:szCs w:val="20"/>
        </w:rPr>
        <w:footnoteRef/>
      </w:r>
      <w:r w:rsidRPr="0088155C">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Albalate</w:t>
      </w:r>
      <w:r w:rsidR="0088155C" w:rsidRPr="0088155C">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D</w:t>
      </w:r>
      <w:r w:rsidR="0088155C" w:rsidRPr="0088155C">
        <w:rPr>
          <w:rFonts w:ascii="Times New Roman" w:hAnsi="Times New Roman" w:cs="Times New Roman"/>
          <w:sz w:val="20"/>
          <w:szCs w:val="20"/>
          <w:lang w:val="en-US"/>
        </w:rPr>
        <w:t xml:space="preserve">. </w:t>
      </w:r>
      <w:r w:rsidR="0088155C" w:rsidRPr="001C7CD1">
        <w:rPr>
          <w:rFonts w:ascii="Times New Roman" w:hAnsi="Times New Roman" w:cs="Times New Roman"/>
          <w:sz w:val="20"/>
          <w:szCs w:val="20"/>
          <w:lang w:val="en-US"/>
        </w:rPr>
        <w:t>The determinants of contractual choice for private involvement in infrastructure projects</w:t>
      </w:r>
      <w:r w:rsidR="0088155C" w:rsidRPr="0088155C">
        <w:rPr>
          <w:rFonts w:ascii="Times New Roman" w:hAnsi="Times New Roman" w:cs="Times New Roman"/>
          <w:sz w:val="20"/>
          <w:szCs w:val="20"/>
          <w:lang w:val="en-US"/>
        </w:rPr>
        <w:t xml:space="preserve"> //</w:t>
      </w:r>
      <w:r w:rsidR="0088155C" w:rsidRPr="007B21CE">
        <w:rPr>
          <w:rFonts w:ascii="Times New Roman" w:hAnsi="Times New Roman" w:cs="Times New Roman"/>
          <w:sz w:val="20"/>
          <w:szCs w:val="20"/>
        </w:rPr>
        <w:t>Научная</w:t>
      </w:r>
      <w:r w:rsidR="0088155C" w:rsidRPr="0088155C">
        <w:rPr>
          <w:rFonts w:ascii="Times New Roman" w:hAnsi="Times New Roman" w:cs="Times New Roman"/>
          <w:sz w:val="20"/>
          <w:szCs w:val="20"/>
          <w:lang w:val="en-US"/>
        </w:rPr>
        <w:t xml:space="preserve"> </w:t>
      </w:r>
      <w:r w:rsidR="0088155C" w:rsidRPr="007B21CE">
        <w:rPr>
          <w:rFonts w:ascii="Times New Roman" w:hAnsi="Times New Roman" w:cs="Times New Roman"/>
          <w:sz w:val="20"/>
          <w:szCs w:val="20"/>
        </w:rPr>
        <w:t>статья</w:t>
      </w:r>
      <w:r w:rsidR="0088155C" w:rsidRPr="0088155C">
        <w:rPr>
          <w:rFonts w:ascii="Times New Roman" w:hAnsi="Times New Roman" w:cs="Times New Roman"/>
          <w:sz w:val="20"/>
          <w:szCs w:val="20"/>
          <w:lang w:val="en-US"/>
        </w:rPr>
        <w:t>. – 20</w:t>
      </w:r>
      <w:r w:rsidR="0088155C">
        <w:rPr>
          <w:rFonts w:ascii="Times New Roman" w:hAnsi="Times New Roman" w:cs="Times New Roman"/>
          <w:sz w:val="20"/>
          <w:szCs w:val="20"/>
          <w:lang w:val="en-US"/>
        </w:rPr>
        <w:t>15</w:t>
      </w:r>
      <w:r w:rsidR="0088155C" w:rsidRPr="0088155C">
        <w:rPr>
          <w:rFonts w:ascii="Times New Roman" w:hAnsi="Times New Roman" w:cs="Times New Roman"/>
          <w:sz w:val="20"/>
          <w:szCs w:val="20"/>
          <w:lang w:val="en-US"/>
        </w:rPr>
        <w:t xml:space="preserve">. –– </w:t>
      </w:r>
      <w:r w:rsidR="0088155C" w:rsidRPr="007B21CE">
        <w:rPr>
          <w:rFonts w:ascii="Times New Roman" w:hAnsi="Times New Roman" w:cs="Times New Roman"/>
          <w:sz w:val="20"/>
          <w:szCs w:val="20"/>
        </w:rPr>
        <w:t>С</w:t>
      </w:r>
      <w:r w:rsidR="0088155C" w:rsidRPr="0088155C">
        <w:rPr>
          <w:rFonts w:ascii="Times New Roman" w:hAnsi="Times New Roman" w:cs="Times New Roman"/>
          <w:sz w:val="20"/>
          <w:szCs w:val="20"/>
          <w:lang w:val="en-US"/>
        </w:rPr>
        <w:t>.</w:t>
      </w:r>
      <w:r w:rsidR="0088155C">
        <w:rPr>
          <w:rFonts w:ascii="Times New Roman" w:hAnsi="Times New Roman" w:cs="Times New Roman"/>
          <w:sz w:val="20"/>
          <w:szCs w:val="20"/>
          <w:lang w:val="en-US"/>
        </w:rPr>
        <w:t>87</w:t>
      </w:r>
      <w:r w:rsidR="0088155C" w:rsidRPr="0088155C">
        <w:rPr>
          <w:rFonts w:ascii="Times New Roman" w:hAnsi="Times New Roman" w:cs="Times New Roman"/>
          <w:sz w:val="20"/>
          <w:szCs w:val="20"/>
          <w:lang w:val="en-US"/>
        </w:rPr>
        <w:t xml:space="preserve">– </w:t>
      </w:r>
      <w:r w:rsidR="0088155C">
        <w:rPr>
          <w:rFonts w:ascii="Times New Roman" w:hAnsi="Times New Roman" w:cs="Times New Roman"/>
          <w:sz w:val="20"/>
          <w:szCs w:val="20"/>
          <w:lang w:val="en-US"/>
        </w:rPr>
        <w:t>94</w:t>
      </w:r>
      <w:r w:rsidR="0088155C" w:rsidRPr="0088155C">
        <w:rPr>
          <w:rFonts w:ascii="Times New Roman" w:hAnsi="Times New Roman" w:cs="Times New Roman"/>
          <w:sz w:val="20"/>
          <w:szCs w:val="20"/>
          <w:lang w:val="en-US"/>
        </w:rPr>
        <w:t>.</w:t>
      </w:r>
    </w:p>
  </w:footnote>
  <w:footnote w:id="60">
    <w:p w14:paraId="249F264F" w14:textId="697E7EC5" w:rsidR="00B01297" w:rsidRPr="001C7CD1" w:rsidRDefault="00B01297" w:rsidP="00D612AB">
      <w:pPr>
        <w:pStyle w:val="aff2"/>
        <w:rPr>
          <w:rFonts w:ascii="Times New Roman" w:hAnsi="Times New Roman" w:cs="Times New Roman"/>
          <w:sz w:val="20"/>
          <w:szCs w:val="20"/>
          <w:lang w:val="en-US"/>
        </w:rPr>
      </w:pPr>
      <w:r w:rsidRPr="001C7CD1">
        <w:rPr>
          <w:rStyle w:val="aff4"/>
          <w:rFonts w:ascii="Times New Roman" w:hAnsi="Times New Roman" w:cs="Times New Roman"/>
          <w:sz w:val="20"/>
          <w:szCs w:val="20"/>
        </w:rPr>
        <w:footnoteRef/>
      </w:r>
      <w:proofErr w:type="gramStart"/>
      <w:r w:rsidRPr="001C7CD1">
        <w:rPr>
          <w:rFonts w:ascii="Times New Roman" w:hAnsi="Times New Roman" w:cs="Times New Roman"/>
          <w:sz w:val="20"/>
          <w:szCs w:val="20"/>
          <w:lang w:val="en-US"/>
        </w:rPr>
        <w:t>.</w:t>
      </w:r>
      <w:proofErr w:type="spellStart"/>
      <w:r w:rsidRPr="001C7CD1">
        <w:rPr>
          <w:rFonts w:ascii="Times New Roman" w:hAnsi="Times New Roman" w:cs="Times New Roman"/>
          <w:sz w:val="20"/>
          <w:szCs w:val="20"/>
          <w:lang w:val="en-US"/>
        </w:rPr>
        <w:t>Dannin</w:t>
      </w:r>
      <w:proofErr w:type="spellEnd"/>
      <w:proofErr w:type="gramEnd"/>
      <w:r w:rsidRPr="001C7CD1">
        <w:rPr>
          <w:rFonts w:ascii="Times New Roman" w:hAnsi="Times New Roman" w:cs="Times New Roman"/>
          <w:sz w:val="20"/>
          <w:szCs w:val="20"/>
          <w:lang w:val="en-US"/>
        </w:rPr>
        <w:t>.</w:t>
      </w:r>
      <w:r w:rsidR="0088155C" w:rsidRPr="0088155C">
        <w:rPr>
          <w:rFonts w:ascii="Times New Roman" w:hAnsi="Times New Roman" w:cs="Times New Roman"/>
          <w:sz w:val="20"/>
          <w:szCs w:val="20"/>
          <w:lang w:val="en-US"/>
        </w:rPr>
        <w:t xml:space="preserve"> </w:t>
      </w:r>
      <w:r w:rsidR="0088155C" w:rsidRPr="001C7CD1">
        <w:rPr>
          <w:rFonts w:ascii="Times New Roman" w:hAnsi="Times New Roman" w:cs="Times New Roman"/>
          <w:sz w:val="20"/>
          <w:szCs w:val="20"/>
          <w:lang w:val="en-US"/>
        </w:rPr>
        <w:t>E</w:t>
      </w:r>
      <w:r w:rsidR="00AF3243">
        <w:rPr>
          <w:rFonts w:ascii="Times New Roman" w:hAnsi="Times New Roman" w:cs="Times New Roman"/>
          <w:sz w:val="20"/>
          <w:szCs w:val="20"/>
          <w:lang w:val="en-US"/>
        </w:rPr>
        <w:t>.</w:t>
      </w:r>
      <w:r w:rsidRPr="001C7CD1">
        <w:rPr>
          <w:rFonts w:ascii="Times New Roman" w:hAnsi="Times New Roman" w:cs="Times New Roman"/>
          <w:sz w:val="20"/>
          <w:szCs w:val="20"/>
          <w:lang w:val="en-US"/>
        </w:rPr>
        <w:t xml:space="preserve"> Crumbling infrastructure, crumbling democracy: infrastructure privatization contracts and their effects on state and local governance.</w:t>
      </w:r>
      <w:r w:rsidR="00AF3243" w:rsidRPr="00AF3243">
        <w:rPr>
          <w:rFonts w:ascii="Times New Roman" w:hAnsi="Times New Roman" w:cs="Times New Roman"/>
          <w:sz w:val="20"/>
          <w:szCs w:val="20"/>
          <w:lang w:val="en-US"/>
        </w:rPr>
        <w:t xml:space="preserve"> </w:t>
      </w:r>
      <w:r w:rsidR="00AF3243" w:rsidRPr="0088155C">
        <w:rPr>
          <w:rFonts w:ascii="Times New Roman" w:hAnsi="Times New Roman" w:cs="Times New Roman"/>
          <w:sz w:val="20"/>
          <w:szCs w:val="20"/>
          <w:lang w:val="en-US"/>
        </w:rPr>
        <w:t>//</w:t>
      </w:r>
      <w:r w:rsidR="00AF3243" w:rsidRPr="007B21CE">
        <w:rPr>
          <w:rFonts w:ascii="Times New Roman" w:hAnsi="Times New Roman" w:cs="Times New Roman"/>
          <w:sz w:val="20"/>
          <w:szCs w:val="20"/>
        </w:rPr>
        <w:t>Научная</w:t>
      </w:r>
      <w:r w:rsidR="00AF3243" w:rsidRPr="0088155C">
        <w:rPr>
          <w:rFonts w:ascii="Times New Roman" w:hAnsi="Times New Roman" w:cs="Times New Roman"/>
          <w:sz w:val="20"/>
          <w:szCs w:val="20"/>
          <w:lang w:val="en-US"/>
        </w:rPr>
        <w:t xml:space="preserve"> </w:t>
      </w:r>
      <w:r w:rsidR="00AF3243" w:rsidRPr="007B21CE">
        <w:rPr>
          <w:rFonts w:ascii="Times New Roman" w:hAnsi="Times New Roman" w:cs="Times New Roman"/>
          <w:sz w:val="20"/>
          <w:szCs w:val="20"/>
        </w:rPr>
        <w:t>статья</w:t>
      </w:r>
      <w:r w:rsidR="00AF3243" w:rsidRPr="0088155C">
        <w:rPr>
          <w:rFonts w:ascii="Times New Roman" w:hAnsi="Times New Roman" w:cs="Times New Roman"/>
          <w:sz w:val="20"/>
          <w:szCs w:val="20"/>
          <w:lang w:val="en-US"/>
        </w:rPr>
        <w:t>. – 20</w:t>
      </w:r>
      <w:r w:rsidR="00AF3243">
        <w:rPr>
          <w:rFonts w:ascii="Times New Roman" w:hAnsi="Times New Roman" w:cs="Times New Roman"/>
          <w:sz w:val="20"/>
          <w:szCs w:val="20"/>
          <w:lang w:val="en-US"/>
        </w:rPr>
        <w:t>11</w:t>
      </w:r>
      <w:r w:rsidR="00AF3243" w:rsidRPr="0088155C">
        <w:rPr>
          <w:rFonts w:ascii="Times New Roman" w:hAnsi="Times New Roman" w:cs="Times New Roman"/>
          <w:sz w:val="20"/>
          <w:szCs w:val="20"/>
          <w:lang w:val="en-US"/>
        </w:rPr>
        <w:t xml:space="preserve">. –– </w:t>
      </w:r>
      <w:r w:rsidR="00AF3243" w:rsidRPr="007B21CE">
        <w:rPr>
          <w:rFonts w:ascii="Times New Roman" w:hAnsi="Times New Roman" w:cs="Times New Roman"/>
          <w:sz w:val="20"/>
          <w:szCs w:val="20"/>
        </w:rPr>
        <w:t>С</w:t>
      </w:r>
      <w:r w:rsidR="00AF3243" w:rsidRPr="0088155C">
        <w:rPr>
          <w:rFonts w:ascii="Times New Roman" w:hAnsi="Times New Roman" w:cs="Times New Roman"/>
          <w:sz w:val="20"/>
          <w:szCs w:val="20"/>
          <w:lang w:val="en-US"/>
        </w:rPr>
        <w:t>.</w:t>
      </w:r>
      <w:r w:rsidR="00AF3243">
        <w:rPr>
          <w:rFonts w:ascii="Times New Roman" w:hAnsi="Times New Roman" w:cs="Times New Roman"/>
          <w:sz w:val="20"/>
          <w:szCs w:val="20"/>
          <w:lang w:val="en-US"/>
        </w:rPr>
        <w:t>3</w:t>
      </w:r>
      <w:r w:rsidR="00AF3243" w:rsidRPr="0088155C">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15</w:t>
      </w:r>
      <w:r w:rsidR="00AF3243" w:rsidRPr="0088155C">
        <w:rPr>
          <w:rFonts w:ascii="Times New Roman" w:hAnsi="Times New Roman" w:cs="Times New Roman"/>
          <w:sz w:val="20"/>
          <w:szCs w:val="20"/>
          <w:lang w:val="en-US"/>
        </w:rPr>
        <w:t>.</w:t>
      </w:r>
    </w:p>
  </w:footnote>
  <w:footnote w:id="61">
    <w:p w14:paraId="088D62E5" w14:textId="54EF4D25" w:rsidR="00B01297" w:rsidRPr="00AF3243" w:rsidRDefault="00B01297" w:rsidP="00D612AB">
      <w:pPr>
        <w:pStyle w:val="aff2"/>
        <w:rPr>
          <w:rFonts w:ascii="Times New Roman" w:hAnsi="Times New Roman" w:cs="Times New Roman"/>
          <w:sz w:val="20"/>
          <w:szCs w:val="20"/>
        </w:rPr>
      </w:pPr>
      <w:r w:rsidRPr="001C7CD1">
        <w:rPr>
          <w:rStyle w:val="aff4"/>
          <w:rFonts w:ascii="Times New Roman" w:hAnsi="Times New Roman" w:cs="Times New Roman"/>
          <w:sz w:val="20"/>
          <w:szCs w:val="20"/>
        </w:rPr>
        <w:footnoteRef/>
      </w:r>
      <w:r w:rsidRPr="001C7CD1">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P</w:t>
      </w:r>
      <w:r w:rsidR="00AF3243" w:rsidRPr="00AF3243">
        <w:rPr>
          <w:rFonts w:ascii="Times New Roman" w:hAnsi="Times New Roman" w:cs="Times New Roman"/>
          <w:sz w:val="20"/>
          <w:szCs w:val="20"/>
          <w:lang w:val="en-US"/>
        </w:rPr>
        <w:t>rivate investment in transport infrastructure [</w:t>
      </w:r>
      <w:r w:rsidR="00AF3243" w:rsidRPr="004676FE">
        <w:rPr>
          <w:rFonts w:ascii="Times New Roman" w:hAnsi="Times New Roman" w:cs="Times New Roman"/>
          <w:sz w:val="20"/>
          <w:szCs w:val="20"/>
        </w:rPr>
        <w:t>Электронный</w:t>
      </w:r>
      <w:r w:rsidR="00AF3243" w:rsidRPr="00AF3243">
        <w:rPr>
          <w:rFonts w:ascii="Times New Roman" w:hAnsi="Times New Roman" w:cs="Times New Roman"/>
          <w:sz w:val="20"/>
          <w:szCs w:val="20"/>
          <w:lang w:val="en-US"/>
        </w:rPr>
        <w:t xml:space="preserve"> </w:t>
      </w:r>
      <w:r w:rsidR="00AF3243" w:rsidRPr="004676FE">
        <w:rPr>
          <w:rFonts w:ascii="Times New Roman" w:hAnsi="Times New Roman" w:cs="Times New Roman"/>
          <w:sz w:val="20"/>
          <w:szCs w:val="20"/>
        </w:rPr>
        <w:t>ресурс</w:t>
      </w:r>
      <w:r w:rsidR="00AF3243" w:rsidRPr="00AF3243">
        <w:rPr>
          <w:rFonts w:ascii="Times New Roman" w:hAnsi="Times New Roman" w:cs="Times New Roman"/>
          <w:sz w:val="20"/>
          <w:szCs w:val="20"/>
          <w:lang w:val="en-US"/>
        </w:rPr>
        <w:t>]</w:t>
      </w:r>
      <w:r w:rsidR="00AF3243" w:rsidRPr="00AF3243">
        <w:rPr>
          <w:lang w:val="en-US"/>
        </w:rPr>
        <w:t xml:space="preserve"> </w:t>
      </w:r>
      <w:r w:rsidR="00AF3243" w:rsidRPr="00AF3243">
        <w:rPr>
          <w:rFonts w:ascii="Times New Roman" w:hAnsi="Times New Roman" w:cs="Times New Roman"/>
          <w:sz w:val="20"/>
          <w:szCs w:val="20"/>
          <w:lang w:val="en-US"/>
        </w:rPr>
        <w:t xml:space="preserve">// </w:t>
      </w:r>
      <w:r w:rsidR="00AF3243" w:rsidRPr="004676FE">
        <w:rPr>
          <w:rFonts w:ascii="Times New Roman" w:hAnsi="Times New Roman" w:cs="Times New Roman"/>
          <w:sz w:val="20"/>
          <w:szCs w:val="20"/>
        </w:rPr>
        <w:t>Сайт</w:t>
      </w:r>
      <w:r w:rsidR="00AF3243" w:rsidRPr="00AF3243">
        <w:rPr>
          <w:rFonts w:ascii="Times New Roman" w:hAnsi="Times New Roman" w:cs="Times New Roman"/>
          <w:sz w:val="20"/>
          <w:szCs w:val="20"/>
          <w:lang w:val="en-US"/>
        </w:rPr>
        <w:t xml:space="preserve"> </w:t>
      </w:r>
      <w:r w:rsidR="00AF3243">
        <w:rPr>
          <w:rFonts w:ascii="Times New Roman" w:hAnsi="Times New Roman" w:cs="Times New Roman"/>
          <w:sz w:val="20"/>
          <w:szCs w:val="20"/>
        </w:rPr>
        <w:t>деловой</w:t>
      </w:r>
      <w:r w:rsidR="00AF3243" w:rsidRPr="00AF3243">
        <w:rPr>
          <w:rFonts w:ascii="Times New Roman" w:hAnsi="Times New Roman" w:cs="Times New Roman"/>
          <w:sz w:val="20"/>
          <w:szCs w:val="20"/>
          <w:lang w:val="en-US"/>
        </w:rPr>
        <w:t xml:space="preserve"> </w:t>
      </w:r>
      <w:r w:rsidR="00AF3243">
        <w:rPr>
          <w:rFonts w:ascii="Times New Roman" w:hAnsi="Times New Roman" w:cs="Times New Roman"/>
          <w:sz w:val="20"/>
          <w:szCs w:val="20"/>
        </w:rPr>
        <w:t>газеты</w:t>
      </w:r>
      <w:r w:rsidR="00AF3243" w:rsidRPr="00AF3243">
        <w:rPr>
          <w:rFonts w:ascii="Times New Roman" w:hAnsi="Times New Roman" w:cs="Times New Roman"/>
          <w:sz w:val="20"/>
          <w:szCs w:val="20"/>
          <w:lang w:val="en-US"/>
        </w:rPr>
        <w:t xml:space="preserve">. – </w:t>
      </w:r>
      <w:r w:rsidR="00AF3243" w:rsidRPr="004676FE">
        <w:rPr>
          <w:rFonts w:ascii="Times New Roman" w:hAnsi="Times New Roman" w:cs="Times New Roman"/>
          <w:sz w:val="20"/>
          <w:szCs w:val="20"/>
        </w:rPr>
        <w:t>Режим</w:t>
      </w:r>
      <w:r w:rsidR="00AF3243" w:rsidRPr="00AF3243">
        <w:rPr>
          <w:rFonts w:ascii="Times New Roman" w:hAnsi="Times New Roman" w:cs="Times New Roman"/>
          <w:sz w:val="20"/>
          <w:szCs w:val="20"/>
          <w:lang w:val="en-US"/>
        </w:rPr>
        <w:t xml:space="preserve"> </w:t>
      </w:r>
      <w:r w:rsidR="00AF3243" w:rsidRPr="004676FE">
        <w:rPr>
          <w:rFonts w:ascii="Times New Roman" w:hAnsi="Times New Roman" w:cs="Times New Roman"/>
          <w:sz w:val="20"/>
          <w:szCs w:val="20"/>
        </w:rPr>
        <w:t>доступа</w:t>
      </w:r>
      <w:r w:rsidR="00AF3243" w:rsidRPr="00AF3243">
        <w:rPr>
          <w:rFonts w:ascii="Times New Roman" w:hAnsi="Times New Roman" w:cs="Times New Roman"/>
          <w:sz w:val="20"/>
          <w:szCs w:val="20"/>
          <w:lang w:val="en-US"/>
        </w:rPr>
        <w:t xml:space="preserve">: </w:t>
      </w:r>
      <w:proofErr w:type="gramStart"/>
      <w:r w:rsidR="00AF3243" w:rsidRPr="00686059">
        <w:rPr>
          <w:rFonts w:ascii="Times New Roman" w:hAnsi="Times New Roman" w:cs="Times New Roman"/>
          <w:sz w:val="20"/>
          <w:szCs w:val="20"/>
          <w:lang w:val="en-US"/>
        </w:rPr>
        <w:t>http</w:t>
      </w:r>
      <w:r w:rsidR="00AF3243" w:rsidRPr="00AF3243">
        <w:rPr>
          <w:rFonts w:ascii="Times New Roman" w:hAnsi="Times New Roman" w:cs="Times New Roman"/>
          <w:sz w:val="20"/>
          <w:szCs w:val="20"/>
          <w:lang w:val="en-US"/>
        </w:rPr>
        <w:t>://</w:t>
      </w:r>
      <w:r w:rsidR="00AF3243" w:rsidRPr="00686059">
        <w:rPr>
          <w:rFonts w:ascii="Times New Roman" w:hAnsi="Times New Roman" w:cs="Times New Roman"/>
          <w:sz w:val="20"/>
          <w:szCs w:val="20"/>
          <w:lang w:val="en-US"/>
        </w:rPr>
        <w:t>www</w:t>
      </w:r>
      <w:r w:rsidR="00AF3243" w:rsidRPr="00AF3243">
        <w:rPr>
          <w:rFonts w:ascii="Times New Roman" w:hAnsi="Times New Roman" w:cs="Times New Roman"/>
          <w:sz w:val="20"/>
          <w:szCs w:val="20"/>
          <w:lang w:val="en-US"/>
        </w:rPr>
        <w:t>.</w:t>
      </w:r>
      <w:r w:rsidR="00AF3243" w:rsidRPr="00686059">
        <w:rPr>
          <w:rFonts w:ascii="Times New Roman" w:hAnsi="Times New Roman" w:cs="Times New Roman"/>
          <w:sz w:val="20"/>
          <w:szCs w:val="20"/>
          <w:lang w:val="en-US"/>
        </w:rPr>
        <w:t>ft</w:t>
      </w:r>
      <w:r w:rsidR="00AF3243" w:rsidRPr="00AF3243">
        <w:rPr>
          <w:rFonts w:ascii="Times New Roman" w:hAnsi="Times New Roman" w:cs="Times New Roman"/>
          <w:sz w:val="20"/>
          <w:szCs w:val="20"/>
          <w:lang w:val="en-US"/>
        </w:rPr>
        <w:t>.</w:t>
      </w:r>
      <w:r w:rsidR="00AF3243" w:rsidRPr="00686059">
        <w:rPr>
          <w:rFonts w:ascii="Times New Roman" w:hAnsi="Times New Roman" w:cs="Times New Roman"/>
          <w:sz w:val="20"/>
          <w:szCs w:val="20"/>
          <w:lang w:val="en-US"/>
        </w:rPr>
        <w:t>com</w:t>
      </w:r>
      <w:r w:rsidR="00AF3243" w:rsidRPr="00AF3243">
        <w:rPr>
          <w:rFonts w:ascii="Times New Roman" w:hAnsi="Times New Roman" w:cs="Times New Roman"/>
          <w:sz w:val="20"/>
          <w:szCs w:val="20"/>
          <w:lang w:val="en-US"/>
        </w:rPr>
        <w:t>/</w:t>
      </w:r>
      <w:r w:rsidR="00AF3243" w:rsidRPr="00686059">
        <w:rPr>
          <w:rFonts w:ascii="Times New Roman" w:hAnsi="Times New Roman" w:cs="Times New Roman"/>
          <w:sz w:val="20"/>
          <w:szCs w:val="20"/>
          <w:lang w:val="en-US"/>
        </w:rPr>
        <w:t>cms</w:t>
      </w:r>
      <w:r w:rsidR="00AF3243" w:rsidRPr="00AF3243">
        <w:rPr>
          <w:rFonts w:ascii="Times New Roman" w:hAnsi="Times New Roman" w:cs="Times New Roman"/>
          <w:sz w:val="20"/>
          <w:szCs w:val="20"/>
          <w:lang w:val="en-US"/>
        </w:rPr>
        <w:t>/</w:t>
      </w:r>
      <w:r w:rsidR="00AF3243" w:rsidRPr="00686059">
        <w:rPr>
          <w:rFonts w:ascii="Times New Roman" w:hAnsi="Times New Roman" w:cs="Times New Roman"/>
          <w:sz w:val="20"/>
          <w:szCs w:val="20"/>
          <w:lang w:val="en-US"/>
        </w:rPr>
        <w:t>s</w:t>
      </w:r>
      <w:r w:rsidR="00AF3243" w:rsidRPr="00AF3243">
        <w:rPr>
          <w:rFonts w:ascii="Times New Roman" w:hAnsi="Times New Roman" w:cs="Times New Roman"/>
          <w:sz w:val="20"/>
          <w:szCs w:val="20"/>
          <w:lang w:val="en-US"/>
        </w:rPr>
        <w:t>/0/68</w:t>
      </w:r>
      <w:r w:rsidR="00AF3243" w:rsidRPr="00686059">
        <w:rPr>
          <w:rFonts w:ascii="Times New Roman" w:hAnsi="Times New Roman" w:cs="Times New Roman"/>
          <w:sz w:val="20"/>
          <w:szCs w:val="20"/>
          <w:lang w:val="en-US"/>
        </w:rPr>
        <w:t>d</w:t>
      </w:r>
      <w:r w:rsidR="00AF3243" w:rsidRPr="00AF3243">
        <w:rPr>
          <w:rFonts w:ascii="Times New Roman" w:hAnsi="Times New Roman" w:cs="Times New Roman"/>
          <w:sz w:val="20"/>
          <w:szCs w:val="20"/>
          <w:lang w:val="en-US"/>
        </w:rPr>
        <w:t>283</w:t>
      </w:r>
      <w:r w:rsidR="00AF3243" w:rsidRPr="00686059">
        <w:rPr>
          <w:rFonts w:ascii="Times New Roman" w:hAnsi="Times New Roman" w:cs="Times New Roman"/>
          <w:sz w:val="20"/>
          <w:szCs w:val="20"/>
          <w:lang w:val="en-US"/>
        </w:rPr>
        <w:t>a</w:t>
      </w:r>
      <w:r w:rsidR="00AF3243" w:rsidRPr="00AF3243">
        <w:rPr>
          <w:rFonts w:ascii="Times New Roman" w:hAnsi="Times New Roman" w:cs="Times New Roman"/>
          <w:sz w:val="20"/>
          <w:szCs w:val="20"/>
          <w:lang w:val="en-US"/>
        </w:rPr>
        <w:t>6-662</w:t>
      </w:r>
      <w:r w:rsidR="00AF3243" w:rsidRPr="00686059">
        <w:rPr>
          <w:rFonts w:ascii="Times New Roman" w:hAnsi="Times New Roman" w:cs="Times New Roman"/>
          <w:sz w:val="20"/>
          <w:szCs w:val="20"/>
          <w:lang w:val="en-US"/>
        </w:rPr>
        <w:t>a</w:t>
      </w:r>
      <w:r w:rsidR="00AF3243" w:rsidRPr="00AF3243">
        <w:rPr>
          <w:rFonts w:ascii="Times New Roman" w:hAnsi="Times New Roman" w:cs="Times New Roman"/>
          <w:sz w:val="20"/>
          <w:szCs w:val="20"/>
          <w:lang w:val="en-US"/>
        </w:rPr>
        <w:t>-11</w:t>
      </w:r>
      <w:r w:rsidR="00AF3243" w:rsidRPr="00686059">
        <w:rPr>
          <w:rFonts w:ascii="Times New Roman" w:hAnsi="Times New Roman" w:cs="Times New Roman"/>
          <w:sz w:val="20"/>
          <w:szCs w:val="20"/>
          <w:lang w:val="en-US"/>
        </w:rPr>
        <w:t>e</w:t>
      </w:r>
      <w:r w:rsidR="00AF3243" w:rsidRPr="00AF3243">
        <w:rPr>
          <w:rFonts w:ascii="Times New Roman" w:hAnsi="Times New Roman" w:cs="Times New Roman"/>
          <w:sz w:val="20"/>
          <w:szCs w:val="20"/>
          <w:lang w:val="en-US"/>
        </w:rPr>
        <w:t>5-97</w:t>
      </w:r>
      <w:r w:rsidR="00AF3243" w:rsidRPr="00686059">
        <w:rPr>
          <w:rFonts w:ascii="Times New Roman" w:hAnsi="Times New Roman" w:cs="Times New Roman"/>
          <w:sz w:val="20"/>
          <w:szCs w:val="20"/>
          <w:lang w:val="en-US"/>
        </w:rPr>
        <w:t>d</w:t>
      </w:r>
      <w:r w:rsidR="00AF3243" w:rsidRPr="00AF3243">
        <w:rPr>
          <w:rFonts w:ascii="Times New Roman" w:hAnsi="Times New Roman" w:cs="Times New Roman"/>
          <w:sz w:val="20"/>
          <w:szCs w:val="20"/>
          <w:lang w:val="en-US"/>
        </w:rPr>
        <w:t>0-1456</w:t>
      </w:r>
      <w:r w:rsidR="00AF3243" w:rsidRPr="00686059">
        <w:rPr>
          <w:rFonts w:ascii="Times New Roman" w:hAnsi="Times New Roman" w:cs="Times New Roman"/>
          <w:sz w:val="20"/>
          <w:szCs w:val="20"/>
          <w:lang w:val="en-US"/>
        </w:rPr>
        <w:t>a</w:t>
      </w:r>
      <w:r w:rsidR="00AF3243" w:rsidRPr="00AF3243">
        <w:rPr>
          <w:rFonts w:ascii="Times New Roman" w:hAnsi="Times New Roman" w:cs="Times New Roman"/>
          <w:sz w:val="20"/>
          <w:szCs w:val="20"/>
          <w:lang w:val="en-US"/>
        </w:rPr>
        <w:t>776</w:t>
      </w:r>
      <w:r w:rsidR="00AF3243" w:rsidRPr="00686059">
        <w:rPr>
          <w:rFonts w:ascii="Times New Roman" w:hAnsi="Times New Roman" w:cs="Times New Roman"/>
          <w:sz w:val="20"/>
          <w:szCs w:val="20"/>
          <w:lang w:val="en-US"/>
        </w:rPr>
        <w:t>a</w:t>
      </w:r>
      <w:r w:rsidR="00AF3243" w:rsidRPr="00AF3243">
        <w:rPr>
          <w:rFonts w:ascii="Times New Roman" w:hAnsi="Times New Roman" w:cs="Times New Roman"/>
          <w:sz w:val="20"/>
          <w:szCs w:val="20"/>
          <w:lang w:val="en-US"/>
        </w:rPr>
        <w:t>4</w:t>
      </w:r>
      <w:r w:rsidR="00AF3243" w:rsidRPr="00686059">
        <w:rPr>
          <w:rFonts w:ascii="Times New Roman" w:hAnsi="Times New Roman" w:cs="Times New Roman"/>
          <w:sz w:val="20"/>
          <w:szCs w:val="20"/>
          <w:lang w:val="en-US"/>
        </w:rPr>
        <w:t>f</w:t>
      </w:r>
      <w:r w:rsidR="00AF3243" w:rsidRPr="00AF3243">
        <w:rPr>
          <w:rFonts w:ascii="Times New Roman" w:hAnsi="Times New Roman" w:cs="Times New Roman"/>
          <w:sz w:val="20"/>
          <w:szCs w:val="20"/>
          <w:lang w:val="en-US"/>
        </w:rPr>
        <w:t>5.</w:t>
      </w:r>
      <w:r w:rsidR="00AF3243" w:rsidRPr="00686059">
        <w:rPr>
          <w:rFonts w:ascii="Times New Roman" w:hAnsi="Times New Roman" w:cs="Times New Roman"/>
          <w:sz w:val="20"/>
          <w:szCs w:val="20"/>
          <w:lang w:val="en-US"/>
        </w:rPr>
        <w:t>html</w:t>
      </w:r>
      <w:r w:rsidR="00AF3243" w:rsidRPr="00AF3243">
        <w:rPr>
          <w:rFonts w:ascii="Times New Roman" w:hAnsi="Times New Roman" w:cs="Times New Roman"/>
          <w:sz w:val="20"/>
          <w:szCs w:val="20"/>
          <w:lang w:val="en-US"/>
        </w:rPr>
        <w:t>#</w:t>
      </w:r>
      <w:r w:rsidR="00AF3243" w:rsidRPr="00686059">
        <w:rPr>
          <w:rFonts w:ascii="Times New Roman" w:hAnsi="Times New Roman" w:cs="Times New Roman"/>
          <w:sz w:val="20"/>
          <w:szCs w:val="20"/>
          <w:lang w:val="en-US"/>
        </w:rPr>
        <w:t>ixzz</w:t>
      </w:r>
      <w:r w:rsidR="00AF3243" w:rsidRPr="00AF3243">
        <w:rPr>
          <w:rFonts w:ascii="Times New Roman" w:hAnsi="Times New Roman" w:cs="Times New Roman"/>
          <w:sz w:val="20"/>
          <w:szCs w:val="20"/>
          <w:lang w:val="en-US"/>
        </w:rPr>
        <w:t>3</w:t>
      </w:r>
      <w:r w:rsidR="00AF3243" w:rsidRPr="00686059">
        <w:rPr>
          <w:rFonts w:ascii="Times New Roman" w:hAnsi="Times New Roman" w:cs="Times New Roman"/>
          <w:sz w:val="20"/>
          <w:szCs w:val="20"/>
          <w:lang w:val="en-US"/>
        </w:rPr>
        <w:t>rqyjLTPh</w:t>
      </w:r>
      <w:r w:rsidR="00AF3243" w:rsidRPr="00AF3243">
        <w:rPr>
          <w:rStyle w:val="af2"/>
          <w:rFonts w:ascii="Times New Roman" w:hAnsi="Times New Roman" w:cs="Times New Roman"/>
          <w:sz w:val="20"/>
          <w:szCs w:val="20"/>
          <w:lang w:val="en-US"/>
        </w:rPr>
        <w:t>,</w:t>
      </w:r>
      <w:r w:rsidR="00AF3243" w:rsidRPr="00AF3243">
        <w:rPr>
          <w:rFonts w:ascii="Times New Roman" w:hAnsi="Times New Roman" w:cs="Times New Roman"/>
          <w:sz w:val="20"/>
          <w:szCs w:val="20"/>
          <w:lang w:val="en-US"/>
        </w:rPr>
        <w:t xml:space="preserve">  </w:t>
      </w:r>
      <w:r w:rsidR="00AF3243" w:rsidRPr="004676FE">
        <w:rPr>
          <w:rStyle w:val="af2"/>
          <w:rFonts w:ascii="Times New Roman" w:hAnsi="Times New Roman" w:cs="Times New Roman"/>
          <w:color w:val="auto"/>
          <w:sz w:val="20"/>
          <w:szCs w:val="20"/>
        </w:rPr>
        <w:t>свободный</w:t>
      </w:r>
      <w:proofErr w:type="gramEnd"/>
      <w:r w:rsidR="00AF3243" w:rsidRPr="00AF3243">
        <w:rPr>
          <w:rStyle w:val="af2"/>
          <w:rFonts w:ascii="Times New Roman" w:hAnsi="Times New Roman" w:cs="Times New Roman"/>
          <w:color w:val="auto"/>
          <w:sz w:val="20"/>
          <w:szCs w:val="20"/>
          <w:lang w:val="en-US"/>
        </w:rPr>
        <w:t xml:space="preserve">. – </w:t>
      </w:r>
      <w:r w:rsidR="00AF3243" w:rsidRPr="004676FE">
        <w:rPr>
          <w:rStyle w:val="af2"/>
          <w:rFonts w:ascii="Times New Roman" w:hAnsi="Times New Roman" w:cs="Times New Roman"/>
          <w:color w:val="auto"/>
          <w:sz w:val="20"/>
          <w:szCs w:val="20"/>
        </w:rPr>
        <w:t>Загл</w:t>
      </w:r>
      <w:r w:rsidR="00AF3243" w:rsidRPr="00AF3243">
        <w:rPr>
          <w:rStyle w:val="af2"/>
          <w:rFonts w:ascii="Times New Roman" w:hAnsi="Times New Roman" w:cs="Times New Roman"/>
          <w:color w:val="auto"/>
          <w:sz w:val="20"/>
          <w:szCs w:val="20"/>
          <w:lang w:val="en-US"/>
        </w:rPr>
        <w:t xml:space="preserve">. </w:t>
      </w:r>
      <w:r w:rsidR="00AF3243" w:rsidRPr="004676FE">
        <w:rPr>
          <w:rStyle w:val="af2"/>
          <w:rFonts w:ascii="Times New Roman" w:hAnsi="Times New Roman" w:cs="Times New Roman"/>
          <w:color w:val="auto"/>
          <w:sz w:val="20"/>
          <w:szCs w:val="20"/>
        </w:rPr>
        <w:t>с</w:t>
      </w:r>
      <w:r w:rsidR="00AF3243" w:rsidRPr="00AF3243">
        <w:rPr>
          <w:rStyle w:val="af2"/>
          <w:rFonts w:ascii="Times New Roman" w:hAnsi="Times New Roman" w:cs="Times New Roman"/>
          <w:color w:val="auto"/>
          <w:sz w:val="20"/>
          <w:szCs w:val="20"/>
          <w:lang w:val="en-US"/>
        </w:rPr>
        <w:t xml:space="preserve"> </w:t>
      </w:r>
      <w:r w:rsidR="00AF3243" w:rsidRPr="004676FE">
        <w:rPr>
          <w:rStyle w:val="af2"/>
          <w:rFonts w:ascii="Times New Roman" w:hAnsi="Times New Roman" w:cs="Times New Roman"/>
          <w:color w:val="auto"/>
          <w:sz w:val="20"/>
          <w:szCs w:val="20"/>
        </w:rPr>
        <w:t>экрана</w:t>
      </w:r>
      <w:r w:rsidR="00AF3243" w:rsidRPr="00AF3243">
        <w:rPr>
          <w:rStyle w:val="af2"/>
          <w:rFonts w:ascii="Times New Roman" w:hAnsi="Times New Roman" w:cs="Times New Roman"/>
          <w:color w:val="auto"/>
          <w:sz w:val="20"/>
          <w:szCs w:val="20"/>
          <w:lang w:val="en-US"/>
        </w:rPr>
        <w:t xml:space="preserve">.  </w:t>
      </w:r>
      <w:r w:rsidR="00AF3243" w:rsidRPr="004676FE">
        <w:rPr>
          <w:rStyle w:val="af2"/>
          <w:rFonts w:ascii="Times New Roman" w:hAnsi="Times New Roman" w:cs="Times New Roman"/>
          <w:color w:val="auto"/>
          <w:sz w:val="20"/>
          <w:szCs w:val="20"/>
        </w:rPr>
        <w:t>Дата</w:t>
      </w:r>
      <w:r w:rsidR="00AF3243" w:rsidRPr="0088155C">
        <w:rPr>
          <w:rStyle w:val="af2"/>
          <w:rFonts w:ascii="Times New Roman" w:hAnsi="Times New Roman" w:cs="Times New Roman"/>
          <w:color w:val="auto"/>
          <w:sz w:val="20"/>
          <w:szCs w:val="20"/>
        </w:rPr>
        <w:t xml:space="preserve"> </w:t>
      </w:r>
      <w:r w:rsidR="00AF3243" w:rsidRPr="004676FE">
        <w:rPr>
          <w:rStyle w:val="af2"/>
          <w:rFonts w:ascii="Times New Roman" w:hAnsi="Times New Roman" w:cs="Times New Roman"/>
          <w:color w:val="auto"/>
          <w:sz w:val="20"/>
          <w:szCs w:val="20"/>
        </w:rPr>
        <w:t>обращения</w:t>
      </w:r>
      <w:r w:rsidR="00AF3243" w:rsidRPr="0088155C">
        <w:rPr>
          <w:rStyle w:val="af2"/>
          <w:rFonts w:ascii="Times New Roman" w:hAnsi="Times New Roman" w:cs="Times New Roman"/>
          <w:color w:val="auto"/>
          <w:sz w:val="20"/>
          <w:szCs w:val="20"/>
        </w:rPr>
        <w:t xml:space="preserve">: </w:t>
      </w:r>
      <w:r w:rsidR="00AF3243">
        <w:rPr>
          <w:rStyle w:val="af2"/>
          <w:rFonts w:ascii="Times New Roman" w:hAnsi="Times New Roman" w:cs="Times New Roman"/>
          <w:color w:val="auto"/>
          <w:sz w:val="20"/>
          <w:szCs w:val="20"/>
        </w:rPr>
        <w:t>1</w:t>
      </w:r>
      <w:r w:rsidR="00AF3243" w:rsidRPr="0088155C">
        <w:rPr>
          <w:rStyle w:val="af2"/>
          <w:rFonts w:ascii="Times New Roman" w:hAnsi="Times New Roman" w:cs="Times New Roman"/>
          <w:color w:val="auto"/>
          <w:sz w:val="20"/>
          <w:szCs w:val="20"/>
        </w:rPr>
        <w:t>8.02.20.</w:t>
      </w:r>
    </w:p>
  </w:footnote>
  <w:footnote w:id="62">
    <w:p w14:paraId="761ECD8F" w14:textId="40EED57E" w:rsidR="00AF3243" w:rsidRPr="00AF3243" w:rsidRDefault="00B01297" w:rsidP="00AF3243">
      <w:pPr>
        <w:pStyle w:val="aff2"/>
        <w:rPr>
          <w:rFonts w:ascii="Times New Roman" w:hAnsi="Times New Roman" w:cs="Times New Roman"/>
          <w:sz w:val="20"/>
          <w:szCs w:val="20"/>
          <w:lang w:val="en-US"/>
        </w:rPr>
      </w:pPr>
      <w:r w:rsidRPr="00686059">
        <w:rPr>
          <w:rStyle w:val="aff4"/>
          <w:rFonts w:ascii="Times New Roman" w:hAnsi="Times New Roman" w:cs="Times New Roman"/>
          <w:sz w:val="20"/>
          <w:szCs w:val="20"/>
        </w:rPr>
        <w:footnoteRef/>
      </w:r>
      <w:r w:rsidRPr="00AF3243">
        <w:rPr>
          <w:rFonts w:ascii="Times New Roman" w:hAnsi="Times New Roman" w:cs="Times New Roman"/>
          <w:sz w:val="20"/>
          <w:szCs w:val="20"/>
        </w:rPr>
        <w:t xml:space="preserve"> </w:t>
      </w:r>
      <w:r w:rsidR="00AF3243">
        <w:rPr>
          <w:rFonts w:ascii="Times New Roman" w:hAnsi="Times New Roman" w:cs="Times New Roman"/>
          <w:sz w:val="20"/>
          <w:szCs w:val="20"/>
        </w:rPr>
        <w:t xml:space="preserve">ГЧП в транспортной сфере </w:t>
      </w:r>
      <w:r w:rsidR="00AF3243" w:rsidRPr="00AF3243">
        <w:rPr>
          <w:rFonts w:ascii="Times New Roman" w:hAnsi="Times New Roman" w:cs="Times New Roman"/>
          <w:sz w:val="20"/>
          <w:szCs w:val="20"/>
        </w:rPr>
        <w:t>[</w:t>
      </w:r>
      <w:r w:rsidR="00AF3243" w:rsidRPr="004676FE">
        <w:rPr>
          <w:rFonts w:ascii="Times New Roman" w:hAnsi="Times New Roman" w:cs="Times New Roman"/>
          <w:sz w:val="20"/>
          <w:szCs w:val="20"/>
        </w:rPr>
        <w:t>Электронный</w:t>
      </w:r>
      <w:r w:rsidR="00AF3243" w:rsidRPr="00AF3243">
        <w:rPr>
          <w:rFonts w:ascii="Times New Roman" w:hAnsi="Times New Roman" w:cs="Times New Roman"/>
          <w:sz w:val="20"/>
          <w:szCs w:val="20"/>
        </w:rPr>
        <w:t xml:space="preserve"> </w:t>
      </w:r>
      <w:r w:rsidR="00AF3243" w:rsidRPr="004676FE">
        <w:rPr>
          <w:rFonts w:ascii="Times New Roman" w:hAnsi="Times New Roman" w:cs="Times New Roman"/>
          <w:sz w:val="20"/>
          <w:szCs w:val="20"/>
        </w:rPr>
        <w:t>ресурс</w:t>
      </w:r>
      <w:r w:rsidR="00AF3243" w:rsidRPr="00AF3243">
        <w:rPr>
          <w:rFonts w:ascii="Times New Roman" w:hAnsi="Times New Roman" w:cs="Times New Roman"/>
          <w:sz w:val="20"/>
          <w:szCs w:val="20"/>
        </w:rPr>
        <w:t>]</w:t>
      </w:r>
      <w:r w:rsidR="00AF3243" w:rsidRPr="00AF3243">
        <w:t xml:space="preserve"> </w:t>
      </w:r>
      <w:r w:rsidR="00AF3243" w:rsidRPr="00AF3243">
        <w:rPr>
          <w:rFonts w:ascii="Times New Roman" w:hAnsi="Times New Roman" w:cs="Times New Roman"/>
          <w:sz w:val="20"/>
          <w:szCs w:val="20"/>
        </w:rPr>
        <w:t xml:space="preserve">// </w:t>
      </w:r>
      <w:r w:rsidR="00AF3243" w:rsidRPr="004676FE">
        <w:rPr>
          <w:rFonts w:ascii="Times New Roman" w:hAnsi="Times New Roman" w:cs="Times New Roman"/>
          <w:sz w:val="20"/>
          <w:szCs w:val="20"/>
        </w:rPr>
        <w:t>Сайт</w:t>
      </w:r>
      <w:r w:rsidR="00AF3243" w:rsidRPr="00AF3243">
        <w:rPr>
          <w:rFonts w:ascii="Times New Roman" w:hAnsi="Times New Roman" w:cs="Times New Roman"/>
          <w:sz w:val="20"/>
          <w:szCs w:val="20"/>
        </w:rPr>
        <w:t xml:space="preserve"> </w:t>
      </w:r>
      <w:r w:rsidR="00AF3243">
        <w:rPr>
          <w:rFonts w:ascii="Times New Roman" w:hAnsi="Times New Roman" w:cs="Times New Roman"/>
          <w:sz w:val="20"/>
          <w:szCs w:val="20"/>
        </w:rPr>
        <w:t>медиа портала</w:t>
      </w:r>
      <w:r w:rsidR="00AF3243" w:rsidRPr="00AF3243">
        <w:rPr>
          <w:rFonts w:ascii="Times New Roman" w:hAnsi="Times New Roman" w:cs="Times New Roman"/>
          <w:sz w:val="20"/>
          <w:szCs w:val="20"/>
        </w:rPr>
        <w:t xml:space="preserve">. – </w:t>
      </w:r>
      <w:r w:rsidR="00AF3243" w:rsidRPr="004676FE">
        <w:rPr>
          <w:rFonts w:ascii="Times New Roman" w:hAnsi="Times New Roman" w:cs="Times New Roman"/>
          <w:sz w:val="20"/>
          <w:szCs w:val="20"/>
        </w:rPr>
        <w:t>Режим</w:t>
      </w:r>
      <w:r w:rsidR="00AF3243" w:rsidRPr="00AF3243">
        <w:rPr>
          <w:rFonts w:ascii="Times New Roman" w:hAnsi="Times New Roman" w:cs="Times New Roman"/>
          <w:sz w:val="20"/>
          <w:szCs w:val="20"/>
        </w:rPr>
        <w:t xml:space="preserve"> </w:t>
      </w:r>
      <w:r w:rsidR="00AF3243" w:rsidRPr="004676FE">
        <w:rPr>
          <w:rFonts w:ascii="Times New Roman" w:hAnsi="Times New Roman" w:cs="Times New Roman"/>
          <w:sz w:val="20"/>
          <w:szCs w:val="20"/>
        </w:rPr>
        <w:t>доступа</w:t>
      </w:r>
      <w:r w:rsidR="00AF3243" w:rsidRPr="00AF3243">
        <w:rPr>
          <w:rFonts w:ascii="Times New Roman" w:hAnsi="Times New Roman" w:cs="Times New Roman"/>
          <w:sz w:val="20"/>
          <w:szCs w:val="20"/>
        </w:rPr>
        <w:t xml:space="preserve">: </w:t>
      </w:r>
      <w:hyperlink r:id="rId12" w:history="1">
        <w:r w:rsidR="00AF3243" w:rsidRPr="00934B48">
          <w:rPr>
            <w:rStyle w:val="af2"/>
            <w:rFonts w:ascii="Times New Roman" w:hAnsi="Times New Roman" w:cs="Times New Roman"/>
            <w:sz w:val="20"/>
            <w:szCs w:val="20"/>
            <w:lang w:val="en-US"/>
          </w:rPr>
          <w:t>https</w:t>
        </w:r>
        <w:r w:rsidR="00AF3243" w:rsidRPr="00934B48">
          <w:rPr>
            <w:rStyle w:val="af2"/>
            <w:rFonts w:ascii="Times New Roman" w:hAnsi="Times New Roman" w:cs="Times New Roman"/>
            <w:sz w:val="20"/>
            <w:szCs w:val="20"/>
          </w:rPr>
          <w:t>://</w:t>
        </w:r>
        <w:r w:rsidR="00AF3243" w:rsidRPr="00934B48">
          <w:rPr>
            <w:rStyle w:val="af2"/>
            <w:rFonts w:ascii="Times New Roman" w:hAnsi="Times New Roman" w:cs="Times New Roman"/>
            <w:sz w:val="20"/>
            <w:szCs w:val="20"/>
            <w:lang w:val="en-US"/>
          </w:rPr>
          <w:t>www</w:t>
        </w:r>
        <w:r w:rsidR="00AF3243" w:rsidRPr="00934B48">
          <w:rPr>
            <w:rStyle w:val="af2"/>
            <w:rFonts w:ascii="Times New Roman" w:hAnsi="Times New Roman" w:cs="Times New Roman"/>
            <w:sz w:val="20"/>
            <w:szCs w:val="20"/>
          </w:rPr>
          <w:t>.</w:t>
        </w:r>
        <w:r w:rsidR="00AF3243" w:rsidRPr="00934B48">
          <w:rPr>
            <w:rStyle w:val="af2"/>
            <w:rFonts w:ascii="Times New Roman" w:hAnsi="Times New Roman" w:cs="Times New Roman"/>
            <w:sz w:val="20"/>
            <w:szCs w:val="20"/>
            <w:lang w:val="en-US"/>
          </w:rPr>
          <w:t>caravan</w:t>
        </w:r>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kz</w:t>
        </w:r>
        <w:proofErr w:type="spellEnd"/>
        <w:r w:rsidR="00AF3243" w:rsidRPr="00934B48">
          <w:rPr>
            <w:rStyle w:val="af2"/>
            <w:rFonts w:ascii="Times New Roman" w:hAnsi="Times New Roman" w:cs="Times New Roman"/>
            <w:sz w:val="20"/>
            <w:szCs w:val="20"/>
          </w:rPr>
          <w:t>/</w:t>
        </w:r>
        <w:r w:rsidR="00AF3243" w:rsidRPr="00934B48">
          <w:rPr>
            <w:rStyle w:val="af2"/>
            <w:rFonts w:ascii="Times New Roman" w:hAnsi="Times New Roman" w:cs="Times New Roman"/>
            <w:sz w:val="20"/>
            <w:szCs w:val="20"/>
            <w:lang w:val="en-US"/>
          </w:rPr>
          <w:t>news</w:t>
        </w:r>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primenenie</w:t>
        </w:r>
        <w:proofErr w:type="spellEnd"/>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mekhanizmov</w:t>
        </w:r>
        <w:proofErr w:type="spellEnd"/>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gchp</w:t>
        </w:r>
        <w:proofErr w:type="spellEnd"/>
        <w:r w:rsidR="00AF3243" w:rsidRPr="00934B48">
          <w:rPr>
            <w:rStyle w:val="af2"/>
            <w:rFonts w:ascii="Times New Roman" w:hAnsi="Times New Roman" w:cs="Times New Roman"/>
            <w:sz w:val="20"/>
            <w:szCs w:val="20"/>
          </w:rPr>
          <w:t>-</w:t>
        </w:r>
        <w:r w:rsidR="00AF3243" w:rsidRPr="00934B48">
          <w:rPr>
            <w:rStyle w:val="af2"/>
            <w:rFonts w:ascii="Times New Roman" w:hAnsi="Times New Roman" w:cs="Times New Roman"/>
            <w:sz w:val="20"/>
            <w:szCs w:val="20"/>
            <w:lang w:val="en-US"/>
          </w:rPr>
          <w:t>v</w:t>
        </w:r>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dorozhnojj</w:t>
        </w:r>
        <w:proofErr w:type="spellEnd"/>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otrasli</w:t>
        </w:r>
        <w:proofErr w:type="spellEnd"/>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pozvolit</w:t>
        </w:r>
        <w:proofErr w:type="spellEnd"/>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sushhestvenno</w:t>
        </w:r>
        <w:proofErr w:type="spellEnd"/>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snizit</w:t>
        </w:r>
        <w:proofErr w:type="spellEnd"/>
        <w:r w:rsidR="00AF3243" w:rsidRPr="00934B48">
          <w:rPr>
            <w:rStyle w:val="af2"/>
            <w:rFonts w:ascii="Times New Roman" w:hAnsi="Times New Roman" w:cs="Times New Roman"/>
            <w:sz w:val="20"/>
            <w:szCs w:val="20"/>
          </w:rPr>
          <w:t>-</w:t>
        </w:r>
        <w:proofErr w:type="spellStart"/>
        <w:r w:rsidR="00AF3243" w:rsidRPr="00934B48">
          <w:rPr>
            <w:rStyle w:val="af2"/>
            <w:rFonts w:ascii="Times New Roman" w:hAnsi="Times New Roman" w:cs="Times New Roman"/>
            <w:sz w:val="20"/>
            <w:szCs w:val="20"/>
            <w:lang w:val="en-US"/>
          </w:rPr>
          <w:t>nagruzku</w:t>
        </w:r>
        <w:proofErr w:type="spellEnd"/>
        <w:r w:rsidR="00AF3243" w:rsidRPr="00934B48">
          <w:rPr>
            <w:rStyle w:val="af2"/>
            <w:rFonts w:ascii="Times New Roman" w:hAnsi="Times New Roman" w:cs="Times New Roman"/>
            <w:sz w:val="20"/>
            <w:szCs w:val="20"/>
          </w:rPr>
          <w:t>-</w:t>
        </w:r>
        <w:r w:rsidR="00AF3243" w:rsidRPr="00934B48">
          <w:rPr>
            <w:rStyle w:val="af2"/>
            <w:rFonts w:ascii="Times New Roman" w:hAnsi="Times New Roman" w:cs="Times New Roman"/>
            <w:sz w:val="20"/>
            <w:szCs w:val="20"/>
            <w:lang w:val="en-US"/>
          </w:rPr>
          <w:t>na</w:t>
        </w:r>
        <w:r w:rsidR="00AF3243" w:rsidRPr="00934B48">
          <w:rPr>
            <w:rStyle w:val="af2"/>
            <w:rFonts w:ascii="Times New Roman" w:hAnsi="Times New Roman" w:cs="Times New Roman"/>
            <w:sz w:val="20"/>
            <w:szCs w:val="20"/>
          </w:rPr>
          <w:t>-</w:t>
        </w:r>
        <w:r w:rsidR="00AF3243" w:rsidRPr="00934B48">
          <w:rPr>
            <w:rStyle w:val="af2"/>
            <w:rFonts w:ascii="Times New Roman" w:hAnsi="Times New Roman" w:cs="Times New Roman"/>
            <w:sz w:val="20"/>
            <w:szCs w:val="20"/>
            <w:lang w:val="en-US"/>
          </w:rPr>
          <w:t>byudzhet</w:t>
        </w:r>
        <w:r w:rsidR="00AF3243" w:rsidRPr="00934B48">
          <w:rPr>
            <w:rStyle w:val="af2"/>
            <w:rFonts w:ascii="Times New Roman" w:hAnsi="Times New Roman" w:cs="Times New Roman"/>
            <w:sz w:val="20"/>
            <w:szCs w:val="20"/>
          </w:rPr>
          <w:t>-</w:t>
        </w:r>
        <w:r w:rsidR="00AF3243" w:rsidRPr="00934B48">
          <w:rPr>
            <w:rStyle w:val="af2"/>
            <w:rFonts w:ascii="Times New Roman" w:hAnsi="Times New Roman" w:cs="Times New Roman"/>
            <w:sz w:val="20"/>
            <w:szCs w:val="20"/>
            <w:lang w:val="en-US"/>
          </w:rPr>
          <w:t>akhmetov</w:t>
        </w:r>
        <w:r w:rsidR="00AF3243" w:rsidRPr="00934B48">
          <w:rPr>
            <w:rStyle w:val="af2"/>
            <w:rFonts w:ascii="Times New Roman" w:hAnsi="Times New Roman" w:cs="Times New Roman"/>
            <w:sz w:val="20"/>
            <w:szCs w:val="20"/>
          </w:rPr>
          <w:t>-239369/</w:t>
        </w:r>
      </w:hyperlink>
      <w:r w:rsidR="00AF3243">
        <w:rPr>
          <w:rStyle w:val="Default"/>
          <w:rFonts w:cs="Times New Roman"/>
          <w:sz w:val="20"/>
          <w:szCs w:val="20"/>
        </w:rPr>
        <w:t xml:space="preserve">, </w:t>
      </w:r>
      <w:r w:rsidR="00AF3243" w:rsidRPr="004676FE">
        <w:rPr>
          <w:rStyle w:val="af2"/>
          <w:rFonts w:ascii="Times New Roman" w:hAnsi="Times New Roman" w:cs="Times New Roman"/>
          <w:color w:val="auto"/>
          <w:sz w:val="20"/>
          <w:szCs w:val="20"/>
        </w:rPr>
        <w:t>свободный</w:t>
      </w:r>
      <w:r w:rsidR="00AF3243" w:rsidRPr="00AF3243">
        <w:rPr>
          <w:rStyle w:val="af2"/>
          <w:rFonts w:ascii="Times New Roman" w:hAnsi="Times New Roman" w:cs="Times New Roman"/>
          <w:color w:val="auto"/>
          <w:sz w:val="20"/>
          <w:szCs w:val="20"/>
        </w:rPr>
        <w:t xml:space="preserve">. – </w:t>
      </w:r>
      <w:proofErr w:type="spellStart"/>
      <w:r w:rsidR="00AF3243" w:rsidRPr="004676FE">
        <w:rPr>
          <w:rStyle w:val="af2"/>
          <w:rFonts w:ascii="Times New Roman" w:hAnsi="Times New Roman" w:cs="Times New Roman"/>
          <w:color w:val="auto"/>
          <w:sz w:val="20"/>
          <w:szCs w:val="20"/>
        </w:rPr>
        <w:t>Загл</w:t>
      </w:r>
      <w:proofErr w:type="spellEnd"/>
      <w:r w:rsidR="00AF3243" w:rsidRPr="00AF3243">
        <w:rPr>
          <w:rStyle w:val="af2"/>
          <w:rFonts w:ascii="Times New Roman" w:hAnsi="Times New Roman" w:cs="Times New Roman"/>
          <w:color w:val="auto"/>
          <w:sz w:val="20"/>
          <w:szCs w:val="20"/>
        </w:rPr>
        <w:t xml:space="preserve">. </w:t>
      </w:r>
      <w:r w:rsidR="00AF3243" w:rsidRPr="004676FE">
        <w:rPr>
          <w:rStyle w:val="af2"/>
          <w:rFonts w:ascii="Times New Roman" w:hAnsi="Times New Roman" w:cs="Times New Roman"/>
          <w:color w:val="auto"/>
          <w:sz w:val="20"/>
          <w:szCs w:val="20"/>
        </w:rPr>
        <w:t>с</w:t>
      </w:r>
      <w:r w:rsidR="00AF3243" w:rsidRPr="00AF3243">
        <w:rPr>
          <w:rStyle w:val="af2"/>
          <w:rFonts w:ascii="Times New Roman" w:hAnsi="Times New Roman" w:cs="Times New Roman"/>
          <w:color w:val="auto"/>
          <w:sz w:val="20"/>
          <w:szCs w:val="20"/>
        </w:rPr>
        <w:t xml:space="preserve"> </w:t>
      </w:r>
      <w:r w:rsidR="00AF3243" w:rsidRPr="004676FE">
        <w:rPr>
          <w:rStyle w:val="af2"/>
          <w:rFonts w:ascii="Times New Roman" w:hAnsi="Times New Roman" w:cs="Times New Roman"/>
          <w:color w:val="auto"/>
          <w:sz w:val="20"/>
          <w:szCs w:val="20"/>
        </w:rPr>
        <w:t>экрана</w:t>
      </w:r>
      <w:r w:rsidR="00AF3243" w:rsidRPr="00AF3243">
        <w:rPr>
          <w:rStyle w:val="af2"/>
          <w:rFonts w:ascii="Times New Roman" w:hAnsi="Times New Roman" w:cs="Times New Roman"/>
          <w:color w:val="auto"/>
          <w:sz w:val="20"/>
          <w:szCs w:val="20"/>
        </w:rPr>
        <w:t xml:space="preserve">.  </w:t>
      </w:r>
      <w:r w:rsidR="00AF3243" w:rsidRPr="004676FE">
        <w:rPr>
          <w:rStyle w:val="af2"/>
          <w:rFonts w:ascii="Times New Roman" w:hAnsi="Times New Roman" w:cs="Times New Roman"/>
          <w:color w:val="auto"/>
          <w:sz w:val="20"/>
          <w:szCs w:val="20"/>
        </w:rPr>
        <w:t>Дата</w:t>
      </w:r>
      <w:r w:rsidR="00AF3243" w:rsidRPr="00AF3243">
        <w:rPr>
          <w:rStyle w:val="af2"/>
          <w:rFonts w:ascii="Times New Roman" w:hAnsi="Times New Roman" w:cs="Times New Roman"/>
          <w:color w:val="auto"/>
          <w:sz w:val="20"/>
          <w:szCs w:val="20"/>
          <w:lang w:val="en-US"/>
        </w:rPr>
        <w:t xml:space="preserve"> </w:t>
      </w:r>
      <w:r w:rsidR="00AF3243" w:rsidRPr="004676FE">
        <w:rPr>
          <w:rStyle w:val="af2"/>
          <w:rFonts w:ascii="Times New Roman" w:hAnsi="Times New Roman" w:cs="Times New Roman"/>
          <w:color w:val="auto"/>
          <w:sz w:val="20"/>
          <w:szCs w:val="20"/>
        </w:rPr>
        <w:t>обращения</w:t>
      </w:r>
      <w:r w:rsidR="00AF3243" w:rsidRPr="00AF3243">
        <w:rPr>
          <w:rStyle w:val="af2"/>
          <w:rFonts w:ascii="Times New Roman" w:hAnsi="Times New Roman" w:cs="Times New Roman"/>
          <w:color w:val="auto"/>
          <w:sz w:val="20"/>
          <w:szCs w:val="20"/>
          <w:lang w:val="en-US"/>
        </w:rPr>
        <w:t>: 13.05.20.</w:t>
      </w:r>
    </w:p>
    <w:p w14:paraId="45ABE53E" w14:textId="18DA3A7C" w:rsidR="0088155C" w:rsidRPr="00AF3243" w:rsidRDefault="0088155C" w:rsidP="00D612AB">
      <w:pPr>
        <w:pStyle w:val="aff2"/>
        <w:rPr>
          <w:rFonts w:ascii="Times New Roman" w:hAnsi="Times New Roman" w:cs="Times New Roman"/>
          <w:color w:val="0662BA"/>
          <w:sz w:val="20"/>
          <w:szCs w:val="20"/>
          <w:lang w:val="en-US"/>
        </w:rPr>
      </w:pPr>
    </w:p>
  </w:footnote>
  <w:footnote w:id="63">
    <w:p w14:paraId="2AD02793" w14:textId="120E7A2E" w:rsidR="00B01297" w:rsidRPr="00686059" w:rsidRDefault="00B01297" w:rsidP="00D612AB">
      <w:pPr>
        <w:pStyle w:val="aff2"/>
        <w:rPr>
          <w:rFonts w:ascii="Times New Roman" w:hAnsi="Times New Roman" w:cs="Times New Roman"/>
          <w:sz w:val="20"/>
          <w:szCs w:val="20"/>
          <w:lang w:val="en-US"/>
        </w:rPr>
      </w:pPr>
      <w:r w:rsidRPr="00686059">
        <w:rPr>
          <w:rStyle w:val="aff4"/>
          <w:rFonts w:ascii="Times New Roman" w:hAnsi="Times New Roman" w:cs="Times New Roman"/>
          <w:sz w:val="20"/>
          <w:szCs w:val="20"/>
        </w:rPr>
        <w:footnoteRef/>
      </w:r>
      <w:r w:rsidRPr="00AF3243">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Engel</w:t>
      </w:r>
      <w:r w:rsidR="00AF3243" w:rsidRPr="00AF3243">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E</w:t>
      </w:r>
      <w:r w:rsidR="00AF3243" w:rsidRPr="00AF3243">
        <w:rPr>
          <w:rFonts w:ascii="Times New Roman" w:hAnsi="Times New Roman" w:cs="Times New Roman"/>
          <w:sz w:val="20"/>
          <w:szCs w:val="20"/>
          <w:lang w:val="en-US"/>
        </w:rPr>
        <w:t xml:space="preserve">. </w:t>
      </w:r>
      <w:r w:rsidR="00AF3243" w:rsidRPr="00686059">
        <w:rPr>
          <w:rFonts w:ascii="Times New Roman" w:hAnsi="Times New Roman" w:cs="Times New Roman"/>
          <w:sz w:val="20"/>
          <w:szCs w:val="20"/>
          <w:lang w:val="en-US"/>
        </w:rPr>
        <w:t>The Economics of Public-Private Partnerships</w:t>
      </w:r>
      <w:r w:rsidR="00AF3243" w:rsidRPr="00AF3243">
        <w:rPr>
          <w:rFonts w:ascii="Times New Roman" w:hAnsi="Times New Roman" w:cs="Times New Roman"/>
          <w:sz w:val="20"/>
          <w:szCs w:val="20"/>
          <w:lang w:val="en-US"/>
        </w:rPr>
        <w:t xml:space="preserve"> //</w:t>
      </w:r>
      <w:r w:rsidR="00AF3243" w:rsidRPr="007B21CE">
        <w:rPr>
          <w:rFonts w:ascii="Times New Roman" w:hAnsi="Times New Roman" w:cs="Times New Roman"/>
          <w:sz w:val="20"/>
          <w:szCs w:val="20"/>
        </w:rPr>
        <w:t>Научная</w:t>
      </w:r>
      <w:r w:rsidR="00AF3243" w:rsidRPr="00AF3243">
        <w:rPr>
          <w:rFonts w:ascii="Times New Roman" w:hAnsi="Times New Roman" w:cs="Times New Roman"/>
          <w:sz w:val="20"/>
          <w:szCs w:val="20"/>
          <w:lang w:val="en-US"/>
        </w:rPr>
        <w:t xml:space="preserve"> </w:t>
      </w:r>
      <w:r w:rsidR="00AF3243" w:rsidRPr="007B21CE">
        <w:rPr>
          <w:rFonts w:ascii="Times New Roman" w:hAnsi="Times New Roman" w:cs="Times New Roman"/>
          <w:sz w:val="20"/>
          <w:szCs w:val="20"/>
        </w:rPr>
        <w:t>статья</w:t>
      </w:r>
      <w:r w:rsidR="00AF3243" w:rsidRPr="00AF3243">
        <w:rPr>
          <w:rFonts w:ascii="Times New Roman" w:hAnsi="Times New Roman" w:cs="Times New Roman"/>
          <w:sz w:val="20"/>
          <w:szCs w:val="20"/>
          <w:lang w:val="en-US"/>
        </w:rPr>
        <w:t>. – 201</w:t>
      </w:r>
      <w:r w:rsidR="00AF3243">
        <w:rPr>
          <w:rFonts w:ascii="Times New Roman" w:hAnsi="Times New Roman" w:cs="Times New Roman"/>
          <w:sz w:val="20"/>
          <w:szCs w:val="20"/>
          <w:lang w:val="en-US"/>
        </w:rPr>
        <w:t>4</w:t>
      </w:r>
      <w:r w:rsidR="00AF3243" w:rsidRPr="00AF3243">
        <w:rPr>
          <w:rFonts w:ascii="Times New Roman" w:hAnsi="Times New Roman" w:cs="Times New Roman"/>
          <w:sz w:val="20"/>
          <w:szCs w:val="20"/>
          <w:lang w:val="en-US"/>
        </w:rPr>
        <w:t xml:space="preserve">. –– </w:t>
      </w:r>
      <w:r w:rsidR="00AF3243" w:rsidRPr="007B21CE">
        <w:rPr>
          <w:rFonts w:ascii="Times New Roman" w:hAnsi="Times New Roman" w:cs="Times New Roman"/>
          <w:sz w:val="20"/>
          <w:szCs w:val="20"/>
        </w:rPr>
        <w:t>С</w:t>
      </w:r>
      <w:r w:rsidR="00AF3243" w:rsidRPr="00AF3243">
        <w:rPr>
          <w:rFonts w:ascii="Times New Roman" w:hAnsi="Times New Roman" w:cs="Times New Roman"/>
          <w:sz w:val="20"/>
          <w:szCs w:val="20"/>
          <w:lang w:val="en-US"/>
        </w:rPr>
        <w:t>.</w:t>
      </w:r>
      <w:r w:rsidR="00AF3243">
        <w:rPr>
          <w:rFonts w:ascii="Times New Roman" w:hAnsi="Times New Roman" w:cs="Times New Roman"/>
          <w:sz w:val="20"/>
          <w:szCs w:val="20"/>
          <w:lang w:val="en-US"/>
        </w:rPr>
        <w:t>10</w:t>
      </w:r>
      <w:r w:rsidR="00AF3243" w:rsidRPr="00AF3243">
        <w:rPr>
          <w:rFonts w:ascii="Times New Roman" w:hAnsi="Times New Roman" w:cs="Times New Roman"/>
          <w:sz w:val="20"/>
          <w:szCs w:val="20"/>
          <w:lang w:val="en-US"/>
        </w:rPr>
        <w:t>–</w:t>
      </w:r>
      <w:r w:rsidR="00AF3243">
        <w:rPr>
          <w:rFonts w:ascii="Times New Roman" w:hAnsi="Times New Roman" w:cs="Times New Roman"/>
          <w:sz w:val="20"/>
          <w:szCs w:val="20"/>
          <w:lang w:val="en-US"/>
        </w:rPr>
        <w:t xml:space="preserve"> 26</w:t>
      </w:r>
      <w:r w:rsidR="00AF3243" w:rsidRPr="00AF3243">
        <w:rPr>
          <w:rFonts w:ascii="Times New Roman" w:hAnsi="Times New Roman" w:cs="Times New Roman"/>
          <w:sz w:val="20"/>
          <w:szCs w:val="20"/>
          <w:lang w:val="en-US"/>
        </w:rPr>
        <w:t>.</w:t>
      </w:r>
    </w:p>
  </w:footnote>
  <w:footnote w:id="64">
    <w:p w14:paraId="0E8AE97A" w14:textId="2BE339B1" w:rsidR="00B01297" w:rsidRPr="00686059" w:rsidRDefault="00B01297" w:rsidP="00D612AB">
      <w:pPr>
        <w:pStyle w:val="aff2"/>
        <w:rPr>
          <w:rFonts w:ascii="Times New Roman" w:hAnsi="Times New Roman" w:cs="Times New Roman"/>
          <w:sz w:val="20"/>
          <w:szCs w:val="20"/>
          <w:lang w:val="en-US"/>
        </w:rPr>
      </w:pPr>
      <w:r w:rsidRPr="00686059">
        <w:rPr>
          <w:rStyle w:val="aff4"/>
          <w:rFonts w:ascii="Times New Roman" w:hAnsi="Times New Roman" w:cs="Times New Roman"/>
          <w:sz w:val="20"/>
          <w:szCs w:val="20"/>
        </w:rPr>
        <w:footnoteRef/>
      </w:r>
      <w:r w:rsidRPr="00686059">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Edkins</w:t>
      </w:r>
      <w:r w:rsidR="00AF3243" w:rsidRPr="00AF3243">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A</w:t>
      </w:r>
      <w:r w:rsidR="00AF3243" w:rsidRPr="00AF3243">
        <w:rPr>
          <w:rFonts w:ascii="Times New Roman" w:hAnsi="Times New Roman" w:cs="Times New Roman"/>
          <w:sz w:val="20"/>
          <w:szCs w:val="20"/>
          <w:lang w:val="en-US"/>
        </w:rPr>
        <w:t xml:space="preserve">. </w:t>
      </w:r>
      <w:r w:rsidR="00AF3243" w:rsidRPr="00686059">
        <w:rPr>
          <w:rFonts w:ascii="Times New Roman" w:hAnsi="Times New Roman" w:cs="Times New Roman"/>
          <w:sz w:val="20"/>
          <w:szCs w:val="20"/>
          <w:lang w:val="en-US"/>
        </w:rPr>
        <w:t>Contractual management in PPP projects: evaluation of legal versus relational contracting for service delivery</w:t>
      </w:r>
      <w:r w:rsidR="00AF3243" w:rsidRPr="00AF3243">
        <w:rPr>
          <w:rFonts w:ascii="Times New Roman" w:hAnsi="Times New Roman" w:cs="Times New Roman"/>
          <w:sz w:val="20"/>
          <w:szCs w:val="20"/>
          <w:lang w:val="en-US"/>
        </w:rPr>
        <w:t xml:space="preserve"> //</w:t>
      </w:r>
      <w:r w:rsidR="00AF3243" w:rsidRPr="007B21CE">
        <w:rPr>
          <w:rFonts w:ascii="Times New Roman" w:hAnsi="Times New Roman" w:cs="Times New Roman"/>
          <w:sz w:val="20"/>
          <w:szCs w:val="20"/>
        </w:rPr>
        <w:t>Научная</w:t>
      </w:r>
      <w:r w:rsidR="00AF3243" w:rsidRPr="00AF3243">
        <w:rPr>
          <w:rFonts w:ascii="Times New Roman" w:hAnsi="Times New Roman" w:cs="Times New Roman"/>
          <w:sz w:val="20"/>
          <w:szCs w:val="20"/>
          <w:lang w:val="en-US"/>
        </w:rPr>
        <w:t xml:space="preserve"> </w:t>
      </w:r>
      <w:r w:rsidR="00AF3243" w:rsidRPr="007B21CE">
        <w:rPr>
          <w:rFonts w:ascii="Times New Roman" w:hAnsi="Times New Roman" w:cs="Times New Roman"/>
          <w:sz w:val="20"/>
          <w:szCs w:val="20"/>
        </w:rPr>
        <w:t>статья</w:t>
      </w:r>
      <w:r w:rsidR="00AF3243" w:rsidRPr="00AF3243">
        <w:rPr>
          <w:rFonts w:ascii="Times New Roman" w:hAnsi="Times New Roman" w:cs="Times New Roman"/>
          <w:sz w:val="20"/>
          <w:szCs w:val="20"/>
          <w:lang w:val="en-US"/>
        </w:rPr>
        <w:t>. – 20</w:t>
      </w:r>
      <w:r w:rsidR="00AF3243">
        <w:rPr>
          <w:rFonts w:ascii="Times New Roman" w:hAnsi="Times New Roman" w:cs="Times New Roman"/>
          <w:sz w:val="20"/>
          <w:szCs w:val="20"/>
          <w:lang w:val="en-US"/>
        </w:rPr>
        <w:t>06</w:t>
      </w:r>
      <w:r w:rsidR="00AF3243" w:rsidRPr="00AF3243">
        <w:rPr>
          <w:rFonts w:ascii="Times New Roman" w:hAnsi="Times New Roman" w:cs="Times New Roman"/>
          <w:sz w:val="20"/>
          <w:szCs w:val="20"/>
          <w:lang w:val="en-US"/>
        </w:rPr>
        <w:t xml:space="preserve">. –– </w:t>
      </w:r>
      <w:r w:rsidR="00AF3243" w:rsidRPr="007B21CE">
        <w:rPr>
          <w:rFonts w:ascii="Times New Roman" w:hAnsi="Times New Roman" w:cs="Times New Roman"/>
          <w:sz w:val="20"/>
          <w:szCs w:val="20"/>
        </w:rPr>
        <w:t>С</w:t>
      </w:r>
      <w:r w:rsidR="00AF3243" w:rsidRPr="00AF3243">
        <w:rPr>
          <w:rFonts w:ascii="Times New Roman" w:hAnsi="Times New Roman" w:cs="Times New Roman"/>
          <w:sz w:val="20"/>
          <w:szCs w:val="20"/>
          <w:lang w:val="en-US"/>
        </w:rPr>
        <w:t>.</w:t>
      </w:r>
      <w:r w:rsidR="00AF3243">
        <w:rPr>
          <w:rFonts w:ascii="Times New Roman" w:hAnsi="Times New Roman" w:cs="Times New Roman"/>
          <w:sz w:val="20"/>
          <w:szCs w:val="20"/>
          <w:lang w:val="en-US"/>
        </w:rPr>
        <w:t>82</w:t>
      </w:r>
      <w:r w:rsidR="00AF3243" w:rsidRPr="00AF3243">
        <w:rPr>
          <w:rFonts w:ascii="Times New Roman" w:hAnsi="Times New Roman" w:cs="Times New Roman"/>
          <w:sz w:val="20"/>
          <w:szCs w:val="20"/>
          <w:lang w:val="en-US"/>
        </w:rPr>
        <w:t>–</w:t>
      </w:r>
      <w:r w:rsidR="00AF3243">
        <w:rPr>
          <w:rFonts w:ascii="Times New Roman" w:hAnsi="Times New Roman" w:cs="Times New Roman"/>
          <w:sz w:val="20"/>
          <w:szCs w:val="20"/>
          <w:lang w:val="en-US"/>
        </w:rPr>
        <w:t xml:space="preserve"> 93</w:t>
      </w:r>
      <w:r w:rsidR="00AF3243" w:rsidRPr="00AF3243">
        <w:rPr>
          <w:rFonts w:ascii="Times New Roman" w:hAnsi="Times New Roman" w:cs="Times New Roman"/>
          <w:sz w:val="20"/>
          <w:szCs w:val="20"/>
          <w:lang w:val="en-US"/>
        </w:rPr>
        <w:t>.</w:t>
      </w:r>
    </w:p>
  </w:footnote>
  <w:footnote w:id="65">
    <w:p w14:paraId="022BB435" w14:textId="56946D8D" w:rsidR="00B01297" w:rsidRPr="00AF3243" w:rsidRDefault="00B01297" w:rsidP="00D612AB">
      <w:pPr>
        <w:pStyle w:val="aff2"/>
        <w:rPr>
          <w:lang w:val="en-US"/>
        </w:rPr>
      </w:pPr>
      <w:r>
        <w:rPr>
          <w:rStyle w:val="aff4"/>
        </w:rPr>
        <w:footnoteRef/>
      </w:r>
      <w:r w:rsidRPr="00AF3243">
        <w:t xml:space="preserve"> </w:t>
      </w:r>
      <w:r w:rsidR="00AF3243">
        <w:rPr>
          <w:rFonts w:ascii="Times New Roman" w:hAnsi="Times New Roman" w:cs="Times New Roman"/>
          <w:sz w:val="20"/>
          <w:szCs w:val="20"/>
          <w:lang w:val="en-US"/>
        </w:rPr>
        <w:t>Guidance</w:t>
      </w:r>
      <w:r w:rsidR="00AF3243" w:rsidRPr="00AF3243">
        <w:rPr>
          <w:rFonts w:ascii="Times New Roman" w:hAnsi="Times New Roman" w:cs="Times New Roman"/>
          <w:sz w:val="20"/>
          <w:szCs w:val="20"/>
        </w:rPr>
        <w:t xml:space="preserve"> </w:t>
      </w:r>
      <w:r w:rsidR="00AF3243">
        <w:rPr>
          <w:rFonts w:ascii="Times New Roman" w:hAnsi="Times New Roman" w:cs="Times New Roman"/>
          <w:sz w:val="20"/>
          <w:szCs w:val="20"/>
          <w:lang w:val="en-US"/>
        </w:rPr>
        <w:t>for</w:t>
      </w:r>
      <w:r w:rsidR="00AF3243" w:rsidRPr="00AF3243">
        <w:rPr>
          <w:rFonts w:ascii="Times New Roman" w:hAnsi="Times New Roman" w:cs="Times New Roman"/>
          <w:sz w:val="20"/>
          <w:szCs w:val="20"/>
        </w:rPr>
        <w:t xml:space="preserve"> </w:t>
      </w:r>
      <w:r w:rsidR="00AF3243">
        <w:rPr>
          <w:rFonts w:ascii="Times New Roman" w:hAnsi="Times New Roman" w:cs="Times New Roman"/>
          <w:sz w:val="20"/>
          <w:szCs w:val="20"/>
          <w:lang w:val="en-US"/>
        </w:rPr>
        <w:t>successful</w:t>
      </w:r>
      <w:r w:rsidR="00AF3243" w:rsidRPr="00AF3243">
        <w:rPr>
          <w:rFonts w:ascii="Times New Roman" w:hAnsi="Times New Roman" w:cs="Times New Roman"/>
          <w:sz w:val="20"/>
          <w:szCs w:val="20"/>
        </w:rPr>
        <w:t xml:space="preserve"> </w:t>
      </w:r>
      <w:proofErr w:type="gramStart"/>
      <w:r w:rsidR="00AF3243">
        <w:rPr>
          <w:rFonts w:ascii="Times New Roman" w:hAnsi="Times New Roman" w:cs="Times New Roman"/>
          <w:sz w:val="20"/>
          <w:szCs w:val="20"/>
          <w:lang w:val="en-US"/>
        </w:rPr>
        <w:t>PPP</w:t>
      </w:r>
      <w:r w:rsidR="00AF3243" w:rsidRPr="00AF3243">
        <w:rPr>
          <w:rFonts w:ascii="Times New Roman" w:hAnsi="Times New Roman" w:cs="Times New Roman"/>
          <w:sz w:val="20"/>
          <w:szCs w:val="20"/>
        </w:rPr>
        <w:t>[</w:t>
      </w:r>
      <w:proofErr w:type="gramEnd"/>
      <w:r w:rsidR="00AF3243" w:rsidRPr="004676FE">
        <w:rPr>
          <w:rFonts w:ascii="Times New Roman" w:hAnsi="Times New Roman" w:cs="Times New Roman"/>
          <w:sz w:val="20"/>
          <w:szCs w:val="20"/>
        </w:rPr>
        <w:t>Электронный</w:t>
      </w:r>
      <w:r w:rsidR="00AF3243" w:rsidRPr="00AF3243">
        <w:rPr>
          <w:rFonts w:ascii="Times New Roman" w:hAnsi="Times New Roman" w:cs="Times New Roman"/>
          <w:sz w:val="20"/>
          <w:szCs w:val="20"/>
        </w:rPr>
        <w:t xml:space="preserve"> </w:t>
      </w:r>
      <w:r w:rsidR="00AF3243" w:rsidRPr="004676FE">
        <w:rPr>
          <w:rFonts w:ascii="Times New Roman" w:hAnsi="Times New Roman" w:cs="Times New Roman"/>
          <w:sz w:val="20"/>
          <w:szCs w:val="20"/>
        </w:rPr>
        <w:t>ресурс</w:t>
      </w:r>
      <w:r w:rsidR="00AF3243" w:rsidRPr="00AF3243">
        <w:rPr>
          <w:rFonts w:ascii="Times New Roman" w:hAnsi="Times New Roman" w:cs="Times New Roman"/>
          <w:sz w:val="20"/>
          <w:szCs w:val="20"/>
        </w:rPr>
        <w:t>]</w:t>
      </w:r>
      <w:r w:rsidR="00AF3243" w:rsidRPr="00AF3243">
        <w:t xml:space="preserve"> </w:t>
      </w:r>
      <w:r w:rsidR="00AF3243" w:rsidRPr="00AF3243">
        <w:rPr>
          <w:rFonts w:ascii="Times New Roman" w:hAnsi="Times New Roman" w:cs="Times New Roman"/>
          <w:sz w:val="20"/>
          <w:szCs w:val="20"/>
        </w:rPr>
        <w:t xml:space="preserve">// </w:t>
      </w:r>
      <w:r w:rsidR="00AF3243">
        <w:rPr>
          <w:rFonts w:ascii="Times New Roman" w:hAnsi="Times New Roman" w:cs="Times New Roman"/>
          <w:sz w:val="20"/>
          <w:szCs w:val="20"/>
        </w:rPr>
        <w:t>Обзор</w:t>
      </w:r>
      <w:r w:rsidR="00AF3243" w:rsidRPr="00AF3243">
        <w:rPr>
          <w:rFonts w:ascii="Times New Roman" w:hAnsi="Times New Roman" w:cs="Times New Roman"/>
          <w:sz w:val="20"/>
          <w:szCs w:val="20"/>
        </w:rPr>
        <w:t xml:space="preserve"> </w:t>
      </w:r>
      <w:r w:rsidR="00AF3243">
        <w:rPr>
          <w:rFonts w:ascii="Times New Roman" w:hAnsi="Times New Roman" w:cs="Times New Roman"/>
          <w:sz w:val="20"/>
          <w:szCs w:val="20"/>
        </w:rPr>
        <w:t>Европейской Комиссии</w:t>
      </w:r>
      <w:r w:rsidR="00AF3243" w:rsidRPr="00AF3243">
        <w:rPr>
          <w:rFonts w:ascii="Times New Roman" w:hAnsi="Times New Roman" w:cs="Times New Roman"/>
          <w:sz w:val="20"/>
          <w:szCs w:val="20"/>
        </w:rPr>
        <w:t xml:space="preserve">.  </w:t>
      </w:r>
      <w:r w:rsidR="00AF3243" w:rsidRPr="00A15A11">
        <w:rPr>
          <w:rFonts w:ascii="Times New Roman" w:hAnsi="Times New Roman" w:cs="Times New Roman"/>
          <w:sz w:val="20"/>
          <w:szCs w:val="20"/>
          <w:lang w:val="en-US"/>
        </w:rPr>
        <w:t>– 20</w:t>
      </w:r>
      <w:r w:rsidR="00AF3243">
        <w:rPr>
          <w:rFonts w:ascii="Times New Roman" w:hAnsi="Times New Roman" w:cs="Times New Roman"/>
          <w:sz w:val="20"/>
          <w:szCs w:val="20"/>
        </w:rPr>
        <w:t>03</w:t>
      </w:r>
      <w:r w:rsidR="00AF3243" w:rsidRPr="00A15A11">
        <w:rPr>
          <w:rFonts w:ascii="Times New Roman" w:hAnsi="Times New Roman" w:cs="Times New Roman"/>
          <w:sz w:val="20"/>
          <w:szCs w:val="20"/>
          <w:lang w:val="en-US"/>
        </w:rPr>
        <w:t xml:space="preserve">. -  </w:t>
      </w:r>
      <w:r w:rsidR="00AF3243">
        <w:rPr>
          <w:rFonts w:ascii="Times New Roman" w:hAnsi="Times New Roman" w:cs="Times New Roman"/>
          <w:sz w:val="20"/>
          <w:szCs w:val="20"/>
        </w:rPr>
        <w:t>С</w:t>
      </w:r>
      <w:r w:rsidR="00AF3243" w:rsidRPr="00A15A11">
        <w:rPr>
          <w:rFonts w:ascii="Times New Roman" w:hAnsi="Times New Roman" w:cs="Times New Roman"/>
          <w:sz w:val="20"/>
          <w:szCs w:val="20"/>
          <w:lang w:val="en-US"/>
        </w:rPr>
        <w:t xml:space="preserve">. </w:t>
      </w:r>
      <w:r w:rsidR="00AF3243">
        <w:rPr>
          <w:rFonts w:ascii="Times New Roman" w:hAnsi="Times New Roman" w:cs="Times New Roman"/>
          <w:sz w:val="20"/>
          <w:szCs w:val="20"/>
        </w:rPr>
        <w:t>24</w:t>
      </w:r>
      <w:r w:rsidR="00AF3243" w:rsidRPr="00A15A11">
        <w:rPr>
          <w:rFonts w:ascii="Times New Roman" w:hAnsi="Times New Roman" w:cs="Times New Roman"/>
          <w:sz w:val="20"/>
          <w:szCs w:val="20"/>
          <w:lang w:val="en-US"/>
        </w:rPr>
        <w:t>-</w:t>
      </w:r>
      <w:r w:rsidR="00AF3243">
        <w:rPr>
          <w:rFonts w:ascii="Times New Roman" w:hAnsi="Times New Roman" w:cs="Times New Roman"/>
          <w:sz w:val="20"/>
          <w:szCs w:val="20"/>
        </w:rPr>
        <w:t>65</w:t>
      </w:r>
      <w:r w:rsidR="00AF3243" w:rsidRPr="00A15A11">
        <w:rPr>
          <w:rFonts w:ascii="Times New Roman" w:hAnsi="Times New Roman" w:cs="Times New Roman"/>
          <w:sz w:val="20"/>
          <w:szCs w:val="20"/>
          <w:lang w:val="en-US"/>
        </w:rPr>
        <w:t>.</w:t>
      </w:r>
      <w:r w:rsidR="00AF3243" w:rsidRPr="00D612AB">
        <w:rPr>
          <w:rFonts w:ascii="Times New Roman" w:hAnsi="Times New Roman" w:cs="Times New Roman"/>
          <w:sz w:val="20"/>
          <w:szCs w:val="20"/>
          <w:lang w:val="en-US"/>
        </w:rPr>
        <w:t xml:space="preserve"> </w:t>
      </w:r>
    </w:p>
  </w:footnote>
  <w:footnote w:id="66">
    <w:p w14:paraId="61AD0249" w14:textId="5A3D0FC5" w:rsidR="00B01297" w:rsidRPr="004C3817" w:rsidRDefault="00B01297" w:rsidP="00D612AB">
      <w:pPr>
        <w:pStyle w:val="aff2"/>
        <w:rPr>
          <w:rFonts w:ascii="Times New Roman" w:hAnsi="Times New Roman" w:cs="Times New Roman"/>
          <w:sz w:val="20"/>
          <w:szCs w:val="20"/>
          <w:lang w:val="en-US"/>
        </w:rPr>
      </w:pPr>
      <w:r w:rsidRPr="004C3817">
        <w:rPr>
          <w:rStyle w:val="aff4"/>
          <w:rFonts w:ascii="Times New Roman" w:hAnsi="Times New Roman" w:cs="Times New Roman"/>
          <w:sz w:val="20"/>
          <w:szCs w:val="20"/>
        </w:rPr>
        <w:footnoteRef/>
      </w:r>
      <w:r w:rsidRPr="004C3817">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Escombi</w:t>
      </w:r>
      <w:r w:rsidR="00AF3243" w:rsidRPr="00AF3243">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E</w:t>
      </w:r>
      <w:r w:rsidR="00AF3243" w:rsidRPr="00AF3243">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PPP for Infrastructure</w:t>
      </w:r>
      <w:r w:rsidR="00AF3243" w:rsidRPr="00AF3243">
        <w:rPr>
          <w:rFonts w:ascii="Times New Roman" w:hAnsi="Times New Roman" w:cs="Times New Roman"/>
          <w:sz w:val="20"/>
          <w:szCs w:val="20"/>
          <w:lang w:val="en-US"/>
        </w:rPr>
        <w:t>//</w:t>
      </w:r>
      <w:r w:rsidR="00AF3243" w:rsidRPr="007B21CE">
        <w:rPr>
          <w:rFonts w:ascii="Times New Roman" w:hAnsi="Times New Roman" w:cs="Times New Roman"/>
          <w:sz w:val="20"/>
          <w:szCs w:val="20"/>
        </w:rPr>
        <w:t>Научная</w:t>
      </w:r>
      <w:r w:rsidR="00AF3243" w:rsidRPr="00AF3243">
        <w:rPr>
          <w:rFonts w:ascii="Times New Roman" w:hAnsi="Times New Roman" w:cs="Times New Roman"/>
          <w:sz w:val="20"/>
          <w:szCs w:val="20"/>
          <w:lang w:val="en-US"/>
        </w:rPr>
        <w:t xml:space="preserve"> </w:t>
      </w:r>
      <w:r w:rsidR="00AF3243" w:rsidRPr="007B21CE">
        <w:rPr>
          <w:rFonts w:ascii="Times New Roman" w:hAnsi="Times New Roman" w:cs="Times New Roman"/>
          <w:sz w:val="20"/>
          <w:szCs w:val="20"/>
        </w:rPr>
        <w:t>статья</w:t>
      </w:r>
      <w:r w:rsidR="00AF3243" w:rsidRPr="00AF3243">
        <w:rPr>
          <w:rFonts w:ascii="Times New Roman" w:hAnsi="Times New Roman" w:cs="Times New Roman"/>
          <w:sz w:val="20"/>
          <w:szCs w:val="20"/>
          <w:lang w:val="en-US"/>
        </w:rPr>
        <w:t>. – 201</w:t>
      </w:r>
      <w:r w:rsidR="00AF3243">
        <w:rPr>
          <w:rFonts w:ascii="Times New Roman" w:hAnsi="Times New Roman" w:cs="Times New Roman"/>
          <w:sz w:val="20"/>
          <w:szCs w:val="20"/>
          <w:lang w:val="en-US"/>
        </w:rPr>
        <w:t>8</w:t>
      </w:r>
      <w:r w:rsidR="00AF3243" w:rsidRPr="00AF3243">
        <w:rPr>
          <w:rFonts w:ascii="Times New Roman" w:hAnsi="Times New Roman" w:cs="Times New Roman"/>
          <w:sz w:val="20"/>
          <w:szCs w:val="20"/>
          <w:lang w:val="en-US"/>
        </w:rPr>
        <w:t xml:space="preserve">. –– </w:t>
      </w:r>
      <w:r w:rsidR="00AF3243" w:rsidRPr="007B21CE">
        <w:rPr>
          <w:rFonts w:ascii="Times New Roman" w:hAnsi="Times New Roman" w:cs="Times New Roman"/>
          <w:sz w:val="20"/>
          <w:szCs w:val="20"/>
        </w:rPr>
        <w:t>С</w:t>
      </w:r>
      <w:r w:rsidR="00AF3243" w:rsidRPr="00AF3243">
        <w:rPr>
          <w:rFonts w:ascii="Times New Roman" w:hAnsi="Times New Roman" w:cs="Times New Roman"/>
          <w:sz w:val="20"/>
          <w:szCs w:val="20"/>
          <w:lang w:val="en-US"/>
        </w:rPr>
        <w:t>.</w:t>
      </w:r>
      <w:r w:rsidR="00AF3243">
        <w:rPr>
          <w:rFonts w:ascii="Times New Roman" w:hAnsi="Times New Roman" w:cs="Times New Roman"/>
          <w:sz w:val="20"/>
          <w:szCs w:val="20"/>
          <w:lang w:val="en-US"/>
        </w:rPr>
        <w:t>41 - 45</w:t>
      </w:r>
      <w:r w:rsidR="00AF3243" w:rsidRPr="00AF3243">
        <w:rPr>
          <w:rFonts w:ascii="Times New Roman" w:hAnsi="Times New Roman" w:cs="Times New Roman"/>
          <w:sz w:val="20"/>
          <w:szCs w:val="20"/>
          <w:lang w:val="en-US"/>
        </w:rPr>
        <w:t>.</w:t>
      </w:r>
      <w:r w:rsidR="00AF3243" w:rsidRPr="004C3817">
        <w:rPr>
          <w:rFonts w:ascii="Times New Roman" w:hAnsi="Times New Roman" w:cs="Times New Roman"/>
          <w:sz w:val="20"/>
          <w:szCs w:val="20"/>
          <w:lang w:val="en-US"/>
        </w:rPr>
        <w:t xml:space="preserve"> </w:t>
      </w:r>
    </w:p>
  </w:footnote>
  <w:footnote w:id="67">
    <w:p w14:paraId="64FFFB1A" w14:textId="66740E00" w:rsidR="00B01297" w:rsidRPr="004C3817" w:rsidRDefault="00B01297" w:rsidP="00D612AB">
      <w:pPr>
        <w:pStyle w:val="aff2"/>
        <w:rPr>
          <w:rFonts w:ascii="Times New Roman" w:hAnsi="Times New Roman" w:cs="Times New Roman"/>
          <w:sz w:val="20"/>
          <w:szCs w:val="20"/>
          <w:lang w:val="en-US"/>
        </w:rPr>
      </w:pPr>
      <w:r w:rsidRPr="004C3817">
        <w:rPr>
          <w:rStyle w:val="aff4"/>
          <w:rFonts w:ascii="Times New Roman" w:hAnsi="Times New Roman" w:cs="Times New Roman"/>
          <w:sz w:val="20"/>
          <w:szCs w:val="20"/>
        </w:rPr>
        <w:footnoteRef/>
      </w:r>
      <w:r w:rsidRPr="004C3817">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Legros</w:t>
      </w:r>
      <w:r w:rsidR="00AF3243" w:rsidRPr="00AF3243">
        <w:rPr>
          <w:rFonts w:ascii="Times New Roman" w:hAnsi="Times New Roman" w:cs="Times New Roman"/>
          <w:sz w:val="20"/>
          <w:szCs w:val="20"/>
          <w:lang w:val="en-US"/>
        </w:rPr>
        <w:t xml:space="preserve"> </w:t>
      </w:r>
      <w:r w:rsidR="00AF3243">
        <w:rPr>
          <w:rFonts w:ascii="Times New Roman" w:hAnsi="Times New Roman" w:cs="Times New Roman"/>
          <w:sz w:val="20"/>
          <w:szCs w:val="20"/>
          <w:lang w:val="en-US"/>
        </w:rPr>
        <w:t>P</w:t>
      </w:r>
      <w:r w:rsidR="00AF3243" w:rsidRPr="00AF3243">
        <w:rPr>
          <w:rFonts w:ascii="Times New Roman" w:hAnsi="Times New Roman" w:cs="Times New Roman"/>
          <w:sz w:val="20"/>
          <w:szCs w:val="20"/>
          <w:lang w:val="en-US"/>
        </w:rPr>
        <w:t xml:space="preserve">. </w:t>
      </w:r>
      <w:r w:rsidR="00AF3243" w:rsidRPr="004C3817">
        <w:rPr>
          <w:rFonts w:ascii="Times New Roman" w:hAnsi="Times New Roman" w:cs="Times New Roman"/>
          <w:sz w:val="20"/>
          <w:szCs w:val="20"/>
          <w:lang w:val="en-US"/>
        </w:rPr>
        <w:t>Public-private partnerships: contract design and risk transfer</w:t>
      </w:r>
      <w:r w:rsidR="00AF3243" w:rsidRPr="00AF3243">
        <w:rPr>
          <w:rFonts w:ascii="Times New Roman" w:hAnsi="Times New Roman" w:cs="Times New Roman"/>
          <w:sz w:val="20"/>
          <w:szCs w:val="20"/>
          <w:lang w:val="en-US"/>
        </w:rPr>
        <w:t>//</w:t>
      </w:r>
      <w:r w:rsidR="00AF3243" w:rsidRPr="007B21CE">
        <w:rPr>
          <w:rFonts w:ascii="Times New Roman" w:hAnsi="Times New Roman" w:cs="Times New Roman"/>
          <w:sz w:val="20"/>
          <w:szCs w:val="20"/>
        </w:rPr>
        <w:t>Научная</w:t>
      </w:r>
      <w:r w:rsidR="00AF3243" w:rsidRPr="00AF3243">
        <w:rPr>
          <w:rFonts w:ascii="Times New Roman" w:hAnsi="Times New Roman" w:cs="Times New Roman"/>
          <w:sz w:val="20"/>
          <w:szCs w:val="20"/>
          <w:lang w:val="en-US"/>
        </w:rPr>
        <w:t xml:space="preserve"> </w:t>
      </w:r>
      <w:r w:rsidR="00AF3243" w:rsidRPr="007B21CE">
        <w:rPr>
          <w:rFonts w:ascii="Times New Roman" w:hAnsi="Times New Roman" w:cs="Times New Roman"/>
          <w:sz w:val="20"/>
          <w:szCs w:val="20"/>
        </w:rPr>
        <w:t>статья</w:t>
      </w:r>
      <w:r w:rsidR="00AF3243" w:rsidRPr="00AF3243">
        <w:rPr>
          <w:rFonts w:ascii="Times New Roman" w:hAnsi="Times New Roman" w:cs="Times New Roman"/>
          <w:sz w:val="20"/>
          <w:szCs w:val="20"/>
          <w:lang w:val="en-US"/>
        </w:rPr>
        <w:t>. – 201</w:t>
      </w:r>
      <w:r w:rsidR="00AF3243">
        <w:rPr>
          <w:rFonts w:ascii="Times New Roman" w:hAnsi="Times New Roman" w:cs="Times New Roman"/>
          <w:sz w:val="20"/>
          <w:szCs w:val="20"/>
          <w:lang w:val="en-US"/>
        </w:rPr>
        <w:t>7</w:t>
      </w:r>
      <w:r w:rsidR="00AF3243" w:rsidRPr="00AF3243">
        <w:rPr>
          <w:rFonts w:ascii="Times New Roman" w:hAnsi="Times New Roman" w:cs="Times New Roman"/>
          <w:sz w:val="20"/>
          <w:szCs w:val="20"/>
          <w:lang w:val="en-US"/>
        </w:rPr>
        <w:t xml:space="preserve">. –– </w:t>
      </w:r>
      <w:r w:rsidR="00AF3243" w:rsidRPr="007B21CE">
        <w:rPr>
          <w:rFonts w:ascii="Times New Roman" w:hAnsi="Times New Roman" w:cs="Times New Roman"/>
          <w:sz w:val="20"/>
          <w:szCs w:val="20"/>
        </w:rPr>
        <w:t>С</w:t>
      </w:r>
      <w:r w:rsidR="00AF3243" w:rsidRPr="00AF3243">
        <w:rPr>
          <w:rFonts w:ascii="Times New Roman" w:hAnsi="Times New Roman" w:cs="Times New Roman"/>
          <w:sz w:val="20"/>
          <w:szCs w:val="20"/>
          <w:lang w:val="en-US"/>
        </w:rPr>
        <w:t>.</w:t>
      </w:r>
      <w:r w:rsidR="00AF3243">
        <w:rPr>
          <w:rFonts w:ascii="Times New Roman" w:hAnsi="Times New Roman" w:cs="Times New Roman"/>
          <w:sz w:val="20"/>
          <w:szCs w:val="20"/>
          <w:lang w:val="en-US"/>
        </w:rPr>
        <w:t>21</w:t>
      </w:r>
      <w:r w:rsidR="00AF3243" w:rsidRPr="00AF3243">
        <w:rPr>
          <w:rFonts w:ascii="Times New Roman" w:hAnsi="Times New Roman" w:cs="Times New Roman"/>
          <w:sz w:val="20"/>
          <w:szCs w:val="20"/>
          <w:lang w:val="en-US"/>
        </w:rPr>
        <w:t>–</w:t>
      </w:r>
      <w:r w:rsidR="00AF3243">
        <w:rPr>
          <w:rFonts w:ascii="Times New Roman" w:hAnsi="Times New Roman" w:cs="Times New Roman"/>
          <w:sz w:val="20"/>
          <w:szCs w:val="20"/>
          <w:lang w:val="en-US"/>
        </w:rPr>
        <w:t xml:space="preserve"> 45</w:t>
      </w:r>
      <w:r w:rsidR="00AF3243" w:rsidRPr="00AF3243">
        <w:rPr>
          <w:rFonts w:ascii="Times New Roman" w:hAnsi="Times New Roman" w:cs="Times New Roman"/>
          <w:sz w:val="20"/>
          <w:szCs w:val="20"/>
          <w:lang w:val="en-US"/>
        </w:rPr>
        <w:t>.</w:t>
      </w:r>
    </w:p>
  </w:footnote>
  <w:footnote w:id="68">
    <w:p w14:paraId="4B51061C" w14:textId="77777777" w:rsidR="00B01297" w:rsidRPr="004C3817" w:rsidRDefault="00B01297" w:rsidP="00D612AB">
      <w:pPr>
        <w:pStyle w:val="aff2"/>
        <w:rPr>
          <w:rFonts w:ascii="Times New Roman" w:hAnsi="Times New Roman" w:cs="Times New Roman"/>
          <w:sz w:val="20"/>
          <w:szCs w:val="20"/>
          <w:lang w:val="en-US"/>
        </w:rPr>
      </w:pPr>
      <w:r w:rsidRPr="004C3817">
        <w:rPr>
          <w:rStyle w:val="aff4"/>
          <w:rFonts w:ascii="Times New Roman" w:hAnsi="Times New Roman" w:cs="Times New Roman"/>
          <w:sz w:val="20"/>
          <w:szCs w:val="20"/>
        </w:rPr>
        <w:footnoteRef/>
      </w:r>
      <w:r w:rsidRPr="004C3817">
        <w:rPr>
          <w:rFonts w:ascii="Times New Roman" w:hAnsi="Times New Roman" w:cs="Times New Roman"/>
          <w:sz w:val="20"/>
          <w:szCs w:val="20"/>
          <w:lang w:val="en-US"/>
        </w:rPr>
        <w:t xml:space="preserve"> E.I. Hoppe, P.W. Schmitz Public-private partnerships versus traditional procurement: Innovation incentives and information gathering RAND J. Econ., 44 (1) (2013), pp. 56-74</w:t>
      </w:r>
    </w:p>
  </w:footnote>
  <w:footnote w:id="69">
    <w:p w14:paraId="7E644F10" w14:textId="77777777" w:rsidR="00B01297" w:rsidRPr="004C3817" w:rsidRDefault="00B01297" w:rsidP="00D612AB">
      <w:pPr>
        <w:pStyle w:val="aff2"/>
        <w:rPr>
          <w:rFonts w:ascii="Times New Roman" w:hAnsi="Times New Roman" w:cs="Times New Roman"/>
          <w:sz w:val="20"/>
          <w:szCs w:val="20"/>
          <w:lang w:val="en-US"/>
        </w:rPr>
      </w:pPr>
      <w:r w:rsidRPr="004C3817">
        <w:rPr>
          <w:rStyle w:val="aff4"/>
          <w:rFonts w:ascii="Times New Roman" w:hAnsi="Times New Roman" w:cs="Times New Roman"/>
          <w:sz w:val="20"/>
          <w:szCs w:val="20"/>
        </w:rPr>
        <w:footnoteRef/>
      </w:r>
      <w:r w:rsidRPr="004C3817">
        <w:rPr>
          <w:rFonts w:ascii="Times New Roman" w:hAnsi="Times New Roman" w:cs="Times New Roman"/>
          <w:sz w:val="20"/>
          <w:szCs w:val="20"/>
          <w:lang w:val="en-US"/>
        </w:rPr>
        <w:t xml:space="preserve"> E. </w:t>
      </w:r>
      <w:proofErr w:type="spellStart"/>
      <w:r w:rsidRPr="004C3817">
        <w:rPr>
          <w:rFonts w:ascii="Times New Roman" w:hAnsi="Times New Roman" w:cs="Times New Roman"/>
          <w:sz w:val="20"/>
          <w:szCs w:val="20"/>
          <w:lang w:val="en-US"/>
        </w:rPr>
        <w:t>Iossa</w:t>
      </w:r>
      <w:proofErr w:type="spellEnd"/>
      <w:r w:rsidRPr="004C3817">
        <w:rPr>
          <w:rFonts w:ascii="Times New Roman" w:hAnsi="Times New Roman" w:cs="Times New Roman"/>
          <w:sz w:val="20"/>
          <w:szCs w:val="20"/>
          <w:lang w:val="en-US"/>
        </w:rPr>
        <w:t>, D. Martimort Risk allocation and the costs and benefits of public–private partnerships RAND J. Econ., 43 (3) (2012), pp. 442-474</w:t>
      </w:r>
    </w:p>
  </w:footnote>
  <w:footnote w:id="70">
    <w:p w14:paraId="693A126B" w14:textId="63E83A68" w:rsidR="00B01297" w:rsidRPr="00730DB8" w:rsidRDefault="00B01297" w:rsidP="00D612AB">
      <w:pPr>
        <w:pStyle w:val="aff2"/>
        <w:rPr>
          <w:rFonts w:ascii="Times New Roman" w:hAnsi="Times New Roman" w:cs="Times New Roman"/>
          <w:sz w:val="20"/>
          <w:szCs w:val="20"/>
          <w:lang w:val="en-US"/>
        </w:rPr>
      </w:pPr>
      <w:r w:rsidRPr="004C3817">
        <w:rPr>
          <w:rStyle w:val="aff4"/>
          <w:rFonts w:ascii="Times New Roman" w:hAnsi="Times New Roman" w:cs="Times New Roman"/>
          <w:sz w:val="20"/>
          <w:szCs w:val="20"/>
        </w:rPr>
        <w:footnoteRef/>
      </w:r>
      <w:r w:rsidRPr="00730DB8">
        <w:rPr>
          <w:rFonts w:ascii="Times New Roman" w:hAnsi="Times New Roman" w:cs="Times New Roman"/>
          <w:sz w:val="20"/>
          <w:szCs w:val="20"/>
          <w:lang w:val="en-US"/>
        </w:rPr>
        <w:t xml:space="preserve"> </w:t>
      </w:r>
      <w:hyperlink r:id="rId13" w:history="1">
        <w:r w:rsidR="00730DB8" w:rsidRPr="006173A8">
          <w:rPr>
            <w:rStyle w:val="af2"/>
            <w:rFonts w:ascii="Times New Roman" w:hAnsi="Times New Roman" w:cs="Times New Roman"/>
            <w:sz w:val="20"/>
            <w:szCs w:val="20"/>
            <w:lang w:val="en-US"/>
          </w:rPr>
          <w:t>https://www.ebrd.com/infrastructure/infrastructurePPPs.com</w:t>
        </w:r>
      </w:hyperlink>
    </w:p>
  </w:footnote>
  <w:footnote w:id="71">
    <w:p w14:paraId="73E18B94" w14:textId="77777777" w:rsidR="00B01297" w:rsidRPr="004C3817" w:rsidRDefault="00B01297" w:rsidP="00D612AB">
      <w:pPr>
        <w:pStyle w:val="aff2"/>
        <w:rPr>
          <w:rFonts w:ascii="Times New Roman" w:hAnsi="Times New Roman" w:cs="Times New Roman"/>
          <w:sz w:val="20"/>
          <w:szCs w:val="20"/>
          <w:lang w:val="en-US"/>
        </w:rPr>
      </w:pPr>
      <w:r>
        <w:rPr>
          <w:rStyle w:val="aff4"/>
        </w:rPr>
        <w:footnoteRef/>
      </w:r>
      <w:r w:rsidRPr="00AC7501">
        <w:rPr>
          <w:lang w:val="en-US"/>
        </w:rPr>
        <w:t xml:space="preserve"> </w:t>
      </w:r>
      <w:hyperlink r:id="rId14" w:history="1">
        <w:r w:rsidRPr="004C3817">
          <w:rPr>
            <w:rStyle w:val="af2"/>
            <w:rFonts w:ascii="Times New Roman" w:hAnsi="Times New Roman" w:cs="Times New Roman"/>
            <w:sz w:val="20"/>
            <w:szCs w:val="20"/>
            <w:lang w:val="en-US"/>
          </w:rPr>
          <w:t>https://olc.worldbank.org/content/public-private-partnerships-ppp-how-can-ppps-help-deliver-better-services-0</w:t>
        </w:r>
      </w:hyperlink>
    </w:p>
  </w:footnote>
  <w:footnote w:id="72">
    <w:p w14:paraId="2EB49E82" w14:textId="77777777" w:rsidR="00B01297" w:rsidRPr="004C3817" w:rsidRDefault="00B01297" w:rsidP="00D612AB">
      <w:pPr>
        <w:pStyle w:val="aff2"/>
        <w:rPr>
          <w:rFonts w:ascii="Times New Roman" w:hAnsi="Times New Roman" w:cs="Times New Roman"/>
          <w:sz w:val="20"/>
          <w:szCs w:val="20"/>
          <w:lang w:val="en-US"/>
        </w:rPr>
      </w:pPr>
      <w:r w:rsidRPr="004C3817">
        <w:rPr>
          <w:rStyle w:val="aff4"/>
          <w:rFonts w:ascii="Times New Roman" w:hAnsi="Times New Roman" w:cs="Times New Roman"/>
          <w:sz w:val="20"/>
          <w:szCs w:val="20"/>
        </w:rPr>
        <w:footnoteRef/>
      </w:r>
      <w:r w:rsidRPr="004C3817">
        <w:rPr>
          <w:rFonts w:ascii="Times New Roman" w:hAnsi="Times New Roman" w:cs="Times New Roman"/>
          <w:sz w:val="20"/>
          <w:szCs w:val="20"/>
          <w:lang w:val="en-US"/>
        </w:rPr>
        <w:t xml:space="preserve"> </w:t>
      </w:r>
      <w:hyperlink r:id="rId15" w:history="1">
        <w:r w:rsidRPr="004C3817">
          <w:rPr>
            <w:rStyle w:val="af2"/>
            <w:rFonts w:ascii="Times New Roman" w:hAnsi="Times New Roman" w:cs="Times New Roman"/>
            <w:sz w:val="20"/>
            <w:szCs w:val="20"/>
            <w:lang w:val="en-US"/>
          </w:rPr>
          <w:t>https://olc.worldbank.org/content/public-private-partnerships-ppp-how-can-ppps-help-deliver-better-services-0</w:t>
        </w:r>
      </w:hyperlink>
    </w:p>
  </w:footnote>
  <w:footnote w:id="73">
    <w:p w14:paraId="6231B0E0"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w:t>
      </w:r>
      <w:hyperlink r:id="rId16" w:history="1">
        <w:r w:rsidRPr="0057558E">
          <w:rPr>
            <w:rStyle w:val="af2"/>
            <w:rFonts w:ascii="Times New Roman" w:hAnsi="Times New Roman" w:cs="Times New Roman"/>
            <w:sz w:val="20"/>
            <w:szCs w:val="20"/>
            <w:lang w:val="en-US"/>
          </w:rPr>
          <w:t>https://www.unece.org/fileadmin/DAM/ceci/images/ICoE/Introductionppp.pdf</w:t>
        </w:r>
      </w:hyperlink>
    </w:p>
  </w:footnote>
  <w:footnote w:id="74">
    <w:p w14:paraId="275B5E70" w14:textId="77777777" w:rsidR="00B01297" w:rsidRPr="00E91D75" w:rsidRDefault="00B01297" w:rsidP="00D612AB">
      <w:pPr>
        <w:pStyle w:val="aff2"/>
        <w:rPr>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w:t>
      </w:r>
      <w:hyperlink r:id="rId17" w:history="1">
        <w:r w:rsidRPr="0057558E">
          <w:rPr>
            <w:rStyle w:val="af2"/>
            <w:rFonts w:ascii="Times New Roman" w:hAnsi="Times New Roman" w:cs="Times New Roman"/>
            <w:sz w:val="20"/>
            <w:szCs w:val="20"/>
            <w:lang w:val="en-US"/>
          </w:rPr>
          <w:t>https://www.unece.org/fileadmin/DAM/ceci/images/ICoE/Introductionppp.pdf</w:t>
        </w:r>
      </w:hyperlink>
    </w:p>
  </w:footnote>
  <w:footnote w:id="75">
    <w:p w14:paraId="7742B917" w14:textId="77777777" w:rsidR="00B01297" w:rsidRPr="0057558E" w:rsidRDefault="00B01297" w:rsidP="00D612AB">
      <w:pPr>
        <w:pStyle w:val="aff2"/>
        <w:rPr>
          <w:rFonts w:ascii="Times New Roman" w:hAnsi="Times New Roman" w:cs="Times New Roman"/>
          <w:sz w:val="20"/>
          <w:szCs w:val="20"/>
          <w:lang w:val="en-US"/>
        </w:rPr>
      </w:pPr>
      <w:r>
        <w:rPr>
          <w:rStyle w:val="aff4"/>
        </w:rPr>
        <w:footnoteRef/>
      </w:r>
      <w:r w:rsidRPr="003A7277">
        <w:rPr>
          <w:lang w:val="en-US"/>
        </w:rPr>
        <w:t xml:space="preserve"> </w:t>
      </w:r>
      <w:r w:rsidRPr="0057558E">
        <w:rPr>
          <w:rFonts w:ascii="Times New Roman" w:hAnsi="Times New Roman" w:cs="Times New Roman"/>
          <w:sz w:val="20"/>
          <w:szCs w:val="20"/>
          <w:lang w:val="en-US"/>
        </w:rPr>
        <w:t>WCED. 1987. Report of the world commission on environment and development: Our common future.</w:t>
      </w:r>
    </w:p>
  </w:footnote>
  <w:footnote w:id="76">
    <w:p w14:paraId="55C38F5B"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Robinson, J. (2004). Squaring the circle? Some thoughts on the idea of sustainable development. Ecological Economics,48(4), 369–384.</w:t>
      </w:r>
    </w:p>
  </w:footnote>
  <w:footnote w:id="77">
    <w:p w14:paraId="4A5F7465"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Ahmed, S. A., &amp; Ali, S. M. (2006). People as partners: Facilitating people’s participation in public–private partnerships for solid waste management. Habitat International,30(4), 781–796.</w:t>
      </w:r>
    </w:p>
  </w:footnote>
  <w:footnote w:id="78">
    <w:p w14:paraId="4B011477"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w:t>
      </w:r>
      <w:hyperlink r:id="rId18" w:history="1">
        <w:r w:rsidRPr="0057558E">
          <w:rPr>
            <w:rStyle w:val="af2"/>
            <w:rFonts w:ascii="Times New Roman" w:hAnsi="Times New Roman" w:cs="Times New Roman"/>
            <w:sz w:val="20"/>
            <w:szCs w:val="20"/>
            <w:lang w:val="en-US"/>
          </w:rPr>
          <w:t>https://proxy.library.spbu.ru:2096/article/10.1007/s10668-019-00576-1</w:t>
        </w:r>
      </w:hyperlink>
    </w:p>
  </w:footnote>
  <w:footnote w:id="79">
    <w:p w14:paraId="037B07E7"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Shi, L., He, Y., </w:t>
      </w:r>
      <w:proofErr w:type="spellStart"/>
      <w:r w:rsidRPr="0057558E">
        <w:rPr>
          <w:rFonts w:ascii="Times New Roman" w:hAnsi="Times New Roman" w:cs="Times New Roman"/>
          <w:sz w:val="20"/>
          <w:szCs w:val="20"/>
          <w:lang w:val="en-US"/>
        </w:rPr>
        <w:t>Onishi</w:t>
      </w:r>
      <w:proofErr w:type="spellEnd"/>
      <w:r w:rsidRPr="0057558E">
        <w:rPr>
          <w:rFonts w:ascii="Times New Roman" w:hAnsi="Times New Roman" w:cs="Times New Roman"/>
          <w:sz w:val="20"/>
          <w:szCs w:val="20"/>
          <w:lang w:val="en-US"/>
        </w:rPr>
        <w:t>, M., &amp; Kobayashi, K. (2018). Efficiency analysis of government subsidy and performance guarantee policies in relation to PPP infrastructure projects. Mathematical Problems in Engineering,2018, 1–11.</w:t>
      </w:r>
    </w:p>
  </w:footnote>
  <w:footnote w:id="80">
    <w:p w14:paraId="21EAE743" w14:textId="77777777" w:rsidR="00B01297" w:rsidRPr="00461362" w:rsidRDefault="00B01297" w:rsidP="001B1B48">
      <w:pPr>
        <w:pStyle w:val="aff2"/>
        <w:rPr>
          <w:rFonts w:ascii="Times New Roman" w:hAnsi="Times New Roman" w:cs="Times New Roman"/>
          <w:sz w:val="20"/>
          <w:szCs w:val="20"/>
          <w:lang w:val="en-US"/>
        </w:rPr>
      </w:pPr>
      <w:r w:rsidRPr="00F67EED">
        <w:rPr>
          <w:rStyle w:val="aff4"/>
          <w:rFonts w:ascii="Times New Roman" w:hAnsi="Times New Roman" w:cs="Times New Roman"/>
        </w:rPr>
        <w:footnoteRef/>
      </w:r>
      <w:r w:rsidRPr="00F67EED">
        <w:rPr>
          <w:rFonts w:ascii="Times New Roman" w:hAnsi="Times New Roman" w:cs="Times New Roman"/>
          <w:lang w:val="en-US"/>
        </w:rPr>
        <w:t xml:space="preserve"> </w:t>
      </w:r>
      <w:r w:rsidRPr="00461362">
        <w:rPr>
          <w:rStyle w:val="aff4"/>
          <w:rFonts w:ascii="Times New Roman" w:hAnsi="Times New Roman" w:cs="Times New Roman"/>
          <w:sz w:val="20"/>
          <w:szCs w:val="20"/>
        </w:rPr>
        <w:footnoteRef/>
      </w:r>
      <w:r w:rsidRPr="00461362">
        <w:rPr>
          <w:rFonts w:ascii="Times New Roman" w:hAnsi="Times New Roman" w:cs="Times New Roman"/>
          <w:sz w:val="20"/>
          <w:szCs w:val="20"/>
          <w:lang w:val="en-US"/>
        </w:rPr>
        <w:t xml:space="preserve"> </w:t>
      </w:r>
      <w:proofErr w:type="spellStart"/>
      <w:r w:rsidRPr="00461362">
        <w:rPr>
          <w:rFonts w:ascii="Times New Roman" w:hAnsi="Times New Roman" w:cs="Times New Roman"/>
          <w:sz w:val="20"/>
          <w:szCs w:val="20"/>
          <w:lang w:val="en-US"/>
        </w:rPr>
        <w:t>Jomo</w:t>
      </w:r>
      <w:proofErr w:type="spellEnd"/>
      <w:r w:rsidRPr="00461362">
        <w:rPr>
          <w:rFonts w:ascii="Times New Roman" w:hAnsi="Times New Roman" w:cs="Times New Roman"/>
          <w:sz w:val="20"/>
          <w:szCs w:val="20"/>
          <w:lang w:val="en-US"/>
        </w:rPr>
        <w:t>, K., A. Chowdhury, K. Sharma, and D. Platz. 2016. Public-private partnerships and the 2030 Agenda for Sustainable Development: Fit for purpose? (DESA working paper 148). UN Department of Economic and Social Affairs. https://sustainabledevelopment.un.org/content/documents/2288desaworkingpaper148.pdf</w:t>
      </w:r>
    </w:p>
  </w:footnote>
  <w:footnote w:id="81">
    <w:p w14:paraId="4BB6AD9C" w14:textId="77777777" w:rsidR="00B01297" w:rsidRPr="00461362" w:rsidRDefault="00B01297" w:rsidP="00D612AB">
      <w:pPr>
        <w:pStyle w:val="aff2"/>
        <w:rPr>
          <w:rFonts w:ascii="Times New Roman" w:hAnsi="Times New Roman" w:cs="Times New Roman"/>
          <w:sz w:val="20"/>
          <w:szCs w:val="20"/>
          <w:lang w:val="en-US"/>
        </w:rPr>
      </w:pPr>
      <w:r w:rsidRPr="00461362">
        <w:rPr>
          <w:rStyle w:val="aff4"/>
          <w:rFonts w:ascii="Times New Roman" w:hAnsi="Times New Roman" w:cs="Times New Roman"/>
          <w:sz w:val="20"/>
          <w:szCs w:val="20"/>
        </w:rPr>
        <w:footnoteRef/>
      </w:r>
      <w:r w:rsidRPr="00461362">
        <w:rPr>
          <w:rFonts w:ascii="Times New Roman" w:hAnsi="Times New Roman" w:cs="Times New Roman"/>
          <w:sz w:val="20"/>
          <w:szCs w:val="20"/>
          <w:lang w:val="en-US"/>
        </w:rPr>
        <w:t xml:space="preserve"> </w:t>
      </w:r>
      <w:proofErr w:type="spellStart"/>
      <w:r w:rsidRPr="00461362">
        <w:rPr>
          <w:rFonts w:ascii="Times New Roman" w:hAnsi="Times New Roman" w:cs="Times New Roman"/>
          <w:sz w:val="20"/>
          <w:szCs w:val="20"/>
          <w:lang w:val="en-US"/>
        </w:rPr>
        <w:t>Koppenjan</w:t>
      </w:r>
      <w:proofErr w:type="spellEnd"/>
      <w:r w:rsidRPr="00461362">
        <w:rPr>
          <w:rFonts w:ascii="Times New Roman" w:hAnsi="Times New Roman" w:cs="Times New Roman"/>
          <w:sz w:val="20"/>
          <w:szCs w:val="20"/>
          <w:lang w:val="en-US"/>
        </w:rPr>
        <w:t xml:space="preserve">, J. F. M., &amp; </w:t>
      </w:r>
      <w:proofErr w:type="spellStart"/>
      <w:r w:rsidRPr="00461362">
        <w:rPr>
          <w:rFonts w:ascii="Times New Roman" w:hAnsi="Times New Roman" w:cs="Times New Roman"/>
          <w:sz w:val="20"/>
          <w:szCs w:val="20"/>
          <w:lang w:val="en-US"/>
        </w:rPr>
        <w:t>Enserink</w:t>
      </w:r>
      <w:proofErr w:type="spellEnd"/>
      <w:r w:rsidRPr="00461362">
        <w:rPr>
          <w:rFonts w:ascii="Times New Roman" w:hAnsi="Times New Roman" w:cs="Times New Roman"/>
          <w:sz w:val="20"/>
          <w:szCs w:val="20"/>
          <w:lang w:val="en-US"/>
        </w:rPr>
        <w:t>, B. (2010). Public–private partnerships in urban infrastructures: Reconciling private sector participation and sustainability. Public Administration Review,69(2), 284–296.</w:t>
      </w:r>
    </w:p>
  </w:footnote>
  <w:footnote w:id="82">
    <w:p w14:paraId="3A2F2352" w14:textId="77777777" w:rsidR="00B01297" w:rsidRPr="00461362" w:rsidRDefault="00B01297" w:rsidP="001B1B48">
      <w:pPr>
        <w:pStyle w:val="aff2"/>
        <w:rPr>
          <w:rFonts w:ascii="Times New Roman" w:hAnsi="Times New Roman" w:cs="Times New Roman"/>
          <w:sz w:val="20"/>
          <w:szCs w:val="20"/>
          <w:lang w:val="en-US"/>
        </w:rPr>
      </w:pPr>
      <w:r w:rsidRPr="00461362">
        <w:rPr>
          <w:rStyle w:val="aff4"/>
          <w:rFonts w:ascii="Times New Roman" w:hAnsi="Times New Roman" w:cs="Times New Roman"/>
          <w:sz w:val="20"/>
          <w:szCs w:val="20"/>
        </w:rPr>
        <w:footnoteRef/>
      </w:r>
      <w:r w:rsidRPr="00461362">
        <w:rPr>
          <w:rFonts w:ascii="Times New Roman" w:hAnsi="Times New Roman" w:cs="Times New Roman"/>
          <w:sz w:val="20"/>
          <w:szCs w:val="20"/>
          <w:lang w:val="en-US"/>
        </w:rPr>
        <w:t xml:space="preserve"> </w:t>
      </w:r>
      <w:hyperlink r:id="rId19" w:history="1">
        <w:r w:rsidRPr="00461362">
          <w:rPr>
            <w:rStyle w:val="af2"/>
            <w:rFonts w:ascii="Times New Roman" w:hAnsi="Times New Roman" w:cs="Times New Roman"/>
            <w:sz w:val="20"/>
            <w:szCs w:val="20"/>
            <w:lang w:val="en-US"/>
          </w:rPr>
          <w:t>https://ppp.worldbank.org/public-private-partnership/legislation-regulation/framework-assessment/legal-environment/land-environment-social-issues</w:t>
        </w:r>
      </w:hyperlink>
    </w:p>
  </w:footnote>
  <w:footnote w:id="83">
    <w:p w14:paraId="3D6ADEF9" w14:textId="77777777" w:rsidR="00B01297" w:rsidRPr="00E1373D" w:rsidRDefault="00B01297" w:rsidP="00ED6F96">
      <w:pPr>
        <w:pStyle w:val="aff2"/>
        <w:rPr>
          <w:rFonts w:ascii="Times New Roman" w:hAnsi="Times New Roman" w:cs="Times New Roman"/>
          <w:sz w:val="20"/>
          <w:szCs w:val="20"/>
          <w:lang w:val="en-US"/>
        </w:rPr>
      </w:pPr>
      <w:r w:rsidRPr="00E1373D">
        <w:rPr>
          <w:rStyle w:val="aff4"/>
          <w:rFonts w:ascii="Times New Roman" w:hAnsi="Times New Roman" w:cs="Times New Roman"/>
          <w:sz w:val="20"/>
          <w:szCs w:val="20"/>
        </w:rPr>
        <w:footnoteRef/>
      </w:r>
      <w:r w:rsidRPr="00E1373D">
        <w:rPr>
          <w:rFonts w:ascii="Times New Roman" w:hAnsi="Times New Roman" w:cs="Times New Roman"/>
          <w:sz w:val="20"/>
          <w:szCs w:val="20"/>
          <w:lang w:val="en-US"/>
        </w:rPr>
        <w:t xml:space="preserve"> Liu Z.Z., Zhu Z.W., Wang H.J., Huang J. Handling social risks in government-driven mega project: An empirical case study from West China. Int. J. </w:t>
      </w:r>
      <w:proofErr w:type="spellStart"/>
      <w:r w:rsidRPr="00E1373D">
        <w:rPr>
          <w:rFonts w:ascii="Times New Roman" w:hAnsi="Times New Roman" w:cs="Times New Roman"/>
          <w:sz w:val="20"/>
          <w:szCs w:val="20"/>
          <w:lang w:val="en-US"/>
        </w:rPr>
        <w:t>Proj</w:t>
      </w:r>
      <w:proofErr w:type="spellEnd"/>
      <w:r w:rsidRPr="00E1373D">
        <w:rPr>
          <w:rFonts w:ascii="Times New Roman" w:hAnsi="Times New Roman" w:cs="Times New Roman"/>
          <w:sz w:val="20"/>
          <w:szCs w:val="20"/>
          <w:lang w:val="en-US"/>
        </w:rPr>
        <w:t xml:space="preserve">. </w:t>
      </w:r>
      <w:proofErr w:type="spellStart"/>
      <w:r w:rsidRPr="00E1373D">
        <w:rPr>
          <w:rFonts w:ascii="Times New Roman" w:hAnsi="Times New Roman" w:cs="Times New Roman"/>
          <w:sz w:val="20"/>
          <w:szCs w:val="20"/>
          <w:lang w:val="en-US"/>
        </w:rPr>
        <w:t>Manag</w:t>
      </w:r>
      <w:proofErr w:type="spellEnd"/>
      <w:r w:rsidRPr="00E1373D">
        <w:rPr>
          <w:rFonts w:ascii="Times New Roman" w:hAnsi="Times New Roman" w:cs="Times New Roman"/>
          <w:sz w:val="20"/>
          <w:szCs w:val="20"/>
          <w:lang w:val="en-US"/>
        </w:rPr>
        <w:t xml:space="preserve">. </w:t>
      </w:r>
      <w:proofErr w:type="gramStart"/>
      <w:r w:rsidRPr="00E1373D">
        <w:rPr>
          <w:rFonts w:ascii="Times New Roman" w:hAnsi="Times New Roman" w:cs="Times New Roman"/>
          <w:sz w:val="20"/>
          <w:szCs w:val="20"/>
          <w:lang w:val="en-US"/>
        </w:rPr>
        <w:t>2016;34:202</w:t>
      </w:r>
      <w:proofErr w:type="gramEnd"/>
      <w:r w:rsidRPr="00E1373D">
        <w:rPr>
          <w:rFonts w:ascii="Times New Roman" w:hAnsi="Times New Roman" w:cs="Times New Roman"/>
          <w:sz w:val="20"/>
          <w:szCs w:val="20"/>
          <w:lang w:val="en-US"/>
        </w:rPr>
        <w:t xml:space="preserve">–218. </w:t>
      </w:r>
      <w:proofErr w:type="spellStart"/>
      <w:r w:rsidRPr="00E1373D">
        <w:rPr>
          <w:rFonts w:ascii="Times New Roman" w:hAnsi="Times New Roman" w:cs="Times New Roman"/>
          <w:sz w:val="20"/>
          <w:szCs w:val="20"/>
          <w:lang w:val="en-US"/>
        </w:rPr>
        <w:t>doi</w:t>
      </w:r>
      <w:proofErr w:type="spellEnd"/>
      <w:r w:rsidRPr="00E1373D">
        <w:rPr>
          <w:rFonts w:ascii="Times New Roman" w:hAnsi="Times New Roman" w:cs="Times New Roman"/>
          <w:sz w:val="20"/>
          <w:szCs w:val="20"/>
          <w:lang w:val="en-US"/>
        </w:rPr>
        <w:t>: 10.1016/j.ijproman.2015.11.003</w:t>
      </w:r>
    </w:p>
  </w:footnote>
  <w:footnote w:id="84">
    <w:p w14:paraId="47F8DCA9" w14:textId="77777777" w:rsidR="00B01297" w:rsidRPr="00B96DC6" w:rsidRDefault="00B01297" w:rsidP="00ED6F96">
      <w:pPr>
        <w:pStyle w:val="aff2"/>
        <w:rPr>
          <w:rFonts w:ascii="Times New Roman" w:hAnsi="Times New Roman" w:cs="Times New Roman"/>
          <w:sz w:val="20"/>
          <w:szCs w:val="20"/>
          <w:lang w:val="en-US"/>
        </w:rPr>
      </w:pPr>
      <w:r>
        <w:rPr>
          <w:rStyle w:val="aff4"/>
        </w:rPr>
        <w:footnoteRef/>
      </w:r>
      <w:r w:rsidRPr="00B96DC6">
        <w:rPr>
          <w:lang w:val="en-US"/>
        </w:rPr>
        <w:t xml:space="preserve"> </w:t>
      </w:r>
      <w:r w:rsidRPr="00B96DC6">
        <w:rPr>
          <w:rFonts w:ascii="Times New Roman" w:hAnsi="Times New Roman" w:cs="Times New Roman"/>
          <w:sz w:val="20"/>
          <w:szCs w:val="20"/>
          <w:lang w:val="en-US"/>
        </w:rPr>
        <w:t xml:space="preserve">Yuan J., Xu W., Xia B., Skibniewski M.J. Exploring Key Indicators of Residual Value Risks in China’s Public–Private Partnership Projects. J. </w:t>
      </w:r>
      <w:proofErr w:type="spellStart"/>
      <w:r w:rsidRPr="00B96DC6">
        <w:rPr>
          <w:rFonts w:ascii="Times New Roman" w:hAnsi="Times New Roman" w:cs="Times New Roman"/>
          <w:sz w:val="20"/>
          <w:szCs w:val="20"/>
          <w:lang w:val="en-US"/>
        </w:rPr>
        <w:t>Manag</w:t>
      </w:r>
      <w:proofErr w:type="spellEnd"/>
      <w:r w:rsidRPr="00B96DC6">
        <w:rPr>
          <w:rFonts w:ascii="Times New Roman" w:hAnsi="Times New Roman" w:cs="Times New Roman"/>
          <w:sz w:val="20"/>
          <w:szCs w:val="20"/>
          <w:lang w:val="en-US"/>
        </w:rPr>
        <w:t xml:space="preserve">. Eng. </w:t>
      </w:r>
      <w:proofErr w:type="gramStart"/>
      <w:r w:rsidRPr="00B96DC6">
        <w:rPr>
          <w:rFonts w:ascii="Times New Roman" w:hAnsi="Times New Roman" w:cs="Times New Roman"/>
          <w:sz w:val="20"/>
          <w:szCs w:val="20"/>
          <w:lang w:val="en-US"/>
        </w:rPr>
        <w:t>2018;34:4017046</w:t>
      </w:r>
      <w:proofErr w:type="gramEnd"/>
      <w:r w:rsidRPr="00B96DC6">
        <w:rPr>
          <w:rFonts w:ascii="Times New Roman" w:hAnsi="Times New Roman" w:cs="Times New Roman"/>
          <w:sz w:val="20"/>
          <w:szCs w:val="20"/>
          <w:lang w:val="en-US"/>
        </w:rPr>
        <w:t xml:space="preserve">. </w:t>
      </w:r>
      <w:proofErr w:type="spellStart"/>
      <w:r w:rsidRPr="00B96DC6">
        <w:rPr>
          <w:rFonts w:ascii="Times New Roman" w:hAnsi="Times New Roman" w:cs="Times New Roman"/>
          <w:sz w:val="20"/>
          <w:szCs w:val="20"/>
          <w:lang w:val="en-US"/>
        </w:rPr>
        <w:t>doi</w:t>
      </w:r>
      <w:proofErr w:type="spellEnd"/>
      <w:r w:rsidRPr="00B96DC6">
        <w:rPr>
          <w:rFonts w:ascii="Times New Roman" w:hAnsi="Times New Roman" w:cs="Times New Roman"/>
          <w:sz w:val="20"/>
          <w:szCs w:val="20"/>
          <w:lang w:val="en-US"/>
        </w:rPr>
        <w:t>: 10.1061/(ASCE)ME.1943-5479.0000561</w:t>
      </w:r>
    </w:p>
  </w:footnote>
  <w:footnote w:id="85">
    <w:p w14:paraId="31360FF2" w14:textId="77777777" w:rsidR="00B01297" w:rsidRPr="009B7828" w:rsidRDefault="00B01297" w:rsidP="00ED6F96">
      <w:pPr>
        <w:pStyle w:val="aff2"/>
        <w:rPr>
          <w:rFonts w:ascii="Times New Roman" w:hAnsi="Times New Roman" w:cs="Times New Roman"/>
          <w:sz w:val="20"/>
          <w:szCs w:val="20"/>
          <w:lang w:val="en-US"/>
        </w:rPr>
      </w:pPr>
      <w:r>
        <w:rPr>
          <w:rStyle w:val="aff4"/>
        </w:rPr>
        <w:footnoteRef/>
      </w:r>
      <w:r w:rsidRPr="009B7828">
        <w:rPr>
          <w:lang w:val="en-US"/>
        </w:rPr>
        <w:t xml:space="preserve"> </w:t>
      </w:r>
      <w:hyperlink r:id="rId20" w:history="1">
        <w:r w:rsidRPr="009B7828">
          <w:rPr>
            <w:rFonts w:ascii="Times New Roman" w:hAnsi="Times New Roman" w:cs="Times New Roman"/>
            <w:sz w:val="20"/>
            <w:szCs w:val="20"/>
            <w:lang w:val="en-US"/>
          </w:rPr>
          <w:t>https://ijglobal.com/articles/51850/nigerias-lekki-epe-expressway-ppp</w:t>
        </w:r>
      </w:hyperlink>
    </w:p>
  </w:footnote>
  <w:footnote w:id="86">
    <w:p w14:paraId="020E7482" w14:textId="77777777" w:rsidR="00B01297" w:rsidRPr="00853473" w:rsidRDefault="00B01297">
      <w:pPr>
        <w:pStyle w:val="aff2"/>
        <w:rPr>
          <w:lang w:val="en-US"/>
        </w:rPr>
      </w:pPr>
      <w:r>
        <w:rPr>
          <w:rStyle w:val="aff4"/>
        </w:rPr>
        <w:footnoteRef/>
      </w:r>
      <w:r w:rsidRPr="00853473">
        <w:rPr>
          <w:lang w:val="en-US"/>
        </w:rPr>
        <w:t xml:space="preserve"> </w:t>
      </w:r>
      <w:hyperlink r:id="rId21" w:history="1">
        <w:r w:rsidRPr="00C40B22">
          <w:rPr>
            <w:rFonts w:ascii="Times New Roman" w:hAnsi="Times New Roman" w:cs="Times New Roman"/>
            <w:sz w:val="20"/>
            <w:szCs w:val="20"/>
            <w:lang w:val="en-US"/>
          </w:rPr>
          <w:t>https://crawfordgts.com/services/environmental-risk/environmental-risk-defined.aspx</w:t>
        </w:r>
      </w:hyperlink>
    </w:p>
  </w:footnote>
  <w:footnote w:id="87">
    <w:p w14:paraId="7F985E8A" w14:textId="77777777" w:rsidR="00B01297" w:rsidRPr="00F66839" w:rsidRDefault="00B01297" w:rsidP="00552033">
      <w:pPr>
        <w:pStyle w:val="aff2"/>
        <w:rPr>
          <w:rFonts w:ascii="Times New Roman" w:hAnsi="Times New Roman" w:cs="Times New Roman"/>
          <w:sz w:val="20"/>
          <w:szCs w:val="20"/>
          <w:lang w:val="en-US"/>
        </w:rPr>
      </w:pPr>
      <w:r w:rsidRPr="00F66839">
        <w:rPr>
          <w:rStyle w:val="aff4"/>
          <w:rFonts w:ascii="Times New Roman" w:hAnsi="Times New Roman" w:cs="Times New Roman"/>
          <w:sz w:val="20"/>
          <w:szCs w:val="20"/>
        </w:rPr>
        <w:footnoteRef/>
      </w:r>
      <w:r w:rsidRPr="00F66839">
        <w:rPr>
          <w:rFonts w:ascii="Times New Roman" w:hAnsi="Times New Roman" w:cs="Times New Roman"/>
          <w:sz w:val="20"/>
          <w:szCs w:val="20"/>
          <w:lang w:val="en-US"/>
        </w:rPr>
        <w:t xml:space="preserve"> Xue X., Zhang R., Zhang X., Yang R.J., Li H. Environmental and social challenges for urban subway construction: An empirical study in China. Int. J. </w:t>
      </w:r>
      <w:proofErr w:type="spellStart"/>
      <w:r w:rsidRPr="00F66839">
        <w:rPr>
          <w:rFonts w:ascii="Times New Roman" w:hAnsi="Times New Roman" w:cs="Times New Roman"/>
          <w:sz w:val="20"/>
          <w:szCs w:val="20"/>
          <w:lang w:val="en-US"/>
        </w:rPr>
        <w:t>Proj</w:t>
      </w:r>
      <w:proofErr w:type="spellEnd"/>
      <w:r w:rsidRPr="00F66839">
        <w:rPr>
          <w:rFonts w:ascii="Times New Roman" w:hAnsi="Times New Roman" w:cs="Times New Roman"/>
          <w:sz w:val="20"/>
          <w:szCs w:val="20"/>
          <w:lang w:val="en-US"/>
        </w:rPr>
        <w:t xml:space="preserve">. </w:t>
      </w:r>
      <w:proofErr w:type="spellStart"/>
      <w:r w:rsidRPr="00F66839">
        <w:rPr>
          <w:rFonts w:ascii="Times New Roman" w:hAnsi="Times New Roman" w:cs="Times New Roman"/>
          <w:sz w:val="20"/>
          <w:szCs w:val="20"/>
          <w:lang w:val="en-US"/>
        </w:rPr>
        <w:t>Manag</w:t>
      </w:r>
      <w:proofErr w:type="spellEnd"/>
      <w:r w:rsidRPr="00F66839">
        <w:rPr>
          <w:rFonts w:ascii="Times New Roman" w:hAnsi="Times New Roman" w:cs="Times New Roman"/>
          <w:sz w:val="20"/>
          <w:szCs w:val="20"/>
          <w:lang w:val="en-US"/>
        </w:rPr>
        <w:t xml:space="preserve">. </w:t>
      </w:r>
      <w:proofErr w:type="gramStart"/>
      <w:r w:rsidRPr="00F66839">
        <w:rPr>
          <w:rFonts w:ascii="Times New Roman" w:hAnsi="Times New Roman" w:cs="Times New Roman"/>
          <w:sz w:val="20"/>
          <w:szCs w:val="20"/>
          <w:lang w:val="en-US"/>
        </w:rPr>
        <w:t>2015;33:576</w:t>
      </w:r>
      <w:proofErr w:type="gramEnd"/>
      <w:r w:rsidRPr="00F66839">
        <w:rPr>
          <w:rFonts w:ascii="Times New Roman" w:hAnsi="Times New Roman" w:cs="Times New Roman"/>
          <w:sz w:val="20"/>
          <w:szCs w:val="20"/>
          <w:lang w:val="en-US"/>
        </w:rPr>
        <w:t xml:space="preserve">–588. </w:t>
      </w:r>
      <w:proofErr w:type="spellStart"/>
      <w:r w:rsidRPr="00F66839">
        <w:rPr>
          <w:rFonts w:ascii="Times New Roman" w:hAnsi="Times New Roman" w:cs="Times New Roman"/>
          <w:sz w:val="20"/>
          <w:szCs w:val="20"/>
          <w:lang w:val="en-US"/>
        </w:rPr>
        <w:t>doi</w:t>
      </w:r>
      <w:proofErr w:type="spellEnd"/>
      <w:r w:rsidRPr="00F66839">
        <w:rPr>
          <w:rFonts w:ascii="Times New Roman" w:hAnsi="Times New Roman" w:cs="Times New Roman"/>
          <w:sz w:val="20"/>
          <w:szCs w:val="20"/>
          <w:lang w:val="en-US"/>
        </w:rPr>
        <w:t>: 10.1016/j.ijproman.2014.09.003.</w:t>
      </w:r>
    </w:p>
  </w:footnote>
  <w:footnote w:id="88">
    <w:p w14:paraId="136FC0A2" w14:textId="77777777" w:rsidR="00B01297" w:rsidRPr="00E73196" w:rsidRDefault="00B01297" w:rsidP="00552033">
      <w:pPr>
        <w:pStyle w:val="aff2"/>
        <w:rPr>
          <w:rFonts w:ascii="Times New Roman" w:hAnsi="Times New Roman" w:cs="Times New Roman"/>
          <w:sz w:val="20"/>
          <w:szCs w:val="20"/>
          <w:lang w:val="en-US"/>
        </w:rPr>
      </w:pPr>
      <w:r>
        <w:rPr>
          <w:rStyle w:val="aff4"/>
        </w:rPr>
        <w:footnoteRef/>
      </w:r>
      <w:r w:rsidRPr="00E73196">
        <w:rPr>
          <w:lang w:val="en-US"/>
        </w:rPr>
        <w:t xml:space="preserve"> </w:t>
      </w:r>
      <w:hyperlink r:id="rId22" w:history="1">
        <w:r w:rsidRPr="00E73196">
          <w:rPr>
            <w:rFonts w:ascii="Times New Roman" w:hAnsi="Times New Roman" w:cs="Times New Roman"/>
            <w:sz w:val="20"/>
            <w:szCs w:val="20"/>
            <w:lang w:val="en-US"/>
          </w:rPr>
          <w:t>https://sustainabledevelopment.un.org/sdg15</w:t>
        </w:r>
      </w:hyperlink>
    </w:p>
  </w:footnote>
  <w:footnote w:id="89">
    <w:p w14:paraId="413DD201" w14:textId="77777777" w:rsidR="00B01297" w:rsidRPr="00FA77F9" w:rsidRDefault="00B01297">
      <w:pPr>
        <w:pStyle w:val="aff2"/>
        <w:rPr>
          <w:lang w:val="en-US"/>
        </w:rPr>
      </w:pPr>
      <w:r w:rsidRPr="00FA77F9">
        <w:rPr>
          <w:rFonts w:ascii="Times New Roman" w:hAnsi="Times New Roman" w:cs="Times New Roman"/>
          <w:sz w:val="20"/>
          <w:szCs w:val="20"/>
          <w:lang w:val="en-US"/>
        </w:rPr>
        <w:footnoteRef/>
      </w:r>
      <w:r w:rsidRPr="00FA77F9">
        <w:rPr>
          <w:rFonts w:ascii="Times New Roman" w:hAnsi="Times New Roman" w:cs="Times New Roman"/>
          <w:sz w:val="20"/>
          <w:szCs w:val="20"/>
          <w:lang w:val="en-US"/>
        </w:rPr>
        <w:t xml:space="preserve"> </w:t>
      </w:r>
      <w:hyperlink r:id="rId23" w:history="1">
        <w:r w:rsidRPr="00FA77F9">
          <w:rPr>
            <w:rFonts w:ascii="Times New Roman" w:hAnsi="Times New Roman" w:cs="Times New Roman"/>
            <w:sz w:val="20"/>
            <w:szCs w:val="20"/>
            <w:lang w:val="en-US"/>
          </w:rPr>
          <w:t>https://www.ncbi.nlm.nih.gov/pmc/articles/PMC6068480/</w:t>
        </w:r>
      </w:hyperlink>
    </w:p>
  </w:footnote>
  <w:footnote w:id="90">
    <w:p w14:paraId="31A68813" w14:textId="55406B73" w:rsidR="00B01297" w:rsidRPr="002E5184" w:rsidRDefault="00B01297">
      <w:pPr>
        <w:pStyle w:val="aff2"/>
        <w:rPr>
          <w:lang w:val="en-US"/>
        </w:rPr>
      </w:pPr>
      <w:r>
        <w:rPr>
          <w:rStyle w:val="aff4"/>
        </w:rPr>
        <w:footnoteRef/>
      </w:r>
      <w:r w:rsidRPr="002E5184">
        <w:rPr>
          <w:lang w:val="en-US"/>
        </w:rPr>
        <w:t xml:space="preserve"> </w:t>
      </w:r>
      <w:r w:rsidRPr="002E5184">
        <w:rPr>
          <w:rFonts w:ascii="Times New Roman" w:hAnsi="Times New Roman" w:cs="Times New Roman"/>
          <w:sz w:val="20"/>
          <w:szCs w:val="20"/>
          <w:lang w:val="en-US"/>
        </w:rPr>
        <w:t>https://www.ncbi.nlm.nih.gov/pmc/articles/PMC6068480/</w:t>
      </w:r>
    </w:p>
  </w:footnote>
  <w:footnote w:id="91">
    <w:p w14:paraId="7BAE5151" w14:textId="77777777" w:rsidR="00B01297" w:rsidRPr="00137BAD" w:rsidRDefault="00B01297">
      <w:pPr>
        <w:pStyle w:val="aff2"/>
        <w:rPr>
          <w:rFonts w:ascii="Times New Roman" w:hAnsi="Times New Roman" w:cs="Times New Roman"/>
          <w:sz w:val="20"/>
          <w:szCs w:val="20"/>
          <w:lang w:val="en-US"/>
        </w:rPr>
      </w:pPr>
      <w:r w:rsidRPr="00137BAD">
        <w:rPr>
          <w:rStyle w:val="aff4"/>
          <w:rFonts w:ascii="Times New Roman" w:hAnsi="Times New Roman" w:cs="Times New Roman"/>
          <w:sz w:val="20"/>
          <w:szCs w:val="20"/>
        </w:rPr>
        <w:footnoteRef/>
      </w:r>
      <w:r w:rsidRPr="00137BAD">
        <w:rPr>
          <w:rFonts w:ascii="Times New Roman" w:hAnsi="Times New Roman" w:cs="Times New Roman"/>
          <w:sz w:val="20"/>
          <w:szCs w:val="20"/>
          <w:lang w:val="en-US"/>
        </w:rPr>
        <w:t xml:space="preserve"> </w:t>
      </w:r>
      <w:hyperlink r:id="rId24" w:history="1">
        <w:r w:rsidRPr="00137BAD">
          <w:rPr>
            <w:rStyle w:val="af2"/>
            <w:rFonts w:ascii="Times New Roman" w:hAnsi="Times New Roman" w:cs="Times New Roman"/>
            <w:sz w:val="20"/>
            <w:szCs w:val="20"/>
            <w:lang w:val="en-US"/>
          </w:rPr>
          <w:t>https://www.ncbi.nlm.nih.gov/pmc/articles/PMC6068480/</w:t>
        </w:r>
      </w:hyperlink>
    </w:p>
  </w:footnote>
  <w:footnote w:id="92">
    <w:p w14:paraId="69729246" w14:textId="77777777" w:rsidR="00B01297" w:rsidRPr="00AF46D9" w:rsidRDefault="00B01297" w:rsidP="00AF46D9">
      <w:pPr>
        <w:pStyle w:val="aff2"/>
        <w:rPr>
          <w:rFonts w:ascii="Times New Roman" w:hAnsi="Times New Roman" w:cs="Times New Roman"/>
          <w:sz w:val="20"/>
          <w:szCs w:val="20"/>
          <w:lang w:val="en-US"/>
        </w:rPr>
      </w:pPr>
      <w:r>
        <w:rPr>
          <w:rStyle w:val="aff4"/>
        </w:rPr>
        <w:footnoteRef/>
      </w:r>
      <w:r w:rsidRPr="00AF46D9">
        <w:rPr>
          <w:lang w:val="en-US"/>
        </w:rPr>
        <w:t xml:space="preserve"> </w:t>
      </w:r>
      <w:r w:rsidRPr="00AF46D9">
        <w:rPr>
          <w:rFonts w:ascii="Times New Roman" w:hAnsi="Times New Roman" w:cs="Times New Roman"/>
          <w:sz w:val="20"/>
          <w:szCs w:val="20"/>
          <w:lang w:val="en-US"/>
        </w:rPr>
        <w:t>https://www.eib.org/attachments/epec/epec_the_guide_to_guidance_en.pdf?f=search&amp;media=search</w:t>
      </w:r>
    </w:p>
  </w:footnote>
  <w:footnote w:id="93">
    <w:p w14:paraId="6B627F63" w14:textId="77777777" w:rsidR="00B01297" w:rsidRPr="004C3817" w:rsidRDefault="00B01297" w:rsidP="007C6739">
      <w:pPr>
        <w:pStyle w:val="aff2"/>
        <w:rPr>
          <w:rFonts w:ascii="Times New Roman" w:hAnsi="Times New Roman" w:cs="Times New Roman"/>
          <w:sz w:val="20"/>
          <w:szCs w:val="20"/>
          <w:lang w:val="en-US"/>
        </w:rPr>
      </w:pPr>
      <w:r w:rsidRPr="004C3817">
        <w:rPr>
          <w:rStyle w:val="aff4"/>
          <w:rFonts w:ascii="Times New Roman" w:hAnsi="Times New Roman" w:cs="Times New Roman"/>
          <w:sz w:val="20"/>
          <w:szCs w:val="20"/>
        </w:rPr>
        <w:footnoteRef/>
      </w:r>
      <w:r w:rsidRPr="004C3817">
        <w:rPr>
          <w:rFonts w:ascii="Times New Roman" w:hAnsi="Times New Roman" w:cs="Times New Roman"/>
          <w:sz w:val="20"/>
          <w:szCs w:val="20"/>
          <w:lang w:val="en-US"/>
        </w:rPr>
        <w:t xml:space="preserve"> </w:t>
      </w:r>
      <w:hyperlink r:id="rId25" w:history="1">
        <w:r w:rsidRPr="004C3817">
          <w:rPr>
            <w:rStyle w:val="af2"/>
            <w:rFonts w:ascii="Times New Roman" w:hAnsi="Times New Roman" w:cs="Times New Roman"/>
            <w:sz w:val="20"/>
            <w:szCs w:val="20"/>
            <w:lang w:val="en-US"/>
          </w:rPr>
          <w:t>https://olc.worldbank.org/content/public-private-partnerships-ppp-how-can-ppps-help-deliver-better-services-0</w:t>
        </w:r>
      </w:hyperlink>
    </w:p>
  </w:footnote>
  <w:footnote w:id="94">
    <w:p w14:paraId="3CBDF1C0" w14:textId="77777777" w:rsidR="00B01297" w:rsidRPr="005C641B" w:rsidRDefault="00B01297" w:rsidP="00D612AB">
      <w:pPr>
        <w:pStyle w:val="aff2"/>
        <w:rPr>
          <w:rFonts w:ascii="Times New Roman" w:hAnsi="Times New Roman" w:cs="Times New Roman"/>
          <w:color w:val="0662BA"/>
          <w:sz w:val="20"/>
          <w:szCs w:val="20"/>
          <w:lang w:val="en-US"/>
        </w:rPr>
      </w:pPr>
      <w:r w:rsidRPr="00E1373D">
        <w:rPr>
          <w:rStyle w:val="aff4"/>
          <w:rFonts w:ascii="Times New Roman" w:hAnsi="Times New Roman" w:cs="Times New Roman"/>
          <w:sz w:val="20"/>
          <w:szCs w:val="20"/>
        </w:rPr>
        <w:footnoteRef/>
      </w:r>
      <w:r w:rsidRPr="00E1373D">
        <w:rPr>
          <w:rFonts w:ascii="Times New Roman" w:hAnsi="Times New Roman" w:cs="Times New Roman"/>
          <w:sz w:val="20"/>
          <w:szCs w:val="20"/>
          <w:lang w:val="en-US"/>
        </w:rPr>
        <w:t xml:space="preserve"> </w:t>
      </w:r>
      <w:hyperlink r:id="rId26" w:history="1">
        <w:r w:rsidRPr="00E1373D">
          <w:rPr>
            <w:rStyle w:val="af2"/>
            <w:rFonts w:ascii="Times New Roman" w:hAnsi="Times New Roman" w:cs="Times New Roman"/>
            <w:sz w:val="20"/>
            <w:szCs w:val="20"/>
            <w:lang w:val="en-US"/>
          </w:rPr>
          <w:t>https://www.un.org/esa/ffd/wp-content/uploads/2015/08/AAAA_Outcome.pdf</w:t>
        </w:r>
      </w:hyperlink>
    </w:p>
  </w:footnote>
  <w:footnote w:id="95">
    <w:p w14:paraId="5DF02518"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w:t>
      </w:r>
      <w:hyperlink r:id="rId27" w:history="1">
        <w:r w:rsidRPr="0057558E">
          <w:rPr>
            <w:rStyle w:val="af2"/>
            <w:rFonts w:ascii="Times New Roman" w:hAnsi="Times New Roman" w:cs="Times New Roman"/>
            <w:sz w:val="20"/>
            <w:szCs w:val="20"/>
            <w:lang w:val="en-US"/>
          </w:rPr>
          <w:t>https://sustainabledevelopment.un.org/</w:t>
        </w:r>
      </w:hyperlink>
    </w:p>
  </w:footnote>
  <w:footnote w:id="96">
    <w:p w14:paraId="60CBFB75"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hyperlink r:id="rId28" w:history="1">
        <w:r w:rsidRPr="0057558E">
          <w:rPr>
            <w:rStyle w:val="af2"/>
            <w:rFonts w:ascii="Times New Roman" w:hAnsi="Times New Roman" w:cs="Times New Roman"/>
            <w:sz w:val="20"/>
            <w:szCs w:val="20"/>
            <w:lang w:val="en-US"/>
          </w:rPr>
          <w:t>https://www.unescap.org/sites/default/files/PPP%20and%20SDGs%20Draft%208%20December%20-%20Low%20Resolution.pdf</w:t>
        </w:r>
      </w:hyperlink>
    </w:p>
  </w:footnote>
  <w:footnote w:id="97">
    <w:p w14:paraId="0C7AAD5F"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https://www.mdpi.com/2071-1050/11/4/1087/pdf</w:t>
      </w:r>
    </w:p>
  </w:footnote>
  <w:footnote w:id="98">
    <w:p w14:paraId="5959BE46"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Romero, María José. 2015. “What lies beneath? A critical assessment of PPPs and their impact on sustainable development, </w:t>
      </w:r>
      <w:proofErr w:type="spellStart"/>
      <w:r w:rsidRPr="0057558E">
        <w:rPr>
          <w:rFonts w:ascii="Times New Roman" w:hAnsi="Times New Roman" w:cs="Times New Roman"/>
          <w:sz w:val="20"/>
          <w:szCs w:val="20"/>
          <w:lang w:val="en-US"/>
        </w:rPr>
        <w:t>Eurodad</w:t>
      </w:r>
      <w:proofErr w:type="spellEnd"/>
      <w:r w:rsidRPr="0057558E">
        <w:rPr>
          <w:rFonts w:ascii="Times New Roman" w:hAnsi="Times New Roman" w:cs="Times New Roman"/>
          <w:sz w:val="20"/>
          <w:szCs w:val="20"/>
          <w:lang w:val="en-US"/>
        </w:rPr>
        <w:t>. http://www. eurodad.org/files/pdf/559da257b02ed.pdf</w:t>
      </w:r>
    </w:p>
  </w:footnote>
  <w:footnote w:id="99">
    <w:p w14:paraId="62E55613" w14:textId="77777777" w:rsidR="00B01297" w:rsidRPr="0057558E" w:rsidRDefault="00B01297" w:rsidP="00D612AB">
      <w:pPr>
        <w:pStyle w:val="aff2"/>
        <w:rPr>
          <w:rFonts w:ascii="Times New Roman" w:hAnsi="Times New Roman" w:cs="Times New Roman"/>
          <w:sz w:val="20"/>
          <w:szCs w:val="20"/>
          <w:lang w:val="en-US"/>
        </w:rPr>
      </w:pPr>
      <w:r w:rsidRPr="0057558E">
        <w:rPr>
          <w:rStyle w:val="aff4"/>
          <w:rFonts w:ascii="Times New Roman" w:hAnsi="Times New Roman" w:cs="Times New Roman"/>
          <w:sz w:val="20"/>
          <w:szCs w:val="20"/>
        </w:rPr>
        <w:footnoteRef/>
      </w:r>
      <w:r w:rsidRPr="0057558E">
        <w:rPr>
          <w:rFonts w:ascii="Times New Roman" w:hAnsi="Times New Roman" w:cs="Times New Roman"/>
          <w:sz w:val="20"/>
          <w:szCs w:val="20"/>
          <w:lang w:val="en-US"/>
        </w:rPr>
        <w:t xml:space="preserve"> Hall, David, 2015. “Why Public-Private Partnerships Don’t Work: The many advantages of the public alternative”, Public Services International Research Unit, University of Greenwich, UK</w:t>
      </w:r>
    </w:p>
  </w:footnote>
  <w:footnote w:id="100">
    <w:p w14:paraId="1323FE28" w14:textId="77777777" w:rsidR="00B01297" w:rsidRPr="000B1682" w:rsidRDefault="00B01297" w:rsidP="00D612AB">
      <w:pPr>
        <w:pStyle w:val="aff2"/>
        <w:rPr>
          <w:lang w:val="en-US"/>
        </w:rPr>
      </w:pPr>
      <w:r>
        <w:rPr>
          <w:rStyle w:val="aff4"/>
        </w:rPr>
        <w:footnoteRef/>
      </w:r>
      <w:r w:rsidRPr="000B1682">
        <w:rPr>
          <w:lang w:val="en-US"/>
        </w:rPr>
        <w:t xml:space="preserve"> </w:t>
      </w:r>
      <w:hyperlink r:id="rId29" w:history="1">
        <w:r w:rsidRPr="002442C9">
          <w:rPr>
            <w:rFonts w:ascii="Times New Roman" w:hAnsi="Times New Roman" w:cs="Times New Roman"/>
            <w:sz w:val="20"/>
            <w:szCs w:val="20"/>
            <w:lang w:val="en-US"/>
          </w:rPr>
          <w:t>https://www.un.org/esa/desa/papers/2016/wp148_2016.pdf</w:t>
        </w:r>
      </w:hyperlink>
    </w:p>
  </w:footnote>
  <w:footnote w:id="101">
    <w:p w14:paraId="66DA038B" w14:textId="77777777" w:rsidR="00B01297" w:rsidRPr="005E6F07" w:rsidRDefault="00B01297" w:rsidP="005C641B">
      <w:pPr>
        <w:pStyle w:val="aff2"/>
        <w:rPr>
          <w:lang w:val="en-US"/>
        </w:rPr>
      </w:pPr>
      <w:r>
        <w:rPr>
          <w:rStyle w:val="aff4"/>
        </w:rPr>
        <w:footnoteRef/>
      </w:r>
      <w:r w:rsidRPr="005E6F07">
        <w:rPr>
          <w:lang w:val="en-US"/>
        </w:rPr>
        <w:t xml:space="preserve"> </w:t>
      </w:r>
      <w:proofErr w:type="spellStart"/>
      <w:r w:rsidRPr="005E6F07">
        <w:rPr>
          <w:rFonts w:ascii="Times New Roman" w:hAnsi="Times New Roman" w:cs="Times New Roman"/>
          <w:sz w:val="20"/>
          <w:szCs w:val="20"/>
          <w:lang w:val="en-US"/>
        </w:rPr>
        <w:t>Hueskes</w:t>
      </w:r>
      <w:proofErr w:type="spellEnd"/>
      <w:r w:rsidRPr="005E6F07">
        <w:rPr>
          <w:rFonts w:ascii="Times New Roman" w:hAnsi="Times New Roman" w:cs="Times New Roman"/>
          <w:sz w:val="20"/>
          <w:szCs w:val="20"/>
          <w:lang w:val="en-US"/>
        </w:rPr>
        <w:t xml:space="preserve">, M.; </w:t>
      </w:r>
      <w:proofErr w:type="spellStart"/>
      <w:r w:rsidRPr="005E6F07">
        <w:rPr>
          <w:rFonts w:ascii="Times New Roman" w:hAnsi="Times New Roman" w:cs="Times New Roman"/>
          <w:sz w:val="20"/>
          <w:szCs w:val="20"/>
          <w:lang w:val="en-US"/>
        </w:rPr>
        <w:t>Verhoest</w:t>
      </w:r>
      <w:proofErr w:type="spellEnd"/>
      <w:r w:rsidRPr="005E6F07">
        <w:rPr>
          <w:rFonts w:ascii="Times New Roman" w:hAnsi="Times New Roman" w:cs="Times New Roman"/>
          <w:sz w:val="20"/>
          <w:szCs w:val="20"/>
          <w:lang w:val="en-US"/>
        </w:rPr>
        <w:t xml:space="preserve">, K.; Block, T. Governing public-private partnerships for sustainability: An analysis of procurement and governance practices of PPP infrastructure projects. </w:t>
      </w:r>
      <w:r w:rsidRPr="009D4EB8">
        <w:rPr>
          <w:rFonts w:ascii="Times New Roman" w:hAnsi="Times New Roman" w:cs="Times New Roman"/>
          <w:sz w:val="20"/>
          <w:szCs w:val="20"/>
          <w:lang w:val="en-US"/>
        </w:rPr>
        <w:t xml:space="preserve">Int. J. </w:t>
      </w:r>
      <w:proofErr w:type="spellStart"/>
      <w:r w:rsidRPr="009D4EB8">
        <w:rPr>
          <w:rFonts w:ascii="Times New Roman" w:hAnsi="Times New Roman" w:cs="Times New Roman"/>
          <w:sz w:val="20"/>
          <w:szCs w:val="20"/>
          <w:lang w:val="en-US"/>
        </w:rPr>
        <w:t>Proj</w:t>
      </w:r>
      <w:proofErr w:type="spellEnd"/>
      <w:r w:rsidRPr="009D4EB8">
        <w:rPr>
          <w:rFonts w:ascii="Times New Roman" w:hAnsi="Times New Roman" w:cs="Times New Roman"/>
          <w:sz w:val="20"/>
          <w:szCs w:val="20"/>
          <w:lang w:val="en-US"/>
        </w:rPr>
        <w:t>. Manag. 2017, 35, 1184–1195.</w:t>
      </w:r>
    </w:p>
  </w:footnote>
  <w:footnote w:id="102">
    <w:p w14:paraId="54C6E27B" w14:textId="77777777" w:rsidR="00B01297" w:rsidRPr="009D4EB8" w:rsidRDefault="00B01297" w:rsidP="005C641B">
      <w:pPr>
        <w:pStyle w:val="aff2"/>
        <w:rPr>
          <w:rFonts w:ascii="Times New Roman" w:hAnsi="Times New Roman" w:cs="Times New Roman"/>
          <w:sz w:val="20"/>
          <w:szCs w:val="20"/>
          <w:lang w:val="en-US"/>
        </w:rPr>
      </w:pPr>
      <w:r>
        <w:rPr>
          <w:rStyle w:val="aff4"/>
        </w:rPr>
        <w:footnoteRef/>
      </w:r>
      <w:r w:rsidRPr="009D4EB8">
        <w:rPr>
          <w:lang w:val="en-US"/>
        </w:rPr>
        <w:t xml:space="preserve"> </w:t>
      </w:r>
      <w:r w:rsidRPr="009D4EB8">
        <w:rPr>
          <w:rFonts w:ascii="Times New Roman" w:hAnsi="Times New Roman" w:cs="Times New Roman"/>
          <w:sz w:val="20"/>
          <w:szCs w:val="20"/>
          <w:lang w:val="en-US"/>
        </w:rPr>
        <w:t>https://www.researchgate.net/publication/328949806_Investigating_the_Sustainability_Performance_of_PPP-Type_Infrastructure_Projects_A_Case_of_China/link/5becd8234585150b2bb7353f/download</w:t>
      </w:r>
    </w:p>
  </w:footnote>
  <w:footnote w:id="103">
    <w:p w14:paraId="7B4A3730" w14:textId="3849818B" w:rsidR="00B01297" w:rsidRPr="00B87AB7" w:rsidRDefault="00B01297" w:rsidP="00084AF3">
      <w:pPr>
        <w:spacing w:line="240" w:lineRule="auto"/>
        <w:ind w:firstLine="0"/>
        <w:rPr>
          <w:rStyle w:val="numberofpages"/>
          <w:rFonts w:cs="Times New Roman"/>
          <w:bCs/>
          <w:sz w:val="20"/>
          <w:szCs w:val="20"/>
          <w:lang w:val="en-US"/>
        </w:rPr>
      </w:pPr>
      <w:r w:rsidRPr="00084AF3">
        <w:rPr>
          <w:rStyle w:val="aff4"/>
          <w:rFonts w:cs="Times New Roman"/>
          <w:sz w:val="20"/>
          <w:szCs w:val="20"/>
        </w:rPr>
        <w:footnoteRef/>
      </w:r>
      <w:r w:rsidRPr="00084AF3">
        <w:rPr>
          <w:rFonts w:cs="Times New Roman"/>
          <w:sz w:val="20"/>
          <w:szCs w:val="20"/>
        </w:rPr>
        <w:t xml:space="preserve"> </w:t>
      </w:r>
      <w:r>
        <w:rPr>
          <w:rFonts w:cs="Times New Roman"/>
          <w:sz w:val="20"/>
          <w:szCs w:val="20"/>
        </w:rPr>
        <w:t xml:space="preserve">Маслова С.В. </w:t>
      </w:r>
      <w:r w:rsidRPr="00084AF3">
        <w:rPr>
          <w:rFonts w:cs="Times New Roman"/>
          <w:sz w:val="20"/>
          <w:szCs w:val="20"/>
        </w:rPr>
        <w:t>Государственно-частное партнерство как средство достижения Ц</w:t>
      </w:r>
      <w:r>
        <w:rPr>
          <w:rFonts w:cs="Times New Roman"/>
          <w:sz w:val="20"/>
          <w:szCs w:val="20"/>
        </w:rPr>
        <w:t>елей устойчивого развития</w:t>
      </w:r>
      <w:r w:rsidRPr="00084AF3">
        <w:rPr>
          <w:rFonts w:cs="Times New Roman"/>
          <w:sz w:val="20"/>
          <w:szCs w:val="20"/>
        </w:rPr>
        <w:t>: международные стандарты и национально-правовое регулирование. Монография</w:t>
      </w:r>
      <w:r w:rsidRPr="00084AF3">
        <w:rPr>
          <w:rFonts w:cs="Times New Roman"/>
          <w:sz w:val="20"/>
          <w:szCs w:val="20"/>
          <w:lang w:val="en-US"/>
        </w:rPr>
        <w:t xml:space="preserve">. </w:t>
      </w:r>
      <w:r w:rsidRPr="00084AF3">
        <w:rPr>
          <w:rFonts w:cs="Times New Roman"/>
          <w:sz w:val="20"/>
          <w:szCs w:val="20"/>
        </w:rPr>
        <w:t>СПб</w:t>
      </w:r>
      <w:r w:rsidRPr="00B87AB7">
        <w:rPr>
          <w:rFonts w:cs="Times New Roman"/>
          <w:sz w:val="20"/>
          <w:szCs w:val="20"/>
          <w:lang w:val="en-US"/>
        </w:rPr>
        <w:t xml:space="preserve">: 2019. </w:t>
      </w:r>
      <w:r w:rsidRPr="00B87AB7">
        <w:rPr>
          <w:rStyle w:val="numberofpages"/>
          <w:rFonts w:cs="Times New Roman"/>
          <w:sz w:val="20"/>
          <w:szCs w:val="20"/>
          <w:lang w:val="en-US"/>
        </w:rPr>
        <w:t xml:space="preserve">296 </w:t>
      </w:r>
      <w:r w:rsidRPr="00084AF3">
        <w:rPr>
          <w:rStyle w:val="numberofpages"/>
          <w:rFonts w:cs="Times New Roman"/>
          <w:sz w:val="20"/>
          <w:szCs w:val="20"/>
        </w:rPr>
        <w:t>стр</w:t>
      </w:r>
      <w:r w:rsidRPr="00B87AB7">
        <w:rPr>
          <w:rStyle w:val="numberofpages"/>
          <w:rFonts w:cs="Times New Roman"/>
          <w:sz w:val="20"/>
          <w:szCs w:val="20"/>
          <w:lang w:val="en-US"/>
        </w:rPr>
        <w:t>.</w:t>
      </w:r>
    </w:p>
    <w:p w14:paraId="2177671F" w14:textId="75688582" w:rsidR="00B01297" w:rsidRPr="00084AF3" w:rsidRDefault="00B01297" w:rsidP="00084AF3">
      <w:pPr>
        <w:pStyle w:val="aff2"/>
        <w:rPr>
          <w:lang w:val="en-US"/>
        </w:rPr>
      </w:pPr>
      <w:r w:rsidRPr="00084AF3">
        <w:rPr>
          <w:rFonts w:ascii="Times New Roman" w:hAnsi="Times New Roman" w:cs="Times New Roman"/>
          <w:sz w:val="20"/>
          <w:szCs w:val="20"/>
          <w:lang w:val="en-US"/>
        </w:rPr>
        <w:t xml:space="preserve">    </w:t>
      </w:r>
      <w:r>
        <w:rPr>
          <w:rFonts w:ascii="Times New Roman" w:hAnsi="Times New Roman" w:cs="Times New Roman"/>
          <w:sz w:val="20"/>
          <w:szCs w:val="20"/>
          <w:lang w:val="en-US"/>
        </w:rPr>
        <w:t>Maslova S.</w:t>
      </w:r>
      <w:r w:rsidRPr="00084AF3">
        <w:rPr>
          <w:rFonts w:ascii="Times New Roman" w:hAnsi="Times New Roman" w:cs="Times New Roman"/>
          <w:sz w:val="20"/>
          <w:szCs w:val="20"/>
          <w:lang w:val="en-US"/>
        </w:rPr>
        <w:t xml:space="preserve"> Achieving Sustainable Development Goals through Public Private Partnership: Critical Review and Prospects// International Journal of Innovation and Sustainable Development. 2020. Vol. </w:t>
      </w:r>
      <w:r w:rsidRPr="00084AF3">
        <w:rPr>
          <w:rStyle w:val="volume"/>
          <w:rFonts w:ascii="Times New Roman" w:hAnsi="Times New Roman" w:cs="Times New Roman"/>
          <w:sz w:val="20"/>
          <w:szCs w:val="20"/>
          <w:shd w:val="clear" w:color="auto" w:fill="FFFFFF"/>
          <w:lang w:val="en-US"/>
        </w:rPr>
        <w:t>22</w:t>
      </w:r>
      <w:r w:rsidRPr="00084AF3">
        <w:rPr>
          <w:rFonts w:ascii="Times New Roman" w:hAnsi="Times New Roman" w:cs="Times New Roman"/>
          <w:sz w:val="20"/>
          <w:szCs w:val="20"/>
          <w:shd w:val="clear" w:color="auto" w:fill="FFFFFF"/>
          <w:lang w:val="en-US"/>
        </w:rPr>
        <w:t xml:space="preserve">, N </w:t>
      </w:r>
      <w:r w:rsidRPr="00084AF3">
        <w:rPr>
          <w:rStyle w:val="pages"/>
          <w:rFonts w:ascii="Times New Roman" w:hAnsi="Times New Roman" w:cs="Times New Roman"/>
          <w:sz w:val="20"/>
          <w:szCs w:val="20"/>
          <w:shd w:val="clear" w:color="auto" w:fill="FFFFFF"/>
          <w:lang w:val="en-US"/>
        </w:rPr>
        <w:t>4. P. 288-312</w:t>
      </w:r>
      <w:r w:rsidRPr="00B87AB7">
        <w:rPr>
          <w:rStyle w:val="pages"/>
          <w:rFonts w:ascii="Times New Roman" w:hAnsi="Times New Roman" w:cs="Times New Roman"/>
          <w:sz w:val="20"/>
          <w:szCs w:val="20"/>
          <w:shd w:val="clear" w:color="auto" w:fill="FFFFFF"/>
          <w:lang w:val="en-US"/>
        </w:rPr>
        <w:t>.</w:t>
      </w:r>
    </w:p>
  </w:footnote>
  <w:footnote w:id="104">
    <w:p w14:paraId="6CEB739B" w14:textId="77777777" w:rsidR="00B01297" w:rsidRPr="00B360A7" w:rsidRDefault="00B01297">
      <w:pPr>
        <w:pStyle w:val="aff2"/>
        <w:rPr>
          <w:rFonts w:ascii="Times New Roman" w:hAnsi="Times New Roman" w:cs="Times New Roman"/>
          <w:sz w:val="20"/>
          <w:szCs w:val="20"/>
          <w:lang w:val="en-US"/>
        </w:rPr>
      </w:pPr>
      <w:r>
        <w:rPr>
          <w:rStyle w:val="aff4"/>
        </w:rPr>
        <w:footnoteRef/>
      </w:r>
      <w:r w:rsidRPr="00B360A7">
        <w:rPr>
          <w:lang w:val="en-US"/>
        </w:rPr>
        <w:t xml:space="preserve"> </w:t>
      </w:r>
      <w:hyperlink r:id="rId30" w:history="1">
        <w:r w:rsidRPr="00B360A7">
          <w:rPr>
            <w:rFonts w:ascii="Times New Roman" w:hAnsi="Times New Roman" w:cs="Times New Roman"/>
            <w:sz w:val="20"/>
            <w:szCs w:val="20"/>
            <w:lang w:val="en-US"/>
          </w:rPr>
          <w:t>https://www.unescap.org/resources/country-guidance-public-private-partnerships-sustainable-development-asia-and-pacific</w:t>
        </w:r>
      </w:hyperlink>
    </w:p>
  </w:footnote>
  <w:footnote w:id="105">
    <w:p w14:paraId="1FBEE2DE" w14:textId="77777777" w:rsidR="00B01297" w:rsidRPr="00B360A7" w:rsidRDefault="00B01297" w:rsidP="00D612AB">
      <w:pPr>
        <w:pStyle w:val="aff2"/>
        <w:rPr>
          <w:rFonts w:ascii="Times New Roman" w:hAnsi="Times New Roman" w:cs="Times New Roman"/>
          <w:sz w:val="20"/>
          <w:szCs w:val="20"/>
          <w:lang w:val="en-US"/>
        </w:rPr>
      </w:pPr>
      <w:r w:rsidRPr="00B360A7">
        <w:rPr>
          <w:rFonts w:ascii="Times New Roman" w:hAnsi="Times New Roman" w:cs="Times New Roman"/>
          <w:sz w:val="20"/>
          <w:szCs w:val="20"/>
          <w:lang w:val="en-US"/>
        </w:rPr>
        <w:footnoteRef/>
      </w:r>
      <w:r w:rsidRPr="00B360A7">
        <w:rPr>
          <w:rFonts w:ascii="Times New Roman" w:hAnsi="Times New Roman" w:cs="Times New Roman"/>
          <w:sz w:val="20"/>
          <w:szCs w:val="20"/>
          <w:lang w:val="en-US"/>
        </w:rPr>
        <w:t xml:space="preserve"> </w:t>
      </w:r>
      <w:hyperlink r:id="rId31" w:history="1">
        <w:r w:rsidRPr="002442C9">
          <w:rPr>
            <w:rFonts w:ascii="Times New Roman" w:hAnsi="Times New Roman" w:cs="Times New Roman"/>
            <w:sz w:val="20"/>
            <w:szCs w:val="20"/>
            <w:lang w:val="en-US"/>
          </w:rPr>
          <w:t>https://www.pkc.gov.lv/sites/default/files/inline-files/LIAS_2030_en_0.pdf</w:t>
        </w:r>
      </w:hyperlink>
    </w:p>
  </w:footnote>
  <w:footnote w:id="106">
    <w:p w14:paraId="7912254D" w14:textId="77777777" w:rsidR="00B01297" w:rsidRPr="00B360A7" w:rsidRDefault="00B01297" w:rsidP="00D612AB">
      <w:pPr>
        <w:pStyle w:val="aff2"/>
        <w:rPr>
          <w:rFonts w:ascii="Times New Roman" w:hAnsi="Times New Roman" w:cs="Times New Roman"/>
          <w:sz w:val="20"/>
          <w:szCs w:val="20"/>
          <w:lang w:val="en-US"/>
        </w:rPr>
      </w:pPr>
      <w:r w:rsidRPr="00B360A7">
        <w:rPr>
          <w:rFonts w:ascii="Times New Roman" w:hAnsi="Times New Roman" w:cs="Times New Roman"/>
          <w:sz w:val="20"/>
          <w:szCs w:val="20"/>
          <w:lang w:val="en-US"/>
        </w:rPr>
        <w:footnoteRef/>
      </w:r>
      <w:r w:rsidRPr="00B360A7">
        <w:rPr>
          <w:rFonts w:ascii="Times New Roman" w:hAnsi="Times New Roman" w:cs="Times New Roman"/>
          <w:sz w:val="20"/>
          <w:szCs w:val="20"/>
          <w:lang w:val="en-US"/>
        </w:rPr>
        <w:t xml:space="preserve"> </w:t>
      </w:r>
      <w:hyperlink r:id="rId32" w:history="1">
        <w:r w:rsidRPr="002442C9">
          <w:rPr>
            <w:rFonts w:ascii="Times New Roman" w:hAnsi="Times New Roman" w:cs="Times New Roman"/>
            <w:sz w:val="20"/>
            <w:szCs w:val="20"/>
            <w:lang w:val="en-US"/>
          </w:rPr>
          <w:t>http://extwprlegs1.fao.org/docs/pdf/egy151569.pdf</w:t>
        </w:r>
      </w:hyperlink>
    </w:p>
  </w:footnote>
  <w:footnote w:id="107">
    <w:p w14:paraId="3A1AACAC" w14:textId="77777777" w:rsidR="00B01297" w:rsidRPr="00015F02" w:rsidRDefault="00B01297" w:rsidP="00D612AB">
      <w:pPr>
        <w:pStyle w:val="aff2"/>
        <w:rPr>
          <w:rFonts w:ascii="Times New Roman" w:hAnsi="Times New Roman" w:cs="Times New Roman"/>
          <w:sz w:val="20"/>
          <w:szCs w:val="20"/>
          <w:lang w:val="en-US"/>
        </w:rPr>
      </w:pPr>
      <w:r w:rsidRPr="00015F02">
        <w:rPr>
          <w:rStyle w:val="aff4"/>
          <w:rFonts w:ascii="Times New Roman" w:hAnsi="Times New Roman" w:cs="Times New Roman"/>
          <w:sz w:val="20"/>
          <w:szCs w:val="20"/>
        </w:rPr>
        <w:footnoteRef/>
      </w:r>
      <w:r w:rsidRPr="00015F02">
        <w:rPr>
          <w:rFonts w:ascii="Times New Roman" w:hAnsi="Times New Roman" w:cs="Times New Roman"/>
          <w:sz w:val="20"/>
          <w:szCs w:val="20"/>
          <w:lang w:val="en-US"/>
        </w:rPr>
        <w:t xml:space="preserve"> </w:t>
      </w:r>
      <w:hyperlink r:id="rId33" w:history="1">
        <w:r w:rsidRPr="00015F02">
          <w:rPr>
            <w:rStyle w:val="af2"/>
            <w:rFonts w:ascii="Times New Roman" w:hAnsi="Times New Roman" w:cs="Times New Roman"/>
            <w:sz w:val="20"/>
            <w:szCs w:val="20"/>
            <w:lang w:val="en-US"/>
          </w:rPr>
          <w:t>http://transportrussia.ru/item/4087-ot-programmnogo-k-proektnomu-upravleniyu.html</w:t>
        </w:r>
      </w:hyperlink>
    </w:p>
  </w:footnote>
  <w:footnote w:id="108">
    <w:p w14:paraId="2C5F0ED6" w14:textId="77777777" w:rsidR="00B01297" w:rsidRPr="00630E69" w:rsidRDefault="00B01297">
      <w:pPr>
        <w:pStyle w:val="aff2"/>
        <w:rPr>
          <w:rStyle w:val="af2"/>
          <w:rFonts w:ascii="Times New Roman" w:hAnsi="Times New Roman" w:cs="Times New Roman"/>
          <w:sz w:val="20"/>
          <w:szCs w:val="20"/>
          <w:lang w:val="en-US"/>
        </w:rPr>
      </w:pPr>
      <w:r>
        <w:rPr>
          <w:rStyle w:val="aff4"/>
        </w:rPr>
        <w:footnoteRef/>
      </w:r>
      <w:r w:rsidRPr="00630E69">
        <w:rPr>
          <w:lang w:val="en-US"/>
        </w:rPr>
        <w:t xml:space="preserve"> </w:t>
      </w:r>
      <w:hyperlink r:id="rId34" w:history="1">
        <w:r w:rsidRPr="00630E69">
          <w:rPr>
            <w:rStyle w:val="af2"/>
            <w:rFonts w:ascii="Times New Roman" w:hAnsi="Times New Roman" w:cs="Times New Roman"/>
            <w:sz w:val="20"/>
            <w:szCs w:val="20"/>
            <w:lang w:val="en-US"/>
          </w:rPr>
          <w:t>https://cyberleninka.ru/article/n/finansirovanie-prioritetnyh-natsionalnyh-proektov-v-usloviyah-krizisa/viewer</w:t>
        </w:r>
      </w:hyperlink>
    </w:p>
  </w:footnote>
  <w:footnote w:id="109">
    <w:p w14:paraId="55C9051A" w14:textId="77777777" w:rsidR="00B01297" w:rsidRPr="004E02C5" w:rsidRDefault="00B01297">
      <w:pPr>
        <w:pStyle w:val="aff2"/>
        <w:rPr>
          <w:rStyle w:val="af2"/>
          <w:rFonts w:ascii="Times New Roman" w:hAnsi="Times New Roman" w:cs="Times New Roman"/>
          <w:sz w:val="20"/>
          <w:szCs w:val="20"/>
          <w:lang w:val="en-US"/>
        </w:rPr>
      </w:pPr>
      <w:r>
        <w:rPr>
          <w:rStyle w:val="aff4"/>
        </w:rPr>
        <w:footnoteRef/>
      </w:r>
      <w:r w:rsidRPr="004E02C5">
        <w:rPr>
          <w:lang w:val="en-US"/>
        </w:rPr>
        <w:t xml:space="preserve"> </w:t>
      </w:r>
      <w:hyperlink r:id="rId35" w:history="1">
        <w:r w:rsidRPr="004E02C5">
          <w:rPr>
            <w:rStyle w:val="af2"/>
            <w:rFonts w:ascii="Times New Roman" w:hAnsi="Times New Roman" w:cs="Times New Roman"/>
            <w:sz w:val="20"/>
            <w:szCs w:val="20"/>
            <w:lang w:val="en-US"/>
          </w:rPr>
          <w:t>http://www.garant.ru/interview/10096/</w:t>
        </w:r>
      </w:hyperlink>
    </w:p>
  </w:footnote>
  <w:footnote w:id="110">
    <w:p w14:paraId="1BD59CBA" w14:textId="77777777" w:rsidR="00B01297" w:rsidRPr="00015F02" w:rsidRDefault="00B01297" w:rsidP="00D612AB">
      <w:pPr>
        <w:pStyle w:val="aff2"/>
        <w:rPr>
          <w:rFonts w:ascii="Times New Roman" w:hAnsi="Times New Roman" w:cs="Times New Roman"/>
          <w:sz w:val="20"/>
          <w:szCs w:val="20"/>
          <w:lang w:val="en-US"/>
        </w:rPr>
      </w:pPr>
      <w:r w:rsidRPr="00015F02">
        <w:rPr>
          <w:rStyle w:val="aff4"/>
          <w:rFonts w:ascii="Times New Roman" w:hAnsi="Times New Roman" w:cs="Times New Roman"/>
          <w:sz w:val="20"/>
          <w:szCs w:val="20"/>
        </w:rPr>
        <w:footnoteRef/>
      </w:r>
      <w:r w:rsidRPr="00015F02">
        <w:rPr>
          <w:rFonts w:ascii="Times New Roman" w:hAnsi="Times New Roman" w:cs="Times New Roman"/>
          <w:sz w:val="20"/>
          <w:szCs w:val="20"/>
          <w:lang w:val="en-US"/>
        </w:rPr>
        <w:t xml:space="preserve"> </w:t>
      </w:r>
      <w:hyperlink r:id="rId36" w:history="1">
        <w:r w:rsidRPr="00015F02">
          <w:rPr>
            <w:rStyle w:val="af2"/>
            <w:rFonts w:ascii="Times New Roman" w:hAnsi="Times New Roman" w:cs="Times New Roman"/>
            <w:sz w:val="20"/>
            <w:szCs w:val="20"/>
            <w:lang w:val="en-US"/>
          </w:rPr>
          <w:t>https://www.minstroyrf.ru/trades/zhilishnaya-politika/8/</w:t>
        </w:r>
      </w:hyperlink>
    </w:p>
  </w:footnote>
  <w:footnote w:id="111">
    <w:p w14:paraId="6CEA3CB9" w14:textId="77777777" w:rsidR="00B01297" w:rsidRPr="00015F02" w:rsidRDefault="00B01297" w:rsidP="00D612AB">
      <w:pPr>
        <w:pStyle w:val="aff2"/>
        <w:rPr>
          <w:rFonts w:ascii="Times New Roman" w:hAnsi="Times New Roman" w:cs="Times New Roman"/>
          <w:sz w:val="20"/>
          <w:szCs w:val="20"/>
          <w:lang w:val="en-US"/>
        </w:rPr>
      </w:pPr>
      <w:r w:rsidRPr="00015F02">
        <w:rPr>
          <w:rStyle w:val="aff4"/>
          <w:rFonts w:ascii="Times New Roman" w:hAnsi="Times New Roman" w:cs="Times New Roman"/>
          <w:sz w:val="20"/>
          <w:szCs w:val="20"/>
        </w:rPr>
        <w:footnoteRef/>
      </w:r>
      <w:r w:rsidRPr="00015F02">
        <w:rPr>
          <w:rFonts w:ascii="Times New Roman" w:hAnsi="Times New Roman" w:cs="Times New Roman"/>
          <w:sz w:val="20"/>
          <w:szCs w:val="20"/>
          <w:lang w:val="en-US"/>
        </w:rPr>
        <w:t xml:space="preserve"> </w:t>
      </w:r>
      <w:hyperlink r:id="rId37" w:history="1">
        <w:r w:rsidRPr="00015F02">
          <w:rPr>
            <w:rStyle w:val="af2"/>
            <w:rFonts w:ascii="Times New Roman" w:hAnsi="Times New Roman" w:cs="Times New Roman"/>
            <w:sz w:val="20"/>
            <w:szCs w:val="20"/>
            <w:lang w:val="en-US"/>
          </w:rPr>
          <w:t>https://tass.ru/obschestvo/7000508</w:t>
        </w:r>
      </w:hyperlink>
    </w:p>
  </w:footnote>
  <w:footnote w:id="112">
    <w:p w14:paraId="7128650A" w14:textId="77777777" w:rsidR="00B01297" w:rsidRPr="00A74B98" w:rsidRDefault="00B01297" w:rsidP="00D612AB">
      <w:pPr>
        <w:pStyle w:val="aff2"/>
        <w:rPr>
          <w:lang w:val="en-US"/>
        </w:rPr>
      </w:pPr>
      <w:r w:rsidRPr="00015F02">
        <w:rPr>
          <w:rStyle w:val="aff4"/>
          <w:rFonts w:ascii="Times New Roman" w:hAnsi="Times New Roman" w:cs="Times New Roman"/>
          <w:sz w:val="20"/>
          <w:szCs w:val="20"/>
        </w:rPr>
        <w:footnoteRef/>
      </w:r>
      <w:r w:rsidRPr="00015F02">
        <w:rPr>
          <w:rFonts w:ascii="Times New Roman" w:hAnsi="Times New Roman" w:cs="Times New Roman"/>
          <w:sz w:val="20"/>
          <w:szCs w:val="20"/>
          <w:lang w:val="en-US"/>
        </w:rPr>
        <w:t xml:space="preserve"> </w:t>
      </w:r>
      <w:hyperlink r:id="rId38" w:history="1">
        <w:r w:rsidRPr="00015F02">
          <w:rPr>
            <w:rStyle w:val="af2"/>
            <w:rFonts w:ascii="Times New Roman" w:hAnsi="Times New Roman" w:cs="Times New Roman"/>
            <w:sz w:val="20"/>
            <w:szCs w:val="20"/>
            <w:lang w:val="en-US"/>
          </w:rPr>
          <w:t>https://tass.ru/obschestvo/7005956</w:t>
        </w:r>
      </w:hyperlink>
    </w:p>
  </w:footnote>
  <w:footnote w:id="113">
    <w:p w14:paraId="35B916C3" w14:textId="77777777" w:rsidR="00B01297" w:rsidRPr="00316A71" w:rsidRDefault="00B01297" w:rsidP="00D612AB">
      <w:pPr>
        <w:pStyle w:val="aff2"/>
        <w:rPr>
          <w:rStyle w:val="af2"/>
          <w:rFonts w:ascii="Times New Roman" w:hAnsi="Times New Roman" w:cs="Times New Roman"/>
          <w:sz w:val="20"/>
          <w:szCs w:val="20"/>
          <w:lang w:val="en-US"/>
        </w:rPr>
      </w:pPr>
      <w:r>
        <w:rPr>
          <w:rStyle w:val="aff4"/>
        </w:rPr>
        <w:footnoteRef/>
      </w:r>
      <w:hyperlink r:id="rId39" w:history="1">
        <w:r w:rsidRPr="00D3548B">
          <w:rPr>
            <w:rStyle w:val="af2"/>
            <w:rFonts w:ascii="Times New Roman" w:hAnsi="Times New Roman" w:cs="Times New Roman"/>
            <w:sz w:val="20"/>
            <w:szCs w:val="20"/>
            <w:lang w:val="en-US"/>
          </w:rPr>
          <w:t>https://www.rbc.ru/economics/06/02/2019/5c598ccb9a7947731eea7477</w:t>
        </w:r>
      </w:hyperlink>
    </w:p>
  </w:footnote>
  <w:footnote w:id="114">
    <w:p w14:paraId="18AB007F" w14:textId="77777777" w:rsidR="00B01297" w:rsidRPr="00316A71" w:rsidRDefault="00B01297">
      <w:pPr>
        <w:pStyle w:val="aff2"/>
        <w:rPr>
          <w:rStyle w:val="af2"/>
          <w:rFonts w:ascii="Times New Roman" w:hAnsi="Times New Roman" w:cs="Times New Roman"/>
          <w:sz w:val="20"/>
          <w:szCs w:val="20"/>
          <w:lang w:val="en-US"/>
        </w:rPr>
      </w:pPr>
      <w:r w:rsidRPr="00316A71">
        <w:rPr>
          <w:rStyle w:val="af2"/>
          <w:rFonts w:ascii="Times New Roman" w:hAnsi="Times New Roman" w:cs="Times New Roman"/>
          <w:color w:val="000000" w:themeColor="text1"/>
          <w:sz w:val="20"/>
          <w:szCs w:val="20"/>
          <w:vertAlign w:val="superscript"/>
          <w:lang w:val="en-US"/>
        </w:rPr>
        <w:footnoteRef/>
      </w:r>
      <w:r w:rsidRPr="00316A71">
        <w:rPr>
          <w:rStyle w:val="af2"/>
          <w:rFonts w:ascii="Times New Roman" w:hAnsi="Times New Roman" w:cs="Times New Roman"/>
          <w:color w:val="000000" w:themeColor="text1"/>
          <w:sz w:val="20"/>
          <w:szCs w:val="20"/>
          <w:vertAlign w:val="superscript"/>
          <w:lang w:val="en-US"/>
        </w:rPr>
        <w:t xml:space="preserve"> </w:t>
      </w:r>
      <w:hyperlink r:id="rId40" w:history="1">
        <w:r w:rsidRPr="00316A71">
          <w:rPr>
            <w:rStyle w:val="af2"/>
            <w:rFonts w:ascii="Times New Roman" w:hAnsi="Times New Roman" w:cs="Times New Roman"/>
            <w:sz w:val="20"/>
            <w:szCs w:val="20"/>
            <w:lang w:val="en-US"/>
          </w:rPr>
          <w:t>https://cyberleninka.ru/article/n/realizatsiya-prioritetnyh-natsionalnyh-proektov-v-rossiyskoy-federatsii-problemy-i-perspektivy/viewer</w:t>
        </w:r>
      </w:hyperlink>
    </w:p>
  </w:footnote>
  <w:footnote w:id="115">
    <w:p w14:paraId="733ED0D0" w14:textId="77777777" w:rsidR="00B01297" w:rsidRPr="00C65A07" w:rsidRDefault="00B01297" w:rsidP="00C65A07">
      <w:pPr>
        <w:pStyle w:val="aff2"/>
        <w:rPr>
          <w:rFonts w:ascii="Times New Roman" w:hAnsi="Times New Roman" w:cs="Times New Roman"/>
          <w:sz w:val="20"/>
          <w:szCs w:val="20"/>
          <w:lang w:val="en-US"/>
        </w:rPr>
      </w:pPr>
      <w:r>
        <w:rPr>
          <w:rStyle w:val="aff4"/>
        </w:rPr>
        <w:footnoteRef/>
      </w:r>
      <w:r w:rsidRPr="00C65A07">
        <w:rPr>
          <w:lang w:val="en-US"/>
        </w:rPr>
        <w:t xml:space="preserve"> </w:t>
      </w:r>
      <w:hyperlink r:id="rId41" w:history="1">
        <w:r w:rsidRPr="00C65A07">
          <w:rPr>
            <w:rStyle w:val="af2"/>
            <w:rFonts w:ascii="Times New Roman" w:hAnsi="Times New Roman" w:cs="Times New Roman"/>
            <w:sz w:val="20"/>
            <w:szCs w:val="20"/>
            <w:lang w:val="en-US"/>
          </w:rPr>
          <w:t>https://cyberleninka.ru/article/n/2007-03-064-068-prioritetnye-natsionalnye-proekty-novyy-instrument-byudzhetnoy-politiki-v-rossii-svodnyy-referat/viewer</w:t>
        </w:r>
      </w:hyperlink>
    </w:p>
  </w:footnote>
  <w:footnote w:id="116">
    <w:p w14:paraId="1F0FAFB6" w14:textId="156BDF85" w:rsidR="00B01297" w:rsidRPr="0042274D" w:rsidRDefault="00B01297">
      <w:pPr>
        <w:pStyle w:val="aff2"/>
        <w:rPr>
          <w:rStyle w:val="af2"/>
          <w:rFonts w:ascii="Times New Roman" w:hAnsi="Times New Roman" w:cs="Times New Roman"/>
          <w:sz w:val="20"/>
          <w:szCs w:val="20"/>
          <w:lang w:val="en-US"/>
        </w:rPr>
      </w:pPr>
      <w:r>
        <w:rPr>
          <w:rStyle w:val="aff4"/>
        </w:rPr>
        <w:footnoteRef/>
      </w:r>
      <w:r w:rsidRPr="0042274D">
        <w:rPr>
          <w:lang w:val="en-US"/>
        </w:rPr>
        <w:t xml:space="preserve"> </w:t>
      </w:r>
      <w:hyperlink r:id="rId42" w:history="1">
        <w:r w:rsidRPr="0042274D">
          <w:rPr>
            <w:rStyle w:val="af2"/>
            <w:rFonts w:ascii="Times New Roman" w:hAnsi="Times New Roman" w:cs="Times New Roman"/>
            <w:sz w:val="20"/>
            <w:szCs w:val="20"/>
            <w:lang w:val="en-US"/>
          </w:rPr>
          <w:t>https://tass.ru/nacionalnye-proekty/6529841</w:t>
        </w:r>
      </w:hyperlink>
    </w:p>
  </w:footnote>
  <w:footnote w:id="117">
    <w:p w14:paraId="1592D347" w14:textId="77777777" w:rsidR="00B01297" w:rsidRPr="00A74B98" w:rsidRDefault="00B01297" w:rsidP="00D612AB">
      <w:pPr>
        <w:pStyle w:val="aff2"/>
        <w:rPr>
          <w:lang w:val="en-US"/>
        </w:rPr>
      </w:pPr>
      <w:r>
        <w:rPr>
          <w:rStyle w:val="aff4"/>
        </w:rPr>
        <w:footnoteRef/>
      </w:r>
      <w:r w:rsidRPr="00A74B98">
        <w:rPr>
          <w:lang w:val="en-US"/>
        </w:rPr>
        <w:t xml:space="preserve"> </w:t>
      </w:r>
      <w:hyperlink r:id="rId43" w:history="1">
        <w:r w:rsidRPr="00A32F07">
          <w:rPr>
            <w:rStyle w:val="af2"/>
            <w:rFonts w:ascii="Times New Roman" w:hAnsi="Times New Roman" w:cs="Times New Roman"/>
            <w:sz w:val="20"/>
            <w:szCs w:val="20"/>
            <w:lang w:val="en-US"/>
          </w:rPr>
          <w:t>http://www.kremlin.ru/acts/bank/43027</w:t>
        </w:r>
      </w:hyperlink>
    </w:p>
  </w:footnote>
  <w:footnote w:id="118">
    <w:p w14:paraId="3CC016EC" w14:textId="77777777" w:rsidR="00B01297" w:rsidRPr="00A74B98" w:rsidRDefault="00B01297" w:rsidP="00D612AB">
      <w:pPr>
        <w:pStyle w:val="aff2"/>
        <w:rPr>
          <w:lang w:val="en-US"/>
        </w:rPr>
      </w:pPr>
      <w:r>
        <w:rPr>
          <w:rStyle w:val="aff4"/>
        </w:rPr>
        <w:footnoteRef/>
      </w:r>
      <w:r w:rsidRPr="00A32F07">
        <w:rPr>
          <w:rFonts w:ascii="Times New Roman" w:hAnsi="Times New Roman" w:cs="Times New Roman"/>
          <w:sz w:val="20"/>
          <w:szCs w:val="20"/>
          <w:lang w:val="en-US"/>
        </w:rPr>
        <w:t xml:space="preserve"> </w:t>
      </w:r>
      <w:hyperlink r:id="rId44" w:history="1">
        <w:r w:rsidRPr="00A32F07">
          <w:rPr>
            <w:rStyle w:val="af2"/>
            <w:rFonts w:ascii="Times New Roman" w:hAnsi="Times New Roman" w:cs="Times New Roman"/>
            <w:sz w:val="20"/>
            <w:szCs w:val="20"/>
            <w:lang w:val="en-US"/>
          </w:rPr>
          <w:t>http://static.government.ru/media/files/p7nn2CS0pVhvQ98OOwAt2dzCIAietQih.pdf</w:t>
        </w:r>
      </w:hyperlink>
    </w:p>
  </w:footnote>
  <w:footnote w:id="119">
    <w:p w14:paraId="5254A046" w14:textId="77777777" w:rsidR="00B01297" w:rsidRPr="00220EEE" w:rsidRDefault="00B01297" w:rsidP="00E061B8">
      <w:pPr>
        <w:pStyle w:val="aff2"/>
        <w:rPr>
          <w:sz w:val="20"/>
          <w:szCs w:val="20"/>
          <w:lang w:val="en-US"/>
        </w:rPr>
      </w:pPr>
      <w:r w:rsidRPr="00220EEE">
        <w:rPr>
          <w:rStyle w:val="aff4"/>
          <w:sz w:val="20"/>
          <w:szCs w:val="20"/>
        </w:rPr>
        <w:footnoteRef/>
      </w:r>
      <w:r w:rsidRPr="00220EEE">
        <w:rPr>
          <w:sz w:val="20"/>
          <w:szCs w:val="20"/>
          <w:lang w:val="en-US"/>
        </w:rPr>
        <w:t xml:space="preserve"> </w:t>
      </w:r>
      <w:hyperlink r:id="rId45" w:history="1">
        <w:r w:rsidRPr="00220EEE">
          <w:rPr>
            <w:rStyle w:val="af2"/>
            <w:sz w:val="20"/>
            <w:szCs w:val="20"/>
            <w:lang w:val="en-US"/>
          </w:rPr>
          <w:t>https://rosinfra.ru/upload/%D0%90%D0%BD%D0%B0%D0%BB%D0%B8%D1%82%D0%B8%D1%87%D0%B5%D1%81%D0%BA%D0%B8%D0%B9%20%D0%BE%D0%B1%D0%B7%D0%BE%D1%80%20_%D0%9F%D1%80%D0%BE%D1%81%D1%82%D0%BE%20%D0%B8%20%D1%87%D0%B5%D1%81%D1%82%D0%BD%D0%BE%20%D0%BE%D0%B1%20%D0%B8%D0%BD%D0%B2%D0%B5%D1%81%D1%82%D0%B8%D1%86%D0%B8%D1%8F%D1%85%20%D0%B2%20%D0%B8%D0%BD%D1%84%D1%80%D0%B0%D1%81%D1%82%D1%80%D1%83%D0%BA%D1%82%D1%83%D1%80%D1%83%20%D0%B8%20%D0%93%D0%A7%D0%9F%20%D0%B2%20%D0%A0%D0%BE%D1%81%D1%81%D0%B8%D0%B8__2019.pdf</w:t>
        </w:r>
      </w:hyperlink>
    </w:p>
  </w:footnote>
  <w:footnote w:id="120">
    <w:p w14:paraId="45386832" w14:textId="61056D99" w:rsidR="00B01297" w:rsidRPr="00511A4F" w:rsidRDefault="00B01297">
      <w:pPr>
        <w:pStyle w:val="aff2"/>
        <w:rPr>
          <w:rStyle w:val="af2"/>
          <w:rFonts w:ascii="Times New Roman" w:hAnsi="Times New Roman" w:cs="Times New Roman"/>
          <w:sz w:val="20"/>
          <w:szCs w:val="20"/>
          <w:lang w:val="en-US"/>
        </w:rPr>
      </w:pPr>
      <w:r>
        <w:rPr>
          <w:rStyle w:val="aff4"/>
        </w:rPr>
        <w:footnoteRef/>
      </w:r>
      <w:r w:rsidRPr="00511A4F">
        <w:rPr>
          <w:lang w:val="en-US"/>
        </w:rPr>
        <w:t xml:space="preserve"> </w:t>
      </w:r>
      <w:r w:rsidRPr="00511A4F">
        <w:rPr>
          <w:rStyle w:val="af2"/>
          <w:rFonts w:ascii="Times New Roman" w:hAnsi="Times New Roman" w:cs="Times New Roman"/>
          <w:sz w:val="20"/>
          <w:szCs w:val="20"/>
          <w:lang w:val="en-US"/>
        </w:rPr>
        <w:t>http://static.government.ru/media/files/p7nn2CS0pVhvQ98OOwAt2dzCIAietQih.pdf</w:t>
      </w:r>
    </w:p>
  </w:footnote>
  <w:footnote w:id="121">
    <w:p w14:paraId="5D37626C" w14:textId="77777777" w:rsidR="00B01297" w:rsidRPr="0087136D" w:rsidRDefault="00B01297" w:rsidP="00A32F07">
      <w:pPr>
        <w:pStyle w:val="aff2"/>
        <w:rPr>
          <w:rFonts w:ascii="Times New Roman" w:hAnsi="Times New Roman" w:cs="Times New Roman"/>
          <w:sz w:val="20"/>
          <w:szCs w:val="20"/>
          <w:lang w:val="en-US"/>
        </w:rPr>
      </w:pPr>
      <w:r>
        <w:rPr>
          <w:rStyle w:val="aff4"/>
        </w:rPr>
        <w:footnoteRef/>
      </w:r>
      <w:r w:rsidRPr="00A74B98">
        <w:rPr>
          <w:lang w:val="en-US"/>
        </w:rPr>
        <w:t xml:space="preserve"> </w:t>
      </w:r>
      <w:hyperlink r:id="rId46" w:history="1">
        <w:r w:rsidRPr="0087136D">
          <w:rPr>
            <w:rStyle w:val="af2"/>
            <w:rFonts w:ascii="Times New Roman" w:hAnsi="Times New Roman" w:cs="Times New Roman"/>
            <w:sz w:val="20"/>
            <w:szCs w:val="20"/>
            <w:lang w:val="en-US"/>
          </w:rPr>
          <w:t>https://www.rbc.ru/economics/11/02/2019/5c6058199a79472f27e0f38e</w:t>
        </w:r>
      </w:hyperlink>
    </w:p>
  </w:footnote>
  <w:footnote w:id="122">
    <w:p w14:paraId="45B96F9A" w14:textId="77777777" w:rsidR="00B01297" w:rsidRPr="0087136D" w:rsidRDefault="00B01297" w:rsidP="0045557E">
      <w:pPr>
        <w:pStyle w:val="aff2"/>
        <w:rPr>
          <w:lang w:val="en-US"/>
        </w:rPr>
      </w:pPr>
      <w:r w:rsidRPr="0087136D">
        <w:rPr>
          <w:rStyle w:val="aff4"/>
          <w:rFonts w:ascii="Times New Roman" w:hAnsi="Times New Roman" w:cs="Times New Roman"/>
          <w:sz w:val="20"/>
          <w:szCs w:val="20"/>
        </w:rPr>
        <w:footnoteRef/>
      </w:r>
      <w:r w:rsidRPr="0087136D">
        <w:rPr>
          <w:rFonts w:ascii="Times New Roman" w:hAnsi="Times New Roman" w:cs="Times New Roman"/>
          <w:sz w:val="20"/>
          <w:szCs w:val="20"/>
          <w:lang w:val="en-US"/>
        </w:rPr>
        <w:t xml:space="preserve"> </w:t>
      </w:r>
      <w:hyperlink r:id="rId47" w:history="1">
        <w:r w:rsidRPr="0087136D">
          <w:rPr>
            <w:rStyle w:val="af2"/>
            <w:rFonts w:ascii="Times New Roman" w:hAnsi="Times New Roman" w:cs="Times New Roman"/>
            <w:sz w:val="20"/>
            <w:szCs w:val="20"/>
            <w:lang w:val="en-US"/>
          </w:rPr>
          <w:t>http://lc-av.ru/2018/10/28/vladimir-putin-sdelal-osobyj-aktsent-na-roli-goskompanij-i-chastnogo-biznesa-v-realizatsii-natsionalnyh-proektov-rossijskoj-federatsii/</w:t>
        </w:r>
      </w:hyperlink>
    </w:p>
  </w:footnote>
  <w:footnote w:id="123">
    <w:p w14:paraId="1E4ECB95" w14:textId="642EE9AB" w:rsidR="00B01297" w:rsidRPr="00A956C1" w:rsidRDefault="00B01297">
      <w:pPr>
        <w:pStyle w:val="aff2"/>
        <w:rPr>
          <w:rStyle w:val="af2"/>
          <w:rFonts w:ascii="Times New Roman" w:hAnsi="Times New Roman" w:cs="Times New Roman"/>
          <w:sz w:val="20"/>
          <w:szCs w:val="20"/>
          <w:lang w:val="en-US"/>
        </w:rPr>
      </w:pPr>
      <w:r>
        <w:rPr>
          <w:rStyle w:val="aff4"/>
        </w:rPr>
        <w:footnoteRef/>
      </w:r>
      <w:r w:rsidRPr="00A956C1">
        <w:rPr>
          <w:lang w:val="en-US"/>
        </w:rPr>
        <w:t xml:space="preserve"> </w:t>
      </w:r>
      <w:r w:rsidRPr="00A956C1">
        <w:rPr>
          <w:rStyle w:val="af2"/>
          <w:rFonts w:ascii="Times New Roman" w:hAnsi="Times New Roman" w:cs="Times New Roman"/>
          <w:sz w:val="20"/>
          <w:szCs w:val="20"/>
          <w:lang w:val="en-US"/>
        </w:rPr>
        <w:t>https://rosinfra.ru/news/nedovercivyj-partner-cto-mesaet-prihodu-castnyh-investorov-v-nacproekty</w:t>
      </w:r>
    </w:p>
  </w:footnote>
  <w:footnote w:id="124">
    <w:p w14:paraId="31F99E60" w14:textId="4A01385B" w:rsidR="00B01297" w:rsidRPr="0015408D" w:rsidRDefault="00B01297">
      <w:pPr>
        <w:pStyle w:val="aff2"/>
        <w:rPr>
          <w:rFonts w:ascii="Times New Roman" w:hAnsi="Times New Roman" w:cs="Times New Roman"/>
          <w:sz w:val="20"/>
          <w:szCs w:val="20"/>
          <w:lang w:val="en-US"/>
        </w:rPr>
      </w:pPr>
      <w:r>
        <w:rPr>
          <w:rStyle w:val="aff4"/>
        </w:rPr>
        <w:footnoteRef/>
      </w:r>
      <w:r w:rsidRPr="0015408D">
        <w:rPr>
          <w:lang w:val="en-US"/>
        </w:rPr>
        <w:t xml:space="preserve"> </w:t>
      </w:r>
      <w:hyperlink r:id="rId48" w:history="1">
        <w:r w:rsidRPr="0015408D">
          <w:rPr>
            <w:rStyle w:val="af2"/>
            <w:rFonts w:ascii="Times New Roman" w:hAnsi="Times New Roman" w:cs="Times New Roman"/>
            <w:sz w:val="20"/>
            <w:szCs w:val="20"/>
            <w:lang w:val="en-US"/>
          </w:rPr>
          <w:t>https://www.vedomosti.ru/economics/articles/2019/02/17/794337-medvedev-rasskazal-ob-usloviyah</w:t>
        </w:r>
      </w:hyperlink>
    </w:p>
  </w:footnote>
  <w:footnote w:id="125">
    <w:p w14:paraId="13BDBCE9" w14:textId="58BE7267" w:rsidR="00B01297" w:rsidRPr="00A80906" w:rsidRDefault="00B01297">
      <w:pPr>
        <w:pStyle w:val="aff2"/>
        <w:rPr>
          <w:rStyle w:val="af2"/>
          <w:rFonts w:ascii="Times New Roman" w:hAnsi="Times New Roman" w:cs="Times New Roman"/>
          <w:sz w:val="20"/>
          <w:szCs w:val="20"/>
          <w:lang w:val="en-US"/>
        </w:rPr>
      </w:pPr>
      <w:r>
        <w:rPr>
          <w:rStyle w:val="aff4"/>
        </w:rPr>
        <w:footnoteRef/>
      </w:r>
      <w:r w:rsidRPr="00A80906">
        <w:rPr>
          <w:lang w:val="en-US"/>
        </w:rPr>
        <w:t xml:space="preserve"> </w:t>
      </w:r>
      <w:hyperlink r:id="rId49" w:history="1">
        <w:r w:rsidRPr="00A80906">
          <w:rPr>
            <w:rStyle w:val="af2"/>
            <w:rFonts w:ascii="Times New Roman" w:hAnsi="Times New Roman" w:cs="Times New Roman"/>
            <w:sz w:val="20"/>
            <w:szCs w:val="20"/>
            <w:lang w:val="en-US"/>
          </w:rPr>
          <w:t>https://roscongress.org/news/natsproekty-nuzhdajutsja-v-gosudarstvenno-chastnom-partnerstve/</w:t>
        </w:r>
      </w:hyperlink>
    </w:p>
  </w:footnote>
  <w:footnote w:id="126">
    <w:p w14:paraId="6EF1F786" w14:textId="77777777" w:rsidR="00B01297" w:rsidRPr="00511A4F" w:rsidRDefault="00B01297" w:rsidP="00A80906">
      <w:pPr>
        <w:pStyle w:val="aff2"/>
        <w:rPr>
          <w:rStyle w:val="af2"/>
          <w:rFonts w:ascii="Times New Roman" w:hAnsi="Times New Roman" w:cs="Times New Roman"/>
          <w:sz w:val="20"/>
          <w:szCs w:val="20"/>
          <w:lang w:val="en-US"/>
        </w:rPr>
      </w:pPr>
      <w:r>
        <w:rPr>
          <w:rStyle w:val="aff4"/>
        </w:rPr>
        <w:footnoteRef/>
      </w:r>
      <w:r w:rsidRPr="00511A4F">
        <w:rPr>
          <w:lang w:val="en-US"/>
        </w:rPr>
        <w:t xml:space="preserve"> </w:t>
      </w:r>
      <w:r w:rsidRPr="00511A4F">
        <w:rPr>
          <w:rStyle w:val="af2"/>
          <w:rFonts w:ascii="Times New Roman" w:hAnsi="Times New Roman" w:cs="Times New Roman"/>
          <w:sz w:val="20"/>
          <w:szCs w:val="20"/>
          <w:lang w:val="en-US"/>
        </w:rPr>
        <w:t>http://static.government.ru/media/files/p7nn2CS0pVhvQ98OOwAt2dzCIAietQih.pdf</w:t>
      </w:r>
    </w:p>
  </w:footnote>
  <w:footnote w:id="127">
    <w:p w14:paraId="4C4851D7" w14:textId="77777777" w:rsidR="00B01297" w:rsidRPr="00511A4F" w:rsidRDefault="00B01297" w:rsidP="00191E44">
      <w:pPr>
        <w:pStyle w:val="aff2"/>
        <w:rPr>
          <w:rStyle w:val="af2"/>
          <w:rFonts w:ascii="Times New Roman" w:hAnsi="Times New Roman" w:cs="Times New Roman"/>
          <w:sz w:val="20"/>
          <w:szCs w:val="20"/>
          <w:lang w:val="en-US"/>
        </w:rPr>
      </w:pPr>
      <w:r>
        <w:rPr>
          <w:rStyle w:val="aff4"/>
        </w:rPr>
        <w:footnoteRef/>
      </w:r>
      <w:r w:rsidRPr="00511A4F">
        <w:rPr>
          <w:lang w:val="en-US"/>
        </w:rPr>
        <w:t xml:space="preserve"> </w:t>
      </w:r>
      <w:r w:rsidRPr="00511A4F">
        <w:rPr>
          <w:rStyle w:val="af2"/>
          <w:rFonts w:ascii="Times New Roman" w:hAnsi="Times New Roman" w:cs="Times New Roman"/>
          <w:sz w:val="20"/>
          <w:szCs w:val="20"/>
          <w:lang w:val="en-US"/>
        </w:rPr>
        <w:t>http://static.government.ru/media/files/p7nn2CS0pVhvQ98OOwAt2dzCIAietQih.pdf</w:t>
      </w:r>
    </w:p>
  </w:footnote>
  <w:footnote w:id="128">
    <w:p w14:paraId="438192C7" w14:textId="3DD4EB0B" w:rsidR="00B01297" w:rsidRPr="00895E55" w:rsidRDefault="00B01297">
      <w:pPr>
        <w:pStyle w:val="aff2"/>
        <w:rPr>
          <w:lang w:val="en-US"/>
        </w:rPr>
      </w:pPr>
      <w:r>
        <w:rPr>
          <w:rStyle w:val="aff4"/>
        </w:rPr>
        <w:footnoteRef/>
      </w:r>
      <w:r w:rsidRPr="00895E55">
        <w:rPr>
          <w:lang w:val="en-US"/>
        </w:rPr>
        <w:t xml:space="preserve"> </w:t>
      </w:r>
      <w:r w:rsidRPr="000A10A7">
        <w:rPr>
          <w:lang w:val="en-US"/>
        </w:rPr>
        <w:t xml:space="preserve"> </w:t>
      </w:r>
      <w:hyperlink r:id="rId50" w:history="1">
        <w:r w:rsidRPr="000A10A7">
          <w:rPr>
            <w:rStyle w:val="af2"/>
            <w:rFonts w:ascii="Times New Roman" w:hAnsi="Times New Roman" w:cs="Times New Roman"/>
            <w:sz w:val="20"/>
            <w:szCs w:val="20"/>
            <w:lang w:val="en-US"/>
          </w:rPr>
          <w:t>https://tass.ru/nacionalnye-proekty/7425141</w:t>
        </w:r>
      </w:hyperlink>
    </w:p>
  </w:footnote>
  <w:footnote w:id="129">
    <w:p w14:paraId="68870DEE" w14:textId="6735BDF3" w:rsidR="00B01297" w:rsidRPr="000608F9" w:rsidRDefault="00B01297">
      <w:pPr>
        <w:pStyle w:val="aff2"/>
        <w:rPr>
          <w:lang w:val="en-US"/>
        </w:rPr>
      </w:pPr>
      <w:r>
        <w:rPr>
          <w:rStyle w:val="aff4"/>
        </w:rPr>
        <w:footnoteRef/>
      </w:r>
      <w:r w:rsidRPr="000608F9">
        <w:rPr>
          <w:lang w:val="en-US"/>
        </w:rPr>
        <w:t xml:space="preserve"> </w:t>
      </w:r>
      <w:hyperlink r:id="rId51" w:history="1">
        <w:r w:rsidRPr="000608F9">
          <w:rPr>
            <w:rStyle w:val="af2"/>
            <w:rFonts w:ascii="Times New Roman" w:hAnsi="Times New Roman" w:cs="Times New Roman"/>
            <w:sz w:val="20"/>
            <w:szCs w:val="20"/>
            <w:lang w:val="en-US"/>
          </w:rPr>
          <w:t>https://www.rbc.ru/economics/13/01/2020/5e184e2a9a79470bf49655c3</w:t>
        </w:r>
      </w:hyperlink>
    </w:p>
  </w:footnote>
  <w:footnote w:id="130">
    <w:p w14:paraId="7DB745AE" w14:textId="0BDC1656" w:rsidR="000F2D0D" w:rsidRPr="00314453" w:rsidRDefault="00B01297" w:rsidP="000F2D0D">
      <w:pPr>
        <w:pStyle w:val="aff2"/>
        <w:rPr>
          <w:rFonts w:ascii="Times New Roman" w:hAnsi="Times New Roman" w:cs="Times New Roman"/>
          <w:sz w:val="20"/>
          <w:szCs w:val="20"/>
        </w:rPr>
      </w:pPr>
      <w:r>
        <w:rPr>
          <w:rStyle w:val="aff4"/>
        </w:rPr>
        <w:footnoteRef/>
      </w:r>
      <w:r w:rsidRPr="000F2D0D">
        <w:t xml:space="preserve"> </w:t>
      </w:r>
      <w:r w:rsidR="000F2D0D">
        <w:rPr>
          <w:rFonts w:ascii="Times New Roman" w:hAnsi="Times New Roman" w:cs="Times New Roman"/>
          <w:sz w:val="20"/>
          <w:szCs w:val="20"/>
        </w:rPr>
        <w:t xml:space="preserve">Отчет о ходе выполнения национального проекта «Безопасные и качественные автомобильные дороги» </w:t>
      </w:r>
      <w:r w:rsidR="000F2D0D" w:rsidRPr="005D04F1">
        <w:rPr>
          <w:rFonts w:ascii="Times New Roman" w:hAnsi="Times New Roman" w:cs="Times New Roman"/>
          <w:sz w:val="20"/>
          <w:szCs w:val="20"/>
        </w:rPr>
        <w:t>[</w:t>
      </w:r>
      <w:r w:rsidR="000F2D0D" w:rsidRPr="004676FE">
        <w:rPr>
          <w:rFonts w:ascii="Times New Roman" w:hAnsi="Times New Roman" w:cs="Times New Roman"/>
          <w:sz w:val="20"/>
          <w:szCs w:val="20"/>
        </w:rPr>
        <w:t>Электронный</w:t>
      </w:r>
      <w:r w:rsidR="000F2D0D" w:rsidRPr="005D04F1">
        <w:rPr>
          <w:rFonts w:ascii="Times New Roman" w:hAnsi="Times New Roman" w:cs="Times New Roman"/>
          <w:sz w:val="20"/>
          <w:szCs w:val="20"/>
        </w:rPr>
        <w:t xml:space="preserve"> </w:t>
      </w:r>
      <w:r w:rsidR="000F2D0D" w:rsidRPr="004676FE">
        <w:rPr>
          <w:rFonts w:ascii="Times New Roman" w:hAnsi="Times New Roman" w:cs="Times New Roman"/>
          <w:sz w:val="20"/>
          <w:szCs w:val="20"/>
        </w:rPr>
        <w:t>ресурс</w:t>
      </w:r>
      <w:r w:rsidR="000F2D0D" w:rsidRPr="005D04F1">
        <w:rPr>
          <w:rFonts w:ascii="Times New Roman" w:hAnsi="Times New Roman" w:cs="Times New Roman"/>
          <w:sz w:val="20"/>
          <w:szCs w:val="20"/>
        </w:rPr>
        <w:t>]</w:t>
      </w:r>
      <w:r w:rsidR="000F2D0D" w:rsidRPr="005D04F1">
        <w:t xml:space="preserve"> </w:t>
      </w:r>
      <w:r w:rsidR="000F2D0D" w:rsidRPr="005D04F1">
        <w:rPr>
          <w:rFonts w:ascii="Times New Roman" w:hAnsi="Times New Roman" w:cs="Times New Roman"/>
          <w:sz w:val="20"/>
          <w:szCs w:val="20"/>
        </w:rPr>
        <w:t>//</w:t>
      </w:r>
      <w:r w:rsidR="000F2D0D">
        <w:rPr>
          <w:rFonts w:ascii="Times New Roman" w:hAnsi="Times New Roman" w:cs="Times New Roman"/>
          <w:sz w:val="20"/>
          <w:szCs w:val="20"/>
        </w:rPr>
        <w:t>Аналитический</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обзор</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Счетной Палаты РФ</w:t>
      </w:r>
      <w:r w:rsidR="000F2D0D" w:rsidRPr="005D04F1">
        <w:rPr>
          <w:rFonts w:ascii="Times New Roman" w:hAnsi="Times New Roman" w:cs="Times New Roman"/>
          <w:sz w:val="20"/>
          <w:szCs w:val="20"/>
        </w:rPr>
        <w:t>.  – 201</w:t>
      </w:r>
      <w:r w:rsidR="000F2D0D">
        <w:rPr>
          <w:rFonts w:ascii="Times New Roman" w:hAnsi="Times New Roman" w:cs="Times New Roman"/>
          <w:sz w:val="20"/>
          <w:szCs w:val="20"/>
        </w:rPr>
        <w:t>8</w:t>
      </w:r>
      <w:r w:rsidR="000F2D0D" w:rsidRPr="005D04F1">
        <w:rPr>
          <w:rFonts w:ascii="Times New Roman" w:hAnsi="Times New Roman" w:cs="Times New Roman"/>
          <w:sz w:val="20"/>
          <w:szCs w:val="20"/>
        </w:rPr>
        <w:t xml:space="preserve">. -  </w:t>
      </w:r>
      <w:r w:rsidR="000F2D0D">
        <w:rPr>
          <w:rFonts w:ascii="Times New Roman" w:hAnsi="Times New Roman" w:cs="Times New Roman"/>
          <w:sz w:val="20"/>
          <w:szCs w:val="20"/>
        </w:rPr>
        <w:t>С</w:t>
      </w:r>
      <w:r w:rsidR="000F2D0D" w:rsidRPr="005D04F1">
        <w:rPr>
          <w:rFonts w:ascii="Times New Roman" w:hAnsi="Times New Roman" w:cs="Times New Roman"/>
          <w:sz w:val="20"/>
          <w:szCs w:val="20"/>
        </w:rPr>
        <w:t>. 2</w:t>
      </w:r>
      <w:r w:rsidR="000F2D0D">
        <w:rPr>
          <w:rFonts w:ascii="Times New Roman" w:hAnsi="Times New Roman" w:cs="Times New Roman"/>
          <w:sz w:val="20"/>
          <w:szCs w:val="20"/>
        </w:rPr>
        <w:t>1</w:t>
      </w:r>
      <w:r w:rsidR="000F2D0D" w:rsidRPr="005D04F1">
        <w:rPr>
          <w:rFonts w:ascii="Times New Roman" w:hAnsi="Times New Roman" w:cs="Times New Roman"/>
          <w:sz w:val="20"/>
          <w:szCs w:val="20"/>
        </w:rPr>
        <w:t>-2</w:t>
      </w:r>
      <w:r w:rsidR="000F2D0D">
        <w:rPr>
          <w:rFonts w:ascii="Times New Roman" w:hAnsi="Times New Roman" w:cs="Times New Roman"/>
          <w:sz w:val="20"/>
          <w:szCs w:val="20"/>
        </w:rPr>
        <w:t>7</w:t>
      </w:r>
      <w:r w:rsidR="000F2D0D" w:rsidRPr="005D04F1">
        <w:rPr>
          <w:rFonts w:ascii="Times New Roman" w:hAnsi="Times New Roman" w:cs="Times New Roman"/>
          <w:sz w:val="20"/>
          <w:szCs w:val="20"/>
        </w:rPr>
        <w:t>.</w:t>
      </w:r>
    </w:p>
    <w:p w14:paraId="79D4C7CC" w14:textId="1B04E539" w:rsidR="00B01297" w:rsidRPr="000F2D0D" w:rsidRDefault="000F2D0D" w:rsidP="000F2D0D">
      <w:pPr>
        <w:pStyle w:val="aff2"/>
        <w:rPr>
          <w:rStyle w:val="af2"/>
          <w:color w:val="auto"/>
        </w:rPr>
      </w:pPr>
      <w:r>
        <w:rPr>
          <w:rStyle w:val="aff4"/>
        </w:rPr>
        <w:footnoteRef/>
      </w:r>
      <w:r>
        <w:t xml:space="preserve"> </w:t>
      </w:r>
      <w:r w:rsidRPr="00D1583C">
        <w:rPr>
          <w:rFonts w:ascii="Times New Roman" w:hAnsi="Times New Roman" w:cs="Times New Roman"/>
          <w:sz w:val="20"/>
          <w:szCs w:val="20"/>
        </w:rPr>
        <w:t>Результаты выполнения национальных проектов РФ</w:t>
      </w:r>
      <w:r>
        <w:rPr>
          <w:rFonts w:ascii="Times New Roman" w:hAnsi="Times New Roman" w:cs="Times New Roman"/>
          <w:sz w:val="20"/>
          <w:szCs w:val="20"/>
        </w:rPr>
        <w:t xml:space="preserve"> </w:t>
      </w:r>
      <w:r w:rsidRPr="004676FE">
        <w:rPr>
          <w:rFonts w:ascii="Times New Roman" w:hAnsi="Times New Roman" w:cs="Times New Roman"/>
          <w:sz w:val="20"/>
          <w:szCs w:val="20"/>
        </w:rPr>
        <w:t>[Электронный ресурс]</w:t>
      </w:r>
      <w:r w:rsidRPr="004676FE">
        <w:t xml:space="preserve"> </w:t>
      </w:r>
      <w:r w:rsidRPr="004676FE">
        <w:rPr>
          <w:rFonts w:ascii="Times New Roman" w:hAnsi="Times New Roman" w:cs="Times New Roman"/>
          <w:sz w:val="20"/>
          <w:szCs w:val="20"/>
        </w:rPr>
        <w:t>// Сайт</w:t>
      </w:r>
      <w:r>
        <w:rPr>
          <w:rFonts w:ascii="Times New Roman" w:hAnsi="Times New Roman" w:cs="Times New Roman"/>
          <w:sz w:val="20"/>
          <w:szCs w:val="20"/>
        </w:rPr>
        <w:t xml:space="preserve"> российского медиахолдинга</w:t>
      </w:r>
      <w:r w:rsidRPr="004676FE">
        <w:rPr>
          <w:rFonts w:ascii="Times New Roman" w:hAnsi="Times New Roman" w:cs="Times New Roman"/>
          <w:sz w:val="20"/>
          <w:szCs w:val="20"/>
        </w:rPr>
        <w:t xml:space="preserve">. – Режим доступа: </w:t>
      </w:r>
      <w:hyperlink r:id="rId52" w:history="1">
        <w:r w:rsidRPr="00934B48">
          <w:rPr>
            <w:rStyle w:val="af2"/>
            <w:rFonts w:ascii="Times New Roman" w:hAnsi="Times New Roman" w:cs="Times New Roman"/>
            <w:sz w:val="20"/>
            <w:szCs w:val="20"/>
          </w:rPr>
          <w:t>/</w:t>
        </w:r>
        <w:r w:rsidRPr="00934B48">
          <w:rPr>
            <w:rStyle w:val="af2"/>
            <w:rFonts w:ascii="Times New Roman" w:hAnsi="Times New Roman" w:cs="Times New Roman"/>
            <w:sz w:val="20"/>
            <w:szCs w:val="20"/>
            <w:lang w:val="en-US"/>
          </w:rPr>
          <w:t>www</w:t>
        </w:r>
        <w:r w:rsidRPr="00934B48">
          <w:rPr>
            <w:rStyle w:val="af2"/>
            <w:rFonts w:ascii="Times New Roman" w:hAnsi="Times New Roman" w:cs="Times New Roman"/>
            <w:sz w:val="20"/>
            <w:szCs w:val="20"/>
          </w:rPr>
          <w:t>.</w:t>
        </w:r>
        <w:proofErr w:type="spellStart"/>
        <w:r w:rsidRPr="00934B48">
          <w:rPr>
            <w:rStyle w:val="af2"/>
            <w:rFonts w:ascii="Times New Roman" w:hAnsi="Times New Roman" w:cs="Times New Roman"/>
            <w:sz w:val="20"/>
            <w:szCs w:val="20"/>
            <w:lang w:val="en-US"/>
          </w:rPr>
          <w:t>rbc</w:t>
        </w:r>
        <w:proofErr w:type="spellEnd"/>
        <w:r w:rsidRPr="00934B48">
          <w:rPr>
            <w:rStyle w:val="af2"/>
            <w:rFonts w:ascii="Times New Roman" w:hAnsi="Times New Roman" w:cs="Times New Roman"/>
            <w:sz w:val="20"/>
            <w:szCs w:val="20"/>
          </w:rPr>
          <w:t>.</w:t>
        </w:r>
        <w:proofErr w:type="spellStart"/>
        <w:r w:rsidRPr="00934B48">
          <w:rPr>
            <w:rStyle w:val="af2"/>
            <w:rFonts w:ascii="Times New Roman" w:hAnsi="Times New Roman" w:cs="Times New Roman"/>
            <w:sz w:val="20"/>
            <w:szCs w:val="20"/>
            <w:lang w:val="en-US"/>
          </w:rPr>
          <w:t>ru</w:t>
        </w:r>
        <w:proofErr w:type="spellEnd"/>
        <w:r w:rsidRPr="00934B48">
          <w:rPr>
            <w:rStyle w:val="af2"/>
            <w:rFonts w:ascii="Times New Roman" w:hAnsi="Times New Roman" w:cs="Times New Roman"/>
            <w:sz w:val="20"/>
            <w:szCs w:val="20"/>
          </w:rPr>
          <w:t>/</w:t>
        </w:r>
        <w:r w:rsidRPr="00934B48">
          <w:rPr>
            <w:rStyle w:val="af2"/>
            <w:rFonts w:ascii="Times New Roman" w:hAnsi="Times New Roman" w:cs="Times New Roman"/>
            <w:sz w:val="20"/>
            <w:szCs w:val="20"/>
            <w:lang w:val="en-US"/>
          </w:rPr>
          <w:t>economics</w:t>
        </w:r>
        <w:r w:rsidRPr="00934B48">
          <w:rPr>
            <w:rStyle w:val="af2"/>
            <w:rFonts w:ascii="Times New Roman" w:hAnsi="Times New Roman" w:cs="Times New Roman"/>
            <w:sz w:val="20"/>
            <w:szCs w:val="20"/>
          </w:rPr>
          <w:t>/06/02/2019/5</w:t>
        </w:r>
        <w:r w:rsidRPr="00934B48">
          <w:rPr>
            <w:rStyle w:val="af2"/>
            <w:rFonts w:ascii="Times New Roman" w:hAnsi="Times New Roman" w:cs="Times New Roman"/>
            <w:sz w:val="20"/>
            <w:szCs w:val="20"/>
            <w:lang w:val="en-US"/>
          </w:rPr>
          <w:t>c</w:t>
        </w:r>
        <w:r w:rsidRPr="00934B48">
          <w:rPr>
            <w:rStyle w:val="af2"/>
            <w:rFonts w:ascii="Times New Roman" w:hAnsi="Times New Roman" w:cs="Times New Roman"/>
            <w:sz w:val="20"/>
            <w:szCs w:val="20"/>
          </w:rPr>
          <w:t>598</w:t>
        </w:r>
        <w:proofErr w:type="spellStart"/>
        <w:r w:rsidRPr="00934B48">
          <w:rPr>
            <w:rStyle w:val="af2"/>
            <w:rFonts w:ascii="Times New Roman" w:hAnsi="Times New Roman" w:cs="Times New Roman"/>
            <w:sz w:val="20"/>
            <w:szCs w:val="20"/>
            <w:lang w:val="en-US"/>
          </w:rPr>
          <w:t>ccb</w:t>
        </w:r>
        <w:proofErr w:type="spellEnd"/>
        <w:r w:rsidRPr="00934B48">
          <w:rPr>
            <w:rStyle w:val="af2"/>
            <w:rFonts w:ascii="Times New Roman" w:hAnsi="Times New Roman" w:cs="Times New Roman"/>
            <w:sz w:val="20"/>
            <w:szCs w:val="20"/>
          </w:rPr>
          <w:t>9</w:t>
        </w:r>
        <w:r w:rsidRPr="00934B48">
          <w:rPr>
            <w:rStyle w:val="af2"/>
            <w:rFonts w:ascii="Times New Roman" w:hAnsi="Times New Roman" w:cs="Times New Roman"/>
            <w:sz w:val="20"/>
            <w:szCs w:val="20"/>
            <w:lang w:val="en-US"/>
          </w:rPr>
          <w:t>a</w:t>
        </w:r>
        <w:r w:rsidRPr="00934B48">
          <w:rPr>
            <w:rStyle w:val="af2"/>
            <w:rFonts w:ascii="Times New Roman" w:hAnsi="Times New Roman" w:cs="Times New Roman"/>
            <w:sz w:val="20"/>
            <w:szCs w:val="20"/>
          </w:rPr>
          <w:t>7947731</w:t>
        </w:r>
        <w:proofErr w:type="spellStart"/>
        <w:r w:rsidRPr="00934B48">
          <w:rPr>
            <w:rStyle w:val="af2"/>
            <w:rFonts w:ascii="Times New Roman" w:hAnsi="Times New Roman" w:cs="Times New Roman"/>
            <w:sz w:val="20"/>
            <w:szCs w:val="20"/>
            <w:lang w:val="en-US"/>
          </w:rPr>
          <w:t>eea</w:t>
        </w:r>
        <w:proofErr w:type="spellEnd"/>
        <w:r w:rsidRPr="00934B48">
          <w:rPr>
            <w:rStyle w:val="af2"/>
            <w:rFonts w:ascii="Times New Roman" w:hAnsi="Times New Roman" w:cs="Times New Roman"/>
            <w:sz w:val="20"/>
            <w:szCs w:val="20"/>
          </w:rPr>
          <w:t>7477</w:t>
        </w:r>
      </w:hyperlink>
      <w:r w:rsidRPr="004676FE">
        <w:rPr>
          <w:rStyle w:val="af2"/>
          <w:rFonts w:ascii="Times New Roman" w:hAnsi="Times New Roman" w:cs="Times New Roman"/>
          <w:sz w:val="20"/>
          <w:szCs w:val="20"/>
        </w:rPr>
        <w:t>,</w:t>
      </w:r>
      <w:r w:rsidRPr="004676FE">
        <w:t xml:space="preserve"> </w:t>
      </w:r>
      <w:r w:rsidRPr="004676FE">
        <w:rPr>
          <w:rStyle w:val="af2"/>
          <w:rFonts w:ascii="Times New Roman" w:hAnsi="Times New Roman" w:cs="Times New Roman"/>
          <w:color w:val="auto"/>
          <w:sz w:val="20"/>
          <w:szCs w:val="20"/>
        </w:rPr>
        <w:t xml:space="preserve">свободный. – </w:t>
      </w:r>
      <w:proofErr w:type="spellStart"/>
      <w:r w:rsidRPr="004676FE">
        <w:rPr>
          <w:rStyle w:val="af2"/>
          <w:rFonts w:ascii="Times New Roman" w:hAnsi="Times New Roman" w:cs="Times New Roman"/>
          <w:color w:val="auto"/>
          <w:sz w:val="20"/>
          <w:szCs w:val="20"/>
        </w:rPr>
        <w:t>Загл</w:t>
      </w:r>
      <w:proofErr w:type="spellEnd"/>
      <w:r w:rsidRPr="004676FE">
        <w:rPr>
          <w:rStyle w:val="af2"/>
          <w:rFonts w:ascii="Times New Roman" w:hAnsi="Times New Roman" w:cs="Times New Roman"/>
          <w:color w:val="auto"/>
          <w:sz w:val="20"/>
          <w:szCs w:val="20"/>
        </w:rPr>
        <w:t>. с экрана.  Дата</w:t>
      </w:r>
      <w:r w:rsidRPr="00D1583C">
        <w:rPr>
          <w:rStyle w:val="af2"/>
          <w:rFonts w:ascii="Times New Roman" w:hAnsi="Times New Roman" w:cs="Times New Roman"/>
          <w:color w:val="auto"/>
          <w:sz w:val="20"/>
          <w:szCs w:val="20"/>
        </w:rPr>
        <w:t xml:space="preserve"> </w:t>
      </w:r>
      <w:r w:rsidRPr="004676FE">
        <w:rPr>
          <w:rStyle w:val="af2"/>
          <w:rFonts w:ascii="Times New Roman" w:hAnsi="Times New Roman" w:cs="Times New Roman"/>
          <w:color w:val="auto"/>
          <w:sz w:val="20"/>
          <w:szCs w:val="20"/>
        </w:rPr>
        <w:t>обращения</w:t>
      </w:r>
      <w:r w:rsidRPr="00D1583C">
        <w:rPr>
          <w:rStyle w:val="af2"/>
          <w:rFonts w:ascii="Times New Roman" w:hAnsi="Times New Roman" w:cs="Times New Roman"/>
          <w:color w:val="auto"/>
          <w:sz w:val="20"/>
          <w:szCs w:val="20"/>
        </w:rPr>
        <w:t>: 05.02.20</w:t>
      </w:r>
      <w:r>
        <w:rPr>
          <w:rStyle w:val="af2"/>
          <w:rFonts w:ascii="Times New Roman" w:hAnsi="Times New Roman" w:cs="Times New Roman"/>
          <w:color w:val="auto"/>
          <w:sz w:val="20"/>
          <w:szCs w:val="20"/>
        </w:rPr>
        <w:t>.</w:t>
      </w:r>
    </w:p>
  </w:footnote>
  <w:footnote w:id="131">
    <w:p w14:paraId="7809ED05" w14:textId="47E17A32" w:rsidR="00B01297" w:rsidRPr="000F2D0D" w:rsidRDefault="00B01297">
      <w:pPr>
        <w:pStyle w:val="aff2"/>
        <w:rPr>
          <w:rStyle w:val="af2"/>
          <w:color w:val="auto"/>
        </w:rPr>
      </w:pPr>
      <w:r>
        <w:rPr>
          <w:rStyle w:val="aff4"/>
        </w:rPr>
        <w:footnoteRef/>
      </w:r>
      <w:r w:rsidRPr="000F2D0D">
        <w:t xml:space="preserve"> </w:t>
      </w:r>
      <w:r w:rsidR="000F2D0D">
        <w:rPr>
          <w:rFonts w:ascii="Times New Roman" w:hAnsi="Times New Roman" w:cs="Times New Roman"/>
          <w:sz w:val="20"/>
          <w:szCs w:val="20"/>
        </w:rPr>
        <w:t xml:space="preserve">Отчет о ходе выполнения национального проекта «Малое и среднее предпринимательство, поддержка индивидуального предпринимательства» </w:t>
      </w:r>
      <w:r w:rsidR="000F2D0D" w:rsidRPr="005D04F1">
        <w:rPr>
          <w:rFonts w:ascii="Times New Roman" w:hAnsi="Times New Roman" w:cs="Times New Roman"/>
          <w:sz w:val="20"/>
          <w:szCs w:val="20"/>
        </w:rPr>
        <w:t>[</w:t>
      </w:r>
      <w:r w:rsidR="000F2D0D" w:rsidRPr="004676FE">
        <w:rPr>
          <w:rFonts w:ascii="Times New Roman" w:hAnsi="Times New Roman" w:cs="Times New Roman"/>
          <w:sz w:val="20"/>
          <w:szCs w:val="20"/>
        </w:rPr>
        <w:t>Электронный</w:t>
      </w:r>
      <w:r w:rsidR="000F2D0D" w:rsidRPr="005D04F1">
        <w:rPr>
          <w:rFonts w:ascii="Times New Roman" w:hAnsi="Times New Roman" w:cs="Times New Roman"/>
          <w:sz w:val="20"/>
          <w:szCs w:val="20"/>
        </w:rPr>
        <w:t xml:space="preserve"> </w:t>
      </w:r>
      <w:r w:rsidR="000F2D0D" w:rsidRPr="004676FE">
        <w:rPr>
          <w:rFonts w:ascii="Times New Roman" w:hAnsi="Times New Roman" w:cs="Times New Roman"/>
          <w:sz w:val="20"/>
          <w:szCs w:val="20"/>
        </w:rPr>
        <w:t>ресурс</w:t>
      </w:r>
      <w:r w:rsidR="000F2D0D" w:rsidRPr="005D04F1">
        <w:rPr>
          <w:rFonts w:ascii="Times New Roman" w:hAnsi="Times New Roman" w:cs="Times New Roman"/>
          <w:sz w:val="20"/>
          <w:szCs w:val="20"/>
        </w:rPr>
        <w:t>]</w:t>
      </w:r>
      <w:r w:rsidR="000F2D0D" w:rsidRPr="005D04F1">
        <w:t xml:space="preserve"> </w:t>
      </w:r>
      <w:r w:rsidR="000F2D0D" w:rsidRPr="005D04F1">
        <w:rPr>
          <w:rFonts w:ascii="Times New Roman" w:hAnsi="Times New Roman" w:cs="Times New Roman"/>
          <w:sz w:val="20"/>
          <w:szCs w:val="20"/>
        </w:rPr>
        <w:t>//</w:t>
      </w:r>
      <w:r w:rsidR="000F2D0D">
        <w:rPr>
          <w:rFonts w:ascii="Times New Roman" w:hAnsi="Times New Roman" w:cs="Times New Roman"/>
          <w:sz w:val="20"/>
          <w:szCs w:val="20"/>
        </w:rPr>
        <w:t>Аналитический</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обзор</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Счетной Палаты РФ</w:t>
      </w:r>
      <w:r w:rsidR="000F2D0D" w:rsidRPr="005D04F1">
        <w:rPr>
          <w:rFonts w:ascii="Times New Roman" w:hAnsi="Times New Roman" w:cs="Times New Roman"/>
          <w:sz w:val="20"/>
          <w:szCs w:val="20"/>
        </w:rPr>
        <w:t>.  – 201</w:t>
      </w:r>
      <w:r w:rsidR="000F2D0D">
        <w:rPr>
          <w:rFonts w:ascii="Times New Roman" w:hAnsi="Times New Roman" w:cs="Times New Roman"/>
          <w:sz w:val="20"/>
          <w:szCs w:val="20"/>
        </w:rPr>
        <w:t>8</w:t>
      </w:r>
      <w:r w:rsidR="000F2D0D" w:rsidRPr="005D04F1">
        <w:rPr>
          <w:rFonts w:ascii="Times New Roman" w:hAnsi="Times New Roman" w:cs="Times New Roman"/>
          <w:sz w:val="20"/>
          <w:szCs w:val="20"/>
        </w:rPr>
        <w:t xml:space="preserve">. -  </w:t>
      </w:r>
      <w:r w:rsidR="000F2D0D">
        <w:rPr>
          <w:rFonts w:ascii="Times New Roman" w:hAnsi="Times New Roman" w:cs="Times New Roman"/>
          <w:sz w:val="20"/>
          <w:szCs w:val="20"/>
        </w:rPr>
        <w:t>С</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19</w:t>
      </w:r>
      <w:r w:rsidR="000F2D0D" w:rsidRPr="005D04F1">
        <w:rPr>
          <w:rFonts w:ascii="Times New Roman" w:hAnsi="Times New Roman" w:cs="Times New Roman"/>
          <w:sz w:val="20"/>
          <w:szCs w:val="20"/>
        </w:rPr>
        <w:t>-</w:t>
      </w:r>
      <w:r w:rsidR="000F2D0D">
        <w:rPr>
          <w:rFonts w:ascii="Times New Roman" w:hAnsi="Times New Roman" w:cs="Times New Roman"/>
          <w:sz w:val="20"/>
          <w:szCs w:val="20"/>
        </w:rPr>
        <w:t>29</w:t>
      </w:r>
    </w:p>
  </w:footnote>
  <w:footnote w:id="132">
    <w:p w14:paraId="2E57A5E1" w14:textId="49D4289C" w:rsidR="00B01297" w:rsidRPr="000F2D0D" w:rsidRDefault="00B01297">
      <w:pPr>
        <w:pStyle w:val="aff2"/>
        <w:rPr>
          <w:rStyle w:val="af2"/>
          <w:rFonts w:ascii="Times New Roman" w:hAnsi="Times New Roman" w:cs="Times New Roman"/>
          <w:color w:val="auto"/>
          <w:sz w:val="20"/>
          <w:szCs w:val="20"/>
        </w:rPr>
      </w:pPr>
      <w:r>
        <w:rPr>
          <w:rStyle w:val="aff4"/>
        </w:rPr>
        <w:footnoteRef/>
      </w:r>
      <w:r w:rsidR="000F2D0D">
        <w:t xml:space="preserve"> </w:t>
      </w:r>
      <w:r w:rsidR="000F2D0D">
        <w:rPr>
          <w:rFonts w:ascii="Times New Roman" w:hAnsi="Times New Roman" w:cs="Times New Roman"/>
          <w:sz w:val="20"/>
          <w:szCs w:val="20"/>
        </w:rPr>
        <w:t xml:space="preserve">Отчет о ходе выполнения национального проекта «Комплексный план развития инфраструктуры» </w:t>
      </w:r>
      <w:r w:rsidR="000F2D0D" w:rsidRPr="005D04F1">
        <w:rPr>
          <w:rFonts w:ascii="Times New Roman" w:hAnsi="Times New Roman" w:cs="Times New Roman"/>
          <w:sz w:val="20"/>
          <w:szCs w:val="20"/>
        </w:rPr>
        <w:t>[</w:t>
      </w:r>
      <w:r w:rsidR="000F2D0D" w:rsidRPr="004676FE">
        <w:rPr>
          <w:rFonts w:ascii="Times New Roman" w:hAnsi="Times New Roman" w:cs="Times New Roman"/>
          <w:sz w:val="20"/>
          <w:szCs w:val="20"/>
        </w:rPr>
        <w:t>Электронный</w:t>
      </w:r>
      <w:r w:rsidR="000F2D0D" w:rsidRPr="005D04F1">
        <w:rPr>
          <w:rFonts w:ascii="Times New Roman" w:hAnsi="Times New Roman" w:cs="Times New Roman"/>
          <w:sz w:val="20"/>
          <w:szCs w:val="20"/>
        </w:rPr>
        <w:t xml:space="preserve"> </w:t>
      </w:r>
      <w:r w:rsidR="000F2D0D" w:rsidRPr="004676FE">
        <w:rPr>
          <w:rFonts w:ascii="Times New Roman" w:hAnsi="Times New Roman" w:cs="Times New Roman"/>
          <w:sz w:val="20"/>
          <w:szCs w:val="20"/>
        </w:rPr>
        <w:t>ресурс</w:t>
      </w:r>
      <w:r w:rsidR="000F2D0D" w:rsidRPr="005D04F1">
        <w:rPr>
          <w:rFonts w:ascii="Times New Roman" w:hAnsi="Times New Roman" w:cs="Times New Roman"/>
          <w:sz w:val="20"/>
          <w:szCs w:val="20"/>
        </w:rPr>
        <w:t>]</w:t>
      </w:r>
      <w:r w:rsidR="000F2D0D" w:rsidRPr="005D04F1">
        <w:t xml:space="preserve"> </w:t>
      </w:r>
      <w:r w:rsidR="000F2D0D" w:rsidRPr="005D04F1">
        <w:rPr>
          <w:rFonts w:ascii="Times New Roman" w:hAnsi="Times New Roman" w:cs="Times New Roman"/>
          <w:sz w:val="20"/>
          <w:szCs w:val="20"/>
        </w:rPr>
        <w:t>//</w:t>
      </w:r>
      <w:r w:rsidR="000F2D0D">
        <w:rPr>
          <w:rFonts w:ascii="Times New Roman" w:hAnsi="Times New Roman" w:cs="Times New Roman"/>
          <w:sz w:val="20"/>
          <w:szCs w:val="20"/>
        </w:rPr>
        <w:t>Аналитический</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обзор</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Счетной Палаты РФ</w:t>
      </w:r>
      <w:r w:rsidR="000F2D0D" w:rsidRPr="005D04F1">
        <w:rPr>
          <w:rFonts w:ascii="Times New Roman" w:hAnsi="Times New Roman" w:cs="Times New Roman"/>
          <w:sz w:val="20"/>
          <w:szCs w:val="20"/>
        </w:rPr>
        <w:t>.  – 201</w:t>
      </w:r>
      <w:r w:rsidR="000F2D0D">
        <w:rPr>
          <w:rFonts w:ascii="Times New Roman" w:hAnsi="Times New Roman" w:cs="Times New Roman"/>
          <w:sz w:val="20"/>
          <w:szCs w:val="20"/>
        </w:rPr>
        <w:t>8</w:t>
      </w:r>
      <w:r w:rsidR="000F2D0D" w:rsidRPr="005D04F1">
        <w:rPr>
          <w:rFonts w:ascii="Times New Roman" w:hAnsi="Times New Roman" w:cs="Times New Roman"/>
          <w:sz w:val="20"/>
          <w:szCs w:val="20"/>
        </w:rPr>
        <w:t xml:space="preserve">. -  </w:t>
      </w:r>
      <w:r w:rsidR="000F2D0D">
        <w:rPr>
          <w:rFonts w:ascii="Times New Roman" w:hAnsi="Times New Roman" w:cs="Times New Roman"/>
          <w:sz w:val="20"/>
          <w:szCs w:val="20"/>
        </w:rPr>
        <w:t>С</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19</w:t>
      </w:r>
      <w:r w:rsidR="000F2D0D" w:rsidRPr="005D04F1">
        <w:rPr>
          <w:rFonts w:ascii="Times New Roman" w:hAnsi="Times New Roman" w:cs="Times New Roman"/>
          <w:sz w:val="20"/>
          <w:szCs w:val="20"/>
        </w:rPr>
        <w:t>-</w:t>
      </w:r>
      <w:r w:rsidR="000F2D0D">
        <w:rPr>
          <w:rFonts w:ascii="Times New Roman" w:hAnsi="Times New Roman" w:cs="Times New Roman"/>
          <w:sz w:val="20"/>
          <w:szCs w:val="20"/>
        </w:rPr>
        <w:t>29.</w:t>
      </w:r>
    </w:p>
  </w:footnote>
  <w:footnote w:id="133">
    <w:p w14:paraId="06E47189" w14:textId="77777777" w:rsidR="000F2D0D" w:rsidRPr="00314453" w:rsidRDefault="00B01297" w:rsidP="000F2D0D">
      <w:pPr>
        <w:pStyle w:val="aff2"/>
        <w:rPr>
          <w:rFonts w:ascii="Times New Roman" w:hAnsi="Times New Roman" w:cs="Times New Roman"/>
          <w:sz w:val="20"/>
          <w:szCs w:val="20"/>
        </w:rPr>
      </w:pPr>
      <w:r>
        <w:rPr>
          <w:rStyle w:val="aff4"/>
        </w:rPr>
        <w:footnoteRef/>
      </w:r>
      <w:r w:rsidRPr="000F2D0D">
        <w:t xml:space="preserve"> </w:t>
      </w:r>
      <w:r w:rsidR="000F2D0D">
        <w:rPr>
          <w:rFonts w:ascii="Times New Roman" w:hAnsi="Times New Roman" w:cs="Times New Roman"/>
          <w:sz w:val="20"/>
          <w:szCs w:val="20"/>
        </w:rPr>
        <w:t xml:space="preserve">Отчет о ходе выполнения национального проекта «Экология» </w:t>
      </w:r>
      <w:r w:rsidR="000F2D0D" w:rsidRPr="005D04F1">
        <w:rPr>
          <w:rFonts w:ascii="Times New Roman" w:hAnsi="Times New Roman" w:cs="Times New Roman"/>
          <w:sz w:val="20"/>
          <w:szCs w:val="20"/>
        </w:rPr>
        <w:t>[</w:t>
      </w:r>
      <w:r w:rsidR="000F2D0D" w:rsidRPr="004676FE">
        <w:rPr>
          <w:rFonts w:ascii="Times New Roman" w:hAnsi="Times New Roman" w:cs="Times New Roman"/>
          <w:sz w:val="20"/>
          <w:szCs w:val="20"/>
        </w:rPr>
        <w:t>Электронный</w:t>
      </w:r>
      <w:r w:rsidR="000F2D0D" w:rsidRPr="005D04F1">
        <w:rPr>
          <w:rFonts w:ascii="Times New Roman" w:hAnsi="Times New Roman" w:cs="Times New Roman"/>
          <w:sz w:val="20"/>
          <w:szCs w:val="20"/>
        </w:rPr>
        <w:t xml:space="preserve"> </w:t>
      </w:r>
      <w:r w:rsidR="000F2D0D" w:rsidRPr="004676FE">
        <w:rPr>
          <w:rFonts w:ascii="Times New Roman" w:hAnsi="Times New Roman" w:cs="Times New Roman"/>
          <w:sz w:val="20"/>
          <w:szCs w:val="20"/>
        </w:rPr>
        <w:t>ресурс</w:t>
      </w:r>
      <w:r w:rsidR="000F2D0D" w:rsidRPr="005D04F1">
        <w:rPr>
          <w:rFonts w:ascii="Times New Roman" w:hAnsi="Times New Roman" w:cs="Times New Roman"/>
          <w:sz w:val="20"/>
          <w:szCs w:val="20"/>
        </w:rPr>
        <w:t>]</w:t>
      </w:r>
      <w:r w:rsidR="000F2D0D" w:rsidRPr="005D04F1">
        <w:t xml:space="preserve"> </w:t>
      </w:r>
      <w:r w:rsidR="000F2D0D" w:rsidRPr="005D04F1">
        <w:rPr>
          <w:rFonts w:ascii="Times New Roman" w:hAnsi="Times New Roman" w:cs="Times New Roman"/>
          <w:sz w:val="20"/>
          <w:szCs w:val="20"/>
        </w:rPr>
        <w:t>//</w:t>
      </w:r>
      <w:r w:rsidR="000F2D0D">
        <w:rPr>
          <w:rFonts w:ascii="Times New Roman" w:hAnsi="Times New Roman" w:cs="Times New Roman"/>
          <w:sz w:val="20"/>
          <w:szCs w:val="20"/>
        </w:rPr>
        <w:t>Аналитический</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обзор</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Счетной Палаты РФ</w:t>
      </w:r>
      <w:r w:rsidR="000F2D0D" w:rsidRPr="005D04F1">
        <w:rPr>
          <w:rFonts w:ascii="Times New Roman" w:hAnsi="Times New Roman" w:cs="Times New Roman"/>
          <w:sz w:val="20"/>
          <w:szCs w:val="20"/>
        </w:rPr>
        <w:t>.  – 201</w:t>
      </w:r>
      <w:r w:rsidR="000F2D0D">
        <w:rPr>
          <w:rFonts w:ascii="Times New Roman" w:hAnsi="Times New Roman" w:cs="Times New Roman"/>
          <w:sz w:val="20"/>
          <w:szCs w:val="20"/>
        </w:rPr>
        <w:t>8</w:t>
      </w:r>
      <w:r w:rsidR="000F2D0D" w:rsidRPr="005D04F1">
        <w:rPr>
          <w:rFonts w:ascii="Times New Roman" w:hAnsi="Times New Roman" w:cs="Times New Roman"/>
          <w:sz w:val="20"/>
          <w:szCs w:val="20"/>
        </w:rPr>
        <w:t xml:space="preserve">. -  </w:t>
      </w:r>
      <w:r w:rsidR="000F2D0D">
        <w:rPr>
          <w:rFonts w:ascii="Times New Roman" w:hAnsi="Times New Roman" w:cs="Times New Roman"/>
          <w:sz w:val="20"/>
          <w:szCs w:val="20"/>
        </w:rPr>
        <w:t>С</w:t>
      </w:r>
      <w:r w:rsidR="000F2D0D" w:rsidRPr="005D04F1">
        <w:rPr>
          <w:rFonts w:ascii="Times New Roman" w:hAnsi="Times New Roman" w:cs="Times New Roman"/>
          <w:sz w:val="20"/>
          <w:szCs w:val="20"/>
        </w:rPr>
        <w:t xml:space="preserve">. </w:t>
      </w:r>
      <w:r w:rsidR="000F2D0D">
        <w:rPr>
          <w:rFonts w:ascii="Times New Roman" w:hAnsi="Times New Roman" w:cs="Times New Roman"/>
          <w:sz w:val="20"/>
          <w:szCs w:val="20"/>
        </w:rPr>
        <w:t>33</w:t>
      </w:r>
      <w:r w:rsidR="000F2D0D" w:rsidRPr="005D04F1">
        <w:rPr>
          <w:rFonts w:ascii="Times New Roman" w:hAnsi="Times New Roman" w:cs="Times New Roman"/>
          <w:sz w:val="20"/>
          <w:szCs w:val="20"/>
        </w:rPr>
        <w:t>-</w:t>
      </w:r>
      <w:r w:rsidR="000F2D0D">
        <w:rPr>
          <w:rFonts w:ascii="Times New Roman" w:hAnsi="Times New Roman" w:cs="Times New Roman"/>
          <w:sz w:val="20"/>
          <w:szCs w:val="20"/>
        </w:rPr>
        <w:t>38.</w:t>
      </w:r>
    </w:p>
    <w:p w14:paraId="548D635E" w14:textId="47D9BAEA" w:rsidR="00B01297" w:rsidRPr="000F2D0D" w:rsidRDefault="00B01297">
      <w:pPr>
        <w:pStyle w:val="aff2"/>
        <w:rPr>
          <w:rStyle w:val="af2"/>
          <w:rFonts w:ascii="Times New Roman" w:hAnsi="Times New Roman" w:cs="Times New Roman"/>
          <w:sz w:val="20"/>
          <w:szCs w:val="20"/>
        </w:rPr>
      </w:pPr>
    </w:p>
  </w:footnote>
  <w:footnote w:id="134">
    <w:p w14:paraId="498C0CAD" w14:textId="77777777" w:rsidR="00B01297" w:rsidRPr="000F2D0D" w:rsidRDefault="00B01297" w:rsidP="00E715DA">
      <w:pPr>
        <w:pStyle w:val="aff2"/>
        <w:rPr>
          <w:rStyle w:val="af2"/>
          <w:rFonts w:ascii="Times New Roman" w:hAnsi="Times New Roman" w:cs="Times New Roman"/>
          <w:sz w:val="20"/>
          <w:szCs w:val="20"/>
        </w:rPr>
      </w:pPr>
      <w:r>
        <w:rPr>
          <w:rStyle w:val="aff4"/>
        </w:rPr>
        <w:footnoteRef/>
      </w:r>
      <w:r w:rsidRPr="000F2D0D">
        <w:t xml:space="preserve"> </w:t>
      </w:r>
      <w:hyperlink r:id="rId53" w:history="1">
        <w:r w:rsidRPr="00183D34">
          <w:rPr>
            <w:rStyle w:val="af2"/>
            <w:rFonts w:ascii="Times New Roman" w:hAnsi="Times New Roman" w:cs="Times New Roman"/>
            <w:sz w:val="20"/>
            <w:szCs w:val="20"/>
            <w:lang w:val="en-US"/>
          </w:rPr>
          <w:t>https</w:t>
        </w:r>
        <w:r w:rsidRPr="000F2D0D">
          <w:rPr>
            <w:rStyle w:val="af2"/>
            <w:rFonts w:ascii="Times New Roman" w:hAnsi="Times New Roman" w:cs="Times New Roman"/>
            <w:sz w:val="20"/>
            <w:szCs w:val="20"/>
          </w:rPr>
          <w:t>://</w:t>
        </w:r>
        <w:proofErr w:type="spellStart"/>
        <w:r w:rsidRPr="00183D34">
          <w:rPr>
            <w:rStyle w:val="af2"/>
            <w:rFonts w:ascii="Times New Roman" w:hAnsi="Times New Roman" w:cs="Times New Roman"/>
            <w:sz w:val="20"/>
            <w:szCs w:val="20"/>
            <w:lang w:val="en-US"/>
          </w:rPr>
          <w:t>riafan</w:t>
        </w:r>
        <w:proofErr w:type="spellEnd"/>
        <w:r w:rsidRPr="000F2D0D">
          <w:rPr>
            <w:rStyle w:val="af2"/>
            <w:rFonts w:ascii="Times New Roman" w:hAnsi="Times New Roman" w:cs="Times New Roman"/>
            <w:sz w:val="20"/>
            <w:szCs w:val="20"/>
          </w:rPr>
          <w:t>.</w:t>
        </w:r>
        <w:proofErr w:type="spellStart"/>
        <w:r w:rsidRPr="00183D34">
          <w:rPr>
            <w:rStyle w:val="af2"/>
            <w:rFonts w:ascii="Times New Roman" w:hAnsi="Times New Roman" w:cs="Times New Roman"/>
            <w:sz w:val="20"/>
            <w:szCs w:val="20"/>
            <w:lang w:val="en-US"/>
          </w:rPr>
          <w:t>ru</w:t>
        </w:r>
        <w:proofErr w:type="spellEnd"/>
        <w:r w:rsidRPr="000F2D0D">
          <w:rPr>
            <w:rStyle w:val="af2"/>
            <w:rFonts w:ascii="Times New Roman" w:hAnsi="Times New Roman" w:cs="Times New Roman"/>
            <w:sz w:val="20"/>
            <w:szCs w:val="20"/>
          </w:rPr>
          <w:t>/1196789-</w:t>
        </w:r>
        <w:proofErr w:type="spellStart"/>
        <w:r w:rsidRPr="00183D34">
          <w:rPr>
            <w:rStyle w:val="af2"/>
            <w:rFonts w:ascii="Times New Roman" w:hAnsi="Times New Roman" w:cs="Times New Roman"/>
            <w:sz w:val="20"/>
            <w:szCs w:val="20"/>
            <w:lang w:val="en-US"/>
          </w:rPr>
          <w:t>regiony</w:t>
        </w:r>
        <w:proofErr w:type="spellEnd"/>
        <w:r w:rsidRPr="000F2D0D">
          <w:rPr>
            <w:rStyle w:val="af2"/>
            <w:rFonts w:ascii="Times New Roman" w:hAnsi="Times New Roman" w:cs="Times New Roman"/>
            <w:sz w:val="20"/>
            <w:szCs w:val="20"/>
          </w:rPr>
          <w:t>-</w:t>
        </w:r>
        <w:proofErr w:type="spellStart"/>
        <w:r w:rsidRPr="00183D34">
          <w:rPr>
            <w:rStyle w:val="af2"/>
            <w:rFonts w:ascii="Times New Roman" w:hAnsi="Times New Roman" w:cs="Times New Roman"/>
            <w:sz w:val="20"/>
            <w:szCs w:val="20"/>
            <w:lang w:val="en-US"/>
          </w:rPr>
          <w:t>pozhalovalis</w:t>
        </w:r>
        <w:proofErr w:type="spellEnd"/>
        <w:r w:rsidRPr="000F2D0D">
          <w:rPr>
            <w:rStyle w:val="af2"/>
            <w:rFonts w:ascii="Times New Roman" w:hAnsi="Times New Roman" w:cs="Times New Roman"/>
            <w:sz w:val="20"/>
            <w:szCs w:val="20"/>
          </w:rPr>
          <w:t>-</w:t>
        </w:r>
        <w:proofErr w:type="spellStart"/>
        <w:r w:rsidRPr="00183D34">
          <w:rPr>
            <w:rStyle w:val="af2"/>
            <w:rFonts w:ascii="Times New Roman" w:hAnsi="Times New Roman" w:cs="Times New Roman"/>
            <w:sz w:val="20"/>
            <w:szCs w:val="20"/>
            <w:lang w:val="en-US"/>
          </w:rPr>
          <w:t>na</w:t>
        </w:r>
        <w:proofErr w:type="spellEnd"/>
        <w:r w:rsidRPr="000F2D0D">
          <w:rPr>
            <w:rStyle w:val="af2"/>
            <w:rFonts w:ascii="Times New Roman" w:hAnsi="Times New Roman" w:cs="Times New Roman"/>
            <w:sz w:val="20"/>
            <w:szCs w:val="20"/>
          </w:rPr>
          <w:t>-</w:t>
        </w:r>
        <w:proofErr w:type="spellStart"/>
        <w:r w:rsidRPr="00183D34">
          <w:rPr>
            <w:rStyle w:val="af2"/>
            <w:rFonts w:ascii="Times New Roman" w:hAnsi="Times New Roman" w:cs="Times New Roman"/>
            <w:sz w:val="20"/>
            <w:szCs w:val="20"/>
            <w:lang w:val="en-US"/>
          </w:rPr>
          <w:t>problemy</w:t>
        </w:r>
        <w:proofErr w:type="spellEnd"/>
        <w:r w:rsidRPr="000F2D0D">
          <w:rPr>
            <w:rStyle w:val="af2"/>
            <w:rFonts w:ascii="Times New Roman" w:hAnsi="Times New Roman" w:cs="Times New Roman"/>
            <w:sz w:val="20"/>
            <w:szCs w:val="20"/>
          </w:rPr>
          <w:t>-</w:t>
        </w:r>
        <w:r w:rsidRPr="00183D34">
          <w:rPr>
            <w:rStyle w:val="af2"/>
            <w:rFonts w:ascii="Times New Roman" w:hAnsi="Times New Roman" w:cs="Times New Roman"/>
            <w:sz w:val="20"/>
            <w:szCs w:val="20"/>
            <w:lang w:val="en-US"/>
          </w:rPr>
          <w:t>s</w:t>
        </w:r>
        <w:r w:rsidRPr="000F2D0D">
          <w:rPr>
            <w:rStyle w:val="af2"/>
            <w:rFonts w:ascii="Times New Roman" w:hAnsi="Times New Roman" w:cs="Times New Roman"/>
            <w:sz w:val="20"/>
            <w:szCs w:val="20"/>
          </w:rPr>
          <w:t>-</w:t>
        </w:r>
        <w:proofErr w:type="spellStart"/>
        <w:r w:rsidRPr="00183D34">
          <w:rPr>
            <w:rStyle w:val="af2"/>
            <w:rFonts w:ascii="Times New Roman" w:hAnsi="Times New Roman" w:cs="Times New Roman"/>
            <w:sz w:val="20"/>
            <w:szCs w:val="20"/>
            <w:lang w:val="en-US"/>
          </w:rPr>
          <w:t>realizaciei</w:t>
        </w:r>
        <w:proofErr w:type="spellEnd"/>
        <w:r w:rsidRPr="000F2D0D">
          <w:rPr>
            <w:rStyle w:val="af2"/>
            <w:rFonts w:ascii="Times New Roman" w:hAnsi="Times New Roman" w:cs="Times New Roman"/>
            <w:sz w:val="20"/>
            <w:szCs w:val="20"/>
          </w:rPr>
          <w:t>-</w:t>
        </w:r>
        <w:proofErr w:type="spellStart"/>
        <w:r w:rsidRPr="00183D34">
          <w:rPr>
            <w:rStyle w:val="af2"/>
            <w:rFonts w:ascii="Times New Roman" w:hAnsi="Times New Roman" w:cs="Times New Roman"/>
            <w:sz w:val="20"/>
            <w:szCs w:val="20"/>
            <w:lang w:val="en-US"/>
          </w:rPr>
          <w:t>nacionalnykh</w:t>
        </w:r>
        <w:proofErr w:type="spellEnd"/>
        <w:r w:rsidRPr="000F2D0D">
          <w:rPr>
            <w:rStyle w:val="af2"/>
            <w:rFonts w:ascii="Times New Roman" w:hAnsi="Times New Roman" w:cs="Times New Roman"/>
            <w:sz w:val="20"/>
            <w:szCs w:val="20"/>
          </w:rPr>
          <w:t>-</w:t>
        </w:r>
        <w:proofErr w:type="spellStart"/>
        <w:r w:rsidRPr="00183D34">
          <w:rPr>
            <w:rStyle w:val="af2"/>
            <w:rFonts w:ascii="Times New Roman" w:hAnsi="Times New Roman" w:cs="Times New Roman"/>
            <w:sz w:val="20"/>
            <w:szCs w:val="20"/>
            <w:lang w:val="en-US"/>
          </w:rPr>
          <w:t>proektov</w:t>
        </w:r>
        <w:proofErr w:type="spellEnd"/>
      </w:hyperlink>
    </w:p>
  </w:footnote>
  <w:footnote w:id="135">
    <w:p w14:paraId="1CCF240A" w14:textId="77777777" w:rsidR="00B01297" w:rsidRPr="000A10A7" w:rsidRDefault="00B01297" w:rsidP="00E715DA">
      <w:pPr>
        <w:pStyle w:val="aff2"/>
        <w:rPr>
          <w:rStyle w:val="af2"/>
          <w:rFonts w:ascii="Times New Roman" w:hAnsi="Times New Roman" w:cs="Times New Roman"/>
          <w:sz w:val="20"/>
          <w:szCs w:val="20"/>
          <w:lang w:val="en-US"/>
        </w:rPr>
      </w:pPr>
      <w:r w:rsidRPr="00183D34">
        <w:rPr>
          <w:rStyle w:val="af2"/>
          <w:rFonts w:ascii="Times New Roman" w:hAnsi="Times New Roman" w:cs="Times New Roman"/>
          <w:sz w:val="20"/>
          <w:szCs w:val="20"/>
          <w:lang w:val="en-US"/>
        </w:rPr>
        <w:footnoteRef/>
      </w:r>
      <w:r w:rsidRPr="002442C9">
        <w:rPr>
          <w:rStyle w:val="af2"/>
          <w:rFonts w:ascii="Times New Roman" w:hAnsi="Times New Roman" w:cs="Times New Roman"/>
          <w:sz w:val="20"/>
          <w:szCs w:val="20"/>
          <w:lang w:val="en-US"/>
        </w:rPr>
        <w:t xml:space="preserve"> </w:t>
      </w:r>
      <w:hyperlink r:id="rId54" w:history="1">
        <w:r w:rsidRPr="000A10A7">
          <w:rPr>
            <w:rStyle w:val="af2"/>
            <w:rFonts w:ascii="Times New Roman" w:hAnsi="Times New Roman" w:cs="Times New Roman"/>
            <w:sz w:val="20"/>
            <w:szCs w:val="20"/>
            <w:lang w:val="en-US"/>
          </w:rPr>
          <w:t>https://tass.ru/nacionalnye-proekty/7425141</w:t>
        </w:r>
      </w:hyperlink>
    </w:p>
  </w:footnote>
  <w:footnote w:id="136">
    <w:p w14:paraId="429EA223" w14:textId="77777777" w:rsidR="00B01297" w:rsidRPr="00E54398" w:rsidRDefault="00B01297" w:rsidP="00391DC1">
      <w:pPr>
        <w:pStyle w:val="aff2"/>
        <w:rPr>
          <w:rStyle w:val="af2"/>
          <w:rFonts w:ascii="Times New Roman" w:hAnsi="Times New Roman" w:cs="Times New Roman"/>
          <w:sz w:val="20"/>
          <w:szCs w:val="20"/>
          <w:lang w:val="en-US"/>
        </w:rPr>
      </w:pPr>
      <w:r w:rsidRPr="00191E44">
        <w:rPr>
          <w:rStyle w:val="af2"/>
          <w:rFonts w:ascii="Times New Roman" w:hAnsi="Times New Roman" w:cs="Times New Roman"/>
          <w:sz w:val="20"/>
          <w:szCs w:val="20"/>
          <w:lang w:val="en-US"/>
        </w:rPr>
        <w:footnoteRef/>
      </w:r>
      <w:r w:rsidRPr="00E54398">
        <w:rPr>
          <w:rStyle w:val="af2"/>
          <w:rFonts w:ascii="Times New Roman" w:hAnsi="Times New Roman" w:cs="Times New Roman"/>
          <w:sz w:val="20"/>
          <w:szCs w:val="20"/>
          <w:lang w:val="en-US"/>
        </w:rPr>
        <w:t xml:space="preserve"> </w:t>
      </w:r>
      <w:hyperlink r:id="rId55" w:history="1">
        <w:r w:rsidRPr="00191E44">
          <w:rPr>
            <w:rStyle w:val="af2"/>
            <w:rFonts w:ascii="Times New Roman" w:hAnsi="Times New Roman" w:cs="Times New Roman"/>
            <w:sz w:val="20"/>
            <w:szCs w:val="20"/>
            <w:lang w:val="en-US"/>
          </w:rPr>
          <w:t>https://www.kommersant.ru/doc/4005171</w:t>
        </w:r>
      </w:hyperlink>
    </w:p>
  </w:footnote>
  <w:footnote w:id="137">
    <w:p w14:paraId="755537E4" w14:textId="34D64CEB" w:rsidR="00B01297" w:rsidRPr="00391DC1" w:rsidRDefault="00B01297">
      <w:pPr>
        <w:pStyle w:val="aff2"/>
        <w:rPr>
          <w:lang w:val="en-US"/>
        </w:rPr>
      </w:pPr>
      <w:r w:rsidRPr="00191E44">
        <w:rPr>
          <w:rStyle w:val="af2"/>
          <w:rFonts w:ascii="Times New Roman" w:hAnsi="Times New Roman" w:cs="Times New Roman"/>
          <w:sz w:val="20"/>
          <w:szCs w:val="20"/>
          <w:lang w:val="en-US"/>
        </w:rPr>
        <w:footnoteRef/>
      </w:r>
      <w:r w:rsidRPr="00BE6313">
        <w:rPr>
          <w:rStyle w:val="af2"/>
          <w:rFonts w:ascii="Times New Roman" w:hAnsi="Times New Roman" w:cs="Times New Roman"/>
          <w:sz w:val="20"/>
          <w:szCs w:val="20"/>
          <w:lang w:val="en-US"/>
        </w:rPr>
        <w:t xml:space="preserve"> </w:t>
      </w:r>
      <w:hyperlink r:id="rId56" w:history="1">
        <w:r w:rsidRPr="00191E44">
          <w:rPr>
            <w:rStyle w:val="af2"/>
            <w:rFonts w:ascii="Times New Roman" w:hAnsi="Times New Roman" w:cs="Times New Roman"/>
            <w:sz w:val="20"/>
            <w:szCs w:val="20"/>
            <w:lang w:val="en-US"/>
          </w:rPr>
          <w:t>https://tass.ru/nacionalnye-proekty/7422535</w:t>
        </w:r>
      </w:hyperlink>
    </w:p>
  </w:footnote>
  <w:footnote w:id="138">
    <w:p w14:paraId="03AA3862" w14:textId="77777777" w:rsidR="00B01297" w:rsidRPr="00D6536B" w:rsidRDefault="00B01297" w:rsidP="000535D4">
      <w:pPr>
        <w:pStyle w:val="aff2"/>
        <w:rPr>
          <w:rFonts w:ascii="Times New Roman" w:hAnsi="Times New Roman" w:cs="Times New Roman"/>
          <w:sz w:val="20"/>
          <w:szCs w:val="20"/>
          <w:lang w:val="en-US"/>
        </w:rPr>
      </w:pPr>
      <w:r>
        <w:rPr>
          <w:rStyle w:val="aff4"/>
        </w:rPr>
        <w:footnoteRef/>
      </w:r>
      <w:r w:rsidRPr="00FA1452">
        <w:rPr>
          <w:lang w:val="en-US"/>
        </w:rPr>
        <w:t xml:space="preserve"> </w:t>
      </w:r>
      <w:hyperlink r:id="rId57" w:history="1">
        <w:r w:rsidRPr="00D6536B">
          <w:rPr>
            <w:rStyle w:val="af2"/>
            <w:rFonts w:ascii="Times New Roman" w:hAnsi="Times New Roman" w:cs="Times New Roman"/>
            <w:sz w:val="20"/>
            <w:szCs w:val="20"/>
            <w:lang w:val="en-US"/>
          </w:rPr>
          <w:t>https://www.kommersant.ru/doc/4328508</w:t>
        </w:r>
      </w:hyperlink>
    </w:p>
  </w:footnote>
  <w:footnote w:id="139">
    <w:p w14:paraId="3441BD40" w14:textId="77777777" w:rsidR="00B01297" w:rsidRPr="00D51783" w:rsidRDefault="00B01297" w:rsidP="000535D4">
      <w:pPr>
        <w:pStyle w:val="aff2"/>
        <w:rPr>
          <w:rFonts w:ascii="Times New Roman" w:hAnsi="Times New Roman" w:cs="Times New Roman"/>
          <w:sz w:val="20"/>
          <w:szCs w:val="20"/>
          <w:lang w:val="en-US"/>
        </w:rPr>
      </w:pPr>
      <w:r>
        <w:rPr>
          <w:rStyle w:val="aff4"/>
        </w:rPr>
        <w:footnoteRef/>
      </w:r>
      <w:hyperlink r:id="rId58" w:history="1">
        <w:r w:rsidRPr="00D51783">
          <w:rPr>
            <w:rStyle w:val="af2"/>
            <w:rFonts w:ascii="Times New Roman" w:hAnsi="Times New Roman" w:cs="Times New Roman"/>
            <w:sz w:val="20"/>
            <w:szCs w:val="20"/>
            <w:lang w:val="en-US"/>
          </w:rPr>
          <w:t>https://www.rbc.ru/economics/21/04/2020/5e9e019f9a7947141cab23c4?utm_source=yxnews&amp;utm_medium=desktop&amp;utm_referrer=https%3A%2F%2Fyandex.ru%2Fnews</w:t>
        </w:r>
      </w:hyperlink>
    </w:p>
  </w:footnote>
  <w:footnote w:id="140">
    <w:p w14:paraId="6956DD9C" w14:textId="535AC81B" w:rsidR="00B01297" w:rsidRPr="0095707B" w:rsidRDefault="00B01297" w:rsidP="004C2E8D">
      <w:pPr>
        <w:pStyle w:val="aff2"/>
        <w:rPr>
          <w:rFonts w:ascii="Times New Roman" w:hAnsi="Times New Roman" w:cs="Times New Roman"/>
          <w:sz w:val="20"/>
          <w:szCs w:val="20"/>
        </w:rPr>
      </w:pPr>
      <w:r w:rsidRPr="00220EEE">
        <w:rPr>
          <w:rStyle w:val="aff4"/>
          <w:sz w:val="20"/>
          <w:szCs w:val="20"/>
        </w:rPr>
        <w:footnoteRef/>
      </w:r>
      <w:r w:rsidRPr="000F2D0D">
        <w:rPr>
          <w:sz w:val="20"/>
          <w:szCs w:val="20"/>
        </w:rPr>
        <w:t xml:space="preserve"> </w:t>
      </w:r>
      <w:r w:rsidR="000F2D0D" w:rsidRPr="0095707B">
        <w:rPr>
          <w:rFonts w:ascii="Times New Roman" w:hAnsi="Times New Roman" w:cs="Times New Roman"/>
          <w:sz w:val="20"/>
          <w:szCs w:val="20"/>
        </w:rPr>
        <w:t xml:space="preserve">Просто и честно об инвестициях в инфраструктуру экономику [Электронный ресурс] // </w:t>
      </w:r>
      <w:proofErr w:type="spellStart"/>
      <w:r w:rsidR="0095707B">
        <w:rPr>
          <w:rFonts w:ascii="Times New Roman" w:hAnsi="Times New Roman" w:cs="Times New Roman"/>
          <w:sz w:val="20"/>
          <w:szCs w:val="20"/>
        </w:rPr>
        <w:t>Аналитичексий</w:t>
      </w:r>
      <w:proofErr w:type="spellEnd"/>
      <w:r w:rsidR="0095707B">
        <w:rPr>
          <w:rFonts w:ascii="Times New Roman" w:hAnsi="Times New Roman" w:cs="Times New Roman"/>
          <w:sz w:val="20"/>
          <w:szCs w:val="20"/>
        </w:rPr>
        <w:t xml:space="preserve"> обзор</w:t>
      </w:r>
      <w:r w:rsidR="000F2D0D" w:rsidRPr="0095707B">
        <w:rPr>
          <w:rFonts w:ascii="Times New Roman" w:hAnsi="Times New Roman" w:cs="Times New Roman"/>
          <w:sz w:val="20"/>
          <w:szCs w:val="20"/>
        </w:rPr>
        <w:t xml:space="preserve">. – </w:t>
      </w:r>
      <w:r w:rsidR="0095707B">
        <w:rPr>
          <w:rFonts w:ascii="Times New Roman" w:hAnsi="Times New Roman" w:cs="Times New Roman"/>
          <w:sz w:val="20"/>
          <w:szCs w:val="20"/>
        </w:rPr>
        <w:t>2019.</w:t>
      </w:r>
    </w:p>
  </w:footnote>
  <w:footnote w:id="141">
    <w:p w14:paraId="59061C30" w14:textId="77777777" w:rsidR="00B01297" w:rsidRPr="00D6536B" w:rsidRDefault="00B01297" w:rsidP="000535D4">
      <w:pPr>
        <w:pStyle w:val="aff2"/>
        <w:jc w:val="both"/>
        <w:rPr>
          <w:rFonts w:ascii="Times New Roman" w:hAnsi="Times New Roman" w:cs="Times New Roman"/>
          <w:sz w:val="20"/>
          <w:szCs w:val="20"/>
          <w:lang w:val="en-US"/>
        </w:rPr>
      </w:pPr>
      <w:r w:rsidRPr="00D51783">
        <w:rPr>
          <w:rStyle w:val="aff4"/>
          <w:rFonts w:ascii="Times New Roman" w:hAnsi="Times New Roman" w:cs="Times New Roman"/>
          <w:sz w:val="20"/>
          <w:szCs w:val="20"/>
        </w:rPr>
        <w:footnoteRef/>
      </w:r>
      <w:r w:rsidRPr="000F2D0D">
        <w:rPr>
          <w:rFonts w:ascii="Times New Roman" w:hAnsi="Times New Roman" w:cs="Times New Roman"/>
          <w:sz w:val="20"/>
          <w:szCs w:val="20"/>
        </w:rPr>
        <w:t xml:space="preserve"> </w:t>
      </w:r>
      <w:r w:rsidRPr="00D6536B">
        <w:rPr>
          <w:rFonts w:ascii="Times New Roman" w:hAnsi="Times New Roman" w:cs="Times New Roman"/>
          <w:sz w:val="20"/>
          <w:szCs w:val="20"/>
          <w:lang w:val="en-US"/>
        </w:rPr>
        <w:t>Canning</w:t>
      </w:r>
      <w:r w:rsidRPr="000F2D0D">
        <w:rPr>
          <w:rFonts w:ascii="Times New Roman" w:hAnsi="Times New Roman" w:cs="Times New Roman"/>
          <w:sz w:val="20"/>
          <w:szCs w:val="20"/>
        </w:rPr>
        <w:t xml:space="preserve">, </w:t>
      </w:r>
      <w:r w:rsidRPr="00D6536B">
        <w:rPr>
          <w:rFonts w:ascii="Times New Roman" w:hAnsi="Times New Roman" w:cs="Times New Roman"/>
          <w:sz w:val="20"/>
          <w:szCs w:val="20"/>
          <w:lang w:val="en-US"/>
        </w:rPr>
        <w:t>D</w:t>
      </w:r>
      <w:r w:rsidRPr="000F2D0D">
        <w:rPr>
          <w:rFonts w:ascii="Times New Roman" w:hAnsi="Times New Roman" w:cs="Times New Roman"/>
          <w:sz w:val="20"/>
          <w:szCs w:val="20"/>
        </w:rPr>
        <w:t xml:space="preserve">., 1999. </w:t>
      </w:r>
      <w:r w:rsidRPr="00D6536B">
        <w:rPr>
          <w:rFonts w:ascii="Times New Roman" w:hAnsi="Times New Roman" w:cs="Times New Roman"/>
          <w:sz w:val="20"/>
          <w:szCs w:val="20"/>
          <w:lang w:val="en-US"/>
        </w:rPr>
        <w:t>"The Contribution of Infrastructure to Aggregate Output." The World Bank Policy Research Working Paper 2246, November.</w:t>
      </w:r>
    </w:p>
  </w:footnote>
  <w:footnote w:id="142">
    <w:p w14:paraId="5A743268" w14:textId="77777777" w:rsidR="00B01297" w:rsidRPr="00D6536B" w:rsidRDefault="00B01297" w:rsidP="000535D4">
      <w:pPr>
        <w:pStyle w:val="aff2"/>
        <w:jc w:val="both"/>
        <w:rPr>
          <w:rFonts w:ascii="Times New Roman" w:hAnsi="Times New Roman" w:cs="Times New Roman"/>
          <w:sz w:val="20"/>
          <w:szCs w:val="20"/>
          <w:lang w:val="en-US"/>
        </w:rPr>
      </w:pPr>
      <w:r w:rsidRPr="00D6536B">
        <w:rPr>
          <w:rFonts w:ascii="Times New Roman" w:hAnsi="Times New Roman" w:cs="Times New Roman"/>
          <w:sz w:val="20"/>
          <w:szCs w:val="20"/>
          <w:lang w:val="en-US"/>
        </w:rPr>
        <w:footnoteRef/>
      </w:r>
      <w:r w:rsidRPr="00D6536B">
        <w:rPr>
          <w:rFonts w:ascii="Times New Roman" w:hAnsi="Times New Roman" w:cs="Times New Roman"/>
          <w:sz w:val="20"/>
          <w:szCs w:val="20"/>
          <w:lang w:val="en-US"/>
        </w:rPr>
        <w:t xml:space="preserve"> </w:t>
      </w:r>
      <w:proofErr w:type="spellStart"/>
      <w:r w:rsidRPr="00D6536B">
        <w:rPr>
          <w:rFonts w:ascii="Times New Roman" w:hAnsi="Times New Roman" w:cs="Times New Roman"/>
          <w:sz w:val="20"/>
          <w:szCs w:val="20"/>
          <w:lang w:val="en-US"/>
        </w:rPr>
        <w:t>Demetriades</w:t>
      </w:r>
      <w:proofErr w:type="spellEnd"/>
      <w:r w:rsidRPr="00D6536B">
        <w:rPr>
          <w:rFonts w:ascii="Times New Roman" w:hAnsi="Times New Roman" w:cs="Times New Roman"/>
          <w:sz w:val="20"/>
          <w:szCs w:val="20"/>
          <w:lang w:val="en-US"/>
        </w:rPr>
        <w:t>, P. and Mamuneas, T., 2000. "Intertemporal Output and Employment Effects of Public Infrastructure Capital: Evidence from 12 OECD Economies." The Economic Journal 110, 687–712.</w:t>
      </w:r>
    </w:p>
  </w:footnote>
  <w:footnote w:id="143">
    <w:p w14:paraId="36BE98DF" w14:textId="77777777" w:rsidR="00B01297" w:rsidRPr="00D6536B" w:rsidRDefault="00B01297" w:rsidP="000535D4">
      <w:pPr>
        <w:pStyle w:val="aff2"/>
        <w:jc w:val="both"/>
        <w:rPr>
          <w:rFonts w:ascii="Times New Roman" w:hAnsi="Times New Roman" w:cs="Times New Roman"/>
          <w:sz w:val="20"/>
          <w:szCs w:val="20"/>
          <w:lang w:val="en-US"/>
        </w:rPr>
      </w:pPr>
      <w:r w:rsidRPr="00D6536B">
        <w:rPr>
          <w:rFonts w:ascii="Times New Roman" w:hAnsi="Times New Roman" w:cs="Times New Roman"/>
          <w:sz w:val="20"/>
          <w:szCs w:val="20"/>
          <w:lang w:val="en-US"/>
        </w:rPr>
        <w:footnoteRef/>
      </w:r>
      <w:hyperlink r:id="rId59" w:history="1">
        <w:r w:rsidRPr="00D6536B">
          <w:rPr>
            <w:rFonts w:ascii="Times New Roman" w:hAnsi="Times New Roman" w:cs="Times New Roman"/>
            <w:sz w:val="20"/>
            <w:szCs w:val="20"/>
            <w:lang w:val="en-US"/>
          </w:rPr>
          <w:t>https://www.researchgate.net/publication/305442760_INFRASTRUCTURE_INVESTMENT_AND_ECONOMIC_GROWTH_EVIDENCE_FROM_INDIA</w:t>
        </w:r>
      </w:hyperlink>
    </w:p>
  </w:footnote>
  <w:footnote w:id="144">
    <w:p w14:paraId="48FB7BBA" w14:textId="77777777" w:rsidR="00B01297" w:rsidRPr="00D6536B" w:rsidRDefault="00B01297" w:rsidP="000535D4">
      <w:pPr>
        <w:pStyle w:val="aff2"/>
        <w:jc w:val="both"/>
        <w:rPr>
          <w:rFonts w:ascii="Times New Roman" w:hAnsi="Times New Roman" w:cs="Times New Roman"/>
          <w:sz w:val="20"/>
          <w:szCs w:val="20"/>
          <w:lang w:val="en-US"/>
        </w:rPr>
      </w:pPr>
      <w:r w:rsidRPr="00D6536B">
        <w:rPr>
          <w:rFonts w:ascii="Times New Roman" w:hAnsi="Times New Roman" w:cs="Times New Roman"/>
          <w:sz w:val="20"/>
          <w:szCs w:val="20"/>
          <w:lang w:val="en-US"/>
        </w:rPr>
        <w:footnoteRef/>
      </w:r>
      <w:hyperlink r:id="rId60" w:history="1">
        <w:r w:rsidRPr="00934B48">
          <w:rPr>
            <w:rStyle w:val="af2"/>
            <w:rFonts w:ascii="Times New Roman" w:hAnsi="Times New Roman" w:cs="Times New Roman"/>
            <w:sz w:val="20"/>
            <w:szCs w:val="20"/>
            <w:lang w:val="en-US"/>
          </w:rPr>
          <w:t>https://www.pwc.com/gx/en/issues/economy/global-economy-watch/prioritise-public-infrastructure-investments.html</w:t>
        </w:r>
      </w:hyperlink>
    </w:p>
  </w:footnote>
  <w:footnote w:id="145">
    <w:p w14:paraId="72C66ACE" w14:textId="77777777" w:rsidR="00B01297" w:rsidRPr="00D6536B" w:rsidRDefault="00B01297" w:rsidP="000535D4">
      <w:pPr>
        <w:pStyle w:val="aff2"/>
        <w:jc w:val="both"/>
        <w:rPr>
          <w:rFonts w:ascii="Times New Roman" w:hAnsi="Times New Roman" w:cs="Times New Roman"/>
          <w:sz w:val="20"/>
          <w:szCs w:val="20"/>
          <w:lang w:val="en-US"/>
        </w:rPr>
      </w:pPr>
      <w:r w:rsidRPr="00D6536B">
        <w:rPr>
          <w:rFonts w:ascii="Times New Roman" w:hAnsi="Times New Roman" w:cs="Times New Roman"/>
          <w:sz w:val="20"/>
          <w:szCs w:val="20"/>
          <w:lang w:val="en-US"/>
        </w:rPr>
        <w:footnoteRef/>
      </w:r>
      <w:r w:rsidRPr="00D6536B">
        <w:rPr>
          <w:rFonts w:ascii="Times New Roman" w:hAnsi="Times New Roman" w:cs="Times New Roman"/>
          <w:sz w:val="20"/>
          <w:szCs w:val="20"/>
          <w:lang w:val="en-US"/>
        </w:rPr>
        <w:t xml:space="preserve"> </w:t>
      </w:r>
      <w:hyperlink r:id="rId61" w:history="1">
        <w:r w:rsidRPr="00D6536B">
          <w:rPr>
            <w:rFonts w:ascii="Times New Roman" w:hAnsi="Times New Roman" w:cs="Times New Roman"/>
            <w:sz w:val="20"/>
            <w:szCs w:val="20"/>
            <w:lang w:val="en-US"/>
          </w:rPr>
          <w:t>https://www.imf.org/external/pubs/ft/wp/2015/wp1595.pdf</w:t>
        </w:r>
      </w:hyperlink>
    </w:p>
  </w:footnote>
  <w:footnote w:id="146">
    <w:p w14:paraId="40FC51AE" w14:textId="77777777" w:rsidR="00B01297" w:rsidRPr="006A45E1" w:rsidRDefault="00B01297" w:rsidP="000535D4">
      <w:pPr>
        <w:pStyle w:val="aff2"/>
        <w:jc w:val="both"/>
        <w:rPr>
          <w:rFonts w:ascii="Times New Roman" w:hAnsi="Times New Roman" w:cs="Times New Roman"/>
          <w:sz w:val="20"/>
          <w:szCs w:val="20"/>
          <w:lang w:val="en-US"/>
        </w:rPr>
      </w:pPr>
      <w:r w:rsidRPr="00D6536B">
        <w:rPr>
          <w:rFonts w:ascii="Times New Roman" w:hAnsi="Times New Roman" w:cs="Times New Roman"/>
          <w:sz w:val="20"/>
          <w:szCs w:val="20"/>
          <w:lang w:val="en-US"/>
        </w:rPr>
        <w:footnoteRef/>
      </w:r>
      <w:hyperlink r:id="rId62" w:history="1">
        <w:r w:rsidRPr="00D6536B">
          <w:rPr>
            <w:rStyle w:val="af2"/>
            <w:rFonts w:ascii="Times New Roman" w:hAnsi="Times New Roman" w:cs="Times New Roman"/>
            <w:sz w:val="20"/>
            <w:szCs w:val="20"/>
            <w:lang w:val="en-US"/>
          </w:rPr>
          <w:t>https://ec.europa.eu/economy_finance/events/2017/20170124-ecfin workshop/documents/presentation_bom_en.pdf</w:t>
        </w:r>
      </w:hyperlink>
    </w:p>
  </w:footnote>
  <w:footnote w:id="147">
    <w:p w14:paraId="2AD648F8" w14:textId="77777777" w:rsidR="00B01297" w:rsidRPr="004C2E8D" w:rsidRDefault="00B01297" w:rsidP="000535D4">
      <w:pPr>
        <w:pStyle w:val="aff2"/>
        <w:jc w:val="both"/>
        <w:rPr>
          <w:rFonts w:ascii="Times New Roman" w:hAnsi="Times New Roman" w:cs="Times New Roman"/>
          <w:sz w:val="20"/>
          <w:szCs w:val="20"/>
          <w:lang w:val="en-US"/>
        </w:rPr>
      </w:pPr>
      <w:r w:rsidRPr="004C2E8D">
        <w:rPr>
          <w:rFonts w:ascii="Times New Roman" w:hAnsi="Times New Roman" w:cs="Times New Roman"/>
          <w:sz w:val="20"/>
          <w:szCs w:val="20"/>
          <w:lang w:val="en-US"/>
        </w:rPr>
        <w:footnoteRef/>
      </w:r>
      <w:r w:rsidRPr="004C2E8D">
        <w:rPr>
          <w:rFonts w:ascii="Times New Roman" w:hAnsi="Times New Roman" w:cs="Times New Roman"/>
          <w:sz w:val="20"/>
          <w:szCs w:val="20"/>
          <w:lang w:val="en-US"/>
        </w:rPr>
        <w:t xml:space="preserve"> </w:t>
      </w:r>
      <w:hyperlink r:id="rId63" w:history="1">
        <w:r w:rsidRPr="004C2E8D">
          <w:rPr>
            <w:rFonts w:ascii="Times New Roman" w:hAnsi="Times New Roman" w:cs="Times New Roman"/>
            <w:sz w:val="20"/>
            <w:szCs w:val="20"/>
            <w:lang w:val="en-US"/>
          </w:rPr>
          <w:t>https://eml.berkeley.edu/~ygorodni/AG_fiscal_multiplier.pdf</w:t>
        </w:r>
      </w:hyperlink>
    </w:p>
  </w:footnote>
  <w:footnote w:id="148">
    <w:p w14:paraId="79BA13E1" w14:textId="77777777" w:rsidR="00B01297" w:rsidRPr="004C2E8D" w:rsidRDefault="00B01297" w:rsidP="000535D4">
      <w:pPr>
        <w:pStyle w:val="aff2"/>
        <w:jc w:val="both"/>
        <w:rPr>
          <w:rFonts w:ascii="Times New Roman" w:hAnsi="Times New Roman" w:cs="Times New Roman"/>
          <w:sz w:val="20"/>
          <w:szCs w:val="20"/>
          <w:lang w:val="en-US"/>
        </w:rPr>
      </w:pPr>
      <w:r w:rsidRPr="004C2E8D">
        <w:rPr>
          <w:rFonts w:ascii="Times New Roman" w:hAnsi="Times New Roman" w:cs="Times New Roman"/>
          <w:sz w:val="20"/>
          <w:szCs w:val="20"/>
          <w:lang w:val="en-US"/>
        </w:rPr>
        <w:footnoteRef/>
      </w:r>
      <w:r w:rsidRPr="004C2E8D">
        <w:rPr>
          <w:rFonts w:ascii="Times New Roman" w:hAnsi="Times New Roman" w:cs="Times New Roman"/>
          <w:sz w:val="20"/>
          <w:szCs w:val="20"/>
          <w:lang w:val="en-US"/>
        </w:rPr>
        <w:t xml:space="preserve"> Beyond Keynesianism: Global Infrastructure Investments in Times of Crisis</w:t>
      </w:r>
    </w:p>
  </w:footnote>
  <w:footnote w:id="149">
    <w:p w14:paraId="72998B02" w14:textId="77777777" w:rsidR="00B01297" w:rsidRPr="004C2E8D" w:rsidRDefault="00B01297" w:rsidP="000535D4">
      <w:pPr>
        <w:pStyle w:val="aff2"/>
        <w:rPr>
          <w:rFonts w:ascii="Times New Roman" w:hAnsi="Times New Roman" w:cs="Times New Roman"/>
          <w:sz w:val="20"/>
          <w:szCs w:val="20"/>
          <w:lang w:val="en-US"/>
        </w:rPr>
      </w:pPr>
      <w:r w:rsidRPr="004C2E8D">
        <w:rPr>
          <w:rStyle w:val="aff4"/>
          <w:rFonts w:ascii="Times New Roman" w:hAnsi="Times New Roman" w:cs="Times New Roman"/>
          <w:sz w:val="20"/>
          <w:szCs w:val="20"/>
        </w:rPr>
        <w:footnoteRef/>
      </w:r>
      <w:r w:rsidRPr="004C2E8D">
        <w:rPr>
          <w:rFonts w:ascii="Times New Roman" w:hAnsi="Times New Roman" w:cs="Times New Roman"/>
          <w:sz w:val="20"/>
          <w:szCs w:val="20"/>
          <w:lang w:val="en-US"/>
        </w:rPr>
        <w:t xml:space="preserve"> </w:t>
      </w:r>
      <w:hyperlink r:id="rId64" w:history="1">
        <w:r w:rsidRPr="004C2E8D">
          <w:rPr>
            <w:rStyle w:val="af2"/>
            <w:rFonts w:ascii="Times New Roman" w:hAnsi="Times New Roman" w:cs="Times New Roman"/>
            <w:sz w:val="20"/>
            <w:szCs w:val="20"/>
            <w:lang w:val="en-US"/>
          </w:rPr>
          <w:t>https://papers.ssrn.com/sol3/papers.cfm?abstract_id=2208917</w:t>
        </w:r>
      </w:hyperlink>
    </w:p>
  </w:footnote>
  <w:footnote w:id="150">
    <w:p w14:paraId="0776B7B4" w14:textId="4DE7B3AF" w:rsidR="00B01297" w:rsidRPr="00220EEE" w:rsidRDefault="00B01297" w:rsidP="000535D4">
      <w:pPr>
        <w:pStyle w:val="aff2"/>
        <w:rPr>
          <w:sz w:val="20"/>
          <w:szCs w:val="20"/>
          <w:lang w:val="en-US"/>
        </w:rPr>
      </w:pPr>
      <w:r w:rsidRPr="004C2E8D">
        <w:rPr>
          <w:rStyle w:val="aff4"/>
          <w:rFonts w:ascii="Times New Roman" w:hAnsi="Times New Roman" w:cs="Times New Roman"/>
          <w:sz w:val="20"/>
          <w:szCs w:val="20"/>
        </w:rPr>
        <w:footnoteRef/>
      </w:r>
      <w:hyperlink r:id="rId65" w:history="1">
        <w:r w:rsidRPr="00934B48">
          <w:rPr>
            <w:rStyle w:val="af2"/>
            <w:rFonts w:ascii="Times New Roman" w:hAnsi="Times New Roman" w:cs="Times New Roman"/>
            <w:sz w:val="20"/>
            <w:szCs w:val="20"/>
            <w:lang w:val="en-US"/>
          </w:rPr>
          <w:t>https://rosinfra.ru/upload/%D0%90%D0%BD%D0%B0%D0%BB%D0%B8%D1%82%D0%B8%D1%87%D0%B5%D1%81%D0%BA%D0%B8%D0%B9%20%D0%BE%D0%B1%D0%B7%D0%BE%D1%80%20_%D0%9F%D1%80%D0%BE%D1%81%D1%82%D0%BE%20%D0%B8%20%D1%87%D0%B5%D1%81%D1%82%D0%BD%D0%BE%20%D0%BE%D0%B1%20%D0%B8%D0%BD%D0%B2%D0%B5%D1%81%D1%82%D0%B8%D1%86%D0%B8%D1%8F%D1%85%20%D0%B2%20%D0%B8%D0%BD%D1%84%D1%80%D0%B0%D1%81%D1%82%D1%80%D1%83%D0%BA%D1%82%D1%83%D1%80%D1%83%20%D0%B8%20%D0%93%D0%A7%D0%9F%20%D0%B2%20%D0%A0%D0%BE%D1%81%D1%81%D0%B8%D0%B8__2019.pdf</w:t>
        </w:r>
      </w:hyperlink>
    </w:p>
  </w:footnote>
  <w:footnote w:id="151">
    <w:p w14:paraId="016F5253" w14:textId="77777777" w:rsidR="00B01297" w:rsidRPr="00782418" w:rsidRDefault="00B01297" w:rsidP="00C53A19">
      <w:pPr>
        <w:pStyle w:val="aff2"/>
        <w:rPr>
          <w:lang w:val="en-US"/>
        </w:rPr>
      </w:pPr>
      <w:r>
        <w:rPr>
          <w:rStyle w:val="aff4"/>
        </w:rPr>
        <w:footnoteRef/>
      </w:r>
      <w:r w:rsidRPr="00782418">
        <w:rPr>
          <w:lang w:val="en-US"/>
        </w:rPr>
        <w:t xml:space="preserve"> </w:t>
      </w:r>
      <w:hyperlink r:id="rId66" w:history="1">
        <w:r w:rsidRPr="0007079A">
          <w:rPr>
            <w:rStyle w:val="af2"/>
            <w:lang w:val="en-US"/>
          </w:rPr>
          <w:t>http://kremlin.ru/supplement/5425</w:t>
        </w:r>
      </w:hyperlink>
    </w:p>
  </w:footnote>
  <w:footnote w:id="152">
    <w:p w14:paraId="3860083F" w14:textId="77777777" w:rsidR="00B01297" w:rsidRPr="0007079A" w:rsidRDefault="00B01297" w:rsidP="00E94304">
      <w:pPr>
        <w:pStyle w:val="aff2"/>
        <w:rPr>
          <w:lang w:val="en-US"/>
        </w:rPr>
      </w:pPr>
      <w:r>
        <w:rPr>
          <w:rStyle w:val="aff4"/>
        </w:rPr>
        <w:footnoteRef/>
      </w:r>
      <w:r w:rsidRPr="0007079A">
        <w:rPr>
          <w:lang w:val="en-US"/>
        </w:rPr>
        <w:t xml:space="preserve"> </w:t>
      </w:r>
      <w:hyperlink r:id="rId67" w:history="1">
        <w:r w:rsidRPr="0007079A">
          <w:rPr>
            <w:rStyle w:val="af2"/>
            <w:lang w:val="en-US"/>
          </w:rPr>
          <w:t>https://www.kommersant.ru/doc/4341085</w:t>
        </w:r>
      </w:hyperlink>
      <w:r w:rsidRPr="0007079A">
        <w:rPr>
          <w:lang w:val="en-US"/>
        </w:rPr>
        <w:t xml:space="preserve"> </w:t>
      </w:r>
    </w:p>
  </w:footnote>
  <w:footnote w:id="153">
    <w:p w14:paraId="57292071" w14:textId="77777777" w:rsidR="00B01297" w:rsidRPr="00686059" w:rsidRDefault="00B01297" w:rsidP="00E94304">
      <w:pPr>
        <w:pStyle w:val="aff2"/>
        <w:rPr>
          <w:rFonts w:ascii="Times New Roman" w:hAnsi="Times New Roman" w:cs="Times New Roman"/>
          <w:sz w:val="20"/>
          <w:szCs w:val="20"/>
          <w:lang w:val="en-US"/>
        </w:rPr>
      </w:pPr>
      <w:r w:rsidRPr="00686059">
        <w:rPr>
          <w:rStyle w:val="aff4"/>
          <w:rFonts w:ascii="Times New Roman" w:hAnsi="Times New Roman" w:cs="Times New Roman"/>
          <w:sz w:val="20"/>
          <w:szCs w:val="20"/>
        </w:rPr>
        <w:footnoteRef/>
      </w:r>
      <w:r w:rsidRPr="00686059">
        <w:rPr>
          <w:rFonts w:ascii="Times New Roman" w:hAnsi="Times New Roman" w:cs="Times New Roman"/>
          <w:sz w:val="20"/>
          <w:szCs w:val="20"/>
          <w:lang w:val="en-US"/>
        </w:rPr>
        <w:t xml:space="preserve"> </w:t>
      </w:r>
      <w:hyperlink r:id="rId68" w:history="1">
        <w:r w:rsidRPr="00686059">
          <w:rPr>
            <w:rStyle w:val="af2"/>
            <w:rFonts w:ascii="Times New Roman" w:hAnsi="Times New Roman" w:cs="Times New Roman"/>
            <w:sz w:val="20"/>
            <w:szCs w:val="20"/>
            <w:lang w:val="en-US"/>
          </w:rPr>
          <w:t>https://cyberleninka.ru/article/n/osobennosti-organizatsii-finansirovaniya-proektov-gosudarstvenno-chastnogo-partnerstva/viewer</w:t>
        </w:r>
      </w:hyperlink>
    </w:p>
  </w:footnote>
  <w:footnote w:id="154">
    <w:p w14:paraId="688AF754" w14:textId="4EC5EC1E" w:rsidR="00B01297" w:rsidRPr="006125A8" w:rsidRDefault="00B01297">
      <w:pPr>
        <w:pStyle w:val="aff2"/>
        <w:rPr>
          <w:rFonts w:ascii="Times New Roman" w:hAnsi="Times New Roman" w:cs="Times New Roman"/>
          <w:sz w:val="20"/>
          <w:szCs w:val="20"/>
          <w:lang w:val="en-US"/>
        </w:rPr>
      </w:pPr>
      <w:r>
        <w:rPr>
          <w:rStyle w:val="aff4"/>
        </w:rPr>
        <w:footnoteRef/>
      </w:r>
      <w:r w:rsidR="006125A8">
        <w:rPr>
          <w:rFonts w:ascii="Times New Roman" w:hAnsi="Times New Roman" w:cs="Times New Roman"/>
          <w:sz w:val="20"/>
          <w:szCs w:val="20"/>
          <w:lang w:val="en-US"/>
        </w:rPr>
        <w:t>Gems</w:t>
      </w:r>
      <w:r w:rsidR="006125A8" w:rsidRPr="006125A8">
        <w:rPr>
          <w:rFonts w:ascii="Times New Roman" w:hAnsi="Times New Roman" w:cs="Times New Roman"/>
          <w:sz w:val="20"/>
          <w:szCs w:val="20"/>
          <w:lang w:val="en-US"/>
        </w:rPr>
        <w:t xml:space="preserve"> </w:t>
      </w:r>
      <w:r w:rsidR="006125A8">
        <w:rPr>
          <w:rFonts w:ascii="Times New Roman" w:hAnsi="Times New Roman" w:cs="Times New Roman"/>
          <w:sz w:val="20"/>
          <w:szCs w:val="20"/>
          <w:lang w:val="en-US"/>
        </w:rPr>
        <w:t>E</w:t>
      </w:r>
      <w:r w:rsidR="006125A8" w:rsidRPr="006125A8">
        <w:rPr>
          <w:rFonts w:ascii="Times New Roman" w:hAnsi="Times New Roman" w:cs="Times New Roman"/>
          <w:sz w:val="20"/>
          <w:szCs w:val="20"/>
          <w:lang w:val="en-US"/>
        </w:rPr>
        <w:t>. Build Environment and Property management: a focus on China and Hong Kong //</w:t>
      </w:r>
      <w:proofErr w:type="spellStart"/>
      <w:r w:rsidR="006125A8" w:rsidRPr="006125A8">
        <w:rPr>
          <w:rFonts w:ascii="Times New Roman" w:hAnsi="Times New Roman" w:cs="Times New Roman"/>
          <w:sz w:val="20"/>
          <w:szCs w:val="20"/>
          <w:lang w:val="en-US"/>
        </w:rPr>
        <w:t>Научная</w:t>
      </w:r>
      <w:proofErr w:type="spellEnd"/>
      <w:r w:rsidR="006125A8" w:rsidRPr="006125A8">
        <w:rPr>
          <w:rFonts w:ascii="Times New Roman" w:hAnsi="Times New Roman" w:cs="Times New Roman"/>
          <w:sz w:val="20"/>
          <w:szCs w:val="20"/>
          <w:lang w:val="en-US"/>
        </w:rPr>
        <w:t xml:space="preserve"> </w:t>
      </w:r>
      <w:proofErr w:type="spellStart"/>
      <w:r w:rsidR="006125A8" w:rsidRPr="006125A8">
        <w:rPr>
          <w:rFonts w:ascii="Times New Roman" w:hAnsi="Times New Roman" w:cs="Times New Roman"/>
          <w:sz w:val="20"/>
          <w:szCs w:val="20"/>
          <w:lang w:val="en-US"/>
        </w:rPr>
        <w:t>статья</w:t>
      </w:r>
      <w:proofErr w:type="spellEnd"/>
      <w:r w:rsidR="006125A8" w:rsidRPr="006125A8">
        <w:rPr>
          <w:rFonts w:ascii="Times New Roman" w:hAnsi="Times New Roman" w:cs="Times New Roman"/>
          <w:sz w:val="20"/>
          <w:szCs w:val="20"/>
          <w:lang w:val="en-US"/>
        </w:rPr>
        <w:t>. – 20</w:t>
      </w:r>
      <w:r w:rsidR="007C76FD">
        <w:rPr>
          <w:rFonts w:ascii="Times New Roman" w:hAnsi="Times New Roman" w:cs="Times New Roman"/>
          <w:sz w:val="20"/>
          <w:szCs w:val="20"/>
          <w:lang w:val="en-US"/>
        </w:rPr>
        <w:t>15</w:t>
      </w:r>
      <w:r w:rsidR="006125A8" w:rsidRPr="006125A8">
        <w:rPr>
          <w:rFonts w:ascii="Times New Roman" w:hAnsi="Times New Roman" w:cs="Times New Roman"/>
          <w:sz w:val="20"/>
          <w:szCs w:val="20"/>
          <w:lang w:val="en-US"/>
        </w:rPr>
        <w:t>. –– С.3</w:t>
      </w:r>
      <w:r w:rsidR="007C76FD">
        <w:rPr>
          <w:rFonts w:ascii="Times New Roman" w:hAnsi="Times New Roman" w:cs="Times New Roman"/>
          <w:sz w:val="20"/>
          <w:szCs w:val="20"/>
          <w:lang w:val="en-US"/>
        </w:rPr>
        <w:t>3</w:t>
      </w:r>
      <w:r w:rsidR="006125A8" w:rsidRPr="006125A8">
        <w:rPr>
          <w:rFonts w:ascii="Times New Roman" w:hAnsi="Times New Roman" w:cs="Times New Roman"/>
          <w:sz w:val="20"/>
          <w:szCs w:val="20"/>
          <w:lang w:val="en-US"/>
        </w:rPr>
        <w:t xml:space="preserve"> – </w:t>
      </w:r>
      <w:r w:rsidR="007C76FD">
        <w:rPr>
          <w:rFonts w:ascii="Times New Roman" w:hAnsi="Times New Roman" w:cs="Times New Roman"/>
          <w:sz w:val="20"/>
          <w:szCs w:val="20"/>
          <w:lang w:val="en-US"/>
        </w:rPr>
        <w:t>57</w:t>
      </w:r>
      <w:r w:rsidR="006125A8" w:rsidRPr="006125A8">
        <w:rPr>
          <w:rFonts w:ascii="Times New Roman" w:hAnsi="Times New Roman" w:cs="Times New Roman"/>
          <w:sz w:val="20"/>
          <w:szCs w:val="20"/>
          <w:lang w:val="en-US"/>
        </w:rPr>
        <w:t xml:space="preserve">. </w:t>
      </w:r>
    </w:p>
  </w:footnote>
  <w:footnote w:id="155">
    <w:p w14:paraId="5B687A96" w14:textId="7EB7AD07" w:rsidR="00B01297" w:rsidRPr="00326182" w:rsidRDefault="00B01297">
      <w:pPr>
        <w:pStyle w:val="aff2"/>
        <w:rPr>
          <w:lang w:val="en-US"/>
        </w:rPr>
      </w:pPr>
      <w:r>
        <w:rPr>
          <w:rStyle w:val="aff4"/>
        </w:rPr>
        <w:footnoteRef/>
      </w:r>
      <w:r w:rsidRPr="00326182">
        <w:rPr>
          <w:lang w:val="en-US"/>
        </w:rPr>
        <w:t xml:space="preserve"> </w:t>
      </w:r>
      <w:r w:rsidRPr="00326182">
        <w:rPr>
          <w:rFonts w:ascii="Times New Roman" w:hAnsi="Times New Roman" w:cs="Times New Roman"/>
          <w:sz w:val="20"/>
          <w:szCs w:val="20"/>
          <w:lang w:val="en-US"/>
        </w:rPr>
        <w:t>Rowe, G. and Wright, G. (2001) Expert opinions in forecasting: role of the Delphi technique, in Principles of Forecasting: A Handbook for Researchers and Practitioners (ed J.S. Armstrong), Kluwer Academic Publishers, Norwell, MA</w:t>
      </w:r>
    </w:p>
  </w:footnote>
  <w:footnote w:id="156">
    <w:p w14:paraId="5176735C" w14:textId="3E0FC0AD" w:rsidR="00B01297" w:rsidRPr="00242B50" w:rsidRDefault="00B01297">
      <w:pPr>
        <w:pStyle w:val="aff2"/>
        <w:rPr>
          <w:lang w:val="en-US"/>
        </w:rPr>
      </w:pPr>
      <w:r>
        <w:rPr>
          <w:rStyle w:val="aff4"/>
        </w:rPr>
        <w:footnoteRef/>
      </w:r>
      <w:r w:rsidRPr="00242B50">
        <w:rPr>
          <w:lang w:val="en-US"/>
        </w:rPr>
        <w:t xml:space="preserve"> </w:t>
      </w:r>
      <w:proofErr w:type="spellStart"/>
      <w:r w:rsidRPr="00242B50">
        <w:rPr>
          <w:rFonts w:ascii="Times New Roman" w:hAnsi="Times New Roman" w:cs="Times New Roman"/>
          <w:sz w:val="20"/>
          <w:szCs w:val="20"/>
          <w:lang w:val="en-US"/>
        </w:rPr>
        <w:t>Manoliadis</w:t>
      </w:r>
      <w:proofErr w:type="spellEnd"/>
      <w:r w:rsidRPr="00242B50">
        <w:rPr>
          <w:rFonts w:ascii="Times New Roman" w:hAnsi="Times New Roman" w:cs="Times New Roman"/>
          <w:sz w:val="20"/>
          <w:szCs w:val="20"/>
          <w:lang w:val="en-US"/>
        </w:rPr>
        <w:t xml:space="preserve">, O. G.; </w:t>
      </w:r>
      <w:proofErr w:type="spellStart"/>
      <w:r w:rsidRPr="00242B50">
        <w:rPr>
          <w:rFonts w:ascii="Times New Roman" w:hAnsi="Times New Roman" w:cs="Times New Roman"/>
          <w:sz w:val="20"/>
          <w:szCs w:val="20"/>
          <w:lang w:val="en-US"/>
        </w:rPr>
        <w:t>Tsolas</w:t>
      </w:r>
      <w:proofErr w:type="spellEnd"/>
      <w:r w:rsidRPr="00242B50">
        <w:rPr>
          <w:rFonts w:ascii="Times New Roman" w:hAnsi="Times New Roman" w:cs="Times New Roman"/>
          <w:sz w:val="20"/>
          <w:szCs w:val="20"/>
          <w:lang w:val="en-US"/>
        </w:rPr>
        <w:t>, I.; Nakou, A. 2006. Sustainable construction and drivers of change in Greece: a Delphi study, Construction Management and Economics 24(2): 113–120. http://dx.doi.org/10.1080/01446190500204804</w:t>
      </w:r>
    </w:p>
  </w:footnote>
  <w:footnote w:id="157">
    <w:p w14:paraId="70E1FF7E" w14:textId="5BAC95E8" w:rsidR="00B01297" w:rsidRPr="00147352" w:rsidRDefault="00B01297">
      <w:pPr>
        <w:pStyle w:val="aff2"/>
        <w:rPr>
          <w:rFonts w:ascii="Times New Roman" w:hAnsi="Times New Roman" w:cs="Times New Roman"/>
          <w:sz w:val="20"/>
          <w:szCs w:val="20"/>
          <w:lang w:val="en-US"/>
        </w:rPr>
      </w:pPr>
      <w:r w:rsidRPr="00147352">
        <w:rPr>
          <w:rStyle w:val="aff4"/>
          <w:rFonts w:ascii="Times New Roman" w:hAnsi="Times New Roman" w:cs="Times New Roman"/>
          <w:sz w:val="20"/>
          <w:szCs w:val="20"/>
        </w:rPr>
        <w:footnoteRef/>
      </w:r>
      <w:r w:rsidRPr="00147352">
        <w:rPr>
          <w:rFonts w:ascii="Times New Roman" w:hAnsi="Times New Roman" w:cs="Times New Roman"/>
          <w:sz w:val="20"/>
          <w:szCs w:val="20"/>
          <w:lang w:val="en-US"/>
        </w:rPr>
        <w:t xml:space="preserve"> </w:t>
      </w:r>
      <w:hyperlink r:id="rId69" w:history="1">
        <w:r w:rsidRPr="00147352">
          <w:rPr>
            <w:rStyle w:val="af2"/>
            <w:rFonts w:ascii="Times New Roman" w:hAnsi="Times New Roman" w:cs="Times New Roman"/>
            <w:sz w:val="20"/>
            <w:szCs w:val="20"/>
            <w:lang w:val="en-US"/>
          </w:rPr>
          <w:t>http://theijes.com/papers/v3-i4/Version-4/B03404008013.pdf</w:t>
        </w:r>
      </w:hyperlink>
    </w:p>
  </w:footnote>
  <w:footnote w:id="158">
    <w:p w14:paraId="65F106FD" w14:textId="77777777" w:rsidR="00B01297" w:rsidRPr="002F4087" w:rsidRDefault="00B01297" w:rsidP="00232FF2">
      <w:pPr>
        <w:pStyle w:val="aff2"/>
        <w:rPr>
          <w:rFonts w:ascii="Times New Roman" w:hAnsi="Times New Roman" w:cs="Times New Roman"/>
          <w:sz w:val="20"/>
          <w:szCs w:val="20"/>
          <w:lang w:val="en-US"/>
        </w:rPr>
      </w:pPr>
      <w:r>
        <w:rPr>
          <w:rStyle w:val="aff4"/>
        </w:rPr>
        <w:footnoteRef/>
      </w:r>
      <w:r w:rsidRPr="00020FFD">
        <w:rPr>
          <w:lang w:val="en-US"/>
        </w:rPr>
        <w:t xml:space="preserve"> </w:t>
      </w:r>
      <w:r w:rsidRPr="002F4087">
        <w:rPr>
          <w:rFonts w:ascii="Times New Roman" w:hAnsi="Times New Roman" w:cs="Times New Roman"/>
          <w:sz w:val="20"/>
          <w:szCs w:val="20"/>
          <w:lang w:val="en-US"/>
        </w:rPr>
        <w:t>https://services.files.skanska.com/file/download/f6d425fc-d196-46a2-9feb-1461ac859db1.1</w:t>
      </w:r>
    </w:p>
  </w:footnote>
  <w:footnote w:id="159">
    <w:p w14:paraId="0FD3857F" w14:textId="77777777" w:rsidR="00B01297" w:rsidRPr="00706299" w:rsidRDefault="00B01297" w:rsidP="003F52FF">
      <w:pPr>
        <w:pStyle w:val="aff2"/>
        <w:rPr>
          <w:rFonts w:ascii="Times New Roman" w:hAnsi="Times New Roman" w:cs="Times New Roman"/>
          <w:lang w:val="en-US"/>
        </w:rPr>
      </w:pPr>
      <w:r>
        <w:rPr>
          <w:rStyle w:val="aff4"/>
        </w:rPr>
        <w:footnoteRef/>
      </w:r>
      <w:r w:rsidRPr="00020FFD">
        <w:rPr>
          <w:lang w:val="en-US"/>
        </w:rPr>
        <w:t xml:space="preserve"> </w:t>
      </w:r>
      <w:r w:rsidRPr="00706299">
        <w:rPr>
          <w:rFonts w:ascii="Times New Roman" w:hAnsi="Times New Roman" w:cs="Times New Roman"/>
          <w:lang w:val="en-US"/>
        </w:rPr>
        <w:t>https://services.files.skanska.com/file/download/f302ee81-6a13-452c-becc-df83e8a72557.1</w:t>
      </w:r>
    </w:p>
  </w:footnote>
  <w:footnote w:id="160">
    <w:p w14:paraId="5984CA5F" w14:textId="2F2320B5" w:rsidR="00B01297" w:rsidRPr="00125A41" w:rsidRDefault="00B01297">
      <w:pPr>
        <w:pStyle w:val="aff2"/>
        <w:rPr>
          <w:lang w:val="en-US"/>
        </w:rPr>
      </w:pPr>
      <w:r>
        <w:rPr>
          <w:rStyle w:val="aff4"/>
        </w:rPr>
        <w:footnoteRef/>
      </w:r>
      <w:r w:rsidRPr="00125A41">
        <w:rPr>
          <w:rFonts w:ascii="Times New Roman" w:hAnsi="Times New Roman" w:cs="Times New Roman"/>
          <w:lang w:val="en-US"/>
        </w:rPr>
        <w:t xml:space="preserve"> </w:t>
      </w:r>
      <w:hyperlink r:id="rId70" w:history="1">
        <w:r w:rsidRPr="00125A41">
          <w:rPr>
            <w:rStyle w:val="af2"/>
            <w:rFonts w:ascii="Times New Roman" w:hAnsi="Times New Roman" w:cs="Times New Roman"/>
            <w:lang w:val="en-US"/>
          </w:rPr>
          <w:t>https://www.harbor-ucla.org/</w:t>
        </w:r>
      </w:hyperlink>
    </w:p>
  </w:footnote>
  <w:footnote w:id="161">
    <w:p w14:paraId="25296831" w14:textId="36752B3D" w:rsidR="00B01297" w:rsidRPr="00B779AC" w:rsidRDefault="00B01297">
      <w:pPr>
        <w:pStyle w:val="aff2"/>
        <w:rPr>
          <w:lang w:val="en-US"/>
        </w:rPr>
      </w:pPr>
      <w:r>
        <w:rPr>
          <w:rStyle w:val="aff4"/>
        </w:rPr>
        <w:footnoteRef/>
      </w:r>
      <w:r w:rsidRPr="00B779AC">
        <w:rPr>
          <w:lang w:val="en-US"/>
        </w:rPr>
        <w:t xml:space="preserve"> </w:t>
      </w:r>
      <w:hyperlink r:id="rId71" w:history="1">
        <w:r w:rsidRPr="00B779AC">
          <w:rPr>
            <w:rStyle w:val="af2"/>
            <w:rFonts w:ascii="Times New Roman" w:hAnsi="Times New Roman" w:cs="Times New Roman"/>
            <w:sz w:val="20"/>
            <w:szCs w:val="20"/>
            <w:lang w:val="en-US"/>
          </w:rPr>
          <w:t>http://www.unece.org/fileadmin/DAM/ceci/documents/2016/PPP/Forum_PPP-SDGs/PPP_Forum_2016-Compendium_All_Presentations.pdf</w:t>
        </w:r>
      </w:hyperlink>
    </w:p>
  </w:footnote>
  <w:footnote w:id="162">
    <w:p w14:paraId="45A10EDF" w14:textId="77777777" w:rsidR="00B01297" w:rsidRPr="00E97BFC" w:rsidRDefault="00B01297" w:rsidP="004E10BB">
      <w:pPr>
        <w:pStyle w:val="aff2"/>
        <w:rPr>
          <w:lang w:val="en-US"/>
        </w:rPr>
      </w:pPr>
      <w:r>
        <w:rPr>
          <w:rStyle w:val="aff4"/>
        </w:rPr>
        <w:footnoteRef/>
      </w:r>
      <w:hyperlink r:id="rId72" w:history="1">
        <w:r w:rsidRPr="00172981">
          <w:rPr>
            <w:rStyle w:val="af2"/>
            <w:rFonts w:ascii="Times New Roman" w:hAnsi="Times New Roman" w:cs="Times New Roman"/>
            <w:sz w:val="20"/>
            <w:szCs w:val="20"/>
            <w:lang w:val="en-US"/>
          </w:rPr>
          <w:t>https://www.unece.org/fileadmin/DAM/ceci/documents/2017/PPP/Forum/Case_Studies_Compendium.pdf</w:t>
        </w:r>
      </w:hyperlink>
    </w:p>
  </w:footnote>
  <w:footnote w:id="163">
    <w:p w14:paraId="1F00C20F" w14:textId="0CC26BF8" w:rsidR="00B01297" w:rsidRPr="00BE178E" w:rsidRDefault="00B01297">
      <w:pPr>
        <w:pStyle w:val="aff2"/>
        <w:rPr>
          <w:lang w:val="en-US"/>
        </w:rPr>
      </w:pPr>
      <w:r>
        <w:rPr>
          <w:rStyle w:val="aff4"/>
        </w:rPr>
        <w:footnoteRef/>
      </w:r>
      <w:r w:rsidRPr="00BE178E">
        <w:rPr>
          <w:lang w:val="en-US"/>
        </w:rPr>
        <w:t xml:space="preserve"> </w:t>
      </w:r>
      <w:hyperlink r:id="rId73" w:history="1">
        <w:r w:rsidRPr="00BE178E">
          <w:rPr>
            <w:rStyle w:val="af2"/>
            <w:rFonts w:ascii="Times New Roman" w:hAnsi="Times New Roman" w:cs="Times New Roman"/>
            <w:sz w:val="20"/>
            <w:szCs w:val="20"/>
            <w:lang w:val="en-US"/>
          </w:rPr>
          <w:t>https://www.vegvesen.no/en/professional/roads/Public+Private+Partnership+PPP/ppp-projects-operated-through-ppp-contracts/_attachment/67713?_ts=11daeae93a0&amp;fast_title=Read+more+about+the+project</w:t>
        </w:r>
      </w:hyperlink>
    </w:p>
  </w:footnote>
  <w:footnote w:id="164">
    <w:p w14:paraId="2CF7C2C4" w14:textId="5E4E23FA" w:rsidR="00B01297" w:rsidRPr="007F45FA" w:rsidRDefault="00B01297">
      <w:pPr>
        <w:pStyle w:val="aff2"/>
        <w:rPr>
          <w:rFonts w:ascii="Times New Roman" w:hAnsi="Times New Roman" w:cs="Times New Roman"/>
          <w:sz w:val="20"/>
          <w:szCs w:val="20"/>
          <w:lang w:val="en-US"/>
        </w:rPr>
      </w:pPr>
      <w:r>
        <w:rPr>
          <w:rStyle w:val="aff4"/>
        </w:rPr>
        <w:footnoteRef/>
      </w:r>
      <w:r w:rsidRPr="007F45FA">
        <w:rPr>
          <w:lang w:val="en-US"/>
        </w:rPr>
        <w:t xml:space="preserve"> </w:t>
      </w:r>
      <w:hyperlink r:id="rId74" w:history="1">
        <w:r w:rsidRPr="007F45FA">
          <w:rPr>
            <w:rStyle w:val="af2"/>
            <w:rFonts w:ascii="Times New Roman" w:hAnsi="Times New Roman" w:cs="Times New Roman"/>
            <w:sz w:val="20"/>
            <w:szCs w:val="20"/>
            <w:lang w:val="en-US"/>
          </w:rPr>
          <w:t>https://group.skanska.com/projects/57226/OPS-E39-KlettBardshaug/additionalinformation</w:t>
        </w:r>
      </w:hyperlink>
    </w:p>
  </w:footnote>
  <w:footnote w:id="165">
    <w:p w14:paraId="7CB33B74" w14:textId="77777777" w:rsidR="00B01297" w:rsidRPr="00E34BCD" w:rsidRDefault="00B01297" w:rsidP="00F52CC1">
      <w:pPr>
        <w:pStyle w:val="aff2"/>
        <w:rPr>
          <w:rFonts w:ascii="Times New Roman" w:hAnsi="Times New Roman" w:cs="Times New Roman"/>
          <w:sz w:val="20"/>
          <w:szCs w:val="20"/>
          <w:lang w:val="en-US"/>
        </w:rPr>
      </w:pPr>
      <w:r>
        <w:rPr>
          <w:rStyle w:val="aff4"/>
        </w:rPr>
        <w:footnoteRef/>
      </w:r>
      <w:r w:rsidRPr="00E16A61">
        <w:rPr>
          <w:lang w:val="en-US"/>
        </w:rPr>
        <w:t xml:space="preserve"> </w:t>
      </w:r>
      <w:r w:rsidRPr="00E34BCD">
        <w:rPr>
          <w:rFonts w:ascii="Times New Roman" w:hAnsi="Times New Roman" w:cs="Times New Roman"/>
          <w:sz w:val="20"/>
          <w:szCs w:val="20"/>
          <w:lang w:val="en-US"/>
        </w:rPr>
        <w:t>APEC best practices 2015/ APEC_PPP_Report%20(2).pdf</w:t>
      </w:r>
    </w:p>
    <w:p w14:paraId="02FCCA01" w14:textId="77777777" w:rsidR="00B01297" w:rsidRPr="00DB2C61" w:rsidRDefault="00B01297" w:rsidP="00F52CC1">
      <w:pPr>
        <w:pStyle w:val="aff2"/>
        <w:rPr>
          <w:lang w:val="en-US"/>
        </w:rPr>
      </w:pPr>
    </w:p>
  </w:footnote>
  <w:footnote w:id="166">
    <w:p w14:paraId="641F178A" w14:textId="77777777" w:rsidR="00B01297" w:rsidRPr="00E16A61" w:rsidRDefault="00B01297" w:rsidP="00C233F5">
      <w:pPr>
        <w:pStyle w:val="aff2"/>
        <w:rPr>
          <w:lang w:val="en-US"/>
        </w:rPr>
      </w:pPr>
      <w:r>
        <w:rPr>
          <w:rStyle w:val="aff4"/>
        </w:rPr>
        <w:footnoteRef/>
      </w:r>
      <w:r w:rsidRPr="00E16A61">
        <w:rPr>
          <w:lang w:val="en-US"/>
        </w:rPr>
        <w:t xml:space="preserve"> </w:t>
      </w:r>
      <w:r w:rsidRPr="00C233F5">
        <w:rPr>
          <w:rFonts w:ascii="Times New Roman" w:hAnsi="Times New Roman" w:cs="Times New Roman"/>
          <w:sz w:val="20"/>
          <w:szCs w:val="20"/>
          <w:lang w:val="en-US"/>
        </w:rPr>
        <w:t>APEC best practices 2015 /APEC_PPP_Report%20(2).pdf</w:t>
      </w:r>
    </w:p>
  </w:footnote>
  <w:footnote w:id="167">
    <w:p w14:paraId="4399AF37" w14:textId="77777777" w:rsidR="00B01297" w:rsidRPr="00543F6A" w:rsidRDefault="00B01297" w:rsidP="003B11BC">
      <w:pPr>
        <w:pStyle w:val="aff2"/>
        <w:rPr>
          <w:rFonts w:ascii="Times New Roman" w:hAnsi="Times New Roman" w:cs="Times New Roman"/>
          <w:sz w:val="20"/>
          <w:szCs w:val="20"/>
          <w:lang w:val="en-US"/>
        </w:rPr>
      </w:pPr>
      <w:r w:rsidRPr="00543F6A">
        <w:rPr>
          <w:rStyle w:val="aff4"/>
          <w:rFonts w:ascii="Times New Roman" w:hAnsi="Times New Roman" w:cs="Times New Roman"/>
          <w:sz w:val="20"/>
          <w:szCs w:val="20"/>
        </w:rPr>
        <w:footnoteRef/>
      </w:r>
      <w:hyperlink r:id="rId75" w:history="1">
        <w:r w:rsidRPr="00543F6A">
          <w:rPr>
            <w:rStyle w:val="af2"/>
            <w:rFonts w:ascii="Times New Roman" w:hAnsi="Times New Roman" w:cs="Times New Roman"/>
            <w:sz w:val="20"/>
            <w:szCs w:val="20"/>
            <w:lang w:val="en-US"/>
          </w:rPr>
          <w:t>https://www.unece.org/fileadmin/DAM/ceci/documents/2017/PPP/Forum/Case_Studies_Compendium.pdf</w:t>
        </w:r>
      </w:hyperlink>
    </w:p>
  </w:footnote>
  <w:footnote w:id="168">
    <w:p w14:paraId="30C85897" w14:textId="603D5273" w:rsidR="00B01297" w:rsidRPr="000C4093" w:rsidRDefault="00B01297">
      <w:pPr>
        <w:pStyle w:val="aff2"/>
        <w:rPr>
          <w:rFonts w:ascii="Times New Roman" w:hAnsi="Times New Roman" w:cs="Times New Roman"/>
          <w:sz w:val="20"/>
          <w:szCs w:val="20"/>
          <w:lang w:val="en-US"/>
        </w:rPr>
      </w:pPr>
      <w:r>
        <w:rPr>
          <w:rStyle w:val="aff4"/>
        </w:rPr>
        <w:footnoteRef/>
      </w:r>
      <w:r w:rsidRPr="00157254">
        <w:rPr>
          <w:lang w:val="en-US"/>
        </w:rPr>
        <w:t xml:space="preserve"> </w:t>
      </w:r>
      <w:r w:rsidRPr="000C4093">
        <w:rPr>
          <w:rFonts w:ascii="Times New Roman" w:hAnsi="Times New Roman" w:cs="Times New Roman"/>
          <w:sz w:val="20"/>
          <w:szCs w:val="20"/>
          <w:lang w:val="en-US"/>
        </w:rPr>
        <w:t>The Role of Public-Private Partnerships and the Third Sector in Conserving Heritage Buildings, Sites, and Historic Urban Areas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0"/>
    <w:lvl w:ilvl="0">
      <w:start w:val="1"/>
      <w:numFmt w:val="bullet"/>
      <w:lvlText w:val=""/>
      <w:lvlJc w:val="left"/>
      <w:pPr>
        <w:tabs>
          <w:tab w:val="num" w:pos="0"/>
        </w:tabs>
        <w:ind w:left="1434" w:hanging="360"/>
      </w:pPr>
      <w:rPr>
        <w:rFonts w:ascii="Symbol" w:hAnsi="Symbol" w:cs="Symbol"/>
      </w:rPr>
    </w:lvl>
    <w:lvl w:ilvl="1">
      <w:start w:val="1"/>
      <w:numFmt w:val="bullet"/>
      <w:lvlText w:val="o"/>
      <w:lvlJc w:val="left"/>
      <w:pPr>
        <w:tabs>
          <w:tab w:val="num" w:pos="0"/>
        </w:tabs>
        <w:ind w:left="2154" w:hanging="360"/>
      </w:pPr>
      <w:rPr>
        <w:rFonts w:ascii="Courier New" w:hAnsi="Courier New" w:cs="Courier New"/>
      </w:rPr>
    </w:lvl>
    <w:lvl w:ilvl="2">
      <w:start w:val="1"/>
      <w:numFmt w:val="bullet"/>
      <w:lvlText w:val=""/>
      <w:lvlJc w:val="left"/>
      <w:pPr>
        <w:tabs>
          <w:tab w:val="num" w:pos="0"/>
        </w:tabs>
        <w:ind w:left="2874" w:hanging="360"/>
      </w:pPr>
      <w:rPr>
        <w:rFonts w:ascii="Wingdings" w:hAnsi="Wingdings" w:cs="Wingdings"/>
      </w:rPr>
    </w:lvl>
    <w:lvl w:ilvl="3">
      <w:start w:val="1"/>
      <w:numFmt w:val="bullet"/>
      <w:lvlText w:val=""/>
      <w:lvlJc w:val="left"/>
      <w:pPr>
        <w:tabs>
          <w:tab w:val="num" w:pos="0"/>
        </w:tabs>
        <w:ind w:left="3594" w:hanging="360"/>
      </w:pPr>
      <w:rPr>
        <w:rFonts w:ascii="Symbol" w:hAnsi="Symbol" w:cs="Symbol"/>
      </w:rPr>
    </w:lvl>
    <w:lvl w:ilvl="4">
      <w:start w:val="1"/>
      <w:numFmt w:val="bullet"/>
      <w:lvlText w:val="o"/>
      <w:lvlJc w:val="left"/>
      <w:pPr>
        <w:tabs>
          <w:tab w:val="num" w:pos="0"/>
        </w:tabs>
        <w:ind w:left="4314" w:hanging="360"/>
      </w:pPr>
      <w:rPr>
        <w:rFonts w:ascii="Courier New" w:hAnsi="Courier New" w:cs="Courier New"/>
      </w:rPr>
    </w:lvl>
    <w:lvl w:ilvl="5">
      <w:start w:val="1"/>
      <w:numFmt w:val="bullet"/>
      <w:lvlText w:val=""/>
      <w:lvlJc w:val="left"/>
      <w:pPr>
        <w:tabs>
          <w:tab w:val="num" w:pos="0"/>
        </w:tabs>
        <w:ind w:left="5034" w:hanging="360"/>
      </w:pPr>
      <w:rPr>
        <w:rFonts w:ascii="Wingdings" w:hAnsi="Wingdings" w:cs="Wingdings"/>
      </w:rPr>
    </w:lvl>
    <w:lvl w:ilvl="6">
      <w:start w:val="1"/>
      <w:numFmt w:val="bullet"/>
      <w:lvlText w:val=""/>
      <w:lvlJc w:val="left"/>
      <w:pPr>
        <w:tabs>
          <w:tab w:val="num" w:pos="0"/>
        </w:tabs>
        <w:ind w:left="5754" w:hanging="360"/>
      </w:pPr>
      <w:rPr>
        <w:rFonts w:ascii="Symbol" w:hAnsi="Symbol" w:cs="Symbol"/>
      </w:rPr>
    </w:lvl>
    <w:lvl w:ilvl="7">
      <w:start w:val="1"/>
      <w:numFmt w:val="bullet"/>
      <w:lvlText w:val="o"/>
      <w:lvlJc w:val="left"/>
      <w:pPr>
        <w:tabs>
          <w:tab w:val="num" w:pos="0"/>
        </w:tabs>
        <w:ind w:left="6474" w:hanging="360"/>
      </w:pPr>
      <w:rPr>
        <w:rFonts w:ascii="Courier New" w:hAnsi="Courier New" w:cs="Courier New"/>
      </w:rPr>
    </w:lvl>
    <w:lvl w:ilvl="8">
      <w:start w:val="1"/>
      <w:numFmt w:val="bullet"/>
      <w:lvlText w:val=""/>
      <w:lvlJc w:val="left"/>
      <w:pPr>
        <w:tabs>
          <w:tab w:val="num" w:pos="0"/>
        </w:tabs>
        <w:ind w:left="7194" w:hanging="360"/>
      </w:pPr>
      <w:rPr>
        <w:rFonts w:ascii="Wingdings" w:hAnsi="Wingdings" w:cs="Wingdings"/>
      </w:rPr>
    </w:lvl>
  </w:abstractNum>
  <w:abstractNum w:abstractNumId="1" w15:restartNumberingAfterBreak="0">
    <w:nsid w:val="02A9463D"/>
    <w:multiLevelType w:val="hybridMultilevel"/>
    <w:tmpl w:val="A4283D68"/>
    <w:lvl w:ilvl="0" w:tplc="1C6A52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2E432C"/>
    <w:multiLevelType w:val="hybridMultilevel"/>
    <w:tmpl w:val="19B8F7D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BE20828"/>
    <w:multiLevelType w:val="hybridMultilevel"/>
    <w:tmpl w:val="42BC9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380537"/>
    <w:multiLevelType w:val="hybridMultilevel"/>
    <w:tmpl w:val="37EA6594"/>
    <w:lvl w:ilvl="0" w:tplc="5900AC94">
      <w:start w:val="1"/>
      <w:numFmt w:val="decimal"/>
      <w:pStyle w:val="a"/>
      <w:lvlText w:val="Рис. %1."/>
      <w:lvlJc w:val="left"/>
      <w:pPr>
        <w:ind w:left="720" w:hanging="360"/>
      </w:pPr>
      <w:rPr>
        <w:rFonts w:ascii="Times New Roman" w:hAnsi="Times New Roman" w:hint="default"/>
        <w:b/>
        <w:i/>
        <w:caps w:val="0"/>
        <w:strike w:val="0"/>
        <w:dstrike w:val="0"/>
        <w:vanish w:val="0"/>
        <w:color w:val="auto"/>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646304"/>
    <w:multiLevelType w:val="hybridMultilevel"/>
    <w:tmpl w:val="DE6A2776"/>
    <w:lvl w:ilvl="0" w:tplc="922AFC6A">
      <w:start w:val="1"/>
      <w:numFmt w:val="decimal"/>
      <w:lvlText w:val="%1."/>
      <w:lvlJc w:val="left"/>
      <w:pPr>
        <w:ind w:left="720" w:hanging="360"/>
      </w:pPr>
      <w:rPr>
        <w:rFonts w:hint="default"/>
        <w:b/>
      </w:rPr>
    </w:lvl>
    <w:lvl w:ilvl="1" w:tplc="5EE86D6C">
      <w:numFmt w:val="bullet"/>
      <w:lvlText w:val="•"/>
      <w:lvlJc w:val="left"/>
      <w:pPr>
        <w:ind w:left="1790" w:hanging="71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08346F"/>
    <w:multiLevelType w:val="multilevel"/>
    <w:tmpl w:val="A98CDAE4"/>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7" w15:restartNumberingAfterBreak="0">
    <w:nsid w:val="12C2527C"/>
    <w:multiLevelType w:val="hybridMultilevel"/>
    <w:tmpl w:val="67884FEC"/>
    <w:lvl w:ilvl="0" w:tplc="7CA2C3A4">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54769BA"/>
    <w:multiLevelType w:val="multilevel"/>
    <w:tmpl w:val="B588B35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986A92"/>
    <w:multiLevelType w:val="hybridMultilevel"/>
    <w:tmpl w:val="64D6D732"/>
    <w:lvl w:ilvl="0" w:tplc="85F235C0">
      <w:start w:val="1"/>
      <w:numFmt w:val="bullet"/>
      <w:lvlText w:val=""/>
      <w:lvlJc w:val="left"/>
      <w:pPr>
        <w:ind w:left="257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181E5B12"/>
    <w:multiLevelType w:val="hybridMultilevel"/>
    <w:tmpl w:val="203CFAEE"/>
    <w:lvl w:ilvl="0" w:tplc="B680C3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B5261CC"/>
    <w:multiLevelType w:val="hybridMultilevel"/>
    <w:tmpl w:val="395CCE1E"/>
    <w:lvl w:ilvl="0" w:tplc="776AB9FA">
      <w:start w:val="1"/>
      <w:numFmt w:val="decimal"/>
      <w:pStyle w:val="a0"/>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C9752E"/>
    <w:multiLevelType w:val="hybridMultilevel"/>
    <w:tmpl w:val="A4283D68"/>
    <w:lvl w:ilvl="0" w:tplc="1C6A52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D592289"/>
    <w:multiLevelType w:val="hybridMultilevel"/>
    <w:tmpl w:val="FE5E2386"/>
    <w:lvl w:ilvl="0" w:tplc="CAA2468C">
      <w:start w:val="1"/>
      <w:numFmt w:val="decimal"/>
      <w:pStyle w:val="a1"/>
      <w:lvlText w:val="Таблица %1."/>
      <w:lvlJc w:val="right"/>
      <w:pPr>
        <w:ind w:left="6597" w:hanging="360"/>
      </w:pPr>
      <w:rPr>
        <w:rFonts w:hint="default"/>
        <w:b/>
        <w:i w:val="0"/>
        <w:sz w:val="24"/>
      </w:rPr>
    </w:lvl>
    <w:lvl w:ilvl="1" w:tplc="04190019" w:tentative="1">
      <w:start w:val="1"/>
      <w:numFmt w:val="lowerLetter"/>
      <w:lvlText w:val="%2."/>
      <w:lvlJc w:val="left"/>
      <w:pPr>
        <w:ind w:left="7317" w:hanging="360"/>
      </w:pPr>
    </w:lvl>
    <w:lvl w:ilvl="2" w:tplc="0419001B" w:tentative="1">
      <w:start w:val="1"/>
      <w:numFmt w:val="lowerRoman"/>
      <w:lvlText w:val="%3."/>
      <w:lvlJc w:val="right"/>
      <w:pPr>
        <w:ind w:left="8037" w:hanging="180"/>
      </w:pPr>
    </w:lvl>
    <w:lvl w:ilvl="3" w:tplc="0419000F" w:tentative="1">
      <w:start w:val="1"/>
      <w:numFmt w:val="decimal"/>
      <w:lvlText w:val="%4."/>
      <w:lvlJc w:val="left"/>
      <w:pPr>
        <w:ind w:left="8757" w:hanging="360"/>
      </w:pPr>
    </w:lvl>
    <w:lvl w:ilvl="4" w:tplc="04190019" w:tentative="1">
      <w:start w:val="1"/>
      <w:numFmt w:val="lowerLetter"/>
      <w:lvlText w:val="%5."/>
      <w:lvlJc w:val="left"/>
      <w:pPr>
        <w:ind w:left="9477" w:hanging="360"/>
      </w:pPr>
    </w:lvl>
    <w:lvl w:ilvl="5" w:tplc="0419001B" w:tentative="1">
      <w:start w:val="1"/>
      <w:numFmt w:val="lowerRoman"/>
      <w:lvlText w:val="%6."/>
      <w:lvlJc w:val="right"/>
      <w:pPr>
        <w:ind w:left="10197" w:hanging="180"/>
      </w:pPr>
    </w:lvl>
    <w:lvl w:ilvl="6" w:tplc="0419000F" w:tentative="1">
      <w:start w:val="1"/>
      <w:numFmt w:val="decimal"/>
      <w:lvlText w:val="%7."/>
      <w:lvlJc w:val="left"/>
      <w:pPr>
        <w:ind w:left="10917" w:hanging="360"/>
      </w:pPr>
    </w:lvl>
    <w:lvl w:ilvl="7" w:tplc="04190019" w:tentative="1">
      <w:start w:val="1"/>
      <w:numFmt w:val="lowerLetter"/>
      <w:lvlText w:val="%8."/>
      <w:lvlJc w:val="left"/>
      <w:pPr>
        <w:ind w:left="11637" w:hanging="360"/>
      </w:pPr>
    </w:lvl>
    <w:lvl w:ilvl="8" w:tplc="0419001B" w:tentative="1">
      <w:start w:val="1"/>
      <w:numFmt w:val="lowerRoman"/>
      <w:lvlText w:val="%9."/>
      <w:lvlJc w:val="right"/>
      <w:pPr>
        <w:ind w:left="12357" w:hanging="180"/>
      </w:pPr>
    </w:lvl>
  </w:abstractNum>
  <w:abstractNum w:abstractNumId="14" w15:restartNumberingAfterBreak="0">
    <w:nsid w:val="1F275C92"/>
    <w:multiLevelType w:val="hybridMultilevel"/>
    <w:tmpl w:val="49466402"/>
    <w:lvl w:ilvl="0" w:tplc="385A39A6">
      <w:start w:val="1"/>
      <w:numFmt w:val="bullet"/>
      <w:lvlText w:val=""/>
      <w:lvlJc w:val="left"/>
      <w:pPr>
        <w:ind w:left="720" w:hanging="360"/>
      </w:pPr>
      <w:rPr>
        <w:rFonts w:ascii="Wingdings" w:hAnsi="Wingdings" w:hint="default"/>
      </w:rPr>
    </w:lvl>
    <w:lvl w:ilvl="1" w:tplc="385A39A6">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B36511"/>
    <w:multiLevelType w:val="hybridMultilevel"/>
    <w:tmpl w:val="483ECDEC"/>
    <w:lvl w:ilvl="0" w:tplc="20ACDA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5207D93"/>
    <w:multiLevelType w:val="hybridMultilevel"/>
    <w:tmpl w:val="A7A86E0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91C3FDB"/>
    <w:multiLevelType w:val="hybridMultilevel"/>
    <w:tmpl w:val="F98ACAF2"/>
    <w:lvl w:ilvl="0" w:tplc="85F235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EF48F8"/>
    <w:multiLevelType w:val="hybridMultilevel"/>
    <w:tmpl w:val="483ECDEC"/>
    <w:lvl w:ilvl="0" w:tplc="20ACDA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032B56"/>
    <w:multiLevelType w:val="hybridMultilevel"/>
    <w:tmpl w:val="F03CE480"/>
    <w:lvl w:ilvl="0" w:tplc="9488AC4C">
      <w:start w:val="1"/>
      <w:numFmt w:val="decimal"/>
      <w:pStyle w:val="a2"/>
      <w:lvlText w:val="Таблица %1."/>
      <w:lvlJc w:val="center"/>
      <w:pPr>
        <w:ind w:left="1919" w:hanging="360"/>
      </w:pPr>
      <w:rPr>
        <w:rFonts w:hint="default"/>
        <w:b/>
        <w:i w:val="0"/>
        <w:sz w:val="24"/>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20" w15:restartNumberingAfterBreak="0">
    <w:nsid w:val="31386101"/>
    <w:multiLevelType w:val="hybridMultilevel"/>
    <w:tmpl w:val="C2689C38"/>
    <w:lvl w:ilvl="0" w:tplc="20ACDA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15D6996"/>
    <w:multiLevelType w:val="hybridMultilevel"/>
    <w:tmpl w:val="C6B45F02"/>
    <w:lvl w:ilvl="0" w:tplc="85F235C0">
      <w:start w:val="1"/>
      <w:numFmt w:val="bullet"/>
      <w:lvlText w:val=""/>
      <w:lvlJc w:val="left"/>
      <w:pPr>
        <w:ind w:left="149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E8716A"/>
    <w:multiLevelType w:val="hybridMultilevel"/>
    <w:tmpl w:val="A4283D68"/>
    <w:lvl w:ilvl="0" w:tplc="1C6A52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9314DA1"/>
    <w:multiLevelType w:val="hybridMultilevel"/>
    <w:tmpl w:val="C7ACC2A2"/>
    <w:lvl w:ilvl="0" w:tplc="42CAAD88">
      <w:start w:val="1"/>
      <w:numFmt w:val="decimal"/>
      <w:lvlText w:val="%1."/>
      <w:lvlJc w:val="left"/>
      <w:pPr>
        <w:ind w:left="1120" w:hanging="360"/>
      </w:pPr>
      <w:rPr>
        <w:b w:val="0"/>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4" w15:restartNumberingAfterBreak="0">
    <w:nsid w:val="3AC42E3A"/>
    <w:multiLevelType w:val="hybridMultilevel"/>
    <w:tmpl w:val="A9162332"/>
    <w:lvl w:ilvl="0" w:tplc="20ACDA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95D368E"/>
    <w:multiLevelType w:val="multilevel"/>
    <w:tmpl w:val="A98CDAE4"/>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26" w15:restartNumberingAfterBreak="0">
    <w:nsid w:val="4B73502F"/>
    <w:multiLevelType w:val="hybridMultilevel"/>
    <w:tmpl w:val="F79A577E"/>
    <w:lvl w:ilvl="0" w:tplc="385A39A6">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9860C95"/>
    <w:multiLevelType w:val="multilevel"/>
    <w:tmpl w:val="40847858"/>
    <w:styleLink w:val="1"/>
    <w:lvl w:ilvl="0">
      <w:start w:val="1"/>
      <w:numFmt w:val="decimal"/>
      <w:lvlText w:val="%1."/>
      <w:lvlJc w:val="center"/>
      <w:pPr>
        <w:ind w:left="1440" w:hanging="360"/>
      </w:pPr>
      <w:rPr>
        <w:rFonts w:hint="default"/>
        <w:b/>
        <w:i w:val="0"/>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6FD22E2"/>
    <w:multiLevelType w:val="hybridMultilevel"/>
    <w:tmpl w:val="DE6A2776"/>
    <w:lvl w:ilvl="0" w:tplc="922AFC6A">
      <w:start w:val="1"/>
      <w:numFmt w:val="decimal"/>
      <w:lvlText w:val="%1."/>
      <w:lvlJc w:val="left"/>
      <w:pPr>
        <w:ind w:left="720" w:hanging="360"/>
      </w:pPr>
      <w:rPr>
        <w:rFonts w:hint="default"/>
        <w:b/>
      </w:rPr>
    </w:lvl>
    <w:lvl w:ilvl="1" w:tplc="5EE86D6C">
      <w:numFmt w:val="bullet"/>
      <w:lvlText w:val="•"/>
      <w:lvlJc w:val="left"/>
      <w:pPr>
        <w:ind w:left="1790" w:hanging="71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980729B"/>
    <w:multiLevelType w:val="hybridMultilevel"/>
    <w:tmpl w:val="57CEE122"/>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15:restartNumberingAfterBreak="0">
    <w:nsid w:val="7D9B0258"/>
    <w:multiLevelType w:val="hybridMultilevel"/>
    <w:tmpl w:val="55A63C4A"/>
    <w:lvl w:ilvl="0" w:tplc="9E4692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7"/>
  </w:num>
  <w:num w:numId="2">
    <w:abstractNumId w:val="11"/>
  </w:num>
  <w:num w:numId="3">
    <w:abstractNumId w:val="13"/>
  </w:num>
  <w:num w:numId="4">
    <w:abstractNumId w:val="4"/>
  </w:num>
  <w:num w:numId="5">
    <w:abstractNumId w:val="8"/>
  </w:num>
  <w:num w:numId="6">
    <w:abstractNumId w:val="23"/>
  </w:num>
  <w:num w:numId="7">
    <w:abstractNumId w:val="7"/>
  </w:num>
  <w:num w:numId="8">
    <w:abstractNumId w:val="28"/>
  </w:num>
  <w:num w:numId="9">
    <w:abstractNumId w:val="16"/>
  </w:num>
  <w:num w:numId="10">
    <w:abstractNumId w:val="26"/>
  </w:num>
  <w:num w:numId="11">
    <w:abstractNumId w:val="14"/>
  </w:num>
  <w:num w:numId="12">
    <w:abstractNumId w:val="19"/>
    <w:lvlOverride w:ilvl="0">
      <w:startOverride w:val="1"/>
    </w:lvlOverride>
  </w:num>
  <w:num w:numId="13">
    <w:abstractNumId w:val="19"/>
  </w:num>
  <w:num w:numId="14">
    <w:abstractNumId w:val="2"/>
  </w:num>
  <w:num w:numId="15">
    <w:abstractNumId w:val="11"/>
    <w:lvlOverride w:ilvl="0">
      <w:startOverride w:val="1"/>
    </w:lvlOverride>
  </w:num>
  <w:num w:numId="16">
    <w:abstractNumId w:val="11"/>
    <w:lvlOverride w:ilvl="0">
      <w:startOverride w:val="1"/>
    </w:lvlOverride>
  </w:num>
  <w:num w:numId="17">
    <w:abstractNumId w:val="21"/>
  </w:num>
  <w:num w:numId="18">
    <w:abstractNumId w:val="9"/>
  </w:num>
  <w:num w:numId="19">
    <w:abstractNumId w:val="17"/>
  </w:num>
  <w:num w:numId="20">
    <w:abstractNumId w:val="11"/>
  </w:num>
  <w:num w:numId="21">
    <w:abstractNumId w:val="11"/>
    <w:lvlOverride w:ilvl="0">
      <w:startOverride w:val="1"/>
    </w:lvlOverride>
  </w:num>
  <w:num w:numId="22">
    <w:abstractNumId w:val="11"/>
    <w:lvlOverride w:ilvl="0">
      <w:startOverride w:val="1"/>
    </w:lvlOverride>
  </w:num>
  <w:num w:numId="23">
    <w:abstractNumId w:val="10"/>
  </w:num>
  <w:num w:numId="24">
    <w:abstractNumId w:val="25"/>
  </w:num>
  <w:num w:numId="25">
    <w:abstractNumId w:val="30"/>
  </w:num>
  <w:num w:numId="26">
    <w:abstractNumId w:val="15"/>
  </w:num>
  <w:num w:numId="27">
    <w:abstractNumId w:val="5"/>
  </w:num>
  <w:num w:numId="28">
    <w:abstractNumId w:val="22"/>
  </w:num>
  <w:num w:numId="29">
    <w:abstractNumId w:val="12"/>
  </w:num>
  <w:num w:numId="30">
    <w:abstractNumId w:val="18"/>
  </w:num>
  <w:num w:numId="31">
    <w:abstractNumId w:val="3"/>
  </w:num>
  <w:num w:numId="32">
    <w:abstractNumId w:val="20"/>
  </w:num>
  <w:num w:numId="33">
    <w:abstractNumId w:val="6"/>
  </w:num>
  <w:num w:numId="34">
    <w:abstractNumId w:val="24"/>
  </w:num>
  <w:num w:numId="35">
    <w:abstractNumId w:val="29"/>
  </w:num>
  <w:num w:numId="36">
    <w:abstractNumId w:val="1"/>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lvlOverride w:ilvl="1"/>
    <w:lvlOverride w:ilvl="2"/>
    <w:lvlOverride w:ilvl="3"/>
    <w:lvlOverride w:ilvl="4"/>
    <w:lvlOverride w:ilvl="5"/>
    <w:lvlOverride w:ilvl="6"/>
    <w:lvlOverride w:ilvl="7"/>
    <w:lvlOverride w:ilvl="8"/>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Елизавета Харчистова">
    <w15:presenceInfo w15:providerId="Windows Live" w15:userId="8609fc12d92987b8"/>
  </w15:person>
  <w15:person w15:author="GSOMDOM">
    <w15:presenceInfo w15:providerId="None" w15:userId="GSOMD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F49"/>
    <w:rsid w:val="00000511"/>
    <w:rsid w:val="000007C0"/>
    <w:rsid w:val="00001424"/>
    <w:rsid w:val="000027B5"/>
    <w:rsid w:val="00002E13"/>
    <w:rsid w:val="00004274"/>
    <w:rsid w:val="000050D0"/>
    <w:rsid w:val="00005178"/>
    <w:rsid w:val="00006329"/>
    <w:rsid w:val="000065C9"/>
    <w:rsid w:val="00006ADC"/>
    <w:rsid w:val="00007FE1"/>
    <w:rsid w:val="00010293"/>
    <w:rsid w:val="00010736"/>
    <w:rsid w:val="00010CE1"/>
    <w:rsid w:val="000110F6"/>
    <w:rsid w:val="00011F91"/>
    <w:rsid w:val="00012004"/>
    <w:rsid w:val="0001210F"/>
    <w:rsid w:val="00012757"/>
    <w:rsid w:val="00012C3B"/>
    <w:rsid w:val="00013BD8"/>
    <w:rsid w:val="0001420B"/>
    <w:rsid w:val="00014B3C"/>
    <w:rsid w:val="00014BF9"/>
    <w:rsid w:val="00015F02"/>
    <w:rsid w:val="0001611D"/>
    <w:rsid w:val="0001673A"/>
    <w:rsid w:val="000167B8"/>
    <w:rsid w:val="00020423"/>
    <w:rsid w:val="00020554"/>
    <w:rsid w:val="00020FFD"/>
    <w:rsid w:val="0002111A"/>
    <w:rsid w:val="00021A1F"/>
    <w:rsid w:val="0002256A"/>
    <w:rsid w:val="00022A30"/>
    <w:rsid w:val="000230C7"/>
    <w:rsid w:val="00023B68"/>
    <w:rsid w:val="000241F1"/>
    <w:rsid w:val="0002464B"/>
    <w:rsid w:val="0002491C"/>
    <w:rsid w:val="00025738"/>
    <w:rsid w:val="00025A69"/>
    <w:rsid w:val="00026056"/>
    <w:rsid w:val="000309F0"/>
    <w:rsid w:val="000318C5"/>
    <w:rsid w:val="00031FDD"/>
    <w:rsid w:val="0003243E"/>
    <w:rsid w:val="00032ADE"/>
    <w:rsid w:val="000345C1"/>
    <w:rsid w:val="00034D13"/>
    <w:rsid w:val="00035AD7"/>
    <w:rsid w:val="00037C75"/>
    <w:rsid w:val="0004048B"/>
    <w:rsid w:val="0004064B"/>
    <w:rsid w:val="00041792"/>
    <w:rsid w:val="00042AD4"/>
    <w:rsid w:val="00042AEF"/>
    <w:rsid w:val="00042C81"/>
    <w:rsid w:val="00042DF8"/>
    <w:rsid w:val="0004416E"/>
    <w:rsid w:val="00044213"/>
    <w:rsid w:val="00045693"/>
    <w:rsid w:val="00050339"/>
    <w:rsid w:val="00050DBC"/>
    <w:rsid w:val="0005135D"/>
    <w:rsid w:val="000523B3"/>
    <w:rsid w:val="00052D3F"/>
    <w:rsid w:val="000535D4"/>
    <w:rsid w:val="0005608B"/>
    <w:rsid w:val="00056279"/>
    <w:rsid w:val="000562AD"/>
    <w:rsid w:val="0005721A"/>
    <w:rsid w:val="000578DA"/>
    <w:rsid w:val="000606E9"/>
    <w:rsid w:val="000608F9"/>
    <w:rsid w:val="00060C71"/>
    <w:rsid w:val="00062956"/>
    <w:rsid w:val="00062B2D"/>
    <w:rsid w:val="00062C69"/>
    <w:rsid w:val="00063484"/>
    <w:rsid w:val="00063D54"/>
    <w:rsid w:val="00065327"/>
    <w:rsid w:val="000657D4"/>
    <w:rsid w:val="000657D5"/>
    <w:rsid w:val="000701C8"/>
    <w:rsid w:val="0007079A"/>
    <w:rsid w:val="00072467"/>
    <w:rsid w:val="00073EE2"/>
    <w:rsid w:val="00075B65"/>
    <w:rsid w:val="0007787E"/>
    <w:rsid w:val="000779D5"/>
    <w:rsid w:val="00077CF6"/>
    <w:rsid w:val="00080476"/>
    <w:rsid w:val="00080526"/>
    <w:rsid w:val="00080BC0"/>
    <w:rsid w:val="0008357D"/>
    <w:rsid w:val="00084447"/>
    <w:rsid w:val="00084AF3"/>
    <w:rsid w:val="000855F5"/>
    <w:rsid w:val="00086085"/>
    <w:rsid w:val="00086157"/>
    <w:rsid w:val="00086E98"/>
    <w:rsid w:val="00087334"/>
    <w:rsid w:val="00090F84"/>
    <w:rsid w:val="0009163D"/>
    <w:rsid w:val="00092350"/>
    <w:rsid w:val="0009637D"/>
    <w:rsid w:val="00096993"/>
    <w:rsid w:val="00097463"/>
    <w:rsid w:val="000A0404"/>
    <w:rsid w:val="000A10A7"/>
    <w:rsid w:val="000A1EDA"/>
    <w:rsid w:val="000A1F17"/>
    <w:rsid w:val="000A23B5"/>
    <w:rsid w:val="000A3905"/>
    <w:rsid w:val="000A3D5A"/>
    <w:rsid w:val="000A4540"/>
    <w:rsid w:val="000A57A5"/>
    <w:rsid w:val="000A60DB"/>
    <w:rsid w:val="000B131A"/>
    <w:rsid w:val="000B33D4"/>
    <w:rsid w:val="000B3771"/>
    <w:rsid w:val="000B397F"/>
    <w:rsid w:val="000B3A8A"/>
    <w:rsid w:val="000B437F"/>
    <w:rsid w:val="000B4CB8"/>
    <w:rsid w:val="000B64AD"/>
    <w:rsid w:val="000B6ACD"/>
    <w:rsid w:val="000C0791"/>
    <w:rsid w:val="000C0866"/>
    <w:rsid w:val="000C0E01"/>
    <w:rsid w:val="000C23A7"/>
    <w:rsid w:val="000C301B"/>
    <w:rsid w:val="000C4093"/>
    <w:rsid w:val="000C423D"/>
    <w:rsid w:val="000C5EBE"/>
    <w:rsid w:val="000C6310"/>
    <w:rsid w:val="000C734C"/>
    <w:rsid w:val="000D042D"/>
    <w:rsid w:val="000D06F1"/>
    <w:rsid w:val="000D1016"/>
    <w:rsid w:val="000D1A62"/>
    <w:rsid w:val="000D2B38"/>
    <w:rsid w:val="000D336F"/>
    <w:rsid w:val="000D605F"/>
    <w:rsid w:val="000D6279"/>
    <w:rsid w:val="000D7A01"/>
    <w:rsid w:val="000E2CC8"/>
    <w:rsid w:val="000E2FC1"/>
    <w:rsid w:val="000E4972"/>
    <w:rsid w:val="000E4A90"/>
    <w:rsid w:val="000E5418"/>
    <w:rsid w:val="000E6103"/>
    <w:rsid w:val="000E6547"/>
    <w:rsid w:val="000F052A"/>
    <w:rsid w:val="000F0BAD"/>
    <w:rsid w:val="000F2B8C"/>
    <w:rsid w:val="000F2D0D"/>
    <w:rsid w:val="000F3834"/>
    <w:rsid w:val="000F3D9A"/>
    <w:rsid w:val="000F4ABE"/>
    <w:rsid w:val="000F554B"/>
    <w:rsid w:val="000F650B"/>
    <w:rsid w:val="000F76D0"/>
    <w:rsid w:val="000F7F19"/>
    <w:rsid w:val="00101E9B"/>
    <w:rsid w:val="001021D9"/>
    <w:rsid w:val="00102B54"/>
    <w:rsid w:val="00102CE2"/>
    <w:rsid w:val="0010309F"/>
    <w:rsid w:val="00105833"/>
    <w:rsid w:val="00110122"/>
    <w:rsid w:val="001102F1"/>
    <w:rsid w:val="00110C80"/>
    <w:rsid w:val="0011133B"/>
    <w:rsid w:val="001136C3"/>
    <w:rsid w:val="00113976"/>
    <w:rsid w:val="00114E2C"/>
    <w:rsid w:val="00115B8B"/>
    <w:rsid w:val="00116452"/>
    <w:rsid w:val="00120088"/>
    <w:rsid w:val="001207AB"/>
    <w:rsid w:val="00122EE0"/>
    <w:rsid w:val="001239A0"/>
    <w:rsid w:val="001247E0"/>
    <w:rsid w:val="00124986"/>
    <w:rsid w:val="00125A41"/>
    <w:rsid w:val="00125F79"/>
    <w:rsid w:val="00127913"/>
    <w:rsid w:val="00130934"/>
    <w:rsid w:val="00130F36"/>
    <w:rsid w:val="001317D9"/>
    <w:rsid w:val="001320FD"/>
    <w:rsid w:val="00132B9E"/>
    <w:rsid w:val="001330FD"/>
    <w:rsid w:val="00133EDF"/>
    <w:rsid w:val="001341F1"/>
    <w:rsid w:val="001345BE"/>
    <w:rsid w:val="001347F6"/>
    <w:rsid w:val="0013545B"/>
    <w:rsid w:val="00136372"/>
    <w:rsid w:val="001363E2"/>
    <w:rsid w:val="00137BAD"/>
    <w:rsid w:val="001401B9"/>
    <w:rsid w:val="00140386"/>
    <w:rsid w:val="0014071C"/>
    <w:rsid w:val="001407A2"/>
    <w:rsid w:val="00141247"/>
    <w:rsid w:val="001422C3"/>
    <w:rsid w:val="0014282D"/>
    <w:rsid w:val="00143562"/>
    <w:rsid w:val="0014440C"/>
    <w:rsid w:val="00144CFB"/>
    <w:rsid w:val="0014695C"/>
    <w:rsid w:val="00147352"/>
    <w:rsid w:val="00147586"/>
    <w:rsid w:val="00147E89"/>
    <w:rsid w:val="00147F35"/>
    <w:rsid w:val="00147F4D"/>
    <w:rsid w:val="00151B03"/>
    <w:rsid w:val="001525D7"/>
    <w:rsid w:val="00152879"/>
    <w:rsid w:val="00152C88"/>
    <w:rsid w:val="001533E6"/>
    <w:rsid w:val="00153730"/>
    <w:rsid w:val="0015376A"/>
    <w:rsid w:val="0015408D"/>
    <w:rsid w:val="001541AB"/>
    <w:rsid w:val="00154950"/>
    <w:rsid w:val="00154E57"/>
    <w:rsid w:val="001569A1"/>
    <w:rsid w:val="00157254"/>
    <w:rsid w:val="001611DB"/>
    <w:rsid w:val="00161C02"/>
    <w:rsid w:val="0016242B"/>
    <w:rsid w:val="00162573"/>
    <w:rsid w:val="00162B57"/>
    <w:rsid w:val="0016442F"/>
    <w:rsid w:val="00165A37"/>
    <w:rsid w:val="00165D64"/>
    <w:rsid w:val="00166465"/>
    <w:rsid w:val="00167306"/>
    <w:rsid w:val="0017076E"/>
    <w:rsid w:val="00171655"/>
    <w:rsid w:val="00172508"/>
    <w:rsid w:val="00172981"/>
    <w:rsid w:val="001737AE"/>
    <w:rsid w:val="001739D9"/>
    <w:rsid w:val="00174A4A"/>
    <w:rsid w:val="0017519E"/>
    <w:rsid w:val="001754FC"/>
    <w:rsid w:val="00177A8F"/>
    <w:rsid w:val="00180105"/>
    <w:rsid w:val="00180305"/>
    <w:rsid w:val="001808B5"/>
    <w:rsid w:val="00180C4B"/>
    <w:rsid w:val="00181432"/>
    <w:rsid w:val="00183C34"/>
    <w:rsid w:val="00183D34"/>
    <w:rsid w:val="001843FD"/>
    <w:rsid w:val="001853E9"/>
    <w:rsid w:val="00185AE9"/>
    <w:rsid w:val="00185CA7"/>
    <w:rsid w:val="00185F0E"/>
    <w:rsid w:val="00186BDC"/>
    <w:rsid w:val="00186DCB"/>
    <w:rsid w:val="001911F1"/>
    <w:rsid w:val="00191E44"/>
    <w:rsid w:val="00191F65"/>
    <w:rsid w:val="00192BBB"/>
    <w:rsid w:val="00192EF7"/>
    <w:rsid w:val="001936FB"/>
    <w:rsid w:val="001942C5"/>
    <w:rsid w:val="00195D98"/>
    <w:rsid w:val="00196E29"/>
    <w:rsid w:val="001979BB"/>
    <w:rsid w:val="00197EAD"/>
    <w:rsid w:val="001A0D32"/>
    <w:rsid w:val="001A17B2"/>
    <w:rsid w:val="001A19DD"/>
    <w:rsid w:val="001A1B24"/>
    <w:rsid w:val="001A1B4E"/>
    <w:rsid w:val="001A1F3A"/>
    <w:rsid w:val="001A27FE"/>
    <w:rsid w:val="001A29DD"/>
    <w:rsid w:val="001A2B43"/>
    <w:rsid w:val="001A2C7E"/>
    <w:rsid w:val="001A37B6"/>
    <w:rsid w:val="001A3A99"/>
    <w:rsid w:val="001A51D4"/>
    <w:rsid w:val="001A5910"/>
    <w:rsid w:val="001A5ACD"/>
    <w:rsid w:val="001A5D03"/>
    <w:rsid w:val="001A64CE"/>
    <w:rsid w:val="001A6697"/>
    <w:rsid w:val="001A6C29"/>
    <w:rsid w:val="001A7BC4"/>
    <w:rsid w:val="001B15A2"/>
    <w:rsid w:val="001B19AD"/>
    <w:rsid w:val="001B1B48"/>
    <w:rsid w:val="001B1C5F"/>
    <w:rsid w:val="001B1C61"/>
    <w:rsid w:val="001B1C9F"/>
    <w:rsid w:val="001B2814"/>
    <w:rsid w:val="001B3166"/>
    <w:rsid w:val="001B32F9"/>
    <w:rsid w:val="001B4879"/>
    <w:rsid w:val="001B4F0C"/>
    <w:rsid w:val="001B5535"/>
    <w:rsid w:val="001B59AD"/>
    <w:rsid w:val="001B6F9F"/>
    <w:rsid w:val="001C06C3"/>
    <w:rsid w:val="001C09A6"/>
    <w:rsid w:val="001C0E21"/>
    <w:rsid w:val="001C139D"/>
    <w:rsid w:val="001C3B7D"/>
    <w:rsid w:val="001C7461"/>
    <w:rsid w:val="001C7CD1"/>
    <w:rsid w:val="001D05B8"/>
    <w:rsid w:val="001D0A63"/>
    <w:rsid w:val="001D0BE2"/>
    <w:rsid w:val="001D1430"/>
    <w:rsid w:val="001D2767"/>
    <w:rsid w:val="001D287A"/>
    <w:rsid w:val="001D2B54"/>
    <w:rsid w:val="001D41A2"/>
    <w:rsid w:val="001D42B2"/>
    <w:rsid w:val="001D4CC4"/>
    <w:rsid w:val="001D53CE"/>
    <w:rsid w:val="001D5F56"/>
    <w:rsid w:val="001D6A11"/>
    <w:rsid w:val="001D7D7A"/>
    <w:rsid w:val="001E022F"/>
    <w:rsid w:val="001E34C1"/>
    <w:rsid w:val="001E3642"/>
    <w:rsid w:val="001E5321"/>
    <w:rsid w:val="001E5828"/>
    <w:rsid w:val="001E6132"/>
    <w:rsid w:val="001E6603"/>
    <w:rsid w:val="001F3B43"/>
    <w:rsid w:val="001F638E"/>
    <w:rsid w:val="001F6DFE"/>
    <w:rsid w:val="001F7B86"/>
    <w:rsid w:val="001F7E48"/>
    <w:rsid w:val="002017FC"/>
    <w:rsid w:val="0020204C"/>
    <w:rsid w:val="00202E0A"/>
    <w:rsid w:val="00203684"/>
    <w:rsid w:val="002059CA"/>
    <w:rsid w:val="002060DE"/>
    <w:rsid w:val="002061FC"/>
    <w:rsid w:val="00206766"/>
    <w:rsid w:val="0020681E"/>
    <w:rsid w:val="00206D19"/>
    <w:rsid w:val="00207238"/>
    <w:rsid w:val="00207C9F"/>
    <w:rsid w:val="002114F9"/>
    <w:rsid w:val="00212301"/>
    <w:rsid w:val="00212DAF"/>
    <w:rsid w:val="002133CB"/>
    <w:rsid w:val="002134AA"/>
    <w:rsid w:val="0021415A"/>
    <w:rsid w:val="0021435C"/>
    <w:rsid w:val="00214E5B"/>
    <w:rsid w:val="0021501E"/>
    <w:rsid w:val="0021552A"/>
    <w:rsid w:val="00215A22"/>
    <w:rsid w:val="00216358"/>
    <w:rsid w:val="00217871"/>
    <w:rsid w:val="002179EB"/>
    <w:rsid w:val="00217A57"/>
    <w:rsid w:val="00220EEE"/>
    <w:rsid w:val="002213E1"/>
    <w:rsid w:val="00221C32"/>
    <w:rsid w:val="002228BC"/>
    <w:rsid w:val="00222AE6"/>
    <w:rsid w:val="00223368"/>
    <w:rsid w:val="00226557"/>
    <w:rsid w:val="002305CD"/>
    <w:rsid w:val="0023078A"/>
    <w:rsid w:val="00231C87"/>
    <w:rsid w:val="00232FF2"/>
    <w:rsid w:val="0023343C"/>
    <w:rsid w:val="00233A17"/>
    <w:rsid w:val="0023577D"/>
    <w:rsid w:val="00235F26"/>
    <w:rsid w:val="00236120"/>
    <w:rsid w:val="002361F7"/>
    <w:rsid w:val="002363FD"/>
    <w:rsid w:val="0024114A"/>
    <w:rsid w:val="00241E75"/>
    <w:rsid w:val="00242B50"/>
    <w:rsid w:val="00242D39"/>
    <w:rsid w:val="002442C9"/>
    <w:rsid w:val="002445EE"/>
    <w:rsid w:val="00244679"/>
    <w:rsid w:val="00244E63"/>
    <w:rsid w:val="00244ED4"/>
    <w:rsid w:val="002451FA"/>
    <w:rsid w:val="00247FB3"/>
    <w:rsid w:val="00255AAA"/>
    <w:rsid w:val="00255B69"/>
    <w:rsid w:val="002576EB"/>
    <w:rsid w:val="00261B43"/>
    <w:rsid w:val="00262061"/>
    <w:rsid w:val="00262987"/>
    <w:rsid w:val="00263355"/>
    <w:rsid w:val="002638F6"/>
    <w:rsid w:val="0026435F"/>
    <w:rsid w:val="0026545A"/>
    <w:rsid w:val="002665E3"/>
    <w:rsid w:val="002720E7"/>
    <w:rsid w:val="00274A23"/>
    <w:rsid w:val="00274A24"/>
    <w:rsid w:val="0027619B"/>
    <w:rsid w:val="00277141"/>
    <w:rsid w:val="002776F4"/>
    <w:rsid w:val="0027793A"/>
    <w:rsid w:val="00280BA0"/>
    <w:rsid w:val="00280FE0"/>
    <w:rsid w:val="0028148C"/>
    <w:rsid w:val="002816DE"/>
    <w:rsid w:val="002825B5"/>
    <w:rsid w:val="00282853"/>
    <w:rsid w:val="00283216"/>
    <w:rsid w:val="002836C0"/>
    <w:rsid w:val="00284022"/>
    <w:rsid w:val="00286042"/>
    <w:rsid w:val="00286F20"/>
    <w:rsid w:val="00287900"/>
    <w:rsid w:val="00287F56"/>
    <w:rsid w:val="00291437"/>
    <w:rsid w:val="00293CCA"/>
    <w:rsid w:val="0029458A"/>
    <w:rsid w:val="0029510B"/>
    <w:rsid w:val="002957E0"/>
    <w:rsid w:val="002964FA"/>
    <w:rsid w:val="002A1208"/>
    <w:rsid w:val="002A1956"/>
    <w:rsid w:val="002A1B3B"/>
    <w:rsid w:val="002A2103"/>
    <w:rsid w:val="002A2DC8"/>
    <w:rsid w:val="002A364B"/>
    <w:rsid w:val="002A5831"/>
    <w:rsid w:val="002A700A"/>
    <w:rsid w:val="002B0A3D"/>
    <w:rsid w:val="002B2029"/>
    <w:rsid w:val="002B2E2D"/>
    <w:rsid w:val="002B6C71"/>
    <w:rsid w:val="002B711C"/>
    <w:rsid w:val="002B7348"/>
    <w:rsid w:val="002C0980"/>
    <w:rsid w:val="002C1849"/>
    <w:rsid w:val="002C2048"/>
    <w:rsid w:val="002C2764"/>
    <w:rsid w:val="002C29B7"/>
    <w:rsid w:val="002C431D"/>
    <w:rsid w:val="002C4370"/>
    <w:rsid w:val="002C55CB"/>
    <w:rsid w:val="002C5A95"/>
    <w:rsid w:val="002C5AF1"/>
    <w:rsid w:val="002C63B0"/>
    <w:rsid w:val="002C66AC"/>
    <w:rsid w:val="002C68E9"/>
    <w:rsid w:val="002C6F99"/>
    <w:rsid w:val="002C7605"/>
    <w:rsid w:val="002C77B7"/>
    <w:rsid w:val="002C7C47"/>
    <w:rsid w:val="002D0BC1"/>
    <w:rsid w:val="002D0E69"/>
    <w:rsid w:val="002D16B3"/>
    <w:rsid w:val="002D170B"/>
    <w:rsid w:val="002D196D"/>
    <w:rsid w:val="002D222C"/>
    <w:rsid w:val="002D247A"/>
    <w:rsid w:val="002D28F2"/>
    <w:rsid w:val="002D3005"/>
    <w:rsid w:val="002D34DD"/>
    <w:rsid w:val="002D3E06"/>
    <w:rsid w:val="002D40D6"/>
    <w:rsid w:val="002D601E"/>
    <w:rsid w:val="002D753C"/>
    <w:rsid w:val="002E0C39"/>
    <w:rsid w:val="002E0D87"/>
    <w:rsid w:val="002E0E40"/>
    <w:rsid w:val="002E1A39"/>
    <w:rsid w:val="002E2DCC"/>
    <w:rsid w:val="002E3581"/>
    <w:rsid w:val="002E4D53"/>
    <w:rsid w:val="002E5184"/>
    <w:rsid w:val="002E539B"/>
    <w:rsid w:val="002E5A0C"/>
    <w:rsid w:val="002E69F9"/>
    <w:rsid w:val="002F0F34"/>
    <w:rsid w:val="002F1EB2"/>
    <w:rsid w:val="002F2652"/>
    <w:rsid w:val="002F27ED"/>
    <w:rsid w:val="002F2AC0"/>
    <w:rsid w:val="002F3645"/>
    <w:rsid w:val="002F37A8"/>
    <w:rsid w:val="002F4087"/>
    <w:rsid w:val="002F4BAC"/>
    <w:rsid w:val="002F5089"/>
    <w:rsid w:val="002F7CC4"/>
    <w:rsid w:val="0030002F"/>
    <w:rsid w:val="00302D74"/>
    <w:rsid w:val="00303CF4"/>
    <w:rsid w:val="00304863"/>
    <w:rsid w:val="00305BDF"/>
    <w:rsid w:val="003075DF"/>
    <w:rsid w:val="003077A4"/>
    <w:rsid w:val="00310161"/>
    <w:rsid w:val="00310A1D"/>
    <w:rsid w:val="003121F5"/>
    <w:rsid w:val="0031335A"/>
    <w:rsid w:val="00313729"/>
    <w:rsid w:val="0031405C"/>
    <w:rsid w:val="00314453"/>
    <w:rsid w:val="0031487F"/>
    <w:rsid w:val="0031488C"/>
    <w:rsid w:val="00316586"/>
    <w:rsid w:val="00316A71"/>
    <w:rsid w:val="00316F3C"/>
    <w:rsid w:val="00317444"/>
    <w:rsid w:val="00317F77"/>
    <w:rsid w:val="00322252"/>
    <w:rsid w:val="00322D65"/>
    <w:rsid w:val="003232E2"/>
    <w:rsid w:val="00323DCF"/>
    <w:rsid w:val="00326182"/>
    <w:rsid w:val="003270D6"/>
    <w:rsid w:val="00330853"/>
    <w:rsid w:val="003309B1"/>
    <w:rsid w:val="003310ED"/>
    <w:rsid w:val="003319AA"/>
    <w:rsid w:val="00331E08"/>
    <w:rsid w:val="00332627"/>
    <w:rsid w:val="0033324D"/>
    <w:rsid w:val="0033447E"/>
    <w:rsid w:val="00334749"/>
    <w:rsid w:val="00335744"/>
    <w:rsid w:val="003365CE"/>
    <w:rsid w:val="0033667D"/>
    <w:rsid w:val="00336AA4"/>
    <w:rsid w:val="0033711A"/>
    <w:rsid w:val="00341D05"/>
    <w:rsid w:val="00342286"/>
    <w:rsid w:val="00342B6E"/>
    <w:rsid w:val="0034377E"/>
    <w:rsid w:val="00344E6F"/>
    <w:rsid w:val="003450A9"/>
    <w:rsid w:val="003455AE"/>
    <w:rsid w:val="003503A7"/>
    <w:rsid w:val="003519B3"/>
    <w:rsid w:val="00353165"/>
    <w:rsid w:val="003531A4"/>
    <w:rsid w:val="003576AA"/>
    <w:rsid w:val="003600F5"/>
    <w:rsid w:val="003603E6"/>
    <w:rsid w:val="00360576"/>
    <w:rsid w:val="00361A92"/>
    <w:rsid w:val="003625DF"/>
    <w:rsid w:val="00362DB4"/>
    <w:rsid w:val="0036308C"/>
    <w:rsid w:val="00363321"/>
    <w:rsid w:val="00363A3E"/>
    <w:rsid w:val="00366CE6"/>
    <w:rsid w:val="00367D56"/>
    <w:rsid w:val="003701A6"/>
    <w:rsid w:val="003719A0"/>
    <w:rsid w:val="00371CB6"/>
    <w:rsid w:val="00371CE1"/>
    <w:rsid w:val="00372DB6"/>
    <w:rsid w:val="003750FB"/>
    <w:rsid w:val="00376491"/>
    <w:rsid w:val="003765BF"/>
    <w:rsid w:val="003818CE"/>
    <w:rsid w:val="00381DB6"/>
    <w:rsid w:val="00382EA3"/>
    <w:rsid w:val="003839CC"/>
    <w:rsid w:val="00383D30"/>
    <w:rsid w:val="00385BC8"/>
    <w:rsid w:val="00386D29"/>
    <w:rsid w:val="00391082"/>
    <w:rsid w:val="00391DC1"/>
    <w:rsid w:val="0039474E"/>
    <w:rsid w:val="00396E5D"/>
    <w:rsid w:val="003970A8"/>
    <w:rsid w:val="00397B55"/>
    <w:rsid w:val="003A1806"/>
    <w:rsid w:val="003A19E8"/>
    <w:rsid w:val="003A1CFF"/>
    <w:rsid w:val="003A34B0"/>
    <w:rsid w:val="003A3D3A"/>
    <w:rsid w:val="003A431C"/>
    <w:rsid w:val="003A4ADB"/>
    <w:rsid w:val="003A4DD5"/>
    <w:rsid w:val="003A588C"/>
    <w:rsid w:val="003A5F3B"/>
    <w:rsid w:val="003A618E"/>
    <w:rsid w:val="003B1139"/>
    <w:rsid w:val="003B11BC"/>
    <w:rsid w:val="003B142E"/>
    <w:rsid w:val="003B18BC"/>
    <w:rsid w:val="003B2095"/>
    <w:rsid w:val="003B32E5"/>
    <w:rsid w:val="003B484C"/>
    <w:rsid w:val="003B5CD4"/>
    <w:rsid w:val="003B6D08"/>
    <w:rsid w:val="003B73C2"/>
    <w:rsid w:val="003B7C73"/>
    <w:rsid w:val="003C14C2"/>
    <w:rsid w:val="003C2780"/>
    <w:rsid w:val="003C39DD"/>
    <w:rsid w:val="003C3BF8"/>
    <w:rsid w:val="003C419C"/>
    <w:rsid w:val="003C42CE"/>
    <w:rsid w:val="003C47B0"/>
    <w:rsid w:val="003C4BD3"/>
    <w:rsid w:val="003C593A"/>
    <w:rsid w:val="003D0F47"/>
    <w:rsid w:val="003D183D"/>
    <w:rsid w:val="003D1A54"/>
    <w:rsid w:val="003D3036"/>
    <w:rsid w:val="003D3DB1"/>
    <w:rsid w:val="003D4D1F"/>
    <w:rsid w:val="003D5D7D"/>
    <w:rsid w:val="003D674D"/>
    <w:rsid w:val="003D67EC"/>
    <w:rsid w:val="003D6B9F"/>
    <w:rsid w:val="003D6BD2"/>
    <w:rsid w:val="003E0965"/>
    <w:rsid w:val="003E127D"/>
    <w:rsid w:val="003E3294"/>
    <w:rsid w:val="003E34E4"/>
    <w:rsid w:val="003E4996"/>
    <w:rsid w:val="003E49FA"/>
    <w:rsid w:val="003E59E8"/>
    <w:rsid w:val="003E5A80"/>
    <w:rsid w:val="003E69B5"/>
    <w:rsid w:val="003F0D35"/>
    <w:rsid w:val="003F18FA"/>
    <w:rsid w:val="003F2741"/>
    <w:rsid w:val="003F28BC"/>
    <w:rsid w:val="003F2A16"/>
    <w:rsid w:val="003F2C7D"/>
    <w:rsid w:val="003F3091"/>
    <w:rsid w:val="003F3EDE"/>
    <w:rsid w:val="003F4700"/>
    <w:rsid w:val="003F52FF"/>
    <w:rsid w:val="003F57E5"/>
    <w:rsid w:val="003F5A09"/>
    <w:rsid w:val="003F5BC9"/>
    <w:rsid w:val="003F69BE"/>
    <w:rsid w:val="004000F1"/>
    <w:rsid w:val="0040137E"/>
    <w:rsid w:val="004021CE"/>
    <w:rsid w:val="00402C2C"/>
    <w:rsid w:val="00403155"/>
    <w:rsid w:val="00403234"/>
    <w:rsid w:val="00404352"/>
    <w:rsid w:val="004052F2"/>
    <w:rsid w:val="004057D6"/>
    <w:rsid w:val="00405AC5"/>
    <w:rsid w:val="00407447"/>
    <w:rsid w:val="00407793"/>
    <w:rsid w:val="004079A9"/>
    <w:rsid w:val="00410C5E"/>
    <w:rsid w:val="00411611"/>
    <w:rsid w:val="00411B42"/>
    <w:rsid w:val="00411C52"/>
    <w:rsid w:val="0041320C"/>
    <w:rsid w:val="004150EC"/>
    <w:rsid w:val="00415379"/>
    <w:rsid w:val="004178E3"/>
    <w:rsid w:val="00420592"/>
    <w:rsid w:val="004207CD"/>
    <w:rsid w:val="00421045"/>
    <w:rsid w:val="0042159F"/>
    <w:rsid w:val="00421AC3"/>
    <w:rsid w:val="0042274D"/>
    <w:rsid w:val="004232A9"/>
    <w:rsid w:val="0042334C"/>
    <w:rsid w:val="00423372"/>
    <w:rsid w:val="00424380"/>
    <w:rsid w:val="00424B31"/>
    <w:rsid w:val="00424DC9"/>
    <w:rsid w:val="004253EA"/>
    <w:rsid w:val="004265D9"/>
    <w:rsid w:val="00426D0F"/>
    <w:rsid w:val="004271CC"/>
    <w:rsid w:val="00430968"/>
    <w:rsid w:val="0043181B"/>
    <w:rsid w:val="00433324"/>
    <w:rsid w:val="00434FE1"/>
    <w:rsid w:val="00435452"/>
    <w:rsid w:val="0043545A"/>
    <w:rsid w:val="004355EF"/>
    <w:rsid w:val="00435ADF"/>
    <w:rsid w:val="00437292"/>
    <w:rsid w:val="004374B1"/>
    <w:rsid w:val="00440374"/>
    <w:rsid w:val="00440667"/>
    <w:rsid w:val="00442CB0"/>
    <w:rsid w:val="00447059"/>
    <w:rsid w:val="0044749B"/>
    <w:rsid w:val="004475E2"/>
    <w:rsid w:val="00447768"/>
    <w:rsid w:val="0044798B"/>
    <w:rsid w:val="004507AA"/>
    <w:rsid w:val="004511B9"/>
    <w:rsid w:val="00452AEC"/>
    <w:rsid w:val="00452E5A"/>
    <w:rsid w:val="00453AE4"/>
    <w:rsid w:val="00453EDE"/>
    <w:rsid w:val="00454AE4"/>
    <w:rsid w:val="0045557E"/>
    <w:rsid w:val="00456344"/>
    <w:rsid w:val="0045687B"/>
    <w:rsid w:val="004571CA"/>
    <w:rsid w:val="00460157"/>
    <w:rsid w:val="00461362"/>
    <w:rsid w:val="00462256"/>
    <w:rsid w:val="0046267F"/>
    <w:rsid w:val="004632BE"/>
    <w:rsid w:val="00463354"/>
    <w:rsid w:val="00463837"/>
    <w:rsid w:val="00463B92"/>
    <w:rsid w:val="00464472"/>
    <w:rsid w:val="00464A05"/>
    <w:rsid w:val="004650CD"/>
    <w:rsid w:val="0046510A"/>
    <w:rsid w:val="00465556"/>
    <w:rsid w:val="00465A09"/>
    <w:rsid w:val="0046665D"/>
    <w:rsid w:val="0046682A"/>
    <w:rsid w:val="004676FE"/>
    <w:rsid w:val="00470212"/>
    <w:rsid w:val="00470A4B"/>
    <w:rsid w:val="004716E3"/>
    <w:rsid w:val="00471EB1"/>
    <w:rsid w:val="00473403"/>
    <w:rsid w:val="0047435D"/>
    <w:rsid w:val="004752F4"/>
    <w:rsid w:val="00476BB8"/>
    <w:rsid w:val="004802E4"/>
    <w:rsid w:val="004806FF"/>
    <w:rsid w:val="00480915"/>
    <w:rsid w:val="00480CF1"/>
    <w:rsid w:val="004812B0"/>
    <w:rsid w:val="004813B7"/>
    <w:rsid w:val="004819F4"/>
    <w:rsid w:val="004824C5"/>
    <w:rsid w:val="00482804"/>
    <w:rsid w:val="00482F16"/>
    <w:rsid w:val="00483A47"/>
    <w:rsid w:val="0048506E"/>
    <w:rsid w:val="0048641F"/>
    <w:rsid w:val="004867E7"/>
    <w:rsid w:val="00486873"/>
    <w:rsid w:val="00486FBF"/>
    <w:rsid w:val="00487365"/>
    <w:rsid w:val="00487DE1"/>
    <w:rsid w:val="004902AA"/>
    <w:rsid w:val="00490C13"/>
    <w:rsid w:val="00492BA3"/>
    <w:rsid w:val="00493215"/>
    <w:rsid w:val="00493DFB"/>
    <w:rsid w:val="004951D8"/>
    <w:rsid w:val="00496889"/>
    <w:rsid w:val="00497353"/>
    <w:rsid w:val="004A013F"/>
    <w:rsid w:val="004A04DC"/>
    <w:rsid w:val="004A1D2C"/>
    <w:rsid w:val="004A2016"/>
    <w:rsid w:val="004A4BB6"/>
    <w:rsid w:val="004A6978"/>
    <w:rsid w:val="004A7151"/>
    <w:rsid w:val="004A7CD9"/>
    <w:rsid w:val="004B0079"/>
    <w:rsid w:val="004B0112"/>
    <w:rsid w:val="004B08EA"/>
    <w:rsid w:val="004B10DF"/>
    <w:rsid w:val="004B1DD7"/>
    <w:rsid w:val="004B371F"/>
    <w:rsid w:val="004B6CF3"/>
    <w:rsid w:val="004B6E23"/>
    <w:rsid w:val="004B71DC"/>
    <w:rsid w:val="004B749F"/>
    <w:rsid w:val="004B756F"/>
    <w:rsid w:val="004C0233"/>
    <w:rsid w:val="004C1332"/>
    <w:rsid w:val="004C1B50"/>
    <w:rsid w:val="004C2E8D"/>
    <w:rsid w:val="004C2EEC"/>
    <w:rsid w:val="004C3817"/>
    <w:rsid w:val="004D1201"/>
    <w:rsid w:val="004D202E"/>
    <w:rsid w:val="004D2153"/>
    <w:rsid w:val="004D2617"/>
    <w:rsid w:val="004D2955"/>
    <w:rsid w:val="004D2B47"/>
    <w:rsid w:val="004D2C3E"/>
    <w:rsid w:val="004D2C94"/>
    <w:rsid w:val="004D2C9C"/>
    <w:rsid w:val="004D381C"/>
    <w:rsid w:val="004D3ABB"/>
    <w:rsid w:val="004D41AB"/>
    <w:rsid w:val="004D5376"/>
    <w:rsid w:val="004D539B"/>
    <w:rsid w:val="004D5893"/>
    <w:rsid w:val="004D6668"/>
    <w:rsid w:val="004D6779"/>
    <w:rsid w:val="004D7D04"/>
    <w:rsid w:val="004E02C5"/>
    <w:rsid w:val="004E0D97"/>
    <w:rsid w:val="004E0DBA"/>
    <w:rsid w:val="004E10BB"/>
    <w:rsid w:val="004E1671"/>
    <w:rsid w:val="004E2307"/>
    <w:rsid w:val="004E23D2"/>
    <w:rsid w:val="004E42FE"/>
    <w:rsid w:val="004E5777"/>
    <w:rsid w:val="004E5944"/>
    <w:rsid w:val="004E5E2E"/>
    <w:rsid w:val="004E63BC"/>
    <w:rsid w:val="004E7891"/>
    <w:rsid w:val="004F02B1"/>
    <w:rsid w:val="004F02EA"/>
    <w:rsid w:val="004F09D8"/>
    <w:rsid w:val="004F0D01"/>
    <w:rsid w:val="004F1A8B"/>
    <w:rsid w:val="004F295E"/>
    <w:rsid w:val="004F328F"/>
    <w:rsid w:val="004F71F3"/>
    <w:rsid w:val="004F77FA"/>
    <w:rsid w:val="004F7EAA"/>
    <w:rsid w:val="005002EB"/>
    <w:rsid w:val="005006CF"/>
    <w:rsid w:val="005007F9"/>
    <w:rsid w:val="00500A83"/>
    <w:rsid w:val="005020E5"/>
    <w:rsid w:val="00502414"/>
    <w:rsid w:val="0050258F"/>
    <w:rsid w:val="0050269E"/>
    <w:rsid w:val="00502A4B"/>
    <w:rsid w:val="0050375C"/>
    <w:rsid w:val="00503A27"/>
    <w:rsid w:val="005051A9"/>
    <w:rsid w:val="005060C0"/>
    <w:rsid w:val="0050623A"/>
    <w:rsid w:val="00506DA6"/>
    <w:rsid w:val="0050705D"/>
    <w:rsid w:val="00510C38"/>
    <w:rsid w:val="00511A4F"/>
    <w:rsid w:val="00511FB8"/>
    <w:rsid w:val="0051276D"/>
    <w:rsid w:val="005129D6"/>
    <w:rsid w:val="00513B1E"/>
    <w:rsid w:val="0051406C"/>
    <w:rsid w:val="0051439F"/>
    <w:rsid w:val="00514BC8"/>
    <w:rsid w:val="00516875"/>
    <w:rsid w:val="00516F39"/>
    <w:rsid w:val="00517143"/>
    <w:rsid w:val="005234B7"/>
    <w:rsid w:val="00523E70"/>
    <w:rsid w:val="0052548A"/>
    <w:rsid w:val="00527267"/>
    <w:rsid w:val="005276F8"/>
    <w:rsid w:val="0052792D"/>
    <w:rsid w:val="00533251"/>
    <w:rsid w:val="00536DD9"/>
    <w:rsid w:val="00536FC5"/>
    <w:rsid w:val="0054295D"/>
    <w:rsid w:val="00542F9C"/>
    <w:rsid w:val="005436BD"/>
    <w:rsid w:val="00543F6A"/>
    <w:rsid w:val="0054422D"/>
    <w:rsid w:val="005455FF"/>
    <w:rsid w:val="00547377"/>
    <w:rsid w:val="00547FE1"/>
    <w:rsid w:val="00551906"/>
    <w:rsid w:val="00552033"/>
    <w:rsid w:val="005530E5"/>
    <w:rsid w:val="005546D0"/>
    <w:rsid w:val="005548C3"/>
    <w:rsid w:val="005561C5"/>
    <w:rsid w:val="00556819"/>
    <w:rsid w:val="00556D9F"/>
    <w:rsid w:val="00560079"/>
    <w:rsid w:val="005603FB"/>
    <w:rsid w:val="00560769"/>
    <w:rsid w:val="00560A3E"/>
    <w:rsid w:val="00560F97"/>
    <w:rsid w:val="00561ADE"/>
    <w:rsid w:val="00563917"/>
    <w:rsid w:val="00564B9C"/>
    <w:rsid w:val="005652FD"/>
    <w:rsid w:val="00566C94"/>
    <w:rsid w:val="00566D75"/>
    <w:rsid w:val="005678E2"/>
    <w:rsid w:val="00567C67"/>
    <w:rsid w:val="00570B80"/>
    <w:rsid w:val="00570DB6"/>
    <w:rsid w:val="00573400"/>
    <w:rsid w:val="00574E89"/>
    <w:rsid w:val="0057558E"/>
    <w:rsid w:val="00575F3B"/>
    <w:rsid w:val="00576DA3"/>
    <w:rsid w:val="0057766A"/>
    <w:rsid w:val="005812C5"/>
    <w:rsid w:val="00581FF9"/>
    <w:rsid w:val="00582BE7"/>
    <w:rsid w:val="00586200"/>
    <w:rsid w:val="00586277"/>
    <w:rsid w:val="005878D7"/>
    <w:rsid w:val="00587A71"/>
    <w:rsid w:val="00590149"/>
    <w:rsid w:val="005907F3"/>
    <w:rsid w:val="00590DED"/>
    <w:rsid w:val="00591159"/>
    <w:rsid w:val="005926EB"/>
    <w:rsid w:val="005933EE"/>
    <w:rsid w:val="00595405"/>
    <w:rsid w:val="005961EA"/>
    <w:rsid w:val="00596FE4"/>
    <w:rsid w:val="005978EA"/>
    <w:rsid w:val="005A03FD"/>
    <w:rsid w:val="005A0923"/>
    <w:rsid w:val="005A16AF"/>
    <w:rsid w:val="005A16C2"/>
    <w:rsid w:val="005A1D83"/>
    <w:rsid w:val="005A25B6"/>
    <w:rsid w:val="005A44A0"/>
    <w:rsid w:val="005A4F97"/>
    <w:rsid w:val="005A6A0E"/>
    <w:rsid w:val="005B0B9A"/>
    <w:rsid w:val="005B1109"/>
    <w:rsid w:val="005B1E73"/>
    <w:rsid w:val="005B4E56"/>
    <w:rsid w:val="005B5156"/>
    <w:rsid w:val="005B5D5F"/>
    <w:rsid w:val="005C18E5"/>
    <w:rsid w:val="005C280B"/>
    <w:rsid w:val="005C5A5C"/>
    <w:rsid w:val="005C641B"/>
    <w:rsid w:val="005C7C4A"/>
    <w:rsid w:val="005C7E54"/>
    <w:rsid w:val="005D04F1"/>
    <w:rsid w:val="005D0BEE"/>
    <w:rsid w:val="005D1521"/>
    <w:rsid w:val="005D2E7D"/>
    <w:rsid w:val="005D4D55"/>
    <w:rsid w:val="005D5B2A"/>
    <w:rsid w:val="005D61EC"/>
    <w:rsid w:val="005D694E"/>
    <w:rsid w:val="005E0207"/>
    <w:rsid w:val="005E020C"/>
    <w:rsid w:val="005E08AA"/>
    <w:rsid w:val="005E12B3"/>
    <w:rsid w:val="005E13DA"/>
    <w:rsid w:val="005E2D84"/>
    <w:rsid w:val="005E35BB"/>
    <w:rsid w:val="005E38B7"/>
    <w:rsid w:val="005E45F9"/>
    <w:rsid w:val="005E5D9C"/>
    <w:rsid w:val="005E6F07"/>
    <w:rsid w:val="005E750F"/>
    <w:rsid w:val="005F0615"/>
    <w:rsid w:val="005F5A1C"/>
    <w:rsid w:val="005F5EE7"/>
    <w:rsid w:val="005F65D7"/>
    <w:rsid w:val="005F73DD"/>
    <w:rsid w:val="005F7963"/>
    <w:rsid w:val="005F7D2D"/>
    <w:rsid w:val="005F7F8D"/>
    <w:rsid w:val="0060053E"/>
    <w:rsid w:val="00601E19"/>
    <w:rsid w:val="006021E9"/>
    <w:rsid w:val="00602CA9"/>
    <w:rsid w:val="00602E3B"/>
    <w:rsid w:val="00603B20"/>
    <w:rsid w:val="00605810"/>
    <w:rsid w:val="00606486"/>
    <w:rsid w:val="006075CB"/>
    <w:rsid w:val="00607CAD"/>
    <w:rsid w:val="00611CDA"/>
    <w:rsid w:val="00612480"/>
    <w:rsid w:val="006125A8"/>
    <w:rsid w:val="00612BDF"/>
    <w:rsid w:val="00612DBA"/>
    <w:rsid w:val="00614334"/>
    <w:rsid w:val="00615D13"/>
    <w:rsid w:val="00615F47"/>
    <w:rsid w:val="00615FB0"/>
    <w:rsid w:val="00616A62"/>
    <w:rsid w:val="00617E48"/>
    <w:rsid w:val="00622553"/>
    <w:rsid w:val="006226A5"/>
    <w:rsid w:val="00623841"/>
    <w:rsid w:val="006238F2"/>
    <w:rsid w:val="006240DF"/>
    <w:rsid w:val="006268C7"/>
    <w:rsid w:val="0062692F"/>
    <w:rsid w:val="00630E69"/>
    <w:rsid w:val="0063139A"/>
    <w:rsid w:val="0063395E"/>
    <w:rsid w:val="0063661C"/>
    <w:rsid w:val="006367C7"/>
    <w:rsid w:val="00636CE4"/>
    <w:rsid w:val="0063756C"/>
    <w:rsid w:val="00637C5E"/>
    <w:rsid w:val="00640690"/>
    <w:rsid w:val="00640C88"/>
    <w:rsid w:val="006411DA"/>
    <w:rsid w:val="0064185E"/>
    <w:rsid w:val="00641871"/>
    <w:rsid w:val="00642F57"/>
    <w:rsid w:val="006434A7"/>
    <w:rsid w:val="00643808"/>
    <w:rsid w:val="0064427E"/>
    <w:rsid w:val="00644560"/>
    <w:rsid w:val="00644F1E"/>
    <w:rsid w:val="00645A63"/>
    <w:rsid w:val="0064651F"/>
    <w:rsid w:val="00646997"/>
    <w:rsid w:val="00646C15"/>
    <w:rsid w:val="006470F8"/>
    <w:rsid w:val="00647647"/>
    <w:rsid w:val="00647DA3"/>
    <w:rsid w:val="006506F5"/>
    <w:rsid w:val="006506FD"/>
    <w:rsid w:val="00653478"/>
    <w:rsid w:val="006538A4"/>
    <w:rsid w:val="006550BA"/>
    <w:rsid w:val="00655305"/>
    <w:rsid w:val="0065618C"/>
    <w:rsid w:val="0066192B"/>
    <w:rsid w:val="00661BEF"/>
    <w:rsid w:val="006623D3"/>
    <w:rsid w:val="00662867"/>
    <w:rsid w:val="00663AA6"/>
    <w:rsid w:val="00663BC1"/>
    <w:rsid w:val="00665DB5"/>
    <w:rsid w:val="00670075"/>
    <w:rsid w:val="006700E1"/>
    <w:rsid w:val="006717C6"/>
    <w:rsid w:val="00672881"/>
    <w:rsid w:val="006738FB"/>
    <w:rsid w:val="006740B7"/>
    <w:rsid w:val="0067580B"/>
    <w:rsid w:val="0067582F"/>
    <w:rsid w:val="0067743B"/>
    <w:rsid w:val="00684555"/>
    <w:rsid w:val="00684742"/>
    <w:rsid w:val="00686059"/>
    <w:rsid w:val="00686C5F"/>
    <w:rsid w:val="0068727B"/>
    <w:rsid w:val="00691156"/>
    <w:rsid w:val="00692B52"/>
    <w:rsid w:val="006935F6"/>
    <w:rsid w:val="00693F4C"/>
    <w:rsid w:val="0069570D"/>
    <w:rsid w:val="00696792"/>
    <w:rsid w:val="0069682A"/>
    <w:rsid w:val="006973CE"/>
    <w:rsid w:val="00697C5D"/>
    <w:rsid w:val="006A23B9"/>
    <w:rsid w:val="006A2FA2"/>
    <w:rsid w:val="006A45E1"/>
    <w:rsid w:val="006A4D75"/>
    <w:rsid w:val="006A4F32"/>
    <w:rsid w:val="006A519D"/>
    <w:rsid w:val="006A5B84"/>
    <w:rsid w:val="006A5E32"/>
    <w:rsid w:val="006A7986"/>
    <w:rsid w:val="006B1576"/>
    <w:rsid w:val="006B1767"/>
    <w:rsid w:val="006B24E9"/>
    <w:rsid w:val="006B3CCD"/>
    <w:rsid w:val="006B41DA"/>
    <w:rsid w:val="006B4BCC"/>
    <w:rsid w:val="006B4DA2"/>
    <w:rsid w:val="006B5169"/>
    <w:rsid w:val="006B78B5"/>
    <w:rsid w:val="006C1815"/>
    <w:rsid w:val="006C1EF1"/>
    <w:rsid w:val="006C277C"/>
    <w:rsid w:val="006C3AB8"/>
    <w:rsid w:val="006C5926"/>
    <w:rsid w:val="006D017E"/>
    <w:rsid w:val="006D03EE"/>
    <w:rsid w:val="006D1681"/>
    <w:rsid w:val="006D181D"/>
    <w:rsid w:val="006D26F8"/>
    <w:rsid w:val="006D46F1"/>
    <w:rsid w:val="006D5C2E"/>
    <w:rsid w:val="006D7378"/>
    <w:rsid w:val="006E18D7"/>
    <w:rsid w:val="006E2942"/>
    <w:rsid w:val="006E386F"/>
    <w:rsid w:val="006E39C0"/>
    <w:rsid w:val="006E4709"/>
    <w:rsid w:val="006E5599"/>
    <w:rsid w:val="006E6388"/>
    <w:rsid w:val="006F1603"/>
    <w:rsid w:val="006F18B6"/>
    <w:rsid w:val="006F2607"/>
    <w:rsid w:val="006F5C2F"/>
    <w:rsid w:val="006F62A2"/>
    <w:rsid w:val="006F768B"/>
    <w:rsid w:val="006F7C46"/>
    <w:rsid w:val="006F7D1C"/>
    <w:rsid w:val="00700C85"/>
    <w:rsid w:val="00700F1B"/>
    <w:rsid w:val="00702C0B"/>
    <w:rsid w:val="0070317A"/>
    <w:rsid w:val="00706299"/>
    <w:rsid w:val="00706B17"/>
    <w:rsid w:val="00706D80"/>
    <w:rsid w:val="00706DEC"/>
    <w:rsid w:val="007109F9"/>
    <w:rsid w:val="00710B97"/>
    <w:rsid w:val="00710C9C"/>
    <w:rsid w:val="00711A5F"/>
    <w:rsid w:val="00713638"/>
    <w:rsid w:val="00714905"/>
    <w:rsid w:val="00714DAD"/>
    <w:rsid w:val="0071567C"/>
    <w:rsid w:val="00716B62"/>
    <w:rsid w:val="00716FE2"/>
    <w:rsid w:val="007201EA"/>
    <w:rsid w:val="00720814"/>
    <w:rsid w:val="00720C30"/>
    <w:rsid w:val="00720ED3"/>
    <w:rsid w:val="007217DD"/>
    <w:rsid w:val="00721A05"/>
    <w:rsid w:val="00723698"/>
    <w:rsid w:val="007243CB"/>
    <w:rsid w:val="00724C8D"/>
    <w:rsid w:val="00726337"/>
    <w:rsid w:val="00726E3E"/>
    <w:rsid w:val="007309B0"/>
    <w:rsid w:val="00730DB8"/>
    <w:rsid w:val="00730DDF"/>
    <w:rsid w:val="00731E75"/>
    <w:rsid w:val="00732497"/>
    <w:rsid w:val="00733639"/>
    <w:rsid w:val="00733CB0"/>
    <w:rsid w:val="0073403F"/>
    <w:rsid w:val="00734293"/>
    <w:rsid w:val="00736AAB"/>
    <w:rsid w:val="007411B3"/>
    <w:rsid w:val="00741A73"/>
    <w:rsid w:val="00742A8C"/>
    <w:rsid w:val="007437BD"/>
    <w:rsid w:val="00745F72"/>
    <w:rsid w:val="0074610C"/>
    <w:rsid w:val="00750D2B"/>
    <w:rsid w:val="00750E3B"/>
    <w:rsid w:val="007521EB"/>
    <w:rsid w:val="00752882"/>
    <w:rsid w:val="007530E0"/>
    <w:rsid w:val="007536FA"/>
    <w:rsid w:val="00756008"/>
    <w:rsid w:val="00756346"/>
    <w:rsid w:val="0075752D"/>
    <w:rsid w:val="00760114"/>
    <w:rsid w:val="007601C1"/>
    <w:rsid w:val="007606C2"/>
    <w:rsid w:val="00760B80"/>
    <w:rsid w:val="007638DE"/>
    <w:rsid w:val="00764458"/>
    <w:rsid w:val="00764C9E"/>
    <w:rsid w:val="007651C4"/>
    <w:rsid w:val="00765290"/>
    <w:rsid w:val="00765BA8"/>
    <w:rsid w:val="00766086"/>
    <w:rsid w:val="00766CF5"/>
    <w:rsid w:val="00767B18"/>
    <w:rsid w:val="00767B1B"/>
    <w:rsid w:val="0077227D"/>
    <w:rsid w:val="007724F9"/>
    <w:rsid w:val="00772917"/>
    <w:rsid w:val="0077328F"/>
    <w:rsid w:val="007753DF"/>
    <w:rsid w:val="007757C7"/>
    <w:rsid w:val="007769B4"/>
    <w:rsid w:val="00776B63"/>
    <w:rsid w:val="00776D26"/>
    <w:rsid w:val="00776F89"/>
    <w:rsid w:val="00780A28"/>
    <w:rsid w:val="007810F5"/>
    <w:rsid w:val="00781BC1"/>
    <w:rsid w:val="007821B4"/>
    <w:rsid w:val="00782418"/>
    <w:rsid w:val="00783DBB"/>
    <w:rsid w:val="00783F63"/>
    <w:rsid w:val="00786D91"/>
    <w:rsid w:val="007876B8"/>
    <w:rsid w:val="00787AD7"/>
    <w:rsid w:val="00787E96"/>
    <w:rsid w:val="007903CD"/>
    <w:rsid w:val="00791F36"/>
    <w:rsid w:val="0079201A"/>
    <w:rsid w:val="007931C4"/>
    <w:rsid w:val="00794921"/>
    <w:rsid w:val="0079498F"/>
    <w:rsid w:val="00795C65"/>
    <w:rsid w:val="007965F1"/>
    <w:rsid w:val="00797024"/>
    <w:rsid w:val="00797E95"/>
    <w:rsid w:val="007A1A48"/>
    <w:rsid w:val="007A2620"/>
    <w:rsid w:val="007A2994"/>
    <w:rsid w:val="007A2AD5"/>
    <w:rsid w:val="007A39BA"/>
    <w:rsid w:val="007A4A54"/>
    <w:rsid w:val="007A5B4C"/>
    <w:rsid w:val="007A6318"/>
    <w:rsid w:val="007A6F94"/>
    <w:rsid w:val="007B0431"/>
    <w:rsid w:val="007B055A"/>
    <w:rsid w:val="007B1CB7"/>
    <w:rsid w:val="007B1D9D"/>
    <w:rsid w:val="007B21CE"/>
    <w:rsid w:val="007B40FD"/>
    <w:rsid w:val="007B4797"/>
    <w:rsid w:val="007B4BA0"/>
    <w:rsid w:val="007B5470"/>
    <w:rsid w:val="007B602C"/>
    <w:rsid w:val="007B7A4A"/>
    <w:rsid w:val="007B7ADA"/>
    <w:rsid w:val="007C0648"/>
    <w:rsid w:val="007C0F30"/>
    <w:rsid w:val="007C2703"/>
    <w:rsid w:val="007C50FF"/>
    <w:rsid w:val="007C5502"/>
    <w:rsid w:val="007C5BFC"/>
    <w:rsid w:val="007C6739"/>
    <w:rsid w:val="007C6BE1"/>
    <w:rsid w:val="007C711A"/>
    <w:rsid w:val="007C73D6"/>
    <w:rsid w:val="007C76FD"/>
    <w:rsid w:val="007D02FA"/>
    <w:rsid w:val="007D19CF"/>
    <w:rsid w:val="007D2199"/>
    <w:rsid w:val="007D2853"/>
    <w:rsid w:val="007D2EB4"/>
    <w:rsid w:val="007D42E4"/>
    <w:rsid w:val="007D4852"/>
    <w:rsid w:val="007D51BD"/>
    <w:rsid w:val="007D56C7"/>
    <w:rsid w:val="007D5CD2"/>
    <w:rsid w:val="007D67BC"/>
    <w:rsid w:val="007D6A7B"/>
    <w:rsid w:val="007D6F36"/>
    <w:rsid w:val="007D7A26"/>
    <w:rsid w:val="007E10D3"/>
    <w:rsid w:val="007E1697"/>
    <w:rsid w:val="007E18EB"/>
    <w:rsid w:val="007E220D"/>
    <w:rsid w:val="007E2DBB"/>
    <w:rsid w:val="007E31C1"/>
    <w:rsid w:val="007E3A4A"/>
    <w:rsid w:val="007E40C3"/>
    <w:rsid w:val="007E6714"/>
    <w:rsid w:val="007E7BDF"/>
    <w:rsid w:val="007F0243"/>
    <w:rsid w:val="007F06C9"/>
    <w:rsid w:val="007F100A"/>
    <w:rsid w:val="007F10A4"/>
    <w:rsid w:val="007F12FD"/>
    <w:rsid w:val="007F1AA1"/>
    <w:rsid w:val="007F2504"/>
    <w:rsid w:val="007F2F88"/>
    <w:rsid w:val="007F3B46"/>
    <w:rsid w:val="007F45FA"/>
    <w:rsid w:val="007F6415"/>
    <w:rsid w:val="007F6A04"/>
    <w:rsid w:val="007F74C3"/>
    <w:rsid w:val="007F75A0"/>
    <w:rsid w:val="007F77E2"/>
    <w:rsid w:val="008003AC"/>
    <w:rsid w:val="008006CB"/>
    <w:rsid w:val="00800A08"/>
    <w:rsid w:val="008014C1"/>
    <w:rsid w:val="00801881"/>
    <w:rsid w:val="00802662"/>
    <w:rsid w:val="008026B7"/>
    <w:rsid w:val="00802BDC"/>
    <w:rsid w:val="00803283"/>
    <w:rsid w:val="00803F25"/>
    <w:rsid w:val="00804888"/>
    <w:rsid w:val="00807317"/>
    <w:rsid w:val="0080786B"/>
    <w:rsid w:val="00810623"/>
    <w:rsid w:val="00810F11"/>
    <w:rsid w:val="008119C2"/>
    <w:rsid w:val="008129B7"/>
    <w:rsid w:val="00813259"/>
    <w:rsid w:val="00813470"/>
    <w:rsid w:val="00814175"/>
    <w:rsid w:val="00814243"/>
    <w:rsid w:val="00814F7B"/>
    <w:rsid w:val="00814FC3"/>
    <w:rsid w:val="0081583E"/>
    <w:rsid w:val="0082062F"/>
    <w:rsid w:val="00820EF2"/>
    <w:rsid w:val="008237B0"/>
    <w:rsid w:val="00826224"/>
    <w:rsid w:val="0082658A"/>
    <w:rsid w:val="00831D9A"/>
    <w:rsid w:val="0083428A"/>
    <w:rsid w:val="00834800"/>
    <w:rsid w:val="00835582"/>
    <w:rsid w:val="008355D9"/>
    <w:rsid w:val="0083708F"/>
    <w:rsid w:val="0083764D"/>
    <w:rsid w:val="008410A5"/>
    <w:rsid w:val="00841E3D"/>
    <w:rsid w:val="00844437"/>
    <w:rsid w:val="008459DE"/>
    <w:rsid w:val="00845CB4"/>
    <w:rsid w:val="00845FD8"/>
    <w:rsid w:val="00850611"/>
    <w:rsid w:val="00851814"/>
    <w:rsid w:val="00852CFC"/>
    <w:rsid w:val="00853399"/>
    <w:rsid w:val="00853473"/>
    <w:rsid w:val="008546E4"/>
    <w:rsid w:val="008548D1"/>
    <w:rsid w:val="00854F77"/>
    <w:rsid w:val="0085522C"/>
    <w:rsid w:val="0085682D"/>
    <w:rsid w:val="00856F95"/>
    <w:rsid w:val="00857460"/>
    <w:rsid w:val="00857E33"/>
    <w:rsid w:val="008603DA"/>
    <w:rsid w:val="008610A7"/>
    <w:rsid w:val="00861843"/>
    <w:rsid w:val="0086299B"/>
    <w:rsid w:val="00862DEB"/>
    <w:rsid w:val="008630A5"/>
    <w:rsid w:val="00863DAC"/>
    <w:rsid w:val="00864A8F"/>
    <w:rsid w:val="00865058"/>
    <w:rsid w:val="008661B6"/>
    <w:rsid w:val="008665CA"/>
    <w:rsid w:val="00867435"/>
    <w:rsid w:val="008700F5"/>
    <w:rsid w:val="00870A32"/>
    <w:rsid w:val="00871069"/>
    <w:rsid w:val="0087136D"/>
    <w:rsid w:val="008729CC"/>
    <w:rsid w:val="00872A44"/>
    <w:rsid w:val="00872BDF"/>
    <w:rsid w:val="00874495"/>
    <w:rsid w:val="0087499B"/>
    <w:rsid w:val="00875CD1"/>
    <w:rsid w:val="00876A3E"/>
    <w:rsid w:val="00877468"/>
    <w:rsid w:val="0088024F"/>
    <w:rsid w:val="00880A56"/>
    <w:rsid w:val="00880A65"/>
    <w:rsid w:val="0088155C"/>
    <w:rsid w:val="00881909"/>
    <w:rsid w:val="008821CA"/>
    <w:rsid w:val="0088240D"/>
    <w:rsid w:val="008829FA"/>
    <w:rsid w:val="00882BE4"/>
    <w:rsid w:val="00882F38"/>
    <w:rsid w:val="008830A1"/>
    <w:rsid w:val="0088555F"/>
    <w:rsid w:val="008855BD"/>
    <w:rsid w:val="0088772A"/>
    <w:rsid w:val="00890EB4"/>
    <w:rsid w:val="008910D4"/>
    <w:rsid w:val="008917F5"/>
    <w:rsid w:val="00892705"/>
    <w:rsid w:val="0089291D"/>
    <w:rsid w:val="00892FAE"/>
    <w:rsid w:val="008936AC"/>
    <w:rsid w:val="00893801"/>
    <w:rsid w:val="00893FE5"/>
    <w:rsid w:val="00894863"/>
    <w:rsid w:val="00894965"/>
    <w:rsid w:val="0089556F"/>
    <w:rsid w:val="00895E55"/>
    <w:rsid w:val="00896815"/>
    <w:rsid w:val="008A01B2"/>
    <w:rsid w:val="008A1E28"/>
    <w:rsid w:val="008A20E0"/>
    <w:rsid w:val="008A23EA"/>
    <w:rsid w:val="008A25C1"/>
    <w:rsid w:val="008A5FC7"/>
    <w:rsid w:val="008A64D6"/>
    <w:rsid w:val="008A6D78"/>
    <w:rsid w:val="008A6E76"/>
    <w:rsid w:val="008B124A"/>
    <w:rsid w:val="008B1E2B"/>
    <w:rsid w:val="008B1E4A"/>
    <w:rsid w:val="008B3346"/>
    <w:rsid w:val="008B3D39"/>
    <w:rsid w:val="008B5150"/>
    <w:rsid w:val="008B565A"/>
    <w:rsid w:val="008B568D"/>
    <w:rsid w:val="008B5F71"/>
    <w:rsid w:val="008B6332"/>
    <w:rsid w:val="008B7051"/>
    <w:rsid w:val="008B744D"/>
    <w:rsid w:val="008B7BD8"/>
    <w:rsid w:val="008C2975"/>
    <w:rsid w:val="008C3473"/>
    <w:rsid w:val="008C38EB"/>
    <w:rsid w:val="008C38FB"/>
    <w:rsid w:val="008C4675"/>
    <w:rsid w:val="008C7C62"/>
    <w:rsid w:val="008C7DAF"/>
    <w:rsid w:val="008D2A4A"/>
    <w:rsid w:val="008D2D09"/>
    <w:rsid w:val="008D5614"/>
    <w:rsid w:val="008D5760"/>
    <w:rsid w:val="008D5865"/>
    <w:rsid w:val="008D6906"/>
    <w:rsid w:val="008D6999"/>
    <w:rsid w:val="008D6AFF"/>
    <w:rsid w:val="008D727F"/>
    <w:rsid w:val="008D744D"/>
    <w:rsid w:val="008D74F7"/>
    <w:rsid w:val="008E0AE1"/>
    <w:rsid w:val="008E0AE2"/>
    <w:rsid w:val="008E1421"/>
    <w:rsid w:val="008E175E"/>
    <w:rsid w:val="008E2998"/>
    <w:rsid w:val="008E2E1B"/>
    <w:rsid w:val="008E38FD"/>
    <w:rsid w:val="008E3927"/>
    <w:rsid w:val="008E3E75"/>
    <w:rsid w:val="008E4F12"/>
    <w:rsid w:val="008E5030"/>
    <w:rsid w:val="008E50B6"/>
    <w:rsid w:val="008E52A7"/>
    <w:rsid w:val="008E5378"/>
    <w:rsid w:val="008E7340"/>
    <w:rsid w:val="008E7D67"/>
    <w:rsid w:val="008E7E33"/>
    <w:rsid w:val="008F01C7"/>
    <w:rsid w:val="008F2677"/>
    <w:rsid w:val="008F2680"/>
    <w:rsid w:val="008F26FC"/>
    <w:rsid w:val="008F2796"/>
    <w:rsid w:val="008F422A"/>
    <w:rsid w:val="008F4586"/>
    <w:rsid w:val="008F5E0E"/>
    <w:rsid w:val="008F7E7F"/>
    <w:rsid w:val="00900C13"/>
    <w:rsid w:val="009017E6"/>
    <w:rsid w:val="00902144"/>
    <w:rsid w:val="00902445"/>
    <w:rsid w:val="009035D6"/>
    <w:rsid w:val="0090367E"/>
    <w:rsid w:val="0090376E"/>
    <w:rsid w:val="00904608"/>
    <w:rsid w:val="00904F6B"/>
    <w:rsid w:val="009056B4"/>
    <w:rsid w:val="0090591C"/>
    <w:rsid w:val="009066EA"/>
    <w:rsid w:val="00906951"/>
    <w:rsid w:val="00906D41"/>
    <w:rsid w:val="00910BFC"/>
    <w:rsid w:val="0091174D"/>
    <w:rsid w:val="00912F16"/>
    <w:rsid w:val="00914B5A"/>
    <w:rsid w:val="00914F64"/>
    <w:rsid w:val="0091533D"/>
    <w:rsid w:val="0091562C"/>
    <w:rsid w:val="00915D3B"/>
    <w:rsid w:val="00916764"/>
    <w:rsid w:val="00920227"/>
    <w:rsid w:val="009228A1"/>
    <w:rsid w:val="00923995"/>
    <w:rsid w:val="00924BB4"/>
    <w:rsid w:val="00926498"/>
    <w:rsid w:val="00926561"/>
    <w:rsid w:val="00927518"/>
    <w:rsid w:val="00927A10"/>
    <w:rsid w:val="0093106B"/>
    <w:rsid w:val="009328AC"/>
    <w:rsid w:val="0093702A"/>
    <w:rsid w:val="00937834"/>
    <w:rsid w:val="0094277A"/>
    <w:rsid w:val="00943237"/>
    <w:rsid w:val="00943BE0"/>
    <w:rsid w:val="00944055"/>
    <w:rsid w:val="009443BC"/>
    <w:rsid w:val="00945EE8"/>
    <w:rsid w:val="00947D12"/>
    <w:rsid w:val="009500A6"/>
    <w:rsid w:val="009518E6"/>
    <w:rsid w:val="00952896"/>
    <w:rsid w:val="00952E0D"/>
    <w:rsid w:val="00953CDD"/>
    <w:rsid w:val="0095471E"/>
    <w:rsid w:val="00956169"/>
    <w:rsid w:val="00956682"/>
    <w:rsid w:val="009567C4"/>
    <w:rsid w:val="00956899"/>
    <w:rsid w:val="0095707B"/>
    <w:rsid w:val="00960854"/>
    <w:rsid w:val="00961165"/>
    <w:rsid w:val="009611C3"/>
    <w:rsid w:val="00961439"/>
    <w:rsid w:val="0096222F"/>
    <w:rsid w:val="00962A28"/>
    <w:rsid w:val="0096394D"/>
    <w:rsid w:val="00964C3E"/>
    <w:rsid w:val="00965F40"/>
    <w:rsid w:val="00966CA5"/>
    <w:rsid w:val="00966D95"/>
    <w:rsid w:val="00970103"/>
    <w:rsid w:val="00970B7A"/>
    <w:rsid w:val="00970BF1"/>
    <w:rsid w:val="00972551"/>
    <w:rsid w:val="00972F65"/>
    <w:rsid w:val="00973F8A"/>
    <w:rsid w:val="00974058"/>
    <w:rsid w:val="00974A69"/>
    <w:rsid w:val="009751CB"/>
    <w:rsid w:val="00976036"/>
    <w:rsid w:val="009775E3"/>
    <w:rsid w:val="00977D8C"/>
    <w:rsid w:val="00980187"/>
    <w:rsid w:val="00980227"/>
    <w:rsid w:val="00980379"/>
    <w:rsid w:val="009821A0"/>
    <w:rsid w:val="00984B40"/>
    <w:rsid w:val="00984F64"/>
    <w:rsid w:val="009851E1"/>
    <w:rsid w:val="009870B5"/>
    <w:rsid w:val="009909AE"/>
    <w:rsid w:val="00990B67"/>
    <w:rsid w:val="00990E33"/>
    <w:rsid w:val="00990E7E"/>
    <w:rsid w:val="009914B6"/>
    <w:rsid w:val="00992B4B"/>
    <w:rsid w:val="00992C36"/>
    <w:rsid w:val="0099361C"/>
    <w:rsid w:val="0099414E"/>
    <w:rsid w:val="00994CFB"/>
    <w:rsid w:val="00995F18"/>
    <w:rsid w:val="009960C1"/>
    <w:rsid w:val="0099713F"/>
    <w:rsid w:val="009A02B3"/>
    <w:rsid w:val="009A04A1"/>
    <w:rsid w:val="009A0AB2"/>
    <w:rsid w:val="009A0D47"/>
    <w:rsid w:val="009A12AE"/>
    <w:rsid w:val="009A242E"/>
    <w:rsid w:val="009A2DCD"/>
    <w:rsid w:val="009A5290"/>
    <w:rsid w:val="009A56B5"/>
    <w:rsid w:val="009A56CA"/>
    <w:rsid w:val="009A5A36"/>
    <w:rsid w:val="009B086C"/>
    <w:rsid w:val="009B27AA"/>
    <w:rsid w:val="009B2CEF"/>
    <w:rsid w:val="009B38FD"/>
    <w:rsid w:val="009B4243"/>
    <w:rsid w:val="009B5977"/>
    <w:rsid w:val="009B5DF1"/>
    <w:rsid w:val="009B665F"/>
    <w:rsid w:val="009B666D"/>
    <w:rsid w:val="009B7828"/>
    <w:rsid w:val="009B7C7D"/>
    <w:rsid w:val="009C0BB7"/>
    <w:rsid w:val="009C0CFE"/>
    <w:rsid w:val="009C26A6"/>
    <w:rsid w:val="009C4408"/>
    <w:rsid w:val="009C63FA"/>
    <w:rsid w:val="009C6461"/>
    <w:rsid w:val="009D0DCD"/>
    <w:rsid w:val="009D11F0"/>
    <w:rsid w:val="009D1359"/>
    <w:rsid w:val="009D2B97"/>
    <w:rsid w:val="009D4EB8"/>
    <w:rsid w:val="009D5063"/>
    <w:rsid w:val="009D54AA"/>
    <w:rsid w:val="009D57CB"/>
    <w:rsid w:val="009D5FDB"/>
    <w:rsid w:val="009D75B2"/>
    <w:rsid w:val="009E1BFF"/>
    <w:rsid w:val="009E2521"/>
    <w:rsid w:val="009E2EB0"/>
    <w:rsid w:val="009E33B5"/>
    <w:rsid w:val="009E3D45"/>
    <w:rsid w:val="009E4198"/>
    <w:rsid w:val="009E5266"/>
    <w:rsid w:val="009E5732"/>
    <w:rsid w:val="009E5C8B"/>
    <w:rsid w:val="009E6350"/>
    <w:rsid w:val="009E6C1F"/>
    <w:rsid w:val="009E6EB1"/>
    <w:rsid w:val="009E7281"/>
    <w:rsid w:val="009E7584"/>
    <w:rsid w:val="009E7F06"/>
    <w:rsid w:val="009F03F8"/>
    <w:rsid w:val="009F07EF"/>
    <w:rsid w:val="009F0877"/>
    <w:rsid w:val="009F0EFE"/>
    <w:rsid w:val="009F2832"/>
    <w:rsid w:val="009F3575"/>
    <w:rsid w:val="009F4DC6"/>
    <w:rsid w:val="009F4E45"/>
    <w:rsid w:val="009F7390"/>
    <w:rsid w:val="009F776B"/>
    <w:rsid w:val="00A002E2"/>
    <w:rsid w:val="00A00869"/>
    <w:rsid w:val="00A01A8B"/>
    <w:rsid w:val="00A02CF3"/>
    <w:rsid w:val="00A03596"/>
    <w:rsid w:val="00A04231"/>
    <w:rsid w:val="00A06296"/>
    <w:rsid w:val="00A06AB3"/>
    <w:rsid w:val="00A11630"/>
    <w:rsid w:val="00A1238E"/>
    <w:rsid w:val="00A12678"/>
    <w:rsid w:val="00A1394A"/>
    <w:rsid w:val="00A13A69"/>
    <w:rsid w:val="00A13BDF"/>
    <w:rsid w:val="00A13C2A"/>
    <w:rsid w:val="00A159FC"/>
    <w:rsid w:val="00A15A11"/>
    <w:rsid w:val="00A15D65"/>
    <w:rsid w:val="00A16E43"/>
    <w:rsid w:val="00A17BAD"/>
    <w:rsid w:val="00A17E0A"/>
    <w:rsid w:val="00A203FB"/>
    <w:rsid w:val="00A224C2"/>
    <w:rsid w:val="00A22A39"/>
    <w:rsid w:val="00A22F29"/>
    <w:rsid w:val="00A23351"/>
    <w:rsid w:val="00A23890"/>
    <w:rsid w:val="00A24145"/>
    <w:rsid w:val="00A24DF0"/>
    <w:rsid w:val="00A252E9"/>
    <w:rsid w:val="00A26252"/>
    <w:rsid w:val="00A2632E"/>
    <w:rsid w:val="00A2652E"/>
    <w:rsid w:val="00A26A7F"/>
    <w:rsid w:val="00A2718E"/>
    <w:rsid w:val="00A312AE"/>
    <w:rsid w:val="00A3130A"/>
    <w:rsid w:val="00A32F07"/>
    <w:rsid w:val="00A34444"/>
    <w:rsid w:val="00A358D9"/>
    <w:rsid w:val="00A36233"/>
    <w:rsid w:val="00A36C79"/>
    <w:rsid w:val="00A40735"/>
    <w:rsid w:val="00A409B9"/>
    <w:rsid w:val="00A41BF4"/>
    <w:rsid w:val="00A424EE"/>
    <w:rsid w:val="00A43AF9"/>
    <w:rsid w:val="00A44424"/>
    <w:rsid w:val="00A44CC5"/>
    <w:rsid w:val="00A4781B"/>
    <w:rsid w:val="00A47A93"/>
    <w:rsid w:val="00A50FB6"/>
    <w:rsid w:val="00A52EF9"/>
    <w:rsid w:val="00A52F08"/>
    <w:rsid w:val="00A535D7"/>
    <w:rsid w:val="00A54106"/>
    <w:rsid w:val="00A54C10"/>
    <w:rsid w:val="00A54FD2"/>
    <w:rsid w:val="00A551F5"/>
    <w:rsid w:val="00A55435"/>
    <w:rsid w:val="00A55BC0"/>
    <w:rsid w:val="00A55E2C"/>
    <w:rsid w:val="00A5725D"/>
    <w:rsid w:val="00A57625"/>
    <w:rsid w:val="00A6215C"/>
    <w:rsid w:val="00A6253B"/>
    <w:rsid w:val="00A63548"/>
    <w:rsid w:val="00A6394A"/>
    <w:rsid w:val="00A63DA3"/>
    <w:rsid w:val="00A64A6D"/>
    <w:rsid w:val="00A65AAB"/>
    <w:rsid w:val="00A66272"/>
    <w:rsid w:val="00A6705B"/>
    <w:rsid w:val="00A67074"/>
    <w:rsid w:val="00A67E40"/>
    <w:rsid w:val="00A67FBA"/>
    <w:rsid w:val="00A70B89"/>
    <w:rsid w:val="00A71C4C"/>
    <w:rsid w:val="00A72CDD"/>
    <w:rsid w:val="00A73777"/>
    <w:rsid w:val="00A73FD1"/>
    <w:rsid w:val="00A74F56"/>
    <w:rsid w:val="00A75AD6"/>
    <w:rsid w:val="00A76B3B"/>
    <w:rsid w:val="00A7714A"/>
    <w:rsid w:val="00A77703"/>
    <w:rsid w:val="00A777CA"/>
    <w:rsid w:val="00A8048E"/>
    <w:rsid w:val="00A80906"/>
    <w:rsid w:val="00A81C53"/>
    <w:rsid w:val="00A81FE1"/>
    <w:rsid w:val="00A82F2D"/>
    <w:rsid w:val="00A8328B"/>
    <w:rsid w:val="00A8337A"/>
    <w:rsid w:val="00A8370B"/>
    <w:rsid w:val="00A84320"/>
    <w:rsid w:val="00A84E0B"/>
    <w:rsid w:val="00A85173"/>
    <w:rsid w:val="00A85FD8"/>
    <w:rsid w:val="00A868A1"/>
    <w:rsid w:val="00A86911"/>
    <w:rsid w:val="00A8738F"/>
    <w:rsid w:val="00A90CEB"/>
    <w:rsid w:val="00A92038"/>
    <w:rsid w:val="00A9366F"/>
    <w:rsid w:val="00A93A9E"/>
    <w:rsid w:val="00A944FB"/>
    <w:rsid w:val="00A9458D"/>
    <w:rsid w:val="00A956C1"/>
    <w:rsid w:val="00A96325"/>
    <w:rsid w:val="00AA0AC6"/>
    <w:rsid w:val="00AA210A"/>
    <w:rsid w:val="00AA21EC"/>
    <w:rsid w:val="00AA2B82"/>
    <w:rsid w:val="00AA3B65"/>
    <w:rsid w:val="00AA3C03"/>
    <w:rsid w:val="00AA6F0F"/>
    <w:rsid w:val="00AA75B1"/>
    <w:rsid w:val="00AA7723"/>
    <w:rsid w:val="00AA7B89"/>
    <w:rsid w:val="00AB0C6B"/>
    <w:rsid w:val="00AB0D11"/>
    <w:rsid w:val="00AB3439"/>
    <w:rsid w:val="00AB41B1"/>
    <w:rsid w:val="00AB4C76"/>
    <w:rsid w:val="00AB4E8E"/>
    <w:rsid w:val="00AB4F52"/>
    <w:rsid w:val="00AB5C6D"/>
    <w:rsid w:val="00AB5FEF"/>
    <w:rsid w:val="00AB64F8"/>
    <w:rsid w:val="00AB6A71"/>
    <w:rsid w:val="00AB7767"/>
    <w:rsid w:val="00AC0B6D"/>
    <w:rsid w:val="00AC0BB1"/>
    <w:rsid w:val="00AC0D71"/>
    <w:rsid w:val="00AC1D77"/>
    <w:rsid w:val="00AC33FD"/>
    <w:rsid w:val="00AC3814"/>
    <w:rsid w:val="00AC481E"/>
    <w:rsid w:val="00AC4868"/>
    <w:rsid w:val="00AC4AD9"/>
    <w:rsid w:val="00AC59CD"/>
    <w:rsid w:val="00AC61AC"/>
    <w:rsid w:val="00AC64E7"/>
    <w:rsid w:val="00AC6F9F"/>
    <w:rsid w:val="00AC7D8E"/>
    <w:rsid w:val="00AD1009"/>
    <w:rsid w:val="00AD1EEE"/>
    <w:rsid w:val="00AD2650"/>
    <w:rsid w:val="00AD2EF0"/>
    <w:rsid w:val="00AD3D27"/>
    <w:rsid w:val="00AD42D8"/>
    <w:rsid w:val="00AD503A"/>
    <w:rsid w:val="00AD549C"/>
    <w:rsid w:val="00AD6AB8"/>
    <w:rsid w:val="00AD7225"/>
    <w:rsid w:val="00AD7EE4"/>
    <w:rsid w:val="00AE0434"/>
    <w:rsid w:val="00AE07F3"/>
    <w:rsid w:val="00AE2520"/>
    <w:rsid w:val="00AE3329"/>
    <w:rsid w:val="00AE3748"/>
    <w:rsid w:val="00AE4866"/>
    <w:rsid w:val="00AE4D46"/>
    <w:rsid w:val="00AE4EA6"/>
    <w:rsid w:val="00AE6442"/>
    <w:rsid w:val="00AE6851"/>
    <w:rsid w:val="00AF0247"/>
    <w:rsid w:val="00AF2071"/>
    <w:rsid w:val="00AF28FC"/>
    <w:rsid w:val="00AF2AE2"/>
    <w:rsid w:val="00AF2EED"/>
    <w:rsid w:val="00AF3243"/>
    <w:rsid w:val="00AF46D9"/>
    <w:rsid w:val="00AF571A"/>
    <w:rsid w:val="00AF5DE2"/>
    <w:rsid w:val="00AF756F"/>
    <w:rsid w:val="00AF78E5"/>
    <w:rsid w:val="00AF7F46"/>
    <w:rsid w:val="00B00AF0"/>
    <w:rsid w:val="00B00DDC"/>
    <w:rsid w:val="00B01297"/>
    <w:rsid w:val="00B01C38"/>
    <w:rsid w:val="00B01FA5"/>
    <w:rsid w:val="00B03B48"/>
    <w:rsid w:val="00B04234"/>
    <w:rsid w:val="00B05295"/>
    <w:rsid w:val="00B05438"/>
    <w:rsid w:val="00B06422"/>
    <w:rsid w:val="00B07341"/>
    <w:rsid w:val="00B073FD"/>
    <w:rsid w:val="00B12362"/>
    <w:rsid w:val="00B1262E"/>
    <w:rsid w:val="00B12680"/>
    <w:rsid w:val="00B13172"/>
    <w:rsid w:val="00B14773"/>
    <w:rsid w:val="00B14E92"/>
    <w:rsid w:val="00B152B4"/>
    <w:rsid w:val="00B16659"/>
    <w:rsid w:val="00B1721B"/>
    <w:rsid w:val="00B176A6"/>
    <w:rsid w:val="00B20178"/>
    <w:rsid w:val="00B20C60"/>
    <w:rsid w:val="00B20CF8"/>
    <w:rsid w:val="00B21021"/>
    <w:rsid w:val="00B21AE3"/>
    <w:rsid w:val="00B22EEA"/>
    <w:rsid w:val="00B23014"/>
    <w:rsid w:val="00B246AC"/>
    <w:rsid w:val="00B24891"/>
    <w:rsid w:val="00B26198"/>
    <w:rsid w:val="00B26BCC"/>
    <w:rsid w:val="00B27117"/>
    <w:rsid w:val="00B27D01"/>
    <w:rsid w:val="00B27EA9"/>
    <w:rsid w:val="00B30434"/>
    <w:rsid w:val="00B30A52"/>
    <w:rsid w:val="00B31192"/>
    <w:rsid w:val="00B32906"/>
    <w:rsid w:val="00B331C6"/>
    <w:rsid w:val="00B33F89"/>
    <w:rsid w:val="00B360A7"/>
    <w:rsid w:val="00B37F82"/>
    <w:rsid w:val="00B408DF"/>
    <w:rsid w:val="00B40D90"/>
    <w:rsid w:val="00B40FD5"/>
    <w:rsid w:val="00B4133B"/>
    <w:rsid w:val="00B413D5"/>
    <w:rsid w:val="00B4170A"/>
    <w:rsid w:val="00B41872"/>
    <w:rsid w:val="00B41C0C"/>
    <w:rsid w:val="00B41CBF"/>
    <w:rsid w:val="00B420EB"/>
    <w:rsid w:val="00B43EAA"/>
    <w:rsid w:val="00B43FF9"/>
    <w:rsid w:val="00B44F34"/>
    <w:rsid w:val="00B452EC"/>
    <w:rsid w:val="00B45ED1"/>
    <w:rsid w:val="00B46FF3"/>
    <w:rsid w:val="00B4760C"/>
    <w:rsid w:val="00B47784"/>
    <w:rsid w:val="00B5046A"/>
    <w:rsid w:val="00B50DA4"/>
    <w:rsid w:val="00B5243C"/>
    <w:rsid w:val="00B52479"/>
    <w:rsid w:val="00B52544"/>
    <w:rsid w:val="00B526EC"/>
    <w:rsid w:val="00B533F6"/>
    <w:rsid w:val="00B55342"/>
    <w:rsid w:val="00B561E0"/>
    <w:rsid w:val="00B5794E"/>
    <w:rsid w:val="00B60B94"/>
    <w:rsid w:val="00B622C4"/>
    <w:rsid w:val="00B624BA"/>
    <w:rsid w:val="00B62AC7"/>
    <w:rsid w:val="00B6483F"/>
    <w:rsid w:val="00B64B52"/>
    <w:rsid w:val="00B65458"/>
    <w:rsid w:val="00B65919"/>
    <w:rsid w:val="00B6685E"/>
    <w:rsid w:val="00B67313"/>
    <w:rsid w:val="00B67827"/>
    <w:rsid w:val="00B67846"/>
    <w:rsid w:val="00B67C3C"/>
    <w:rsid w:val="00B7188D"/>
    <w:rsid w:val="00B71926"/>
    <w:rsid w:val="00B71F73"/>
    <w:rsid w:val="00B72078"/>
    <w:rsid w:val="00B72E89"/>
    <w:rsid w:val="00B7358D"/>
    <w:rsid w:val="00B7397B"/>
    <w:rsid w:val="00B75105"/>
    <w:rsid w:val="00B76724"/>
    <w:rsid w:val="00B779AC"/>
    <w:rsid w:val="00B77AB0"/>
    <w:rsid w:val="00B80910"/>
    <w:rsid w:val="00B80B75"/>
    <w:rsid w:val="00B83D58"/>
    <w:rsid w:val="00B83F59"/>
    <w:rsid w:val="00B84DD2"/>
    <w:rsid w:val="00B84F2B"/>
    <w:rsid w:val="00B87AB7"/>
    <w:rsid w:val="00B87CDD"/>
    <w:rsid w:val="00B908DB"/>
    <w:rsid w:val="00B909C7"/>
    <w:rsid w:val="00B9102A"/>
    <w:rsid w:val="00B918FD"/>
    <w:rsid w:val="00B933F4"/>
    <w:rsid w:val="00B94AD2"/>
    <w:rsid w:val="00B955B9"/>
    <w:rsid w:val="00B95C91"/>
    <w:rsid w:val="00B95CAB"/>
    <w:rsid w:val="00B95ECF"/>
    <w:rsid w:val="00B96AE6"/>
    <w:rsid w:val="00B96C8E"/>
    <w:rsid w:val="00B96DC6"/>
    <w:rsid w:val="00B9708C"/>
    <w:rsid w:val="00B97243"/>
    <w:rsid w:val="00BA013C"/>
    <w:rsid w:val="00BA0214"/>
    <w:rsid w:val="00BA05BC"/>
    <w:rsid w:val="00BA28CF"/>
    <w:rsid w:val="00BA28F4"/>
    <w:rsid w:val="00BA3B26"/>
    <w:rsid w:val="00BA73AF"/>
    <w:rsid w:val="00BB041D"/>
    <w:rsid w:val="00BB1270"/>
    <w:rsid w:val="00BB1899"/>
    <w:rsid w:val="00BB1FC8"/>
    <w:rsid w:val="00BB203C"/>
    <w:rsid w:val="00BB3ACC"/>
    <w:rsid w:val="00BB4FBA"/>
    <w:rsid w:val="00BB5B95"/>
    <w:rsid w:val="00BB5DEC"/>
    <w:rsid w:val="00BB7288"/>
    <w:rsid w:val="00BC0D19"/>
    <w:rsid w:val="00BC2F92"/>
    <w:rsid w:val="00BC389D"/>
    <w:rsid w:val="00BC4325"/>
    <w:rsid w:val="00BC535E"/>
    <w:rsid w:val="00BC6BD3"/>
    <w:rsid w:val="00BD032D"/>
    <w:rsid w:val="00BD109E"/>
    <w:rsid w:val="00BD133C"/>
    <w:rsid w:val="00BD1C75"/>
    <w:rsid w:val="00BD2BFB"/>
    <w:rsid w:val="00BD39AC"/>
    <w:rsid w:val="00BD616B"/>
    <w:rsid w:val="00BD79C5"/>
    <w:rsid w:val="00BE1042"/>
    <w:rsid w:val="00BE148E"/>
    <w:rsid w:val="00BE178E"/>
    <w:rsid w:val="00BE1AD9"/>
    <w:rsid w:val="00BE218E"/>
    <w:rsid w:val="00BE24CF"/>
    <w:rsid w:val="00BE26F2"/>
    <w:rsid w:val="00BE2C3E"/>
    <w:rsid w:val="00BE388D"/>
    <w:rsid w:val="00BE3D77"/>
    <w:rsid w:val="00BE6313"/>
    <w:rsid w:val="00BE6729"/>
    <w:rsid w:val="00BE7C70"/>
    <w:rsid w:val="00BF027D"/>
    <w:rsid w:val="00BF287D"/>
    <w:rsid w:val="00BF2998"/>
    <w:rsid w:val="00BF3672"/>
    <w:rsid w:val="00BF3852"/>
    <w:rsid w:val="00BF3B1C"/>
    <w:rsid w:val="00BF45EA"/>
    <w:rsid w:val="00BF4780"/>
    <w:rsid w:val="00BF4997"/>
    <w:rsid w:val="00BF5572"/>
    <w:rsid w:val="00BF66D8"/>
    <w:rsid w:val="00BF6BE6"/>
    <w:rsid w:val="00BF7341"/>
    <w:rsid w:val="00BF79B1"/>
    <w:rsid w:val="00C015E2"/>
    <w:rsid w:val="00C01F36"/>
    <w:rsid w:val="00C0322A"/>
    <w:rsid w:val="00C03F9D"/>
    <w:rsid w:val="00C04039"/>
    <w:rsid w:val="00C04D67"/>
    <w:rsid w:val="00C057CF"/>
    <w:rsid w:val="00C06A01"/>
    <w:rsid w:val="00C07284"/>
    <w:rsid w:val="00C107AC"/>
    <w:rsid w:val="00C10FC8"/>
    <w:rsid w:val="00C11B71"/>
    <w:rsid w:val="00C132D4"/>
    <w:rsid w:val="00C14B7E"/>
    <w:rsid w:val="00C1538A"/>
    <w:rsid w:val="00C156CB"/>
    <w:rsid w:val="00C15907"/>
    <w:rsid w:val="00C15A3C"/>
    <w:rsid w:val="00C16F9D"/>
    <w:rsid w:val="00C170DF"/>
    <w:rsid w:val="00C171BF"/>
    <w:rsid w:val="00C17939"/>
    <w:rsid w:val="00C17C72"/>
    <w:rsid w:val="00C20311"/>
    <w:rsid w:val="00C205D0"/>
    <w:rsid w:val="00C233F5"/>
    <w:rsid w:val="00C23942"/>
    <w:rsid w:val="00C248C0"/>
    <w:rsid w:val="00C2553A"/>
    <w:rsid w:val="00C2586A"/>
    <w:rsid w:val="00C26247"/>
    <w:rsid w:val="00C26A59"/>
    <w:rsid w:val="00C26BE0"/>
    <w:rsid w:val="00C26FCC"/>
    <w:rsid w:val="00C30119"/>
    <w:rsid w:val="00C3125F"/>
    <w:rsid w:val="00C313B4"/>
    <w:rsid w:val="00C31F0E"/>
    <w:rsid w:val="00C32B18"/>
    <w:rsid w:val="00C32DCE"/>
    <w:rsid w:val="00C331A4"/>
    <w:rsid w:val="00C346BD"/>
    <w:rsid w:val="00C34D31"/>
    <w:rsid w:val="00C35C90"/>
    <w:rsid w:val="00C3614F"/>
    <w:rsid w:val="00C401F9"/>
    <w:rsid w:val="00C40B22"/>
    <w:rsid w:val="00C4167C"/>
    <w:rsid w:val="00C44334"/>
    <w:rsid w:val="00C46F3A"/>
    <w:rsid w:val="00C50AC8"/>
    <w:rsid w:val="00C50D19"/>
    <w:rsid w:val="00C52638"/>
    <w:rsid w:val="00C5288E"/>
    <w:rsid w:val="00C52F4B"/>
    <w:rsid w:val="00C539BF"/>
    <w:rsid w:val="00C53A19"/>
    <w:rsid w:val="00C54758"/>
    <w:rsid w:val="00C54890"/>
    <w:rsid w:val="00C5564A"/>
    <w:rsid w:val="00C569F9"/>
    <w:rsid w:val="00C56F02"/>
    <w:rsid w:val="00C56FF7"/>
    <w:rsid w:val="00C62DAA"/>
    <w:rsid w:val="00C63D4B"/>
    <w:rsid w:val="00C64FAC"/>
    <w:rsid w:val="00C65154"/>
    <w:rsid w:val="00C65A07"/>
    <w:rsid w:val="00C66DEB"/>
    <w:rsid w:val="00C67080"/>
    <w:rsid w:val="00C67C17"/>
    <w:rsid w:val="00C70F51"/>
    <w:rsid w:val="00C70F83"/>
    <w:rsid w:val="00C720BF"/>
    <w:rsid w:val="00C72255"/>
    <w:rsid w:val="00C72288"/>
    <w:rsid w:val="00C728D0"/>
    <w:rsid w:val="00C72B4F"/>
    <w:rsid w:val="00C73703"/>
    <w:rsid w:val="00C7543C"/>
    <w:rsid w:val="00C7739C"/>
    <w:rsid w:val="00C773F9"/>
    <w:rsid w:val="00C777A0"/>
    <w:rsid w:val="00C8179E"/>
    <w:rsid w:val="00C819F6"/>
    <w:rsid w:val="00C84B04"/>
    <w:rsid w:val="00C85599"/>
    <w:rsid w:val="00C86153"/>
    <w:rsid w:val="00C8656A"/>
    <w:rsid w:val="00C86E1A"/>
    <w:rsid w:val="00C86EE1"/>
    <w:rsid w:val="00C86FC8"/>
    <w:rsid w:val="00C87464"/>
    <w:rsid w:val="00C87CD3"/>
    <w:rsid w:val="00C91C99"/>
    <w:rsid w:val="00C91F29"/>
    <w:rsid w:val="00C92A4E"/>
    <w:rsid w:val="00C92C35"/>
    <w:rsid w:val="00C9323D"/>
    <w:rsid w:val="00C94139"/>
    <w:rsid w:val="00C94688"/>
    <w:rsid w:val="00C95409"/>
    <w:rsid w:val="00C9685D"/>
    <w:rsid w:val="00C9692F"/>
    <w:rsid w:val="00C975F0"/>
    <w:rsid w:val="00CA0ABC"/>
    <w:rsid w:val="00CA0CD2"/>
    <w:rsid w:val="00CA263D"/>
    <w:rsid w:val="00CA275B"/>
    <w:rsid w:val="00CA285F"/>
    <w:rsid w:val="00CA361E"/>
    <w:rsid w:val="00CA38F5"/>
    <w:rsid w:val="00CA4CBC"/>
    <w:rsid w:val="00CA5FFB"/>
    <w:rsid w:val="00CB035D"/>
    <w:rsid w:val="00CB0AE4"/>
    <w:rsid w:val="00CB0E16"/>
    <w:rsid w:val="00CB0E3C"/>
    <w:rsid w:val="00CB19F0"/>
    <w:rsid w:val="00CB3793"/>
    <w:rsid w:val="00CB5AF1"/>
    <w:rsid w:val="00CB6103"/>
    <w:rsid w:val="00CB6536"/>
    <w:rsid w:val="00CB6F49"/>
    <w:rsid w:val="00CB77FA"/>
    <w:rsid w:val="00CB7930"/>
    <w:rsid w:val="00CC0375"/>
    <w:rsid w:val="00CC0D23"/>
    <w:rsid w:val="00CC0EA0"/>
    <w:rsid w:val="00CC1943"/>
    <w:rsid w:val="00CC251F"/>
    <w:rsid w:val="00CC2813"/>
    <w:rsid w:val="00CC29BA"/>
    <w:rsid w:val="00CC5611"/>
    <w:rsid w:val="00CC6C07"/>
    <w:rsid w:val="00CC7032"/>
    <w:rsid w:val="00CC734A"/>
    <w:rsid w:val="00CD1034"/>
    <w:rsid w:val="00CD29BA"/>
    <w:rsid w:val="00CD2FAB"/>
    <w:rsid w:val="00CD48A9"/>
    <w:rsid w:val="00CD56DC"/>
    <w:rsid w:val="00CD775B"/>
    <w:rsid w:val="00CD7DF7"/>
    <w:rsid w:val="00CE001F"/>
    <w:rsid w:val="00CE0076"/>
    <w:rsid w:val="00CE08AA"/>
    <w:rsid w:val="00CE0D69"/>
    <w:rsid w:val="00CE1C8D"/>
    <w:rsid w:val="00CE36A2"/>
    <w:rsid w:val="00CE3D07"/>
    <w:rsid w:val="00CE581D"/>
    <w:rsid w:val="00CE5D01"/>
    <w:rsid w:val="00CF01AE"/>
    <w:rsid w:val="00CF35EF"/>
    <w:rsid w:val="00CF4FCE"/>
    <w:rsid w:val="00CF6A6D"/>
    <w:rsid w:val="00CF6A8C"/>
    <w:rsid w:val="00D0164A"/>
    <w:rsid w:val="00D01C83"/>
    <w:rsid w:val="00D02152"/>
    <w:rsid w:val="00D02AC8"/>
    <w:rsid w:val="00D03A74"/>
    <w:rsid w:val="00D05E85"/>
    <w:rsid w:val="00D06047"/>
    <w:rsid w:val="00D072E8"/>
    <w:rsid w:val="00D077C2"/>
    <w:rsid w:val="00D109C3"/>
    <w:rsid w:val="00D10E69"/>
    <w:rsid w:val="00D1583C"/>
    <w:rsid w:val="00D17970"/>
    <w:rsid w:val="00D21659"/>
    <w:rsid w:val="00D21C4D"/>
    <w:rsid w:val="00D21D66"/>
    <w:rsid w:val="00D2255D"/>
    <w:rsid w:val="00D22CB2"/>
    <w:rsid w:val="00D27305"/>
    <w:rsid w:val="00D279E8"/>
    <w:rsid w:val="00D3032C"/>
    <w:rsid w:val="00D30F46"/>
    <w:rsid w:val="00D31680"/>
    <w:rsid w:val="00D32A25"/>
    <w:rsid w:val="00D336F0"/>
    <w:rsid w:val="00D33DEB"/>
    <w:rsid w:val="00D33EDD"/>
    <w:rsid w:val="00D3494B"/>
    <w:rsid w:val="00D352E4"/>
    <w:rsid w:val="00D35840"/>
    <w:rsid w:val="00D360F7"/>
    <w:rsid w:val="00D366F6"/>
    <w:rsid w:val="00D36893"/>
    <w:rsid w:val="00D36B3A"/>
    <w:rsid w:val="00D40CF9"/>
    <w:rsid w:val="00D41441"/>
    <w:rsid w:val="00D41540"/>
    <w:rsid w:val="00D415CD"/>
    <w:rsid w:val="00D4194F"/>
    <w:rsid w:val="00D41E3D"/>
    <w:rsid w:val="00D423D0"/>
    <w:rsid w:val="00D4272E"/>
    <w:rsid w:val="00D427E6"/>
    <w:rsid w:val="00D4378C"/>
    <w:rsid w:val="00D43916"/>
    <w:rsid w:val="00D43EA7"/>
    <w:rsid w:val="00D44DEF"/>
    <w:rsid w:val="00D466E4"/>
    <w:rsid w:val="00D46A04"/>
    <w:rsid w:val="00D47116"/>
    <w:rsid w:val="00D4761E"/>
    <w:rsid w:val="00D50139"/>
    <w:rsid w:val="00D51783"/>
    <w:rsid w:val="00D532F8"/>
    <w:rsid w:val="00D53F62"/>
    <w:rsid w:val="00D5566A"/>
    <w:rsid w:val="00D56B2C"/>
    <w:rsid w:val="00D56C84"/>
    <w:rsid w:val="00D56D14"/>
    <w:rsid w:val="00D57C73"/>
    <w:rsid w:val="00D57CC5"/>
    <w:rsid w:val="00D603BB"/>
    <w:rsid w:val="00D60971"/>
    <w:rsid w:val="00D612AB"/>
    <w:rsid w:val="00D62083"/>
    <w:rsid w:val="00D631A8"/>
    <w:rsid w:val="00D646C4"/>
    <w:rsid w:val="00D6536B"/>
    <w:rsid w:val="00D6576B"/>
    <w:rsid w:val="00D72217"/>
    <w:rsid w:val="00D74AC6"/>
    <w:rsid w:val="00D7554D"/>
    <w:rsid w:val="00D75F81"/>
    <w:rsid w:val="00D76F84"/>
    <w:rsid w:val="00D770EF"/>
    <w:rsid w:val="00D77304"/>
    <w:rsid w:val="00D777E8"/>
    <w:rsid w:val="00D77CA2"/>
    <w:rsid w:val="00D800FB"/>
    <w:rsid w:val="00D803F3"/>
    <w:rsid w:val="00D81358"/>
    <w:rsid w:val="00D81805"/>
    <w:rsid w:val="00D81D20"/>
    <w:rsid w:val="00D826C9"/>
    <w:rsid w:val="00D847A9"/>
    <w:rsid w:val="00D84BCD"/>
    <w:rsid w:val="00D869D9"/>
    <w:rsid w:val="00D90063"/>
    <w:rsid w:val="00D902F4"/>
    <w:rsid w:val="00D908E7"/>
    <w:rsid w:val="00D91AE9"/>
    <w:rsid w:val="00D925AA"/>
    <w:rsid w:val="00D9271E"/>
    <w:rsid w:val="00D92A2D"/>
    <w:rsid w:val="00D92BED"/>
    <w:rsid w:val="00D93DFB"/>
    <w:rsid w:val="00D9650B"/>
    <w:rsid w:val="00D970CA"/>
    <w:rsid w:val="00DA0B79"/>
    <w:rsid w:val="00DA0DD0"/>
    <w:rsid w:val="00DA316A"/>
    <w:rsid w:val="00DA32B0"/>
    <w:rsid w:val="00DA3638"/>
    <w:rsid w:val="00DA50EA"/>
    <w:rsid w:val="00DA6055"/>
    <w:rsid w:val="00DA765E"/>
    <w:rsid w:val="00DB1F4F"/>
    <w:rsid w:val="00DB23BA"/>
    <w:rsid w:val="00DB272A"/>
    <w:rsid w:val="00DB2C61"/>
    <w:rsid w:val="00DB2DCF"/>
    <w:rsid w:val="00DB3B63"/>
    <w:rsid w:val="00DB45C9"/>
    <w:rsid w:val="00DB621E"/>
    <w:rsid w:val="00DB6230"/>
    <w:rsid w:val="00DB71A0"/>
    <w:rsid w:val="00DB7375"/>
    <w:rsid w:val="00DB7E58"/>
    <w:rsid w:val="00DC0813"/>
    <w:rsid w:val="00DC2245"/>
    <w:rsid w:val="00DC3A39"/>
    <w:rsid w:val="00DC3DE2"/>
    <w:rsid w:val="00DC5A63"/>
    <w:rsid w:val="00DC5A71"/>
    <w:rsid w:val="00DC780D"/>
    <w:rsid w:val="00DC7E70"/>
    <w:rsid w:val="00DD0C08"/>
    <w:rsid w:val="00DD0EE2"/>
    <w:rsid w:val="00DD16AE"/>
    <w:rsid w:val="00DD1C67"/>
    <w:rsid w:val="00DD1FA1"/>
    <w:rsid w:val="00DD275D"/>
    <w:rsid w:val="00DD28C6"/>
    <w:rsid w:val="00DD4272"/>
    <w:rsid w:val="00DD4549"/>
    <w:rsid w:val="00DD4C21"/>
    <w:rsid w:val="00DD52EE"/>
    <w:rsid w:val="00DD5F49"/>
    <w:rsid w:val="00DD6CFE"/>
    <w:rsid w:val="00DD7BB3"/>
    <w:rsid w:val="00DE0247"/>
    <w:rsid w:val="00DE1472"/>
    <w:rsid w:val="00DE24C3"/>
    <w:rsid w:val="00DE2687"/>
    <w:rsid w:val="00DE2D8E"/>
    <w:rsid w:val="00DE35E7"/>
    <w:rsid w:val="00DE3B92"/>
    <w:rsid w:val="00DE3BA9"/>
    <w:rsid w:val="00DE40F3"/>
    <w:rsid w:val="00DE5EA2"/>
    <w:rsid w:val="00DE5FD5"/>
    <w:rsid w:val="00DE6383"/>
    <w:rsid w:val="00DE6AB8"/>
    <w:rsid w:val="00DF02F9"/>
    <w:rsid w:val="00DF0978"/>
    <w:rsid w:val="00DF1879"/>
    <w:rsid w:val="00DF2D10"/>
    <w:rsid w:val="00DF3F81"/>
    <w:rsid w:val="00DF4FF6"/>
    <w:rsid w:val="00DF5D09"/>
    <w:rsid w:val="00DF6D87"/>
    <w:rsid w:val="00DF7413"/>
    <w:rsid w:val="00DF774F"/>
    <w:rsid w:val="00E00294"/>
    <w:rsid w:val="00E00C4C"/>
    <w:rsid w:val="00E01447"/>
    <w:rsid w:val="00E04C52"/>
    <w:rsid w:val="00E054C3"/>
    <w:rsid w:val="00E060E6"/>
    <w:rsid w:val="00E061B8"/>
    <w:rsid w:val="00E068AB"/>
    <w:rsid w:val="00E07212"/>
    <w:rsid w:val="00E07679"/>
    <w:rsid w:val="00E11A8C"/>
    <w:rsid w:val="00E130BE"/>
    <w:rsid w:val="00E13646"/>
    <w:rsid w:val="00E1373D"/>
    <w:rsid w:val="00E14789"/>
    <w:rsid w:val="00E14C18"/>
    <w:rsid w:val="00E14CFC"/>
    <w:rsid w:val="00E14D8F"/>
    <w:rsid w:val="00E1610A"/>
    <w:rsid w:val="00E16758"/>
    <w:rsid w:val="00E16A61"/>
    <w:rsid w:val="00E1741A"/>
    <w:rsid w:val="00E17A8C"/>
    <w:rsid w:val="00E17D1F"/>
    <w:rsid w:val="00E17E17"/>
    <w:rsid w:val="00E2071C"/>
    <w:rsid w:val="00E21FA8"/>
    <w:rsid w:val="00E221F2"/>
    <w:rsid w:val="00E22FE8"/>
    <w:rsid w:val="00E23CDF"/>
    <w:rsid w:val="00E2572C"/>
    <w:rsid w:val="00E25CFA"/>
    <w:rsid w:val="00E26510"/>
    <w:rsid w:val="00E26B7F"/>
    <w:rsid w:val="00E3127B"/>
    <w:rsid w:val="00E31898"/>
    <w:rsid w:val="00E32806"/>
    <w:rsid w:val="00E32981"/>
    <w:rsid w:val="00E34980"/>
    <w:rsid w:val="00E34BCD"/>
    <w:rsid w:val="00E34DBF"/>
    <w:rsid w:val="00E357C7"/>
    <w:rsid w:val="00E35D03"/>
    <w:rsid w:val="00E35D1A"/>
    <w:rsid w:val="00E3640D"/>
    <w:rsid w:val="00E36476"/>
    <w:rsid w:val="00E367D9"/>
    <w:rsid w:val="00E4053F"/>
    <w:rsid w:val="00E408FB"/>
    <w:rsid w:val="00E4099B"/>
    <w:rsid w:val="00E40C4E"/>
    <w:rsid w:val="00E41CC4"/>
    <w:rsid w:val="00E42435"/>
    <w:rsid w:val="00E4306A"/>
    <w:rsid w:val="00E43F3A"/>
    <w:rsid w:val="00E44A2C"/>
    <w:rsid w:val="00E44CB0"/>
    <w:rsid w:val="00E45D20"/>
    <w:rsid w:val="00E46599"/>
    <w:rsid w:val="00E4749C"/>
    <w:rsid w:val="00E47FA8"/>
    <w:rsid w:val="00E51101"/>
    <w:rsid w:val="00E51409"/>
    <w:rsid w:val="00E51815"/>
    <w:rsid w:val="00E52CD4"/>
    <w:rsid w:val="00E534AB"/>
    <w:rsid w:val="00E54398"/>
    <w:rsid w:val="00E54471"/>
    <w:rsid w:val="00E55239"/>
    <w:rsid w:val="00E557E5"/>
    <w:rsid w:val="00E57901"/>
    <w:rsid w:val="00E608D3"/>
    <w:rsid w:val="00E61CAA"/>
    <w:rsid w:val="00E61E4C"/>
    <w:rsid w:val="00E643A9"/>
    <w:rsid w:val="00E64FCC"/>
    <w:rsid w:val="00E65878"/>
    <w:rsid w:val="00E66224"/>
    <w:rsid w:val="00E66AE5"/>
    <w:rsid w:val="00E66E20"/>
    <w:rsid w:val="00E66F29"/>
    <w:rsid w:val="00E675E2"/>
    <w:rsid w:val="00E67861"/>
    <w:rsid w:val="00E678AD"/>
    <w:rsid w:val="00E67FCA"/>
    <w:rsid w:val="00E715DA"/>
    <w:rsid w:val="00E7292E"/>
    <w:rsid w:val="00E73196"/>
    <w:rsid w:val="00E73296"/>
    <w:rsid w:val="00E73A27"/>
    <w:rsid w:val="00E7431A"/>
    <w:rsid w:val="00E753F0"/>
    <w:rsid w:val="00E759BE"/>
    <w:rsid w:val="00E76DAB"/>
    <w:rsid w:val="00E77AD5"/>
    <w:rsid w:val="00E77FA0"/>
    <w:rsid w:val="00E80E99"/>
    <w:rsid w:val="00E81030"/>
    <w:rsid w:val="00E81035"/>
    <w:rsid w:val="00E81688"/>
    <w:rsid w:val="00E81691"/>
    <w:rsid w:val="00E817D5"/>
    <w:rsid w:val="00E821A1"/>
    <w:rsid w:val="00E82E7A"/>
    <w:rsid w:val="00E831E5"/>
    <w:rsid w:val="00E843BA"/>
    <w:rsid w:val="00E84C0A"/>
    <w:rsid w:val="00E84C5F"/>
    <w:rsid w:val="00E85496"/>
    <w:rsid w:val="00E86526"/>
    <w:rsid w:val="00E86BC9"/>
    <w:rsid w:val="00E874AB"/>
    <w:rsid w:val="00E90D59"/>
    <w:rsid w:val="00E912D8"/>
    <w:rsid w:val="00E916B3"/>
    <w:rsid w:val="00E91732"/>
    <w:rsid w:val="00E92E15"/>
    <w:rsid w:val="00E94304"/>
    <w:rsid w:val="00E94EAC"/>
    <w:rsid w:val="00E951E3"/>
    <w:rsid w:val="00E95BB8"/>
    <w:rsid w:val="00E95EC1"/>
    <w:rsid w:val="00E96957"/>
    <w:rsid w:val="00E96E0D"/>
    <w:rsid w:val="00E97410"/>
    <w:rsid w:val="00E97721"/>
    <w:rsid w:val="00E97BFC"/>
    <w:rsid w:val="00EA119B"/>
    <w:rsid w:val="00EA168E"/>
    <w:rsid w:val="00EA174F"/>
    <w:rsid w:val="00EA4069"/>
    <w:rsid w:val="00EA4AC2"/>
    <w:rsid w:val="00EA60AF"/>
    <w:rsid w:val="00EA6385"/>
    <w:rsid w:val="00EA63F1"/>
    <w:rsid w:val="00EB0764"/>
    <w:rsid w:val="00EB08E1"/>
    <w:rsid w:val="00EB25D8"/>
    <w:rsid w:val="00EB2A5D"/>
    <w:rsid w:val="00EB3E46"/>
    <w:rsid w:val="00EB5278"/>
    <w:rsid w:val="00EB5D23"/>
    <w:rsid w:val="00EB6DC5"/>
    <w:rsid w:val="00EB743F"/>
    <w:rsid w:val="00EB77F0"/>
    <w:rsid w:val="00EC1292"/>
    <w:rsid w:val="00EC2196"/>
    <w:rsid w:val="00EC2461"/>
    <w:rsid w:val="00EC24CC"/>
    <w:rsid w:val="00EC29F5"/>
    <w:rsid w:val="00EC566A"/>
    <w:rsid w:val="00EC6C87"/>
    <w:rsid w:val="00EC729E"/>
    <w:rsid w:val="00EC7799"/>
    <w:rsid w:val="00ED07B5"/>
    <w:rsid w:val="00ED09DB"/>
    <w:rsid w:val="00ED1C9A"/>
    <w:rsid w:val="00ED256D"/>
    <w:rsid w:val="00ED3279"/>
    <w:rsid w:val="00ED42AF"/>
    <w:rsid w:val="00ED46F5"/>
    <w:rsid w:val="00ED54FB"/>
    <w:rsid w:val="00ED68A0"/>
    <w:rsid w:val="00ED6F96"/>
    <w:rsid w:val="00ED70AB"/>
    <w:rsid w:val="00ED7230"/>
    <w:rsid w:val="00EE19C1"/>
    <w:rsid w:val="00EE27DF"/>
    <w:rsid w:val="00EE47C0"/>
    <w:rsid w:val="00EE71DC"/>
    <w:rsid w:val="00EF09B4"/>
    <w:rsid w:val="00EF39F6"/>
    <w:rsid w:val="00EF3FEE"/>
    <w:rsid w:val="00EF6AED"/>
    <w:rsid w:val="00EF76CD"/>
    <w:rsid w:val="00F006F5"/>
    <w:rsid w:val="00F014B7"/>
    <w:rsid w:val="00F014FC"/>
    <w:rsid w:val="00F01EAC"/>
    <w:rsid w:val="00F04460"/>
    <w:rsid w:val="00F04766"/>
    <w:rsid w:val="00F04C71"/>
    <w:rsid w:val="00F07442"/>
    <w:rsid w:val="00F07A46"/>
    <w:rsid w:val="00F07AAA"/>
    <w:rsid w:val="00F10049"/>
    <w:rsid w:val="00F10A54"/>
    <w:rsid w:val="00F11677"/>
    <w:rsid w:val="00F117C9"/>
    <w:rsid w:val="00F11801"/>
    <w:rsid w:val="00F11832"/>
    <w:rsid w:val="00F123D7"/>
    <w:rsid w:val="00F12C20"/>
    <w:rsid w:val="00F130F7"/>
    <w:rsid w:val="00F13BA8"/>
    <w:rsid w:val="00F14A1C"/>
    <w:rsid w:val="00F16807"/>
    <w:rsid w:val="00F17637"/>
    <w:rsid w:val="00F17638"/>
    <w:rsid w:val="00F204DB"/>
    <w:rsid w:val="00F20E16"/>
    <w:rsid w:val="00F221BF"/>
    <w:rsid w:val="00F23FA3"/>
    <w:rsid w:val="00F24526"/>
    <w:rsid w:val="00F24DEB"/>
    <w:rsid w:val="00F251AE"/>
    <w:rsid w:val="00F25544"/>
    <w:rsid w:val="00F260E6"/>
    <w:rsid w:val="00F2740F"/>
    <w:rsid w:val="00F27587"/>
    <w:rsid w:val="00F27AFF"/>
    <w:rsid w:val="00F30040"/>
    <w:rsid w:val="00F303B0"/>
    <w:rsid w:val="00F30775"/>
    <w:rsid w:val="00F30F3A"/>
    <w:rsid w:val="00F319F5"/>
    <w:rsid w:val="00F31B09"/>
    <w:rsid w:val="00F32538"/>
    <w:rsid w:val="00F33062"/>
    <w:rsid w:val="00F33131"/>
    <w:rsid w:val="00F33855"/>
    <w:rsid w:val="00F33B62"/>
    <w:rsid w:val="00F34DE1"/>
    <w:rsid w:val="00F37AAD"/>
    <w:rsid w:val="00F4095B"/>
    <w:rsid w:val="00F40C79"/>
    <w:rsid w:val="00F41599"/>
    <w:rsid w:val="00F41C95"/>
    <w:rsid w:val="00F42A46"/>
    <w:rsid w:val="00F4357A"/>
    <w:rsid w:val="00F43E34"/>
    <w:rsid w:val="00F444C5"/>
    <w:rsid w:val="00F44EFD"/>
    <w:rsid w:val="00F450FC"/>
    <w:rsid w:val="00F45C0A"/>
    <w:rsid w:val="00F46FA1"/>
    <w:rsid w:val="00F5011A"/>
    <w:rsid w:val="00F50514"/>
    <w:rsid w:val="00F50668"/>
    <w:rsid w:val="00F527B4"/>
    <w:rsid w:val="00F52CC1"/>
    <w:rsid w:val="00F551F5"/>
    <w:rsid w:val="00F565E4"/>
    <w:rsid w:val="00F5790E"/>
    <w:rsid w:val="00F60431"/>
    <w:rsid w:val="00F60FC3"/>
    <w:rsid w:val="00F61C1E"/>
    <w:rsid w:val="00F62A74"/>
    <w:rsid w:val="00F63F58"/>
    <w:rsid w:val="00F66839"/>
    <w:rsid w:val="00F66872"/>
    <w:rsid w:val="00F67405"/>
    <w:rsid w:val="00F67845"/>
    <w:rsid w:val="00F703EC"/>
    <w:rsid w:val="00F71E46"/>
    <w:rsid w:val="00F73C75"/>
    <w:rsid w:val="00F73EF3"/>
    <w:rsid w:val="00F751FB"/>
    <w:rsid w:val="00F75587"/>
    <w:rsid w:val="00F80524"/>
    <w:rsid w:val="00F8130F"/>
    <w:rsid w:val="00F81ACE"/>
    <w:rsid w:val="00F81C61"/>
    <w:rsid w:val="00F839A2"/>
    <w:rsid w:val="00F84908"/>
    <w:rsid w:val="00F85D8D"/>
    <w:rsid w:val="00F85D90"/>
    <w:rsid w:val="00F85EC7"/>
    <w:rsid w:val="00F87928"/>
    <w:rsid w:val="00F87BD1"/>
    <w:rsid w:val="00F9016F"/>
    <w:rsid w:val="00F907EC"/>
    <w:rsid w:val="00F9178F"/>
    <w:rsid w:val="00F92E82"/>
    <w:rsid w:val="00F93F48"/>
    <w:rsid w:val="00F944A8"/>
    <w:rsid w:val="00F94F1D"/>
    <w:rsid w:val="00F94F41"/>
    <w:rsid w:val="00F950CD"/>
    <w:rsid w:val="00F951F7"/>
    <w:rsid w:val="00F95C60"/>
    <w:rsid w:val="00F966F8"/>
    <w:rsid w:val="00F9709E"/>
    <w:rsid w:val="00FA06E3"/>
    <w:rsid w:val="00FA0FFE"/>
    <w:rsid w:val="00FA1452"/>
    <w:rsid w:val="00FA1758"/>
    <w:rsid w:val="00FA1B58"/>
    <w:rsid w:val="00FA22D9"/>
    <w:rsid w:val="00FA3C9F"/>
    <w:rsid w:val="00FA496B"/>
    <w:rsid w:val="00FA4AD7"/>
    <w:rsid w:val="00FA4B92"/>
    <w:rsid w:val="00FA5E17"/>
    <w:rsid w:val="00FA5E51"/>
    <w:rsid w:val="00FA7515"/>
    <w:rsid w:val="00FA77F9"/>
    <w:rsid w:val="00FA7D3E"/>
    <w:rsid w:val="00FB0605"/>
    <w:rsid w:val="00FB0796"/>
    <w:rsid w:val="00FB0AE9"/>
    <w:rsid w:val="00FB0B7D"/>
    <w:rsid w:val="00FB0CA7"/>
    <w:rsid w:val="00FB26DA"/>
    <w:rsid w:val="00FB2CDE"/>
    <w:rsid w:val="00FB399B"/>
    <w:rsid w:val="00FB41B4"/>
    <w:rsid w:val="00FB447A"/>
    <w:rsid w:val="00FB4F5F"/>
    <w:rsid w:val="00FB6CEA"/>
    <w:rsid w:val="00FB7EF4"/>
    <w:rsid w:val="00FC1DC6"/>
    <w:rsid w:val="00FC211F"/>
    <w:rsid w:val="00FC2AD8"/>
    <w:rsid w:val="00FC37FC"/>
    <w:rsid w:val="00FC4065"/>
    <w:rsid w:val="00FC4F1B"/>
    <w:rsid w:val="00FC5335"/>
    <w:rsid w:val="00FC58EE"/>
    <w:rsid w:val="00FC7954"/>
    <w:rsid w:val="00FC7A69"/>
    <w:rsid w:val="00FC7FB0"/>
    <w:rsid w:val="00FD261F"/>
    <w:rsid w:val="00FD26F8"/>
    <w:rsid w:val="00FD2732"/>
    <w:rsid w:val="00FD289D"/>
    <w:rsid w:val="00FD3868"/>
    <w:rsid w:val="00FD3CF3"/>
    <w:rsid w:val="00FD3ED2"/>
    <w:rsid w:val="00FD45CA"/>
    <w:rsid w:val="00FD4B70"/>
    <w:rsid w:val="00FD4D51"/>
    <w:rsid w:val="00FD4F1F"/>
    <w:rsid w:val="00FD5419"/>
    <w:rsid w:val="00FD5CD5"/>
    <w:rsid w:val="00FD6EEB"/>
    <w:rsid w:val="00FE021E"/>
    <w:rsid w:val="00FE0558"/>
    <w:rsid w:val="00FE0A4A"/>
    <w:rsid w:val="00FE0E42"/>
    <w:rsid w:val="00FE11F3"/>
    <w:rsid w:val="00FE18D3"/>
    <w:rsid w:val="00FE21BA"/>
    <w:rsid w:val="00FE2FF1"/>
    <w:rsid w:val="00FE322B"/>
    <w:rsid w:val="00FE4124"/>
    <w:rsid w:val="00FE53F1"/>
    <w:rsid w:val="00FE5AA5"/>
    <w:rsid w:val="00FE5D2D"/>
    <w:rsid w:val="00FF1E15"/>
    <w:rsid w:val="00FF2FAF"/>
    <w:rsid w:val="00FF3322"/>
    <w:rsid w:val="00FF3818"/>
    <w:rsid w:val="00FF3A1A"/>
    <w:rsid w:val="00FF6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5F3F01"/>
  <w15:docId w15:val="{249AB721-73F5-4111-BD12-6BA6A7690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402C2C"/>
    <w:pPr>
      <w:spacing w:after="0" w:line="360" w:lineRule="auto"/>
      <w:ind w:firstLine="709"/>
      <w:jc w:val="both"/>
    </w:pPr>
    <w:rPr>
      <w:rFonts w:ascii="Times New Roman" w:hAnsi="Times New Roman"/>
      <w:sz w:val="24"/>
    </w:rPr>
  </w:style>
  <w:style w:type="paragraph" w:styleId="10">
    <w:name w:val="heading 1"/>
    <w:basedOn w:val="a3"/>
    <w:next w:val="a3"/>
    <w:link w:val="11"/>
    <w:uiPriority w:val="9"/>
    <w:qFormat/>
    <w:rsid w:val="00042DF8"/>
    <w:pPr>
      <w:keepNext/>
      <w:keepLines/>
      <w:pageBreakBefore/>
      <w:ind w:firstLine="0"/>
      <w:jc w:val="left"/>
      <w:outlineLvl w:val="0"/>
    </w:pPr>
    <w:rPr>
      <w:rFonts w:eastAsiaTheme="majorEastAsia" w:cstheme="majorBidi"/>
      <w:b/>
      <w:bCs/>
      <w:caps/>
      <w:color w:val="000000" w:themeColor="text1"/>
      <w:sz w:val="28"/>
      <w:szCs w:val="28"/>
    </w:rPr>
  </w:style>
  <w:style w:type="paragraph" w:styleId="2">
    <w:name w:val="heading 2"/>
    <w:basedOn w:val="a3"/>
    <w:next w:val="a3"/>
    <w:link w:val="20"/>
    <w:uiPriority w:val="9"/>
    <w:unhideWhenUsed/>
    <w:qFormat/>
    <w:rsid w:val="005B5D5F"/>
    <w:pPr>
      <w:keepNext/>
      <w:keepLines/>
      <w:spacing w:before="200"/>
      <w:ind w:firstLine="0"/>
      <w:jc w:val="left"/>
      <w:outlineLvl w:val="1"/>
    </w:pPr>
    <w:rPr>
      <w:rFonts w:eastAsiaTheme="majorEastAsia" w:cstheme="majorBidi"/>
      <w:b/>
      <w:bCs/>
      <w:color w:val="000000" w:themeColor="text1"/>
      <w:sz w:val="26"/>
      <w:szCs w:val="26"/>
    </w:rPr>
  </w:style>
  <w:style w:type="paragraph" w:styleId="3">
    <w:name w:val="heading 3"/>
    <w:basedOn w:val="a3"/>
    <w:next w:val="a3"/>
    <w:link w:val="30"/>
    <w:uiPriority w:val="9"/>
    <w:unhideWhenUsed/>
    <w:qFormat/>
    <w:rsid w:val="005B5D5F"/>
    <w:pPr>
      <w:keepNext/>
      <w:keepLines/>
      <w:spacing w:before="200"/>
      <w:ind w:firstLine="0"/>
      <w:jc w:val="left"/>
      <w:outlineLvl w:val="2"/>
    </w:pPr>
    <w:rPr>
      <w:rFonts w:eastAsiaTheme="majorEastAsia" w:cstheme="majorBidi"/>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Default">
    <w:name w:val="Default"/>
    <w:rsid w:val="0048280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7">
    <w:name w:val="ХЕС без отступа"/>
    <w:basedOn w:val="a3"/>
    <w:next w:val="a3"/>
    <w:qFormat/>
    <w:rsid w:val="006D03EE"/>
    <w:pPr>
      <w:ind w:firstLine="0"/>
    </w:pPr>
    <w:rPr>
      <w:szCs w:val="24"/>
    </w:rPr>
  </w:style>
  <w:style w:type="paragraph" w:customStyle="1" w:styleId="a8">
    <w:name w:val="ХЕС по центру"/>
    <w:basedOn w:val="a7"/>
    <w:next w:val="a3"/>
    <w:qFormat/>
    <w:rsid w:val="006538A4"/>
    <w:pPr>
      <w:jc w:val="center"/>
    </w:pPr>
  </w:style>
  <w:style w:type="character" w:customStyle="1" w:styleId="11">
    <w:name w:val="Заголовок 1 Знак"/>
    <w:basedOn w:val="a4"/>
    <w:link w:val="10"/>
    <w:uiPriority w:val="9"/>
    <w:rsid w:val="00042DF8"/>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4"/>
    <w:link w:val="2"/>
    <w:uiPriority w:val="9"/>
    <w:rsid w:val="005B5D5F"/>
    <w:rPr>
      <w:rFonts w:ascii="Times New Roman" w:eastAsiaTheme="majorEastAsia" w:hAnsi="Times New Roman" w:cstheme="majorBidi"/>
      <w:b/>
      <w:bCs/>
      <w:color w:val="000000" w:themeColor="text1"/>
      <w:sz w:val="26"/>
      <w:szCs w:val="26"/>
    </w:rPr>
  </w:style>
  <w:style w:type="character" w:customStyle="1" w:styleId="30">
    <w:name w:val="Заголовок 3 Знак"/>
    <w:basedOn w:val="a4"/>
    <w:link w:val="3"/>
    <w:uiPriority w:val="9"/>
    <w:rsid w:val="005B5D5F"/>
    <w:rPr>
      <w:rFonts w:ascii="Times New Roman" w:eastAsiaTheme="majorEastAsia" w:hAnsi="Times New Roman" w:cstheme="majorBidi"/>
      <w:b/>
      <w:bCs/>
      <w:sz w:val="24"/>
    </w:rPr>
  </w:style>
  <w:style w:type="paragraph" w:customStyle="1" w:styleId="a0">
    <w:name w:val="ХЕС для подписи к  рисунку"/>
    <w:basedOn w:val="a3"/>
    <w:next w:val="a3"/>
    <w:qFormat/>
    <w:rsid w:val="00A71C4C"/>
    <w:pPr>
      <w:numPr>
        <w:numId w:val="20"/>
      </w:numPr>
      <w:spacing w:after="240"/>
      <w:jc w:val="center"/>
    </w:pPr>
    <w:rPr>
      <w:i/>
      <w:szCs w:val="24"/>
    </w:rPr>
  </w:style>
  <w:style w:type="paragraph" w:customStyle="1" w:styleId="a9">
    <w:name w:val="ХЕС для рисунка"/>
    <w:basedOn w:val="a8"/>
    <w:next w:val="a3"/>
    <w:qFormat/>
    <w:rsid w:val="00A52F08"/>
    <w:pPr>
      <w:keepNext/>
      <w:spacing w:before="240"/>
      <w:ind w:left="714" w:hanging="357"/>
    </w:pPr>
  </w:style>
  <w:style w:type="paragraph" w:styleId="aa">
    <w:name w:val="Balloon Text"/>
    <w:basedOn w:val="a3"/>
    <w:link w:val="ab"/>
    <w:uiPriority w:val="99"/>
    <w:semiHidden/>
    <w:unhideWhenUsed/>
    <w:rsid w:val="00F45C0A"/>
    <w:pPr>
      <w:spacing w:line="240" w:lineRule="auto"/>
    </w:pPr>
    <w:rPr>
      <w:rFonts w:ascii="Tahoma" w:hAnsi="Tahoma" w:cs="Tahoma"/>
      <w:sz w:val="16"/>
      <w:szCs w:val="16"/>
    </w:rPr>
  </w:style>
  <w:style w:type="character" w:customStyle="1" w:styleId="ab">
    <w:name w:val="Текст выноски Знак"/>
    <w:basedOn w:val="a4"/>
    <w:link w:val="aa"/>
    <w:uiPriority w:val="99"/>
    <w:semiHidden/>
    <w:rsid w:val="00F45C0A"/>
    <w:rPr>
      <w:rFonts w:ascii="Tahoma" w:hAnsi="Tahoma" w:cs="Tahoma"/>
      <w:sz w:val="16"/>
      <w:szCs w:val="16"/>
    </w:rPr>
  </w:style>
  <w:style w:type="paragraph" w:customStyle="1" w:styleId="ac">
    <w:name w:val="ХЕС для заголовка таблицы"/>
    <w:basedOn w:val="a3"/>
    <w:next w:val="a3"/>
    <w:qFormat/>
    <w:rsid w:val="00E4099B"/>
    <w:pPr>
      <w:keepNext/>
      <w:keepLines/>
      <w:ind w:firstLine="0"/>
      <w:jc w:val="center"/>
    </w:pPr>
    <w:rPr>
      <w:b/>
      <w:lang w:val="en-US"/>
    </w:rPr>
  </w:style>
  <w:style w:type="paragraph" w:customStyle="1" w:styleId="ad">
    <w:name w:val="ХЕС для содержимого таблицы"/>
    <w:basedOn w:val="a3"/>
    <w:next w:val="a3"/>
    <w:qFormat/>
    <w:rsid w:val="00760114"/>
    <w:pPr>
      <w:keepLines/>
      <w:ind w:firstLine="0"/>
      <w:jc w:val="left"/>
    </w:pPr>
    <w:rPr>
      <w:sz w:val="22"/>
    </w:rPr>
  </w:style>
  <w:style w:type="table" w:styleId="ae">
    <w:name w:val="Table Grid"/>
    <w:basedOn w:val="a5"/>
    <w:uiPriority w:val="39"/>
    <w:rsid w:val="007F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ХЕС для подписи к таблице"/>
    <w:basedOn w:val="a0"/>
    <w:next w:val="a3"/>
    <w:qFormat/>
    <w:rsid w:val="00BF027D"/>
    <w:pPr>
      <w:keepNext/>
      <w:keepLines/>
      <w:numPr>
        <w:numId w:val="13"/>
      </w:numPr>
      <w:tabs>
        <w:tab w:val="num" w:pos="360"/>
      </w:tabs>
      <w:spacing w:before="240" w:after="0"/>
      <w:ind w:left="720"/>
      <w:jc w:val="right"/>
    </w:pPr>
    <w:rPr>
      <w:i w:val="0"/>
      <w:noProof/>
      <w:lang w:eastAsia="ru-RU"/>
    </w:rPr>
  </w:style>
  <w:style w:type="numbering" w:customStyle="1" w:styleId="1">
    <w:name w:val="Стиль1"/>
    <w:uiPriority w:val="99"/>
    <w:rsid w:val="00A71C4C"/>
    <w:pPr>
      <w:numPr>
        <w:numId w:val="1"/>
      </w:numPr>
    </w:pPr>
  </w:style>
  <w:style w:type="paragraph" w:customStyle="1" w:styleId="af">
    <w:name w:val="ХЕС с отступом"/>
    <w:basedOn w:val="a7"/>
    <w:qFormat/>
    <w:rsid w:val="00B43EAA"/>
    <w:pPr>
      <w:ind w:left="4536"/>
    </w:pPr>
  </w:style>
  <w:style w:type="character" w:customStyle="1" w:styleId="af0">
    <w:name w:val="ХЕС подчеркнутый"/>
    <w:basedOn w:val="a4"/>
    <w:uiPriority w:val="1"/>
    <w:qFormat/>
    <w:rsid w:val="00B43EAA"/>
    <w:rPr>
      <w:u w:val="single"/>
    </w:rPr>
  </w:style>
  <w:style w:type="character" w:customStyle="1" w:styleId="af1">
    <w:name w:val="ХЕС полужирный"/>
    <w:basedOn w:val="a4"/>
    <w:uiPriority w:val="1"/>
    <w:qFormat/>
    <w:rsid w:val="00B43EAA"/>
    <w:rPr>
      <w:b/>
    </w:rPr>
  </w:style>
  <w:style w:type="character" w:styleId="af2">
    <w:name w:val="Hyperlink"/>
    <w:basedOn w:val="a4"/>
    <w:uiPriority w:val="99"/>
    <w:unhideWhenUsed/>
    <w:rsid w:val="00CE3D07"/>
    <w:rPr>
      <w:strike w:val="0"/>
      <w:dstrike w:val="0"/>
      <w:color w:val="0662BA"/>
      <w:u w:val="none"/>
      <w:effect w:val="none"/>
    </w:rPr>
  </w:style>
  <w:style w:type="character" w:styleId="af3">
    <w:name w:val="annotation reference"/>
    <w:basedOn w:val="a4"/>
    <w:uiPriority w:val="99"/>
    <w:semiHidden/>
    <w:unhideWhenUsed/>
    <w:rsid w:val="006C1815"/>
    <w:rPr>
      <w:sz w:val="16"/>
      <w:szCs w:val="16"/>
    </w:rPr>
  </w:style>
  <w:style w:type="paragraph" w:styleId="af4">
    <w:name w:val="annotation text"/>
    <w:basedOn w:val="a3"/>
    <w:link w:val="af5"/>
    <w:uiPriority w:val="99"/>
    <w:semiHidden/>
    <w:unhideWhenUsed/>
    <w:rsid w:val="006C1815"/>
    <w:pPr>
      <w:spacing w:line="240" w:lineRule="auto"/>
    </w:pPr>
    <w:rPr>
      <w:sz w:val="20"/>
      <w:szCs w:val="20"/>
    </w:rPr>
  </w:style>
  <w:style w:type="character" w:customStyle="1" w:styleId="af5">
    <w:name w:val="Текст примечания Знак"/>
    <w:basedOn w:val="a4"/>
    <w:link w:val="af4"/>
    <w:uiPriority w:val="99"/>
    <w:semiHidden/>
    <w:rsid w:val="006C1815"/>
    <w:rPr>
      <w:rFonts w:ascii="Times New Roman" w:hAnsi="Times New Roman"/>
      <w:sz w:val="20"/>
      <w:szCs w:val="20"/>
    </w:rPr>
  </w:style>
  <w:style w:type="paragraph" w:styleId="af6">
    <w:name w:val="annotation subject"/>
    <w:basedOn w:val="af4"/>
    <w:next w:val="af4"/>
    <w:link w:val="af7"/>
    <w:uiPriority w:val="99"/>
    <w:semiHidden/>
    <w:unhideWhenUsed/>
    <w:rsid w:val="006C1815"/>
    <w:rPr>
      <w:b/>
      <w:bCs/>
    </w:rPr>
  </w:style>
  <w:style w:type="character" w:customStyle="1" w:styleId="af7">
    <w:name w:val="Тема примечания Знак"/>
    <w:basedOn w:val="af5"/>
    <w:link w:val="af6"/>
    <w:uiPriority w:val="99"/>
    <w:semiHidden/>
    <w:rsid w:val="006C1815"/>
    <w:rPr>
      <w:rFonts w:ascii="Times New Roman" w:hAnsi="Times New Roman"/>
      <w:b/>
      <w:bCs/>
      <w:sz w:val="20"/>
      <w:szCs w:val="20"/>
    </w:rPr>
  </w:style>
  <w:style w:type="character" w:styleId="af8">
    <w:name w:val="Placeholder Text"/>
    <w:basedOn w:val="a4"/>
    <w:uiPriority w:val="99"/>
    <w:semiHidden/>
    <w:rsid w:val="006C1815"/>
    <w:rPr>
      <w:color w:val="808080"/>
    </w:rPr>
  </w:style>
  <w:style w:type="paragraph" w:customStyle="1" w:styleId="af9">
    <w:name w:val="ХЕС формула"/>
    <w:basedOn w:val="a3"/>
    <w:qFormat/>
    <w:rsid w:val="006C1815"/>
    <w:pPr>
      <w:tabs>
        <w:tab w:val="center" w:pos="4678"/>
        <w:tab w:val="right" w:pos="9356"/>
      </w:tabs>
      <w:spacing w:before="240" w:after="240"/>
      <w:contextualSpacing/>
    </w:pPr>
    <w:rPr>
      <w:rFonts w:ascii="Cambria Math" w:hAnsi="Cambria Math"/>
    </w:rPr>
  </w:style>
  <w:style w:type="paragraph" w:styleId="afa">
    <w:name w:val="caption"/>
    <w:basedOn w:val="a3"/>
    <w:next w:val="a3"/>
    <w:uiPriority w:val="35"/>
    <w:unhideWhenUsed/>
    <w:qFormat/>
    <w:rsid w:val="006C1815"/>
    <w:pPr>
      <w:spacing w:after="200" w:line="240" w:lineRule="auto"/>
    </w:pPr>
    <w:rPr>
      <w:iCs/>
      <w:szCs w:val="18"/>
    </w:rPr>
  </w:style>
  <w:style w:type="paragraph" w:styleId="afb">
    <w:name w:val="List Paragraph"/>
    <w:basedOn w:val="a3"/>
    <w:link w:val="afc"/>
    <w:uiPriority w:val="34"/>
    <w:qFormat/>
    <w:rsid w:val="006C1815"/>
    <w:pPr>
      <w:ind w:left="720"/>
      <w:contextualSpacing/>
    </w:pPr>
  </w:style>
  <w:style w:type="paragraph" w:styleId="afd">
    <w:name w:val="header"/>
    <w:basedOn w:val="a3"/>
    <w:link w:val="afe"/>
    <w:uiPriority w:val="99"/>
    <w:unhideWhenUsed/>
    <w:rsid w:val="004F09D8"/>
    <w:pPr>
      <w:tabs>
        <w:tab w:val="center" w:pos="4677"/>
        <w:tab w:val="right" w:pos="9355"/>
      </w:tabs>
      <w:spacing w:line="240" w:lineRule="auto"/>
    </w:pPr>
  </w:style>
  <w:style w:type="character" w:customStyle="1" w:styleId="afe">
    <w:name w:val="Верхний колонтитул Знак"/>
    <w:basedOn w:val="a4"/>
    <w:link w:val="afd"/>
    <w:uiPriority w:val="99"/>
    <w:rsid w:val="004F09D8"/>
    <w:rPr>
      <w:rFonts w:ascii="Times New Roman" w:hAnsi="Times New Roman"/>
      <w:sz w:val="24"/>
    </w:rPr>
  </w:style>
  <w:style w:type="paragraph" w:styleId="aff">
    <w:name w:val="footer"/>
    <w:basedOn w:val="a3"/>
    <w:link w:val="aff0"/>
    <w:uiPriority w:val="99"/>
    <w:unhideWhenUsed/>
    <w:rsid w:val="004F09D8"/>
    <w:pPr>
      <w:tabs>
        <w:tab w:val="center" w:pos="4677"/>
        <w:tab w:val="right" w:pos="9355"/>
      </w:tabs>
      <w:spacing w:line="240" w:lineRule="auto"/>
    </w:pPr>
  </w:style>
  <w:style w:type="character" w:customStyle="1" w:styleId="aff0">
    <w:name w:val="Нижний колонтитул Знак"/>
    <w:basedOn w:val="a4"/>
    <w:link w:val="aff"/>
    <w:uiPriority w:val="99"/>
    <w:rsid w:val="004F09D8"/>
    <w:rPr>
      <w:rFonts w:ascii="Times New Roman" w:hAnsi="Times New Roman"/>
      <w:sz w:val="24"/>
    </w:rPr>
  </w:style>
  <w:style w:type="paragraph" w:styleId="aff1">
    <w:name w:val="Normal (Web)"/>
    <w:basedOn w:val="a3"/>
    <w:uiPriority w:val="99"/>
    <w:unhideWhenUsed/>
    <w:rsid w:val="003701A6"/>
    <w:pPr>
      <w:spacing w:before="100" w:beforeAutospacing="1" w:after="100" w:afterAutospacing="1" w:line="240" w:lineRule="auto"/>
      <w:ind w:firstLine="0"/>
      <w:jc w:val="left"/>
    </w:pPr>
    <w:rPr>
      <w:rFonts w:eastAsia="Times New Roman" w:cs="Times New Roman"/>
      <w:szCs w:val="24"/>
      <w:lang w:eastAsia="ru-RU"/>
    </w:rPr>
  </w:style>
  <w:style w:type="paragraph" w:styleId="aff2">
    <w:name w:val="footnote text"/>
    <w:basedOn w:val="a3"/>
    <w:link w:val="aff3"/>
    <w:uiPriority w:val="99"/>
    <w:unhideWhenUsed/>
    <w:rsid w:val="00120088"/>
    <w:pPr>
      <w:spacing w:line="240" w:lineRule="auto"/>
      <w:ind w:firstLine="0"/>
      <w:jc w:val="left"/>
    </w:pPr>
    <w:rPr>
      <w:rFonts w:asciiTheme="minorHAnsi" w:eastAsiaTheme="minorEastAsia" w:hAnsiTheme="minorHAnsi"/>
      <w:szCs w:val="24"/>
      <w:lang w:eastAsia="ru-RU"/>
    </w:rPr>
  </w:style>
  <w:style w:type="character" w:customStyle="1" w:styleId="aff3">
    <w:name w:val="Текст сноски Знак"/>
    <w:basedOn w:val="a4"/>
    <w:link w:val="aff2"/>
    <w:uiPriority w:val="99"/>
    <w:rsid w:val="00120088"/>
    <w:rPr>
      <w:rFonts w:eastAsiaTheme="minorEastAsia"/>
      <w:sz w:val="24"/>
      <w:szCs w:val="24"/>
      <w:lang w:eastAsia="ru-RU"/>
    </w:rPr>
  </w:style>
  <w:style w:type="character" w:styleId="aff4">
    <w:name w:val="footnote reference"/>
    <w:basedOn w:val="a4"/>
    <w:uiPriority w:val="99"/>
    <w:unhideWhenUsed/>
    <w:rsid w:val="00120088"/>
    <w:rPr>
      <w:vertAlign w:val="superscript"/>
    </w:rPr>
  </w:style>
  <w:style w:type="paragraph" w:customStyle="1" w:styleId="aff5">
    <w:name w:val="СВВ для подписи к  рисунку"/>
    <w:basedOn w:val="a3"/>
    <w:next w:val="a3"/>
    <w:qFormat/>
    <w:rsid w:val="00120088"/>
    <w:pPr>
      <w:spacing w:after="240"/>
      <w:ind w:left="720" w:hanging="360"/>
      <w:jc w:val="center"/>
    </w:pPr>
    <w:rPr>
      <w:i/>
      <w:szCs w:val="24"/>
    </w:rPr>
  </w:style>
  <w:style w:type="paragraph" w:customStyle="1" w:styleId="a1">
    <w:name w:val="СВВ подпись к таблице"/>
    <w:basedOn w:val="a3"/>
    <w:qFormat/>
    <w:rsid w:val="00E4099B"/>
    <w:pPr>
      <w:keepNext/>
      <w:keepLines/>
      <w:numPr>
        <w:numId w:val="3"/>
      </w:numPr>
      <w:spacing w:before="240"/>
      <w:ind w:left="0" w:firstLine="0"/>
      <w:jc w:val="right"/>
    </w:pPr>
    <w:rPr>
      <w:lang w:val="en-US"/>
    </w:rPr>
  </w:style>
  <w:style w:type="paragraph" w:styleId="12">
    <w:name w:val="toc 1"/>
    <w:basedOn w:val="a3"/>
    <w:next w:val="a3"/>
    <w:autoRedefine/>
    <w:uiPriority w:val="39"/>
    <w:unhideWhenUsed/>
    <w:rsid w:val="00A6253B"/>
    <w:pPr>
      <w:tabs>
        <w:tab w:val="right" w:leader="dot" w:pos="9345"/>
      </w:tabs>
      <w:spacing w:after="100"/>
    </w:pPr>
    <w:rPr>
      <w:b/>
      <w:sz w:val="28"/>
      <w:szCs w:val="28"/>
    </w:rPr>
  </w:style>
  <w:style w:type="character" w:customStyle="1" w:styleId="13">
    <w:name w:val="Упомянуть1"/>
    <w:basedOn w:val="a4"/>
    <w:uiPriority w:val="99"/>
    <w:semiHidden/>
    <w:unhideWhenUsed/>
    <w:rsid w:val="006F768B"/>
    <w:rPr>
      <w:color w:val="2B579A"/>
      <w:shd w:val="clear" w:color="auto" w:fill="E6E6E6"/>
    </w:rPr>
  </w:style>
  <w:style w:type="paragraph" w:customStyle="1" w:styleId="a">
    <w:name w:val="ИИР подпись к рисунку"/>
    <w:basedOn w:val="a3"/>
    <w:qFormat/>
    <w:rsid w:val="00E22FE8"/>
    <w:pPr>
      <w:keepNext/>
      <w:keepLines/>
      <w:numPr>
        <w:numId w:val="4"/>
      </w:numPr>
      <w:spacing w:after="240"/>
      <w:jc w:val="center"/>
    </w:pPr>
    <w:rPr>
      <w:i/>
    </w:rPr>
  </w:style>
  <w:style w:type="character" w:customStyle="1" w:styleId="TimesNewRoman12">
    <w:name w:val="Стиль (латиница) Times New Roman 12 пт полужирный Знак"/>
    <w:rsid w:val="0057766A"/>
    <w:rPr>
      <w:rFonts w:ascii="Arial" w:eastAsia="SimSun" w:hAnsi="Arial" w:cs="Mangal"/>
      <w:b/>
      <w:i/>
      <w:kern w:val="1"/>
      <w:sz w:val="24"/>
      <w:lang w:val="ru-RU" w:bidi="hi-IN"/>
    </w:rPr>
  </w:style>
  <w:style w:type="paragraph" w:customStyle="1" w:styleId="TimesNewRoman120">
    <w:name w:val="Стиль Стиль (латиница) Times New Roman 12 пт полужирный + полужирный"/>
    <w:basedOn w:val="a3"/>
    <w:next w:val="2"/>
    <w:rsid w:val="000D2B38"/>
    <w:pPr>
      <w:keepNext/>
      <w:suppressAutoHyphens/>
      <w:spacing w:before="240" w:after="60"/>
      <w:ind w:left="576" w:hanging="576"/>
      <w:outlineLvl w:val="1"/>
    </w:pPr>
    <w:rPr>
      <w:rFonts w:eastAsia="SimSun" w:cs="Times New Roman"/>
      <w:b/>
      <w:bCs/>
      <w:i/>
      <w:iCs/>
      <w:kern w:val="1"/>
      <w:szCs w:val="20"/>
      <w:lang w:eastAsia="zh-CN" w:bidi="hi-IN"/>
    </w:rPr>
  </w:style>
  <w:style w:type="character" w:customStyle="1" w:styleId="item">
    <w:name w:val="item"/>
    <w:rsid w:val="001A29DD"/>
    <w:rPr>
      <w:rFonts w:cs="Times New Roman"/>
    </w:rPr>
  </w:style>
  <w:style w:type="paragraph" w:customStyle="1" w:styleId="aff6">
    <w:name w:val="ИИР рисунок"/>
    <w:basedOn w:val="a3"/>
    <w:next w:val="a"/>
    <w:qFormat/>
    <w:rsid w:val="006623D3"/>
    <w:pPr>
      <w:keepNext/>
      <w:keepLines/>
      <w:spacing w:before="240"/>
      <w:ind w:firstLine="0"/>
      <w:jc w:val="center"/>
    </w:pPr>
    <w:rPr>
      <w:noProof/>
    </w:rPr>
  </w:style>
  <w:style w:type="character" w:customStyle="1" w:styleId="apple-converted-space">
    <w:name w:val="apple-converted-space"/>
    <w:basedOn w:val="a4"/>
    <w:rsid w:val="006623D3"/>
  </w:style>
  <w:style w:type="character" w:styleId="aff7">
    <w:name w:val="Emphasis"/>
    <w:basedOn w:val="a4"/>
    <w:uiPriority w:val="20"/>
    <w:qFormat/>
    <w:rsid w:val="006623D3"/>
    <w:rPr>
      <w:i/>
      <w:iCs/>
    </w:rPr>
  </w:style>
  <w:style w:type="paragraph" w:customStyle="1" w:styleId="ListParagraph1">
    <w:name w:val="List Paragraph1"/>
    <w:basedOn w:val="a3"/>
    <w:rsid w:val="006623D3"/>
    <w:pPr>
      <w:suppressAutoHyphens/>
      <w:ind w:left="720"/>
    </w:pPr>
    <w:rPr>
      <w:rFonts w:ascii="Arial" w:eastAsia="SimSun" w:hAnsi="Arial" w:cs="Mangal"/>
      <w:kern w:val="1"/>
      <w:sz w:val="22"/>
      <w:lang w:eastAsia="zh-CN" w:bidi="hi-IN"/>
    </w:rPr>
  </w:style>
  <w:style w:type="paragraph" w:customStyle="1" w:styleId="headertext">
    <w:name w:val="headertext"/>
    <w:basedOn w:val="a3"/>
    <w:rsid w:val="006623D3"/>
    <w:pPr>
      <w:spacing w:before="100" w:beforeAutospacing="1" w:after="100" w:afterAutospacing="1" w:line="240" w:lineRule="auto"/>
      <w:ind w:firstLine="0"/>
      <w:jc w:val="left"/>
    </w:pPr>
    <w:rPr>
      <w:rFonts w:eastAsia="Times New Roman" w:cs="Times New Roman"/>
      <w:szCs w:val="24"/>
      <w:lang w:eastAsia="ru-RU"/>
    </w:rPr>
  </w:style>
  <w:style w:type="character" w:styleId="aff8">
    <w:name w:val="Strong"/>
    <w:basedOn w:val="a4"/>
    <w:uiPriority w:val="22"/>
    <w:qFormat/>
    <w:rsid w:val="006623D3"/>
    <w:rPr>
      <w:b/>
      <w:bCs/>
    </w:rPr>
  </w:style>
  <w:style w:type="paragraph" w:customStyle="1" w:styleId="bl0">
    <w:name w:val="bl0"/>
    <w:basedOn w:val="a3"/>
    <w:rsid w:val="006700E1"/>
    <w:pPr>
      <w:spacing w:before="100" w:beforeAutospacing="1" w:after="100" w:afterAutospacing="1" w:line="240" w:lineRule="auto"/>
      <w:ind w:firstLine="0"/>
      <w:jc w:val="left"/>
    </w:pPr>
    <w:rPr>
      <w:rFonts w:eastAsia="Times New Roman" w:cs="Times New Roman"/>
      <w:b/>
      <w:bCs/>
      <w:sz w:val="18"/>
      <w:szCs w:val="18"/>
      <w:lang w:eastAsia="ru-RU"/>
    </w:rPr>
  </w:style>
  <w:style w:type="character" w:customStyle="1" w:styleId="21">
    <w:name w:val="Упомянуть2"/>
    <w:basedOn w:val="a4"/>
    <w:uiPriority w:val="99"/>
    <w:semiHidden/>
    <w:unhideWhenUsed/>
    <w:rsid w:val="00B52544"/>
    <w:rPr>
      <w:color w:val="2B579A"/>
      <w:shd w:val="clear" w:color="auto" w:fill="E6E6E6"/>
    </w:rPr>
  </w:style>
  <w:style w:type="paragraph" w:customStyle="1" w:styleId="aff9">
    <w:name w:val="ИИР содержимое таблицы"/>
    <w:basedOn w:val="a3"/>
    <w:next w:val="a3"/>
    <w:qFormat/>
    <w:rsid w:val="009E2EB0"/>
    <w:pPr>
      <w:ind w:firstLine="0"/>
      <w:jc w:val="left"/>
    </w:pPr>
    <w:rPr>
      <w:sz w:val="20"/>
    </w:rPr>
  </w:style>
  <w:style w:type="paragraph" w:customStyle="1" w:styleId="rvps3">
    <w:name w:val="rvps3"/>
    <w:basedOn w:val="a3"/>
    <w:rsid w:val="00AA6F0F"/>
    <w:pPr>
      <w:suppressAutoHyphens/>
      <w:spacing w:before="28" w:after="28" w:line="100" w:lineRule="atLeast"/>
      <w:ind w:firstLine="0"/>
    </w:pPr>
    <w:rPr>
      <w:rFonts w:eastAsia="Times New Roman" w:cs="Times New Roman"/>
      <w:kern w:val="1"/>
      <w:szCs w:val="24"/>
      <w:lang w:eastAsia="zh-CN" w:bidi="hi-IN"/>
    </w:rPr>
  </w:style>
  <w:style w:type="paragraph" w:styleId="14">
    <w:name w:val="index 1"/>
    <w:basedOn w:val="a3"/>
    <w:next w:val="a3"/>
    <w:autoRedefine/>
    <w:uiPriority w:val="99"/>
    <w:unhideWhenUsed/>
    <w:rsid w:val="00AE3329"/>
    <w:pPr>
      <w:ind w:left="240" w:hanging="240"/>
    </w:pPr>
  </w:style>
  <w:style w:type="paragraph" w:styleId="22">
    <w:name w:val="index 2"/>
    <w:basedOn w:val="a3"/>
    <w:next w:val="a3"/>
    <w:autoRedefine/>
    <w:uiPriority w:val="99"/>
    <w:unhideWhenUsed/>
    <w:rsid w:val="00AE3329"/>
    <w:pPr>
      <w:ind w:left="480" w:hanging="240"/>
    </w:pPr>
  </w:style>
  <w:style w:type="paragraph" w:styleId="31">
    <w:name w:val="index 3"/>
    <w:basedOn w:val="a3"/>
    <w:next w:val="a3"/>
    <w:autoRedefine/>
    <w:uiPriority w:val="99"/>
    <w:unhideWhenUsed/>
    <w:rsid w:val="00AE3329"/>
    <w:pPr>
      <w:ind w:left="720" w:hanging="240"/>
    </w:pPr>
  </w:style>
  <w:style w:type="paragraph" w:styleId="4">
    <w:name w:val="index 4"/>
    <w:basedOn w:val="a3"/>
    <w:next w:val="a3"/>
    <w:autoRedefine/>
    <w:uiPriority w:val="99"/>
    <w:unhideWhenUsed/>
    <w:rsid w:val="00AE3329"/>
    <w:pPr>
      <w:ind w:left="960" w:hanging="240"/>
    </w:pPr>
  </w:style>
  <w:style w:type="paragraph" w:styleId="5">
    <w:name w:val="index 5"/>
    <w:basedOn w:val="a3"/>
    <w:next w:val="a3"/>
    <w:autoRedefine/>
    <w:uiPriority w:val="99"/>
    <w:unhideWhenUsed/>
    <w:rsid w:val="00AE3329"/>
    <w:pPr>
      <w:ind w:left="1200" w:hanging="240"/>
    </w:pPr>
  </w:style>
  <w:style w:type="paragraph" w:styleId="6">
    <w:name w:val="index 6"/>
    <w:basedOn w:val="a3"/>
    <w:next w:val="a3"/>
    <w:autoRedefine/>
    <w:uiPriority w:val="99"/>
    <w:unhideWhenUsed/>
    <w:rsid w:val="00AE3329"/>
    <w:pPr>
      <w:ind w:left="1440" w:hanging="240"/>
    </w:pPr>
  </w:style>
  <w:style w:type="paragraph" w:styleId="7">
    <w:name w:val="index 7"/>
    <w:basedOn w:val="a3"/>
    <w:next w:val="a3"/>
    <w:autoRedefine/>
    <w:uiPriority w:val="99"/>
    <w:unhideWhenUsed/>
    <w:rsid w:val="00AE3329"/>
    <w:pPr>
      <w:ind w:left="1680" w:hanging="240"/>
    </w:pPr>
  </w:style>
  <w:style w:type="paragraph" w:styleId="8">
    <w:name w:val="index 8"/>
    <w:basedOn w:val="a3"/>
    <w:next w:val="a3"/>
    <w:autoRedefine/>
    <w:uiPriority w:val="99"/>
    <w:unhideWhenUsed/>
    <w:rsid w:val="00AE3329"/>
    <w:pPr>
      <w:ind w:left="1920" w:hanging="240"/>
    </w:pPr>
  </w:style>
  <w:style w:type="paragraph" w:styleId="9">
    <w:name w:val="index 9"/>
    <w:basedOn w:val="a3"/>
    <w:next w:val="a3"/>
    <w:autoRedefine/>
    <w:uiPriority w:val="99"/>
    <w:unhideWhenUsed/>
    <w:rsid w:val="00AE3329"/>
    <w:pPr>
      <w:ind w:left="2160" w:hanging="240"/>
    </w:pPr>
  </w:style>
  <w:style w:type="paragraph" w:styleId="affa">
    <w:name w:val="index heading"/>
    <w:basedOn w:val="a3"/>
    <w:next w:val="14"/>
    <w:uiPriority w:val="99"/>
    <w:unhideWhenUsed/>
    <w:rsid w:val="00AE3329"/>
  </w:style>
  <w:style w:type="paragraph" w:styleId="23">
    <w:name w:val="toc 2"/>
    <w:basedOn w:val="a3"/>
    <w:next w:val="a3"/>
    <w:autoRedefine/>
    <w:uiPriority w:val="39"/>
    <w:unhideWhenUsed/>
    <w:rsid w:val="00CC1943"/>
    <w:pPr>
      <w:ind w:left="240"/>
    </w:pPr>
  </w:style>
  <w:style w:type="paragraph" w:styleId="32">
    <w:name w:val="toc 3"/>
    <w:basedOn w:val="a3"/>
    <w:next w:val="a3"/>
    <w:autoRedefine/>
    <w:uiPriority w:val="39"/>
    <w:unhideWhenUsed/>
    <w:rsid w:val="00CC1943"/>
    <w:pPr>
      <w:ind w:left="480"/>
    </w:pPr>
  </w:style>
  <w:style w:type="paragraph" w:styleId="40">
    <w:name w:val="toc 4"/>
    <w:basedOn w:val="a3"/>
    <w:next w:val="a3"/>
    <w:autoRedefine/>
    <w:uiPriority w:val="39"/>
    <w:unhideWhenUsed/>
    <w:rsid w:val="00CC1943"/>
    <w:pPr>
      <w:ind w:left="720"/>
    </w:pPr>
  </w:style>
  <w:style w:type="paragraph" w:styleId="50">
    <w:name w:val="toc 5"/>
    <w:basedOn w:val="a3"/>
    <w:next w:val="a3"/>
    <w:autoRedefine/>
    <w:uiPriority w:val="39"/>
    <w:unhideWhenUsed/>
    <w:rsid w:val="00CC1943"/>
    <w:pPr>
      <w:ind w:left="960"/>
    </w:pPr>
  </w:style>
  <w:style w:type="paragraph" w:styleId="60">
    <w:name w:val="toc 6"/>
    <w:basedOn w:val="a3"/>
    <w:next w:val="a3"/>
    <w:autoRedefine/>
    <w:uiPriority w:val="39"/>
    <w:unhideWhenUsed/>
    <w:rsid w:val="00CC1943"/>
    <w:pPr>
      <w:ind w:left="1200"/>
    </w:pPr>
  </w:style>
  <w:style w:type="paragraph" w:styleId="70">
    <w:name w:val="toc 7"/>
    <w:basedOn w:val="a3"/>
    <w:next w:val="a3"/>
    <w:autoRedefine/>
    <w:uiPriority w:val="39"/>
    <w:unhideWhenUsed/>
    <w:rsid w:val="00CC1943"/>
    <w:pPr>
      <w:ind w:left="1440"/>
    </w:pPr>
  </w:style>
  <w:style w:type="paragraph" w:styleId="80">
    <w:name w:val="toc 8"/>
    <w:basedOn w:val="a3"/>
    <w:next w:val="a3"/>
    <w:autoRedefine/>
    <w:uiPriority w:val="39"/>
    <w:unhideWhenUsed/>
    <w:rsid w:val="00CC1943"/>
    <w:pPr>
      <w:ind w:left="1680"/>
    </w:pPr>
  </w:style>
  <w:style w:type="paragraph" w:styleId="90">
    <w:name w:val="toc 9"/>
    <w:basedOn w:val="a3"/>
    <w:next w:val="a3"/>
    <w:autoRedefine/>
    <w:uiPriority w:val="39"/>
    <w:unhideWhenUsed/>
    <w:rsid w:val="00CC1943"/>
    <w:pPr>
      <w:ind w:left="1920"/>
    </w:pPr>
  </w:style>
  <w:style w:type="table" w:customStyle="1" w:styleId="15">
    <w:name w:val="Календарь 1"/>
    <w:basedOn w:val="a5"/>
    <w:uiPriority w:val="99"/>
    <w:qFormat/>
    <w:rsid w:val="000C0866"/>
    <w:pPr>
      <w:spacing w:after="0" w:line="240" w:lineRule="auto"/>
    </w:pPr>
    <w:rPr>
      <w:rFonts w:eastAsiaTheme="minorEastAsia"/>
      <w:lang w:eastAsia="ru-RU"/>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nobr">
    <w:name w:val="nobr"/>
    <w:basedOn w:val="a4"/>
    <w:rsid w:val="008C3473"/>
  </w:style>
  <w:style w:type="character" w:customStyle="1" w:styleId="16">
    <w:name w:val="Неразрешенное упоминание1"/>
    <w:basedOn w:val="a4"/>
    <w:uiPriority w:val="99"/>
    <w:semiHidden/>
    <w:unhideWhenUsed/>
    <w:rsid w:val="00FA496B"/>
    <w:rPr>
      <w:color w:val="808080"/>
      <w:shd w:val="clear" w:color="auto" w:fill="E6E6E6"/>
    </w:rPr>
  </w:style>
  <w:style w:type="paragraph" w:customStyle="1" w:styleId="17">
    <w:name w:val="Обычный1"/>
    <w:rsid w:val="00DB45C9"/>
    <w:pPr>
      <w:tabs>
        <w:tab w:val="left" w:pos="708"/>
      </w:tabs>
      <w:suppressAutoHyphens/>
    </w:pPr>
    <w:rPr>
      <w:rFonts w:ascii="Calibri" w:eastAsia="Calibri" w:hAnsi="Calibri" w:cs="Times New Roman"/>
      <w:color w:val="000000"/>
      <w:sz w:val="24"/>
      <w:szCs w:val="24"/>
    </w:rPr>
  </w:style>
  <w:style w:type="table" w:customStyle="1" w:styleId="18">
    <w:name w:val="Сетка таблицы1"/>
    <w:basedOn w:val="a5"/>
    <w:next w:val="ae"/>
    <w:uiPriority w:val="59"/>
    <w:rsid w:val="00866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661B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24">
    <w:name w:val="Неразрешенное упоминание2"/>
    <w:basedOn w:val="a4"/>
    <w:uiPriority w:val="99"/>
    <w:semiHidden/>
    <w:unhideWhenUsed/>
    <w:rsid w:val="00C8179E"/>
    <w:rPr>
      <w:color w:val="605E5C"/>
      <w:shd w:val="clear" w:color="auto" w:fill="E1DFDD"/>
    </w:rPr>
  </w:style>
  <w:style w:type="paragraph" w:styleId="HTML">
    <w:name w:val="HTML Preformatted"/>
    <w:basedOn w:val="a3"/>
    <w:link w:val="HTML0"/>
    <w:uiPriority w:val="99"/>
    <w:semiHidden/>
    <w:unhideWhenUsed/>
    <w:rsid w:val="00313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semiHidden/>
    <w:rsid w:val="00313729"/>
    <w:rPr>
      <w:rFonts w:ascii="Courier New" w:eastAsia="Times New Roman" w:hAnsi="Courier New" w:cs="Courier New"/>
      <w:sz w:val="20"/>
      <w:szCs w:val="20"/>
      <w:lang w:eastAsia="ru-RU"/>
    </w:rPr>
  </w:style>
  <w:style w:type="table" w:customStyle="1" w:styleId="19">
    <w:name w:val="Сетка таблицы светлая1"/>
    <w:basedOn w:val="a5"/>
    <w:uiPriority w:val="40"/>
    <w:rsid w:val="00032ADE"/>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b">
    <w:name w:val="ДАА рисунок"/>
    <w:basedOn w:val="a3"/>
    <w:next w:val="a3"/>
    <w:qFormat/>
    <w:rsid w:val="0013545B"/>
    <w:pPr>
      <w:keepNext/>
      <w:keepLines/>
      <w:spacing w:before="240"/>
      <w:ind w:firstLine="0"/>
      <w:jc w:val="center"/>
    </w:pPr>
  </w:style>
  <w:style w:type="paragraph" w:customStyle="1" w:styleId="affc">
    <w:name w:val="Англ Картинка"/>
    <w:basedOn w:val="a3"/>
    <w:next w:val="a3"/>
    <w:qFormat/>
    <w:rsid w:val="0013545B"/>
    <w:pPr>
      <w:spacing w:after="240"/>
      <w:ind w:left="714" w:hanging="357"/>
      <w:jc w:val="center"/>
    </w:pPr>
  </w:style>
  <w:style w:type="character" w:styleId="affd">
    <w:name w:val="page number"/>
    <w:basedOn w:val="a4"/>
    <w:uiPriority w:val="99"/>
    <w:semiHidden/>
    <w:unhideWhenUsed/>
    <w:rsid w:val="0013545B"/>
  </w:style>
  <w:style w:type="table" w:customStyle="1" w:styleId="25">
    <w:name w:val="Сетка таблицы2"/>
    <w:basedOn w:val="a5"/>
    <w:next w:val="ae"/>
    <w:uiPriority w:val="39"/>
    <w:rsid w:val="0013545B"/>
    <w:pPr>
      <w:spacing w:after="0" w:line="240" w:lineRule="auto"/>
    </w:pPr>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Unresolved Mention"/>
    <w:basedOn w:val="a4"/>
    <w:uiPriority w:val="99"/>
    <w:semiHidden/>
    <w:unhideWhenUsed/>
    <w:rsid w:val="00437292"/>
    <w:rPr>
      <w:color w:val="605E5C"/>
      <w:shd w:val="clear" w:color="auto" w:fill="E1DFDD"/>
    </w:rPr>
  </w:style>
  <w:style w:type="character" w:styleId="afff">
    <w:name w:val="FollowedHyperlink"/>
    <w:basedOn w:val="a4"/>
    <w:uiPriority w:val="99"/>
    <w:semiHidden/>
    <w:unhideWhenUsed/>
    <w:rsid w:val="00D612AB"/>
    <w:rPr>
      <w:color w:val="800080" w:themeColor="followedHyperlink"/>
      <w:u w:val="single"/>
    </w:rPr>
  </w:style>
  <w:style w:type="paragraph" w:styleId="afff0">
    <w:name w:val="TOC Heading"/>
    <w:basedOn w:val="10"/>
    <w:next w:val="a3"/>
    <w:uiPriority w:val="39"/>
    <w:unhideWhenUsed/>
    <w:qFormat/>
    <w:rsid w:val="00096993"/>
    <w:pPr>
      <w:pageBreakBefore w:val="0"/>
      <w:spacing w:before="240"/>
      <w:ind w:firstLine="709"/>
      <w:jc w:val="both"/>
      <w:outlineLvl w:val="9"/>
    </w:pPr>
    <w:rPr>
      <w:rFonts w:asciiTheme="majorHAnsi" w:hAnsiTheme="majorHAnsi"/>
      <w:b w:val="0"/>
      <w:bCs w:val="0"/>
      <w:caps w:val="0"/>
      <w:color w:val="365F91" w:themeColor="accent1" w:themeShade="BF"/>
      <w:sz w:val="32"/>
      <w:szCs w:val="32"/>
    </w:rPr>
  </w:style>
  <w:style w:type="character" w:customStyle="1" w:styleId="afc">
    <w:name w:val="Абзац списка Знак"/>
    <w:link w:val="afb"/>
    <w:uiPriority w:val="34"/>
    <w:locked/>
    <w:rsid w:val="00084AF3"/>
    <w:rPr>
      <w:rFonts w:ascii="Times New Roman" w:hAnsi="Times New Roman"/>
      <w:sz w:val="24"/>
    </w:rPr>
  </w:style>
  <w:style w:type="character" w:customStyle="1" w:styleId="numberofpages">
    <w:name w:val="numberofpages"/>
    <w:basedOn w:val="a4"/>
    <w:rsid w:val="00084AF3"/>
  </w:style>
  <w:style w:type="character" w:customStyle="1" w:styleId="volume">
    <w:name w:val="volume"/>
    <w:basedOn w:val="a4"/>
    <w:rsid w:val="00084AF3"/>
  </w:style>
  <w:style w:type="character" w:customStyle="1" w:styleId="pages">
    <w:name w:val="pages"/>
    <w:basedOn w:val="a4"/>
    <w:rsid w:val="00084A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470">
      <w:bodyDiv w:val="1"/>
      <w:marLeft w:val="0"/>
      <w:marRight w:val="0"/>
      <w:marTop w:val="0"/>
      <w:marBottom w:val="0"/>
      <w:divBdr>
        <w:top w:val="none" w:sz="0" w:space="0" w:color="auto"/>
        <w:left w:val="none" w:sz="0" w:space="0" w:color="auto"/>
        <w:bottom w:val="none" w:sz="0" w:space="0" w:color="auto"/>
        <w:right w:val="none" w:sz="0" w:space="0" w:color="auto"/>
      </w:divBdr>
      <w:divsChild>
        <w:div w:id="1358890731">
          <w:marLeft w:val="547"/>
          <w:marRight w:val="0"/>
          <w:marTop w:val="134"/>
          <w:marBottom w:val="0"/>
          <w:divBdr>
            <w:top w:val="none" w:sz="0" w:space="0" w:color="auto"/>
            <w:left w:val="none" w:sz="0" w:space="0" w:color="auto"/>
            <w:bottom w:val="none" w:sz="0" w:space="0" w:color="auto"/>
            <w:right w:val="none" w:sz="0" w:space="0" w:color="auto"/>
          </w:divBdr>
        </w:div>
      </w:divsChild>
    </w:div>
    <w:div w:id="11610232">
      <w:bodyDiv w:val="1"/>
      <w:marLeft w:val="0"/>
      <w:marRight w:val="0"/>
      <w:marTop w:val="0"/>
      <w:marBottom w:val="0"/>
      <w:divBdr>
        <w:top w:val="none" w:sz="0" w:space="0" w:color="auto"/>
        <w:left w:val="none" w:sz="0" w:space="0" w:color="auto"/>
        <w:bottom w:val="none" w:sz="0" w:space="0" w:color="auto"/>
        <w:right w:val="none" w:sz="0" w:space="0" w:color="auto"/>
      </w:divBdr>
    </w:div>
    <w:div w:id="53357414">
      <w:bodyDiv w:val="1"/>
      <w:marLeft w:val="0"/>
      <w:marRight w:val="0"/>
      <w:marTop w:val="0"/>
      <w:marBottom w:val="0"/>
      <w:divBdr>
        <w:top w:val="none" w:sz="0" w:space="0" w:color="auto"/>
        <w:left w:val="none" w:sz="0" w:space="0" w:color="auto"/>
        <w:bottom w:val="none" w:sz="0" w:space="0" w:color="auto"/>
        <w:right w:val="none" w:sz="0" w:space="0" w:color="auto"/>
      </w:divBdr>
    </w:div>
    <w:div w:id="185480899">
      <w:bodyDiv w:val="1"/>
      <w:marLeft w:val="0"/>
      <w:marRight w:val="0"/>
      <w:marTop w:val="0"/>
      <w:marBottom w:val="0"/>
      <w:divBdr>
        <w:top w:val="none" w:sz="0" w:space="0" w:color="auto"/>
        <w:left w:val="none" w:sz="0" w:space="0" w:color="auto"/>
        <w:bottom w:val="none" w:sz="0" w:space="0" w:color="auto"/>
        <w:right w:val="none" w:sz="0" w:space="0" w:color="auto"/>
      </w:divBdr>
    </w:div>
    <w:div w:id="216356497">
      <w:bodyDiv w:val="1"/>
      <w:marLeft w:val="0"/>
      <w:marRight w:val="0"/>
      <w:marTop w:val="0"/>
      <w:marBottom w:val="0"/>
      <w:divBdr>
        <w:top w:val="none" w:sz="0" w:space="0" w:color="auto"/>
        <w:left w:val="none" w:sz="0" w:space="0" w:color="auto"/>
        <w:bottom w:val="none" w:sz="0" w:space="0" w:color="auto"/>
        <w:right w:val="none" w:sz="0" w:space="0" w:color="auto"/>
      </w:divBdr>
    </w:div>
    <w:div w:id="269557295">
      <w:bodyDiv w:val="1"/>
      <w:marLeft w:val="0"/>
      <w:marRight w:val="150"/>
      <w:marTop w:val="75"/>
      <w:marBottom w:val="150"/>
      <w:divBdr>
        <w:top w:val="none" w:sz="0" w:space="0" w:color="auto"/>
        <w:left w:val="none" w:sz="0" w:space="0" w:color="auto"/>
        <w:bottom w:val="none" w:sz="0" w:space="0" w:color="auto"/>
        <w:right w:val="none" w:sz="0" w:space="0" w:color="auto"/>
      </w:divBdr>
      <w:divsChild>
        <w:div w:id="368726781">
          <w:marLeft w:val="0"/>
          <w:marRight w:val="0"/>
          <w:marTop w:val="0"/>
          <w:marBottom w:val="0"/>
          <w:divBdr>
            <w:top w:val="none" w:sz="0" w:space="0" w:color="auto"/>
            <w:left w:val="none" w:sz="0" w:space="0" w:color="auto"/>
            <w:bottom w:val="none" w:sz="0" w:space="0" w:color="auto"/>
            <w:right w:val="none" w:sz="0" w:space="0" w:color="auto"/>
          </w:divBdr>
        </w:div>
      </w:divsChild>
    </w:div>
    <w:div w:id="297498520">
      <w:bodyDiv w:val="1"/>
      <w:marLeft w:val="0"/>
      <w:marRight w:val="0"/>
      <w:marTop w:val="0"/>
      <w:marBottom w:val="0"/>
      <w:divBdr>
        <w:top w:val="none" w:sz="0" w:space="0" w:color="auto"/>
        <w:left w:val="none" w:sz="0" w:space="0" w:color="auto"/>
        <w:bottom w:val="none" w:sz="0" w:space="0" w:color="auto"/>
        <w:right w:val="none" w:sz="0" w:space="0" w:color="auto"/>
      </w:divBdr>
      <w:divsChild>
        <w:div w:id="607395939">
          <w:marLeft w:val="0"/>
          <w:marRight w:val="0"/>
          <w:marTop w:val="0"/>
          <w:marBottom w:val="0"/>
          <w:divBdr>
            <w:top w:val="none" w:sz="0" w:space="0" w:color="auto"/>
            <w:left w:val="none" w:sz="0" w:space="0" w:color="auto"/>
            <w:bottom w:val="none" w:sz="0" w:space="0" w:color="auto"/>
            <w:right w:val="none" w:sz="0" w:space="0" w:color="auto"/>
          </w:divBdr>
        </w:div>
      </w:divsChild>
    </w:div>
    <w:div w:id="340858051">
      <w:bodyDiv w:val="1"/>
      <w:marLeft w:val="0"/>
      <w:marRight w:val="0"/>
      <w:marTop w:val="0"/>
      <w:marBottom w:val="0"/>
      <w:divBdr>
        <w:top w:val="none" w:sz="0" w:space="0" w:color="auto"/>
        <w:left w:val="none" w:sz="0" w:space="0" w:color="auto"/>
        <w:bottom w:val="none" w:sz="0" w:space="0" w:color="auto"/>
        <w:right w:val="none" w:sz="0" w:space="0" w:color="auto"/>
      </w:divBdr>
    </w:div>
    <w:div w:id="360015167">
      <w:bodyDiv w:val="1"/>
      <w:marLeft w:val="0"/>
      <w:marRight w:val="0"/>
      <w:marTop w:val="0"/>
      <w:marBottom w:val="0"/>
      <w:divBdr>
        <w:top w:val="none" w:sz="0" w:space="0" w:color="auto"/>
        <w:left w:val="none" w:sz="0" w:space="0" w:color="auto"/>
        <w:bottom w:val="none" w:sz="0" w:space="0" w:color="auto"/>
        <w:right w:val="none" w:sz="0" w:space="0" w:color="auto"/>
      </w:divBdr>
    </w:div>
    <w:div w:id="384304720">
      <w:bodyDiv w:val="1"/>
      <w:marLeft w:val="0"/>
      <w:marRight w:val="0"/>
      <w:marTop w:val="0"/>
      <w:marBottom w:val="0"/>
      <w:divBdr>
        <w:top w:val="none" w:sz="0" w:space="0" w:color="auto"/>
        <w:left w:val="none" w:sz="0" w:space="0" w:color="auto"/>
        <w:bottom w:val="none" w:sz="0" w:space="0" w:color="auto"/>
        <w:right w:val="none" w:sz="0" w:space="0" w:color="auto"/>
      </w:divBdr>
      <w:divsChild>
        <w:div w:id="1206911534">
          <w:marLeft w:val="0"/>
          <w:marRight w:val="0"/>
          <w:marTop w:val="0"/>
          <w:marBottom w:val="0"/>
          <w:divBdr>
            <w:top w:val="none" w:sz="0" w:space="0" w:color="auto"/>
            <w:left w:val="none" w:sz="0" w:space="0" w:color="auto"/>
            <w:bottom w:val="none" w:sz="0" w:space="0" w:color="auto"/>
            <w:right w:val="none" w:sz="0" w:space="0" w:color="auto"/>
          </w:divBdr>
        </w:div>
      </w:divsChild>
    </w:div>
    <w:div w:id="388501762">
      <w:bodyDiv w:val="1"/>
      <w:marLeft w:val="0"/>
      <w:marRight w:val="0"/>
      <w:marTop w:val="0"/>
      <w:marBottom w:val="0"/>
      <w:divBdr>
        <w:top w:val="none" w:sz="0" w:space="0" w:color="auto"/>
        <w:left w:val="none" w:sz="0" w:space="0" w:color="auto"/>
        <w:bottom w:val="none" w:sz="0" w:space="0" w:color="auto"/>
        <w:right w:val="none" w:sz="0" w:space="0" w:color="auto"/>
      </w:divBdr>
    </w:div>
    <w:div w:id="401874036">
      <w:bodyDiv w:val="1"/>
      <w:marLeft w:val="0"/>
      <w:marRight w:val="0"/>
      <w:marTop w:val="0"/>
      <w:marBottom w:val="0"/>
      <w:divBdr>
        <w:top w:val="none" w:sz="0" w:space="0" w:color="auto"/>
        <w:left w:val="none" w:sz="0" w:space="0" w:color="auto"/>
        <w:bottom w:val="none" w:sz="0" w:space="0" w:color="auto"/>
        <w:right w:val="none" w:sz="0" w:space="0" w:color="auto"/>
      </w:divBdr>
    </w:div>
    <w:div w:id="404881542">
      <w:bodyDiv w:val="1"/>
      <w:marLeft w:val="0"/>
      <w:marRight w:val="0"/>
      <w:marTop w:val="0"/>
      <w:marBottom w:val="0"/>
      <w:divBdr>
        <w:top w:val="none" w:sz="0" w:space="0" w:color="auto"/>
        <w:left w:val="none" w:sz="0" w:space="0" w:color="auto"/>
        <w:bottom w:val="none" w:sz="0" w:space="0" w:color="auto"/>
        <w:right w:val="none" w:sz="0" w:space="0" w:color="auto"/>
      </w:divBdr>
    </w:div>
    <w:div w:id="470830998">
      <w:bodyDiv w:val="1"/>
      <w:marLeft w:val="0"/>
      <w:marRight w:val="0"/>
      <w:marTop w:val="0"/>
      <w:marBottom w:val="0"/>
      <w:divBdr>
        <w:top w:val="none" w:sz="0" w:space="0" w:color="auto"/>
        <w:left w:val="none" w:sz="0" w:space="0" w:color="auto"/>
        <w:bottom w:val="none" w:sz="0" w:space="0" w:color="auto"/>
        <w:right w:val="none" w:sz="0" w:space="0" w:color="auto"/>
      </w:divBdr>
    </w:div>
    <w:div w:id="496652186">
      <w:bodyDiv w:val="1"/>
      <w:marLeft w:val="0"/>
      <w:marRight w:val="0"/>
      <w:marTop w:val="0"/>
      <w:marBottom w:val="0"/>
      <w:divBdr>
        <w:top w:val="none" w:sz="0" w:space="0" w:color="auto"/>
        <w:left w:val="none" w:sz="0" w:space="0" w:color="auto"/>
        <w:bottom w:val="none" w:sz="0" w:space="0" w:color="auto"/>
        <w:right w:val="none" w:sz="0" w:space="0" w:color="auto"/>
      </w:divBdr>
      <w:divsChild>
        <w:div w:id="298800475">
          <w:marLeft w:val="0"/>
          <w:marRight w:val="0"/>
          <w:marTop w:val="0"/>
          <w:marBottom w:val="0"/>
          <w:divBdr>
            <w:top w:val="none" w:sz="0" w:space="0" w:color="auto"/>
            <w:left w:val="none" w:sz="0" w:space="0" w:color="auto"/>
            <w:bottom w:val="none" w:sz="0" w:space="0" w:color="auto"/>
            <w:right w:val="none" w:sz="0" w:space="0" w:color="auto"/>
          </w:divBdr>
        </w:div>
      </w:divsChild>
    </w:div>
    <w:div w:id="504829178">
      <w:bodyDiv w:val="1"/>
      <w:marLeft w:val="0"/>
      <w:marRight w:val="0"/>
      <w:marTop w:val="0"/>
      <w:marBottom w:val="0"/>
      <w:divBdr>
        <w:top w:val="none" w:sz="0" w:space="0" w:color="auto"/>
        <w:left w:val="none" w:sz="0" w:space="0" w:color="auto"/>
        <w:bottom w:val="none" w:sz="0" w:space="0" w:color="auto"/>
        <w:right w:val="none" w:sz="0" w:space="0" w:color="auto"/>
      </w:divBdr>
    </w:div>
    <w:div w:id="508717537">
      <w:bodyDiv w:val="1"/>
      <w:marLeft w:val="0"/>
      <w:marRight w:val="0"/>
      <w:marTop w:val="0"/>
      <w:marBottom w:val="0"/>
      <w:divBdr>
        <w:top w:val="none" w:sz="0" w:space="0" w:color="auto"/>
        <w:left w:val="none" w:sz="0" w:space="0" w:color="auto"/>
        <w:bottom w:val="none" w:sz="0" w:space="0" w:color="auto"/>
        <w:right w:val="none" w:sz="0" w:space="0" w:color="auto"/>
      </w:divBdr>
    </w:div>
    <w:div w:id="561910714">
      <w:bodyDiv w:val="1"/>
      <w:marLeft w:val="0"/>
      <w:marRight w:val="0"/>
      <w:marTop w:val="0"/>
      <w:marBottom w:val="0"/>
      <w:divBdr>
        <w:top w:val="none" w:sz="0" w:space="0" w:color="auto"/>
        <w:left w:val="none" w:sz="0" w:space="0" w:color="auto"/>
        <w:bottom w:val="none" w:sz="0" w:space="0" w:color="auto"/>
        <w:right w:val="none" w:sz="0" w:space="0" w:color="auto"/>
      </w:divBdr>
    </w:div>
    <w:div w:id="621617910">
      <w:bodyDiv w:val="1"/>
      <w:marLeft w:val="0"/>
      <w:marRight w:val="0"/>
      <w:marTop w:val="0"/>
      <w:marBottom w:val="0"/>
      <w:divBdr>
        <w:top w:val="none" w:sz="0" w:space="0" w:color="auto"/>
        <w:left w:val="none" w:sz="0" w:space="0" w:color="auto"/>
        <w:bottom w:val="none" w:sz="0" w:space="0" w:color="auto"/>
        <w:right w:val="none" w:sz="0" w:space="0" w:color="auto"/>
      </w:divBdr>
    </w:div>
    <w:div w:id="624627206">
      <w:bodyDiv w:val="1"/>
      <w:marLeft w:val="0"/>
      <w:marRight w:val="0"/>
      <w:marTop w:val="0"/>
      <w:marBottom w:val="0"/>
      <w:divBdr>
        <w:top w:val="none" w:sz="0" w:space="0" w:color="auto"/>
        <w:left w:val="none" w:sz="0" w:space="0" w:color="auto"/>
        <w:bottom w:val="none" w:sz="0" w:space="0" w:color="auto"/>
        <w:right w:val="none" w:sz="0" w:space="0" w:color="auto"/>
      </w:divBdr>
    </w:div>
    <w:div w:id="658657274">
      <w:bodyDiv w:val="1"/>
      <w:marLeft w:val="0"/>
      <w:marRight w:val="0"/>
      <w:marTop w:val="0"/>
      <w:marBottom w:val="0"/>
      <w:divBdr>
        <w:top w:val="none" w:sz="0" w:space="0" w:color="auto"/>
        <w:left w:val="none" w:sz="0" w:space="0" w:color="auto"/>
        <w:bottom w:val="none" w:sz="0" w:space="0" w:color="auto"/>
        <w:right w:val="none" w:sz="0" w:space="0" w:color="auto"/>
      </w:divBdr>
    </w:div>
    <w:div w:id="735394742">
      <w:bodyDiv w:val="1"/>
      <w:marLeft w:val="0"/>
      <w:marRight w:val="0"/>
      <w:marTop w:val="0"/>
      <w:marBottom w:val="0"/>
      <w:divBdr>
        <w:top w:val="none" w:sz="0" w:space="0" w:color="auto"/>
        <w:left w:val="none" w:sz="0" w:space="0" w:color="auto"/>
        <w:bottom w:val="none" w:sz="0" w:space="0" w:color="auto"/>
        <w:right w:val="none" w:sz="0" w:space="0" w:color="auto"/>
      </w:divBdr>
      <w:divsChild>
        <w:div w:id="1043562039">
          <w:marLeft w:val="0"/>
          <w:marRight w:val="0"/>
          <w:marTop w:val="0"/>
          <w:marBottom w:val="0"/>
          <w:divBdr>
            <w:top w:val="none" w:sz="0" w:space="0" w:color="auto"/>
            <w:left w:val="none" w:sz="0" w:space="0" w:color="auto"/>
            <w:bottom w:val="none" w:sz="0" w:space="0" w:color="auto"/>
            <w:right w:val="none" w:sz="0" w:space="0" w:color="auto"/>
          </w:divBdr>
        </w:div>
      </w:divsChild>
    </w:div>
    <w:div w:id="746418910">
      <w:bodyDiv w:val="1"/>
      <w:marLeft w:val="0"/>
      <w:marRight w:val="0"/>
      <w:marTop w:val="0"/>
      <w:marBottom w:val="0"/>
      <w:divBdr>
        <w:top w:val="none" w:sz="0" w:space="0" w:color="auto"/>
        <w:left w:val="none" w:sz="0" w:space="0" w:color="auto"/>
        <w:bottom w:val="none" w:sz="0" w:space="0" w:color="auto"/>
        <w:right w:val="none" w:sz="0" w:space="0" w:color="auto"/>
      </w:divBdr>
    </w:div>
    <w:div w:id="756247156">
      <w:bodyDiv w:val="1"/>
      <w:marLeft w:val="0"/>
      <w:marRight w:val="0"/>
      <w:marTop w:val="0"/>
      <w:marBottom w:val="0"/>
      <w:divBdr>
        <w:top w:val="none" w:sz="0" w:space="0" w:color="auto"/>
        <w:left w:val="none" w:sz="0" w:space="0" w:color="auto"/>
        <w:bottom w:val="none" w:sz="0" w:space="0" w:color="auto"/>
        <w:right w:val="none" w:sz="0" w:space="0" w:color="auto"/>
      </w:divBdr>
      <w:divsChild>
        <w:div w:id="659848849">
          <w:marLeft w:val="0"/>
          <w:marRight w:val="0"/>
          <w:marTop w:val="0"/>
          <w:marBottom w:val="0"/>
          <w:divBdr>
            <w:top w:val="none" w:sz="0" w:space="0" w:color="auto"/>
            <w:left w:val="none" w:sz="0" w:space="0" w:color="auto"/>
            <w:bottom w:val="none" w:sz="0" w:space="0" w:color="auto"/>
            <w:right w:val="none" w:sz="0" w:space="0" w:color="auto"/>
          </w:divBdr>
        </w:div>
      </w:divsChild>
    </w:div>
    <w:div w:id="775632580">
      <w:bodyDiv w:val="1"/>
      <w:marLeft w:val="0"/>
      <w:marRight w:val="0"/>
      <w:marTop w:val="0"/>
      <w:marBottom w:val="0"/>
      <w:divBdr>
        <w:top w:val="none" w:sz="0" w:space="0" w:color="auto"/>
        <w:left w:val="none" w:sz="0" w:space="0" w:color="auto"/>
        <w:bottom w:val="none" w:sz="0" w:space="0" w:color="auto"/>
        <w:right w:val="none" w:sz="0" w:space="0" w:color="auto"/>
      </w:divBdr>
      <w:divsChild>
        <w:div w:id="1410693386">
          <w:marLeft w:val="0"/>
          <w:marRight w:val="0"/>
          <w:marTop w:val="0"/>
          <w:marBottom w:val="0"/>
          <w:divBdr>
            <w:top w:val="none" w:sz="0" w:space="0" w:color="auto"/>
            <w:left w:val="none" w:sz="0" w:space="0" w:color="auto"/>
            <w:bottom w:val="none" w:sz="0" w:space="0" w:color="auto"/>
            <w:right w:val="none" w:sz="0" w:space="0" w:color="auto"/>
          </w:divBdr>
        </w:div>
      </w:divsChild>
    </w:div>
    <w:div w:id="813642191">
      <w:bodyDiv w:val="1"/>
      <w:marLeft w:val="0"/>
      <w:marRight w:val="0"/>
      <w:marTop w:val="0"/>
      <w:marBottom w:val="0"/>
      <w:divBdr>
        <w:top w:val="none" w:sz="0" w:space="0" w:color="auto"/>
        <w:left w:val="none" w:sz="0" w:space="0" w:color="auto"/>
        <w:bottom w:val="none" w:sz="0" w:space="0" w:color="auto"/>
        <w:right w:val="none" w:sz="0" w:space="0" w:color="auto"/>
      </w:divBdr>
    </w:div>
    <w:div w:id="881943518">
      <w:bodyDiv w:val="1"/>
      <w:marLeft w:val="0"/>
      <w:marRight w:val="0"/>
      <w:marTop w:val="0"/>
      <w:marBottom w:val="0"/>
      <w:divBdr>
        <w:top w:val="none" w:sz="0" w:space="0" w:color="auto"/>
        <w:left w:val="none" w:sz="0" w:space="0" w:color="auto"/>
        <w:bottom w:val="none" w:sz="0" w:space="0" w:color="auto"/>
        <w:right w:val="none" w:sz="0" w:space="0" w:color="auto"/>
      </w:divBdr>
    </w:div>
    <w:div w:id="887492172">
      <w:bodyDiv w:val="1"/>
      <w:marLeft w:val="0"/>
      <w:marRight w:val="0"/>
      <w:marTop w:val="0"/>
      <w:marBottom w:val="0"/>
      <w:divBdr>
        <w:top w:val="none" w:sz="0" w:space="0" w:color="auto"/>
        <w:left w:val="none" w:sz="0" w:space="0" w:color="auto"/>
        <w:bottom w:val="none" w:sz="0" w:space="0" w:color="auto"/>
        <w:right w:val="none" w:sz="0" w:space="0" w:color="auto"/>
      </w:divBdr>
    </w:div>
    <w:div w:id="888688327">
      <w:bodyDiv w:val="1"/>
      <w:marLeft w:val="0"/>
      <w:marRight w:val="0"/>
      <w:marTop w:val="0"/>
      <w:marBottom w:val="0"/>
      <w:divBdr>
        <w:top w:val="none" w:sz="0" w:space="0" w:color="auto"/>
        <w:left w:val="none" w:sz="0" w:space="0" w:color="auto"/>
        <w:bottom w:val="none" w:sz="0" w:space="0" w:color="auto"/>
        <w:right w:val="none" w:sz="0" w:space="0" w:color="auto"/>
      </w:divBdr>
    </w:div>
    <w:div w:id="985282230">
      <w:bodyDiv w:val="1"/>
      <w:marLeft w:val="0"/>
      <w:marRight w:val="0"/>
      <w:marTop w:val="0"/>
      <w:marBottom w:val="0"/>
      <w:divBdr>
        <w:top w:val="none" w:sz="0" w:space="0" w:color="auto"/>
        <w:left w:val="none" w:sz="0" w:space="0" w:color="auto"/>
        <w:bottom w:val="none" w:sz="0" w:space="0" w:color="auto"/>
        <w:right w:val="none" w:sz="0" w:space="0" w:color="auto"/>
      </w:divBdr>
    </w:div>
    <w:div w:id="1020349606">
      <w:bodyDiv w:val="1"/>
      <w:marLeft w:val="0"/>
      <w:marRight w:val="0"/>
      <w:marTop w:val="0"/>
      <w:marBottom w:val="0"/>
      <w:divBdr>
        <w:top w:val="none" w:sz="0" w:space="0" w:color="auto"/>
        <w:left w:val="none" w:sz="0" w:space="0" w:color="auto"/>
        <w:bottom w:val="none" w:sz="0" w:space="0" w:color="auto"/>
        <w:right w:val="none" w:sz="0" w:space="0" w:color="auto"/>
      </w:divBdr>
    </w:div>
    <w:div w:id="1045954975">
      <w:bodyDiv w:val="1"/>
      <w:marLeft w:val="0"/>
      <w:marRight w:val="0"/>
      <w:marTop w:val="0"/>
      <w:marBottom w:val="0"/>
      <w:divBdr>
        <w:top w:val="none" w:sz="0" w:space="0" w:color="auto"/>
        <w:left w:val="none" w:sz="0" w:space="0" w:color="auto"/>
        <w:bottom w:val="none" w:sz="0" w:space="0" w:color="auto"/>
        <w:right w:val="none" w:sz="0" w:space="0" w:color="auto"/>
      </w:divBdr>
    </w:div>
    <w:div w:id="1047802522">
      <w:bodyDiv w:val="1"/>
      <w:marLeft w:val="0"/>
      <w:marRight w:val="0"/>
      <w:marTop w:val="0"/>
      <w:marBottom w:val="0"/>
      <w:divBdr>
        <w:top w:val="none" w:sz="0" w:space="0" w:color="auto"/>
        <w:left w:val="none" w:sz="0" w:space="0" w:color="auto"/>
        <w:bottom w:val="none" w:sz="0" w:space="0" w:color="auto"/>
        <w:right w:val="none" w:sz="0" w:space="0" w:color="auto"/>
      </w:divBdr>
    </w:div>
    <w:div w:id="1055084497">
      <w:bodyDiv w:val="1"/>
      <w:marLeft w:val="0"/>
      <w:marRight w:val="0"/>
      <w:marTop w:val="0"/>
      <w:marBottom w:val="0"/>
      <w:divBdr>
        <w:top w:val="none" w:sz="0" w:space="0" w:color="auto"/>
        <w:left w:val="none" w:sz="0" w:space="0" w:color="auto"/>
        <w:bottom w:val="none" w:sz="0" w:space="0" w:color="auto"/>
        <w:right w:val="none" w:sz="0" w:space="0" w:color="auto"/>
      </w:divBdr>
      <w:divsChild>
        <w:div w:id="1130788047">
          <w:marLeft w:val="0"/>
          <w:marRight w:val="0"/>
          <w:marTop w:val="0"/>
          <w:marBottom w:val="0"/>
          <w:divBdr>
            <w:top w:val="none" w:sz="0" w:space="0" w:color="auto"/>
            <w:left w:val="none" w:sz="0" w:space="0" w:color="auto"/>
            <w:bottom w:val="none" w:sz="0" w:space="0" w:color="auto"/>
            <w:right w:val="none" w:sz="0" w:space="0" w:color="auto"/>
          </w:divBdr>
        </w:div>
        <w:div w:id="1580754259">
          <w:marLeft w:val="0"/>
          <w:marRight w:val="0"/>
          <w:marTop w:val="0"/>
          <w:marBottom w:val="0"/>
          <w:divBdr>
            <w:top w:val="none" w:sz="0" w:space="0" w:color="auto"/>
            <w:left w:val="none" w:sz="0" w:space="0" w:color="auto"/>
            <w:bottom w:val="none" w:sz="0" w:space="0" w:color="auto"/>
            <w:right w:val="none" w:sz="0" w:space="0" w:color="auto"/>
          </w:divBdr>
        </w:div>
        <w:div w:id="2021198704">
          <w:marLeft w:val="0"/>
          <w:marRight w:val="0"/>
          <w:marTop w:val="0"/>
          <w:marBottom w:val="0"/>
          <w:divBdr>
            <w:top w:val="none" w:sz="0" w:space="0" w:color="auto"/>
            <w:left w:val="none" w:sz="0" w:space="0" w:color="auto"/>
            <w:bottom w:val="none" w:sz="0" w:space="0" w:color="auto"/>
            <w:right w:val="none" w:sz="0" w:space="0" w:color="auto"/>
          </w:divBdr>
        </w:div>
      </w:divsChild>
    </w:div>
    <w:div w:id="1059091476">
      <w:bodyDiv w:val="1"/>
      <w:marLeft w:val="0"/>
      <w:marRight w:val="0"/>
      <w:marTop w:val="0"/>
      <w:marBottom w:val="0"/>
      <w:divBdr>
        <w:top w:val="none" w:sz="0" w:space="0" w:color="auto"/>
        <w:left w:val="none" w:sz="0" w:space="0" w:color="auto"/>
        <w:bottom w:val="none" w:sz="0" w:space="0" w:color="auto"/>
        <w:right w:val="none" w:sz="0" w:space="0" w:color="auto"/>
      </w:divBdr>
    </w:div>
    <w:div w:id="1067536879">
      <w:bodyDiv w:val="1"/>
      <w:marLeft w:val="0"/>
      <w:marRight w:val="0"/>
      <w:marTop w:val="0"/>
      <w:marBottom w:val="0"/>
      <w:divBdr>
        <w:top w:val="none" w:sz="0" w:space="0" w:color="auto"/>
        <w:left w:val="none" w:sz="0" w:space="0" w:color="auto"/>
        <w:bottom w:val="none" w:sz="0" w:space="0" w:color="auto"/>
        <w:right w:val="none" w:sz="0" w:space="0" w:color="auto"/>
      </w:divBdr>
      <w:divsChild>
        <w:div w:id="236674510">
          <w:marLeft w:val="0"/>
          <w:marRight w:val="0"/>
          <w:marTop w:val="0"/>
          <w:marBottom w:val="0"/>
          <w:divBdr>
            <w:top w:val="none" w:sz="0" w:space="0" w:color="auto"/>
            <w:left w:val="none" w:sz="0" w:space="0" w:color="auto"/>
            <w:bottom w:val="none" w:sz="0" w:space="0" w:color="auto"/>
            <w:right w:val="none" w:sz="0" w:space="0" w:color="auto"/>
          </w:divBdr>
        </w:div>
      </w:divsChild>
    </w:div>
    <w:div w:id="1105147605">
      <w:bodyDiv w:val="1"/>
      <w:marLeft w:val="0"/>
      <w:marRight w:val="0"/>
      <w:marTop w:val="0"/>
      <w:marBottom w:val="0"/>
      <w:divBdr>
        <w:top w:val="none" w:sz="0" w:space="0" w:color="auto"/>
        <w:left w:val="none" w:sz="0" w:space="0" w:color="auto"/>
        <w:bottom w:val="none" w:sz="0" w:space="0" w:color="auto"/>
        <w:right w:val="none" w:sz="0" w:space="0" w:color="auto"/>
      </w:divBdr>
    </w:div>
    <w:div w:id="1118141224">
      <w:bodyDiv w:val="1"/>
      <w:marLeft w:val="0"/>
      <w:marRight w:val="0"/>
      <w:marTop w:val="0"/>
      <w:marBottom w:val="0"/>
      <w:divBdr>
        <w:top w:val="none" w:sz="0" w:space="0" w:color="auto"/>
        <w:left w:val="none" w:sz="0" w:space="0" w:color="auto"/>
        <w:bottom w:val="none" w:sz="0" w:space="0" w:color="auto"/>
        <w:right w:val="none" w:sz="0" w:space="0" w:color="auto"/>
      </w:divBdr>
    </w:div>
    <w:div w:id="1119691280">
      <w:bodyDiv w:val="1"/>
      <w:marLeft w:val="0"/>
      <w:marRight w:val="0"/>
      <w:marTop w:val="0"/>
      <w:marBottom w:val="0"/>
      <w:divBdr>
        <w:top w:val="none" w:sz="0" w:space="0" w:color="auto"/>
        <w:left w:val="none" w:sz="0" w:space="0" w:color="auto"/>
        <w:bottom w:val="none" w:sz="0" w:space="0" w:color="auto"/>
        <w:right w:val="none" w:sz="0" w:space="0" w:color="auto"/>
      </w:divBdr>
      <w:divsChild>
        <w:div w:id="618535208">
          <w:marLeft w:val="0"/>
          <w:marRight w:val="0"/>
          <w:marTop w:val="90"/>
          <w:marBottom w:val="90"/>
          <w:divBdr>
            <w:top w:val="none" w:sz="0" w:space="0" w:color="auto"/>
            <w:left w:val="none" w:sz="0" w:space="0" w:color="auto"/>
            <w:bottom w:val="none" w:sz="0" w:space="0" w:color="auto"/>
            <w:right w:val="none" w:sz="0" w:space="0" w:color="auto"/>
          </w:divBdr>
        </w:div>
      </w:divsChild>
    </w:div>
    <w:div w:id="1168180068">
      <w:bodyDiv w:val="1"/>
      <w:marLeft w:val="0"/>
      <w:marRight w:val="0"/>
      <w:marTop w:val="0"/>
      <w:marBottom w:val="0"/>
      <w:divBdr>
        <w:top w:val="none" w:sz="0" w:space="0" w:color="auto"/>
        <w:left w:val="none" w:sz="0" w:space="0" w:color="auto"/>
        <w:bottom w:val="none" w:sz="0" w:space="0" w:color="auto"/>
        <w:right w:val="none" w:sz="0" w:space="0" w:color="auto"/>
      </w:divBdr>
    </w:div>
    <w:div w:id="1234774505">
      <w:bodyDiv w:val="1"/>
      <w:marLeft w:val="0"/>
      <w:marRight w:val="0"/>
      <w:marTop w:val="0"/>
      <w:marBottom w:val="0"/>
      <w:divBdr>
        <w:top w:val="none" w:sz="0" w:space="0" w:color="auto"/>
        <w:left w:val="none" w:sz="0" w:space="0" w:color="auto"/>
        <w:bottom w:val="none" w:sz="0" w:space="0" w:color="auto"/>
        <w:right w:val="none" w:sz="0" w:space="0" w:color="auto"/>
      </w:divBdr>
      <w:divsChild>
        <w:div w:id="1677808004">
          <w:marLeft w:val="-300"/>
          <w:marRight w:val="-300"/>
          <w:marTop w:val="0"/>
          <w:marBottom w:val="0"/>
          <w:divBdr>
            <w:top w:val="none" w:sz="0" w:space="0" w:color="auto"/>
            <w:left w:val="none" w:sz="0" w:space="0" w:color="auto"/>
            <w:bottom w:val="none" w:sz="0" w:space="0" w:color="auto"/>
            <w:right w:val="none" w:sz="0" w:space="0" w:color="auto"/>
          </w:divBdr>
          <w:divsChild>
            <w:div w:id="1735201836">
              <w:marLeft w:val="0"/>
              <w:marRight w:val="0"/>
              <w:marTop w:val="0"/>
              <w:marBottom w:val="0"/>
              <w:divBdr>
                <w:top w:val="none" w:sz="0" w:space="0" w:color="auto"/>
                <w:left w:val="none" w:sz="0" w:space="0" w:color="auto"/>
                <w:bottom w:val="none" w:sz="0" w:space="0" w:color="auto"/>
                <w:right w:val="none" w:sz="0" w:space="0" w:color="auto"/>
              </w:divBdr>
              <w:divsChild>
                <w:div w:id="1739523298">
                  <w:marLeft w:val="0"/>
                  <w:marRight w:val="0"/>
                  <w:marTop w:val="0"/>
                  <w:marBottom w:val="0"/>
                  <w:divBdr>
                    <w:top w:val="none" w:sz="0" w:space="0" w:color="auto"/>
                    <w:left w:val="none" w:sz="0" w:space="0" w:color="auto"/>
                    <w:bottom w:val="none" w:sz="0" w:space="0" w:color="auto"/>
                    <w:right w:val="none" w:sz="0" w:space="0" w:color="auto"/>
                  </w:divBdr>
                  <w:divsChild>
                    <w:div w:id="10228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50333">
      <w:bodyDiv w:val="1"/>
      <w:marLeft w:val="0"/>
      <w:marRight w:val="0"/>
      <w:marTop w:val="0"/>
      <w:marBottom w:val="0"/>
      <w:divBdr>
        <w:top w:val="none" w:sz="0" w:space="0" w:color="auto"/>
        <w:left w:val="none" w:sz="0" w:space="0" w:color="auto"/>
        <w:bottom w:val="none" w:sz="0" w:space="0" w:color="auto"/>
        <w:right w:val="none" w:sz="0" w:space="0" w:color="auto"/>
      </w:divBdr>
      <w:divsChild>
        <w:div w:id="1140617076">
          <w:marLeft w:val="0"/>
          <w:marRight w:val="0"/>
          <w:marTop w:val="0"/>
          <w:marBottom w:val="0"/>
          <w:divBdr>
            <w:top w:val="none" w:sz="0" w:space="0" w:color="auto"/>
            <w:left w:val="single" w:sz="6" w:space="0" w:color="CCCCCC"/>
            <w:bottom w:val="none" w:sz="0" w:space="0" w:color="auto"/>
            <w:right w:val="single" w:sz="6" w:space="0" w:color="CCCCCC"/>
          </w:divBdr>
          <w:divsChild>
            <w:div w:id="1309935608">
              <w:marLeft w:val="0"/>
              <w:marRight w:val="0"/>
              <w:marTop w:val="0"/>
              <w:marBottom w:val="0"/>
              <w:divBdr>
                <w:top w:val="none" w:sz="0" w:space="0" w:color="auto"/>
                <w:left w:val="none" w:sz="0" w:space="0" w:color="auto"/>
                <w:bottom w:val="none" w:sz="0" w:space="0" w:color="auto"/>
                <w:right w:val="none" w:sz="0" w:space="0" w:color="auto"/>
              </w:divBdr>
              <w:divsChild>
                <w:div w:id="59061567">
                  <w:marLeft w:val="0"/>
                  <w:marRight w:val="0"/>
                  <w:marTop w:val="0"/>
                  <w:marBottom w:val="0"/>
                  <w:divBdr>
                    <w:top w:val="none" w:sz="0" w:space="0" w:color="auto"/>
                    <w:left w:val="none" w:sz="0" w:space="0" w:color="auto"/>
                    <w:bottom w:val="none" w:sz="0" w:space="0" w:color="auto"/>
                    <w:right w:val="none" w:sz="0" w:space="0" w:color="auto"/>
                  </w:divBdr>
                  <w:divsChild>
                    <w:div w:id="1766337672">
                      <w:marLeft w:val="0"/>
                      <w:marRight w:val="0"/>
                      <w:marTop w:val="0"/>
                      <w:marBottom w:val="0"/>
                      <w:divBdr>
                        <w:top w:val="none" w:sz="0" w:space="0" w:color="auto"/>
                        <w:left w:val="none" w:sz="0" w:space="0" w:color="auto"/>
                        <w:bottom w:val="none" w:sz="0" w:space="0" w:color="auto"/>
                        <w:right w:val="none" w:sz="0" w:space="0" w:color="auto"/>
                      </w:divBdr>
                      <w:divsChild>
                        <w:div w:id="587226942">
                          <w:marLeft w:val="0"/>
                          <w:marRight w:val="0"/>
                          <w:marTop w:val="0"/>
                          <w:marBottom w:val="0"/>
                          <w:divBdr>
                            <w:top w:val="none" w:sz="0" w:space="0" w:color="auto"/>
                            <w:left w:val="none" w:sz="0" w:space="0" w:color="auto"/>
                            <w:bottom w:val="none" w:sz="0" w:space="0" w:color="auto"/>
                            <w:right w:val="none" w:sz="0" w:space="0" w:color="auto"/>
                          </w:divBdr>
                          <w:divsChild>
                            <w:div w:id="1464931557">
                              <w:marLeft w:val="0"/>
                              <w:marRight w:val="0"/>
                              <w:marTop w:val="0"/>
                              <w:marBottom w:val="0"/>
                              <w:divBdr>
                                <w:top w:val="none" w:sz="0" w:space="0" w:color="auto"/>
                                <w:left w:val="none" w:sz="0" w:space="0" w:color="auto"/>
                                <w:bottom w:val="none" w:sz="0" w:space="0" w:color="auto"/>
                                <w:right w:val="none" w:sz="0" w:space="0" w:color="auto"/>
                              </w:divBdr>
                              <w:divsChild>
                                <w:div w:id="12707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050341">
      <w:bodyDiv w:val="1"/>
      <w:marLeft w:val="0"/>
      <w:marRight w:val="0"/>
      <w:marTop w:val="0"/>
      <w:marBottom w:val="0"/>
      <w:divBdr>
        <w:top w:val="none" w:sz="0" w:space="0" w:color="auto"/>
        <w:left w:val="none" w:sz="0" w:space="0" w:color="auto"/>
        <w:bottom w:val="none" w:sz="0" w:space="0" w:color="auto"/>
        <w:right w:val="none" w:sz="0" w:space="0" w:color="auto"/>
      </w:divBdr>
    </w:div>
    <w:div w:id="1302660755">
      <w:bodyDiv w:val="1"/>
      <w:marLeft w:val="0"/>
      <w:marRight w:val="0"/>
      <w:marTop w:val="0"/>
      <w:marBottom w:val="0"/>
      <w:divBdr>
        <w:top w:val="none" w:sz="0" w:space="0" w:color="auto"/>
        <w:left w:val="none" w:sz="0" w:space="0" w:color="auto"/>
        <w:bottom w:val="none" w:sz="0" w:space="0" w:color="auto"/>
        <w:right w:val="none" w:sz="0" w:space="0" w:color="auto"/>
      </w:divBdr>
    </w:div>
    <w:div w:id="1336572825">
      <w:bodyDiv w:val="1"/>
      <w:marLeft w:val="0"/>
      <w:marRight w:val="0"/>
      <w:marTop w:val="0"/>
      <w:marBottom w:val="0"/>
      <w:divBdr>
        <w:top w:val="none" w:sz="0" w:space="0" w:color="auto"/>
        <w:left w:val="none" w:sz="0" w:space="0" w:color="auto"/>
        <w:bottom w:val="none" w:sz="0" w:space="0" w:color="auto"/>
        <w:right w:val="none" w:sz="0" w:space="0" w:color="auto"/>
      </w:divBdr>
    </w:div>
    <w:div w:id="1342195900">
      <w:bodyDiv w:val="1"/>
      <w:marLeft w:val="0"/>
      <w:marRight w:val="0"/>
      <w:marTop w:val="0"/>
      <w:marBottom w:val="0"/>
      <w:divBdr>
        <w:top w:val="none" w:sz="0" w:space="0" w:color="auto"/>
        <w:left w:val="none" w:sz="0" w:space="0" w:color="auto"/>
        <w:bottom w:val="none" w:sz="0" w:space="0" w:color="auto"/>
        <w:right w:val="none" w:sz="0" w:space="0" w:color="auto"/>
      </w:divBdr>
    </w:div>
    <w:div w:id="1365520380">
      <w:bodyDiv w:val="1"/>
      <w:marLeft w:val="0"/>
      <w:marRight w:val="0"/>
      <w:marTop w:val="0"/>
      <w:marBottom w:val="0"/>
      <w:divBdr>
        <w:top w:val="none" w:sz="0" w:space="0" w:color="auto"/>
        <w:left w:val="none" w:sz="0" w:space="0" w:color="auto"/>
        <w:bottom w:val="none" w:sz="0" w:space="0" w:color="auto"/>
        <w:right w:val="none" w:sz="0" w:space="0" w:color="auto"/>
      </w:divBdr>
    </w:div>
    <w:div w:id="1391347475">
      <w:bodyDiv w:val="1"/>
      <w:marLeft w:val="0"/>
      <w:marRight w:val="0"/>
      <w:marTop w:val="0"/>
      <w:marBottom w:val="0"/>
      <w:divBdr>
        <w:top w:val="none" w:sz="0" w:space="0" w:color="auto"/>
        <w:left w:val="none" w:sz="0" w:space="0" w:color="auto"/>
        <w:bottom w:val="none" w:sz="0" w:space="0" w:color="auto"/>
        <w:right w:val="none" w:sz="0" w:space="0" w:color="auto"/>
      </w:divBdr>
    </w:div>
    <w:div w:id="1397703960">
      <w:bodyDiv w:val="1"/>
      <w:marLeft w:val="0"/>
      <w:marRight w:val="0"/>
      <w:marTop w:val="0"/>
      <w:marBottom w:val="0"/>
      <w:divBdr>
        <w:top w:val="none" w:sz="0" w:space="0" w:color="auto"/>
        <w:left w:val="none" w:sz="0" w:space="0" w:color="auto"/>
        <w:bottom w:val="none" w:sz="0" w:space="0" w:color="auto"/>
        <w:right w:val="none" w:sz="0" w:space="0" w:color="auto"/>
      </w:divBdr>
    </w:div>
    <w:div w:id="1418399294">
      <w:bodyDiv w:val="1"/>
      <w:marLeft w:val="0"/>
      <w:marRight w:val="0"/>
      <w:marTop w:val="0"/>
      <w:marBottom w:val="0"/>
      <w:divBdr>
        <w:top w:val="none" w:sz="0" w:space="0" w:color="auto"/>
        <w:left w:val="none" w:sz="0" w:space="0" w:color="auto"/>
        <w:bottom w:val="none" w:sz="0" w:space="0" w:color="auto"/>
        <w:right w:val="none" w:sz="0" w:space="0" w:color="auto"/>
      </w:divBdr>
      <w:divsChild>
        <w:div w:id="1860506307">
          <w:marLeft w:val="0"/>
          <w:marRight w:val="0"/>
          <w:marTop w:val="0"/>
          <w:marBottom w:val="0"/>
          <w:divBdr>
            <w:top w:val="none" w:sz="0" w:space="0" w:color="auto"/>
            <w:left w:val="none" w:sz="0" w:space="0" w:color="auto"/>
            <w:bottom w:val="none" w:sz="0" w:space="0" w:color="auto"/>
            <w:right w:val="none" w:sz="0" w:space="0" w:color="auto"/>
          </w:divBdr>
          <w:divsChild>
            <w:div w:id="663439138">
              <w:marLeft w:val="0"/>
              <w:marRight w:val="0"/>
              <w:marTop w:val="0"/>
              <w:marBottom w:val="0"/>
              <w:divBdr>
                <w:top w:val="none" w:sz="0" w:space="0" w:color="auto"/>
                <w:left w:val="none" w:sz="0" w:space="0" w:color="auto"/>
                <w:bottom w:val="none" w:sz="0" w:space="0" w:color="auto"/>
                <w:right w:val="none" w:sz="0" w:space="0" w:color="auto"/>
              </w:divBdr>
              <w:divsChild>
                <w:div w:id="558367325">
                  <w:marLeft w:val="0"/>
                  <w:marRight w:val="0"/>
                  <w:marTop w:val="0"/>
                  <w:marBottom w:val="0"/>
                  <w:divBdr>
                    <w:top w:val="none" w:sz="0" w:space="0" w:color="auto"/>
                    <w:left w:val="none" w:sz="0" w:space="0" w:color="auto"/>
                    <w:bottom w:val="none" w:sz="0" w:space="0" w:color="auto"/>
                    <w:right w:val="none" w:sz="0" w:space="0" w:color="auto"/>
                  </w:divBdr>
                  <w:divsChild>
                    <w:div w:id="1261791210">
                      <w:marLeft w:val="0"/>
                      <w:marRight w:val="0"/>
                      <w:marTop w:val="0"/>
                      <w:marBottom w:val="0"/>
                      <w:divBdr>
                        <w:top w:val="none" w:sz="0" w:space="0" w:color="auto"/>
                        <w:left w:val="none" w:sz="0" w:space="0" w:color="auto"/>
                        <w:bottom w:val="none" w:sz="0" w:space="0" w:color="auto"/>
                        <w:right w:val="none" w:sz="0" w:space="0" w:color="auto"/>
                      </w:divBdr>
                      <w:divsChild>
                        <w:div w:id="1026440652">
                          <w:marLeft w:val="0"/>
                          <w:marRight w:val="0"/>
                          <w:marTop w:val="45"/>
                          <w:marBottom w:val="0"/>
                          <w:divBdr>
                            <w:top w:val="none" w:sz="0" w:space="0" w:color="auto"/>
                            <w:left w:val="none" w:sz="0" w:space="0" w:color="auto"/>
                            <w:bottom w:val="none" w:sz="0" w:space="0" w:color="auto"/>
                            <w:right w:val="none" w:sz="0" w:space="0" w:color="auto"/>
                          </w:divBdr>
                          <w:divsChild>
                            <w:div w:id="886918871">
                              <w:marLeft w:val="0"/>
                              <w:marRight w:val="0"/>
                              <w:marTop w:val="0"/>
                              <w:marBottom w:val="0"/>
                              <w:divBdr>
                                <w:top w:val="none" w:sz="0" w:space="0" w:color="auto"/>
                                <w:left w:val="none" w:sz="0" w:space="0" w:color="auto"/>
                                <w:bottom w:val="none" w:sz="0" w:space="0" w:color="auto"/>
                                <w:right w:val="none" w:sz="0" w:space="0" w:color="auto"/>
                              </w:divBdr>
                              <w:divsChild>
                                <w:div w:id="1738747942">
                                  <w:marLeft w:val="2070"/>
                                  <w:marRight w:val="3810"/>
                                  <w:marTop w:val="0"/>
                                  <w:marBottom w:val="0"/>
                                  <w:divBdr>
                                    <w:top w:val="none" w:sz="0" w:space="0" w:color="auto"/>
                                    <w:left w:val="none" w:sz="0" w:space="0" w:color="auto"/>
                                    <w:bottom w:val="none" w:sz="0" w:space="0" w:color="auto"/>
                                    <w:right w:val="none" w:sz="0" w:space="0" w:color="auto"/>
                                  </w:divBdr>
                                  <w:divsChild>
                                    <w:div w:id="1204486197">
                                      <w:marLeft w:val="0"/>
                                      <w:marRight w:val="0"/>
                                      <w:marTop w:val="0"/>
                                      <w:marBottom w:val="0"/>
                                      <w:divBdr>
                                        <w:top w:val="none" w:sz="0" w:space="0" w:color="auto"/>
                                        <w:left w:val="none" w:sz="0" w:space="0" w:color="auto"/>
                                        <w:bottom w:val="none" w:sz="0" w:space="0" w:color="auto"/>
                                        <w:right w:val="none" w:sz="0" w:space="0" w:color="auto"/>
                                      </w:divBdr>
                                      <w:divsChild>
                                        <w:div w:id="483545699">
                                          <w:marLeft w:val="0"/>
                                          <w:marRight w:val="0"/>
                                          <w:marTop w:val="0"/>
                                          <w:marBottom w:val="0"/>
                                          <w:divBdr>
                                            <w:top w:val="none" w:sz="0" w:space="0" w:color="auto"/>
                                            <w:left w:val="none" w:sz="0" w:space="0" w:color="auto"/>
                                            <w:bottom w:val="none" w:sz="0" w:space="0" w:color="auto"/>
                                            <w:right w:val="none" w:sz="0" w:space="0" w:color="auto"/>
                                          </w:divBdr>
                                          <w:divsChild>
                                            <w:div w:id="1517034509">
                                              <w:marLeft w:val="0"/>
                                              <w:marRight w:val="0"/>
                                              <w:marTop w:val="0"/>
                                              <w:marBottom w:val="0"/>
                                              <w:divBdr>
                                                <w:top w:val="none" w:sz="0" w:space="0" w:color="auto"/>
                                                <w:left w:val="none" w:sz="0" w:space="0" w:color="auto"/>
                                                <w:bottom w:val="none" w:sz="0" w:space="0" w:color="auto"/>
                                                <w:right w:val="none" w:sz="0" w:space="0" w:color="auto"/>
                                              </w:divBdr>
                                              <w:divsChild>
                                                <w:div w:id="957566780">
                                                  <w:marLeft w:val="0"/>
                                                  <w:marRight w:val="0"/>
                                                  <w:marTop w:val="90"/>
                                                  <w:marBottom w:val="0"/>
                                                  <w:divBdr>
                                                    <w:top w:val="none" w:sz="0" w:space="0" w:color="auto"/>
                                                    <w:left w:val="none" w:sz="0" w:space="0" w:color="auto"/>
                                                    <w:bottom w:val="none" w:sz="0" w:space="0" w:color="auto"/>
                                                    <w:right w:val="none" w:sz="0" w:space="0" w:color="auto"/>
                                                  </w:divBdr>
                                                  <w:divsChild>
                                                    <w:div w:id="103691536">
                                                      <w:marLeft w:val="0"/>
                                                      <w:marRight w:val="0"/>
                                                      <w:marTop w:val="0"/>
                                                      <w:marBottom w:val="0"/>
                                                      <w:divBdr>
                                                        <w:top w:val="none" w:sz="0" w:space="0" w:color="auto"/>
                                                        <w:left w:val="none" w:sz="0" w:space="0" w:color="auto"/>
                                                        <w:bottom w:val="none" w:sz="0" w:space="0" w:color="auto"/>
                                                        <w:right w:val="none" w:sz="0" w:space="0" w:color="auto"/>
                                                      </w:divBdr>
                                                      <w:divsChild>
                                                        <w:div w:id="749690513">
                                                          <w:marLeft w:val="0"/>
                                                          <w:marRight w:val="0"/>
                                                          <w:marTop w:val="0"/>
                                                          <w:marBottom w:val="0"/>
                                                          <w:divBdr>
                                                            <w:top w:val="none" w:sz="0" w:space="0" w:color="auto"/>
                                                            <w:left w:val="none" w:sz="0" w:space="0" w:color="auto"/>
                                                            <w:bottom w:val="none" w:sz="0" w:space="0" w:color="auto"/>
                                                            <w:right w:val="none" w:sz="0" w:space="0" w:color="auto"/>
                                                          </w:divBdr>
                                                          <w:divsChild>
                                                            <w:div w:id="856043428">
                                                              <w:marLeft w:val="0"/>
                                                              <w:marRight w:val="0"/>
                                                              <w:marTop w:val="0"/>
                                                              <w:marBottom w:val="0"/>
                                                              <w:divBdr>
                                                                <w:top w:val="none" w:sz="0" w:space="0" w:color="auto"/>
                                                                <w:left w:val="none" w:sz="0" w:space="0" w:color="auto"/>
                                                                <w:bottom w:val="none" w:sz="0" w:space="0" w:color="auto"/>
                                                                <w:right w:val="none" w:sz="0" w:space="0" w:color="auto"/>
                                                              </w:divBdr>
                                                              <w:divsChild>
                                                                <w:div w:id="944263485">
                                                                  <w:marLeft w:val="0"/>
                                                                  <w:marRight w:val="0"/>
                                                                  <w:marTop w:val="0"/>
                                                                  <w:marBottom w:val="390"/>
                                                                  <w:divBdr>
                                                                    <w:top w:val="none" w:sz="0" w:space="0" w:color="auto"/>
                                                                    <w:left w:val="none" w:sz="0" w:space="0" w:color="auto"/>
                                                                    <w:bottom w:val="none" w:sz="0" w:space="0" w:color="auto"/>
                                                                    <w:right w:val="none" w:sz="0" w:space="0" w:color="auto"/>
                                                                  </w:divBdr>
                                                                  <w:divsChild>
                                                                    <w:div w:id="258955281">
                                                                      <w:marLeft w:val="0"/>
                                                                      <w:marRight w:val="0"/>
                                                                      <w:marTop w:val="0"/>
                                                                      <w:marBottom w:val="0"/>
                                                                      <w:divBdr>
                                                                        <w:top w:val="none" w:sz="0" w:space="0" w:color="auto"/>
                                                                        <w:left w:val="none" w:sz="0" w:space="0" w:color="auto"/>
                                                                        <w:bottom w:val="none" w:sz="0" w:space="0" w:color="auto"/>
                                                                        <w:right w:val="none" w:sz="0" w:space="0" w:color="auto"/>
                                                                      </w:divBdr>
                                                                      <w:divsChild>
                                                                        <w:div w:id="956446707">
                                                                          <w:marLeft w:val="0"/>
                                                                          <w:marRight w:val="0"/>
                                                                          <w:marTop w:val="0"/>
                                                                          <w:marBottom w:val="0"/>
                                                                          <w:divBdr>
                                                                            <w:top w:val="none" w:sz="0" w:space="0" w:color="auto"/>
                                                                            <w:left w:val="none" w:sz="0" w:space="0" w:color="auto"/>
                                                                            <w:bottom w:val="none" w:sz="0" w:space="0" w:color="auto"/>
                                                                            <w:right w:val="none" w:sz="0" w:space="0" w:color="auto"/>
                                                                          </w:divBdr>
                                                                          <w:divsChild>
                                                                            <w:div w:id="1834103052">
                                                                              <w:marLeft w:val="0"/>
                                                                              <w:marRight w:val="0"/>
                                                                              <w:marTop w:val="0"/>
                                                                              <w:marBottom w:val="0"/>
                                                                              <w:divBdr>
                                                                                <w:top w:val="none" w:sz="0" w:space="0" w:color="auto"/>
                                                                                <w:left w:val="none" w:sz="0" w:space="0" w:color="auto"/>
                                                                                <w:bottom w:val="none" w:sz="0" w:space="0" w:color="auto"/>
                                                                                <w:right w:val="none" w:sz="0" w:space="0" w:color="auto"/>
                                                                              </w:divBdr>
                                                                              <w:divsChild>
                                                                                <w:div w:id="1383482185">
                                                                                  <w:marLeft w:val="0"/>
                                                                                  <w:marRight w:val="0"/>
                                                                                  <w:marTop w:val="0"/>
                                                                                  <w:marBottom w:val="0"/>
                                                                                  <w:divBdr>
                                                                                    <w:top w:val="none" w:sz="0" w:space="0" w:color="auto"/>
                                                                                    <w:left w:val="none" w:sz="0" w:space="0" w:color="auto"/>
                                                                                    <w:bottom w:val="none" w:sz="0" w:space="0" w:color="auto"/>
                                                                                    <w:right w:val="none" w:sz="0" w:space="0" w:color="auto"/>
                                                                                  </w:divBdr>
                                                                                  <w:divsChild>
                                                                                    <w:div w:id="18100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675397">
      <w:bodyDiv w:val="1"/>
      <w:marLeft w:val="0"/>
      <w:marRight w:val="0"/>
      <w:marTop w:val="0"/>
      <w:marBottom w:val="0"/>
      <w:divBdr>
        <w:top w:val="none" w:sz="0" w:space="0" w:color="auto"/>
        <w:left w:val="none" w:sz="0" w:space="0" w:color="auto"/>
        <w:bottom w:val="none" w:sz="0" w:space="0" w:color="auto"/>
        <w:right w:val="none" w:sz="0" w:space="0" w:color="auto"/>
      </w:divBdr>
    </w:div>
    <w:div w:id="1509709860">
      <w:bodyDiv w:val="1"/>
      <w:marLeft w:val="0"/>
      <w:marRight w:val="0"/>
      <w:marTop w:val="0"/>
      <w:marBottom w:val="0"/>
      <w:divBdr>
        <w:top w:val="none" w:sz="0" w:space="0" w:color="auto"/>
        <w:left w:val="none" w:sz="0" w:space="0" w:color="auto"/>
        <w:bottom w:val="none" w:sz="0" w:space="0" w:color="auto"/>
        <w:right w:val="none" w:sz="0" w:space="0" w:color="auto"/>
      </w:divBdr>
      <w:divsChild>
        <w:div w:id="795879109">
          <w:marLeft w:val="0"/>
          <w:marRight w:val="0"/>
          <w:marTop w:val="0"/>
          <w:marBottom w:val="0"/>
          <w:divBdr>
            <w:top w:val="none" w:sz="0" w:space="0" w:color="auto"/>
            <w:left w:val="none" w:sz="0" w:space="0" w:color="auto"/>
            <w:bottom w:val="none" w:sz="0" w:space="0" w:color="auto"/>
            <w:right w:val="none" w:sz="0" w:space="0" w:color="auto"/>
          </w:divBdr>
        </w:div>
      </w:divsChild>
    </w:div>
    <w:div w:id="1520393842">
      <w:bodyDiv w:val="1"/>
      <w:marLeft w:val="0"/>
      <w:marRight w:val="0"/>
      <w:marTop w:val="0"/>
      <w:marBottom w:val="0"/>
      <w:divBdr>
        <w:top w:val="none" w:sz="0" w:space="0" w:color="auto"/>
        <w:left w:val="none" w:sz="0" w:space="0" w:color="auto"/>
        <w:bottom w:val="none" w:sz="0" w:space="0" w:color="auto"/>
        <w:right w:val="none" w:sz="0" w:space="0" w:color="auto"/>
      </w:divBdr>
      <w:divsChild>
        <w:div w:id="1741901375">
          <w:marLeft w:val="0"/>
          <w:marRight w:val="0"/>
          <w:marTop w:val="0"/>
          <w:marBottom w:val="0"/>
          <w:divBdr>
            <w:top w:val="none" w:sz="0" w:space="0" w:color="auto"/>
            <w:left w:val="none" w:sz="0" w:space="0" w:color="auto"/>
            <w:bottom w:val="none" w:sz="0" w:space="0" w:color="auto"/>
            <w:right w:val="none" w:sz="0" w:space="0" w:color="auto"/>
          </w:divBdr>
        </w:div>
      </w:divsChild>
    </w:div>
    <w:div w:id="1522815586">
      <w:bodyDiv w:val="1"/>
      <w:marLeft w:val="0"/>
      <w:marRight w:val="0"/>
      <w:marTop w:val="0"/>
      <w:marBottom w:val="0"/>
      <w:divBdr>
        <w:top w:val="none" w:sz="0" w:space="0" w:color="auto"/>
        <w:left w:val="none" w:sz="0" w:space="0" w:color="auto"/>
        <w:bottom w:val="none" w:sz="0" w:space="0" w:color="auto"/>
        <w:right w:val="none" w:sz="0" w:space="0" w:color="auto"/>
      </w:divBdr>
    </w:div>
    <w:div w:id="1609508701">
      <w:bodyDiv w:val="1"/>
      <w:marLeft w:val="0"/>
      <w:marRight w:val="0"/>
      <w:marTop w:val="0"/>
      <w:marBottom w:val="0"/>
      <w:divBdr>
        <w:top w:val="none" w:sz="0" w:space="0" w:color="auto"/>
        <w:left w:val="none" w:sz="0" w:space="0" w:color="auto"/>
        <w:bottom w:val="none" w:sz="0" w:space="0" w:color="auto"/>
        <w:right w:val="none" w:sz="0" w:space="0" w:color="auto"/>
      </w:divBdr>
      <w:divsChild>
        <w:div w:id="36005100">
          <w:marLeft w:val="547"/>
          <w:marRight w:val="0"/>
          <w:marTop w:val="0"/>
          <w:marBottom w:val="0"/>
          <w:divBdr>
            <w:top w:val="none" w:sz="0" w:space="0" w:color="auto"/>
            <w:left w:val="none" w:sz="0" w:space="0" w:color="auto"/>
            <w:bottom w:val="none" w:sz="0" w:space="0" w:color="auto"/>
            <w:right w:val="none" w:sz="0" w:space="0" w:color="auto"/>
          </w:divBdr>
        </w:div>
      </w:divsChild>
    </w:div>
    <w:div w:id="1633440916">
      <w:bodyDiv w:val="1"/>
      <w:marLeft w:val="0"/>
      <w:marRight w:val="0"/>
      <w:marTop w:val="0"/>
      <w:marBottom w:val="0"/>
      <w:divBdr>
        <w:top w:val="none" w:sz="0" w:space="0" w:color="auto"/>
        <w:left w:val="none" w:sz="0" w:space="0" w:color="auto"/>
        <w:bottom w:val="none" w:sz="0" w:space="0" w:color="auto"/>
        <w:right w:val="none" w:sz="0" w:space="0" w:color="auto"/>
      </w:divBdr>
      <w:divsChild>
        <w:div w:id="25523361">
          <w:marLeft w:val="0"/>
          <w:marRight w:val="0"/>
          <w:marTop w:val="0"/>
          <w:marBottom w:val="0"/>
          <w:divBdr>
            <w:top w:val="none" w:sz="0" w:space="0" w:color="auto"/>
            <w:left w:val="none" w:sz="0" w:space="0" w:color="auto"/>
            <w:bottom w:val="none" w:sz="0" w:space="0" w:color="auto"/>
            <w:right w:val="none" w:sz="0" w:space="0" w:color="auto"/>
          </w:divBdr>
        </w:div>
        <w:div w:id="1572236238">
          <w:marLeft w:val="0"/>
          <w:marRight w:val="0"/>
          <w:marTop w:val="0"/>
          <w:marBottom w:val="0"/>
          <w:divBdr>
            <w:top w:val="none" w:sz="0" w:space="0" w:color="auto"/>
            <w:left w:val="none" w:sz="0" w:space="0" w:color="auto"/>
            <w:bottom w:val="none" w:sz="0" w:space="0" w:color="auto"/>
            <w:right w:val="none" w:sz="0" w:space="0" w:color="auto"/>
          </w:divBdr>
        </w:div>
      </w:divsChild>
    </w:div>
    <w:div w:id="1682467772">
      <w:bodyDiv w:val="1"/>
      <w:marLeft w:val="0"/>
      <w:marRight w:val="0"/>
      <w:marTop w:val="0"/>
      <w:marBottom w:val="0"/>
      <w:divBdr>
        <w:top w:val="none" w:sz="0" w:space="0" w:color="auto"/>
        <w:left w:val="none" w:sz="0" w:space="0" w:color="auto"/>
        <w:bottom w:val="none" w:sz="0" w:space="0" w:color="auto"/>
        <w:right w:val="none" w:sz="0" w:space="0" w:color="auto"/>
      </w:divBdr>
      <w:divsChild>
        <w:div w:id="119299621">
          <w:marLeft w:val="0"/>
          <w:marRight w:val="0"/>
          <w:marTop w:val="0"/>
          <w:marBottom w:val="0"/>
          <w:divBdr>
            <w:top w:val="none" w:sz="0" w:space="0" w:color="auto"/>
            <w:left w:val="none" w:sz="0" w:space="0" w:color="auto"/>
            <w:bottom w:val="none" w:sz="0" w:space="0" w:color="auto"/>
            <w:right w:val="none" w:sz="0" w:space="0" w:color="auto"/>
          </w:divBdr>
        </w:div>
      </w:divsChild>
    </w:div>
    <w:div w:id="1746146982">
      <w:bodyDiv w:val="1"/>
      <w:marLeft w:val="0"/>
      <w:marRight w:val="0"/>
      <w:marTop w:val="0"/>
      <w:marBottom w:val="0"/>
      <w:divBdr>
        <w:top w:val="none" w:sz="0" w:space="0" w:color="auto"/>
        <w:left w:val="none" w:sz="0" w:space="0" w:color="auto"/>
        <w:bottom w:val="none" w:sz="0" w:space="0" w:color="auto"/>
        <w:right w:val="none" w:sz="0" w:space="0" w:color="auto"/>
      </w:divBdr>
    </w:div>
    <w:div w:id="1774201385">
      <w:bodyDiv w:val="1"/>
      <w:marLeft w:val="0"/>
      <w:marRight w:val="0"/>
      <w:marTop w:val="0"/>
      <w:marBottom w:val="0"/>
      <w:divBdr>
        <w:top w:val="none" w:sz="0" w:space="0" w:color="auto"/>
        <w:left w:val="none" w:sz="0" w:space="0" w:color="auto"/>
        <w:bottom w:val="none" w:sz="0" w:space="0" w:color="auto"/>
        <w:right w:val="none" w:sz="0" w:space="0" w:color="auto"/>
      </w:divBdr>
      <w:divsChild>
        <w:div w:id="509609270">
          <w:marLeft w:val="446"/>
          <w:marRight w:val="0"/>
          <w:marTop w:val="0"/>
          <w:marBottom w:val="0"/>
          <w:divBdr>
            <w:top w:val="none" w:sz="0" w:space="0" w:color="auto"/>
            <w:left w:val="none" w:sz="0" w:space="0" w:color="auto"/>
            <w:bottom w:val="none" w:sz="0" w:space="0" w:color="auto"/>
            <w:right w:val="none" w:sz="0" w:space="0" w:color="auto"/>
          </w:divBdr>
        </w:div>
        <w:div w:id="2034333364">
          <w:marLeft w:val="446"/>
          <w:marRight w:val="0"/>
          <w:marTop w:val="0"/>
          <w:marBottom w:val="0"/>
          <w:divBdr>
            <w:top w:val="none" w:sz="0" w:space="0" w:color="auto"/>
            <w:left w:val="none" w:sz="0" w:space="0" w:color="auto"/>
            <w:bottom w:val="none" w:sz="0" w:space="0" w:color="auto"/>
            <w:right w:val="none" w:sz="0" w:space="0" w:color="auto"/>
          </w:divBdr>
        </w:div>
      </w:divsChild>
    </w:div>
    <w:div w:id="1787232610">
      <w:bodyDiv w:val="1"/>
      <w:marLeft w:val="0"/>
      <w:marRight w:val="0"/>
      <w:marTop w:val="0"/>
      <w:marBottom w:val="0"/>
      <w:divBdr>
        <w:top w:val="none" w:sz="0" w:space="0" w:color="auto"/>
        <w:left w:val="none" w:sz="0" w:space="0" w:color="auto"/>
        <w:bottom w:val="none" w:sz="0" w:space="0" w:color="auto"/>
        <w:right w:val="none" w:sz="0" w:space="0" w:color="auto"/>
      </w:divBdr>
    </w:div>
    <w:div w:id="1792627372">
      <w:bodyDiv w:val="1"/>
      <w:marLeft w:val="0"/>
      <w:marRight w:val="0"/>
      <w:marTop w:val="0"/>
      <w:marBottom w:val="0"/>
      <w:divBdr>
        <w:top w:val="none" w:sz="0" w:space="0" w:color="auto"/>
        <w:left w:val="none" w:sz="0" w:space="0" w:color="auto"/>
        <w:bottom w:val="none" w:sz="0" w:space="0" w:color="auto"/>
        <w:right w:val="none" w:sz="0" w:space="0" w:color="auto"/>
      </w:divBdr>
    </w:div>
    <w:div w:id="1794202926">
      <w:bodyDiv w:val="1"/>
      <w:marLeft w:val="0"/>
      <w:marRight w:val="0"/>
      <w:marTop w:val="0"/>
      <w:marBottom w:val="0"/>
      <w:divBdr>
        <w:top w:val="none" w:sz="0" w:space="0" w:color="auto"/>
        <w:left w:val="none" w:sz="0" w:space="0" w:color="auto"/>
        <w:bottom w:val="none" w:sz="0" w:space="0" w:color="auto"/>
        <w:right w:val="none" w:sz="0" w:space="0" w:color="auto"/>
      </w:divBdr>
      <w:divsChild>
        <w:div w:id="1287927034">
          <w:marLeft w:val="547"/>
          <w:marRight w:val="0"/>
          <w:marTop w:val="0"/>
          <w:marBottom w:val="0"/>
          <w:divBdr>
            <w:top w:val="none" w:sz="0" w:space="0" w:color="auto"/>
            <w:left w:val="none" w:sz="0" w:space="0" w:color="auto"/>
            <w:bottom w:val="none" w:sz="0" w:space="0" w:color="auto"/>
            <w:right w:val="none" w:sz="0" w:space="0" w:color="auto"/>
          </w:divBdr>
        </w:div>
      </w:divsChild>
    </w:div>
    <w:div w:id="1844541017">
      <w:bodyDiv w:val="1"/>
      <w:marLeft w:val="0"/>
      <w:marRight w:val="0"/>
      <w:marTop w:val="0"/>
      <w:marBottom w:val="0"/>
      <w:divBdr>
        <w:top w:val="none" w:sz="0" w:space="0" w:color="auto"/>
        <w:left w:val="none" w:sz="0" w:space="0" w:color="auto"/>
        <w:bottom w:val="none" w:sz="0" w:space="0" w:color="auto"/>
        <w:right w:val="none" w:sz="0" w:space="0" w:color="auto"/>
      </w:divBdr>
    </w:div>
    <w:div w:id="1867936762">
      <w:bodyDiv w:val="1"/>
      <w:marLeft w:val="0"/>
      <w:marRight w:val="0"/>
      <w:marTop w:val="0"/>
      <w:marBottom w:val="0"/>
      <w:divBdr>
        <w:top w:val="none" w:sz="0" w:space="0" w:color="auto"/>
        <w:left w:val="none" w:sz="0" w:space="0" w:color="auto"/>
        <w:bottom w:val="none" w:sz="0" w:space="0" w:color="auto"/>
        <w:right w:val="none" w:sz="0" w:space="0" w:color="auto"/>
      </w:divBdr>
    </w:div>
    <w:div w:id="1873422434">
      <w:bodyDiv w:val="1"/>
      <w:marLeft w:val="0"/>
      <w:marRight w:val="0"/>
      <w:marTop w:val="0"/>
      <w:marBottom w:val="0"/>
      <w:divBdr>
        <w:top w:val="none" w:sz="0" w:space="0" w:color="auto"/>
        <w:left w:val="none" w:sz="0" w:space="0" w:color="auto"/>
        <w:bottom w:val="none" w:sz="0" w:space="0" w:color="auto"/>
        <w:right w:val="none" w:sz="0" w:space="0" w:color="auto"/>
      </w:divBdr>
    </w:div>
    <w:div w:id="1905601707">
      <w:bodyDiv w:val="1"/>
      <w:marLeft w:val="0"/>
      <w:marRight w:val="0"/>
      <w:marTop w:val="0"/>
      <w:marBottom w:val="0"/>
      <w:divBdr>
        <w:top w:val="none" w:sz="0" w:space="0" w:color="auto"/>
        <w:left w:val="none" w:sz="0" w:space="0" w:color="auto"/>
        <w:bottom w:val="none" w:sz="0" w:space="0" w:color="auto"/>
        <w:right w:val="none" w:sz="0" w:space="0" w:color="auto"/>
      </w:divBdr>
    </w:div>
    <w:div w:id="1914850580">
      <w:bodyDiv w:val="1"/>
      <w:marLeft w:val="0"/>
      <w:marRight w:val="0"/>
      <w:marTop w:val="0"/>
      <w:marBottom w:val="0"/>
      <w:divBdr>
        <w:top w:val="none" w:sz="0" w:space="0" w:color="auto"/>
        <w:left w:val="none" w:sz="0" w:space="0" w:color="auto"/>
        <w:bottom w:val="none" w:sz="0" w:space="0" w:color="auto"/>
        <w:right w:val="none" w:sz="0" w:space="0" w:color="auto"/>
      </w:divBdr>
    </w:div>
    <w:div w:id="1989821812">
      <w:bodyDiv w:val="1"/>
      <w:marLeft w:val="0"/>
      <w:marRight w:val="0"/>
      <w:marTop w:val="0"/>
      <w:marBottom w:val="0"/>
      <w:divBdr>
        <w:top w:val="none" w:sz="0" w:space="0" w:color="auto"/>
        <w:left w:val="none" w:sz="0" w:space="0" w:color="auto"/>
        <w:bottom w:val="none" w:sz="0" w:space="0" w:color="auto"/>
        <w:right w:val="none" w:sz="0" w:space="0" w:color="auto"/>
      </w:divBdr>
    </w:div>
    <w:div w:id="2000767357">
      <w:bodyDiv w:val="1"/>
      <w:marLeft w:val="0"/>
      <w:marRight w:val="0"/>
      <w:marTop w:val="0"/>
      <w:marBottom w:val="0"/>
      <w:divBdr>
        <w:top w:val="none" w:sz="0" w:space="0" w:color="auto"/>
        <w:left w:val="none" w:sz="0" w:space="0" w:color="auto"/>
        <w:bottom w:val="none" w:sz="0" w:space="0" w:color="auto"/>
        <w:right w:val="none" w:sz="0" w:space="0" w:color="auto"/>
      </w:divBdr>
      <w:divsChild>
        <w:div w:id="2098793703">
          <w:marLeft w:val="0"/>
          <w:marRight w:val="0"/>
          <w:marTop w:val="0"/>
          <w:marBottom w:val="0"/>
          <w:divBdr>
            <w:top w:val="none" w:sz="0" w:space="0" w:color="auto"/>
            <w:left w:val="none" w:sz="0" w:space="0" w:color="auto"/>
            <w:bottom w:val="none" w:sz="0" w:space="0" w:color="auto"/>
            <w:right w:val="none" w:sz="0" w:space="0" w:color="auto"/>
          </w:divBdr>
          <w:divsChild>
            <w:div w:id="11879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5759">
      <w:bodyDiv w:val="1"/>
      <w:marLeft w:val="0"/>
      <w:marRight w:val="0"/>
      <w:marTop w:val="0"/>
      <w:marBottom w:val="0"/>
      <w:divBdr>
        <w:top w:val="none" w:sz="0" w:space="0" w:color="auto"/>
        <w:left w:val="none" w:sz="0" w:space="0" w:color="auto"/>
        <w:bottom w:val="none" w:sz="0" w:space="0" w:color="auto"/>
        <w:right w:val="none" w:sz="0" w:space="0" w:color="auto"/>
      </w:divBdr>
      <w:divsChild>
        <w:div w:id="1780368135">
          <w:marLeft w:val="0"/>
          <w:marRight w:val="0"/>
          <w:marTop w:val="0"/>
          <w:marBottom w:val="0"/>
          <w:divBdr>
            <w:top w:val="none" w:sz="0" w:space="0" w:color="auto"/>
            <w:left w:val="none" w:sz="0" w:space="0" w:color="auto"/>
            <w:bottom w:val="none" w:sz="0" w:space="0" w:color="auto"/>
            <w:right w:val="none" w:sz="0" w:space="0" w:color="auto"/>
          </w:divBdr>
          <w:divsChild>
            <w:div w:id="871109092">
              <w:marLeft w:val="0"/>
              <w:marRight w:val="0"/>
              <w:marTop w:val="0"/>
              <w:marBottom w:val="0"/>
              <w:divBdr>
                <w:top w:val="none" w:sz="0" w:space="0" w:color="auto"/>
                <w:left w:val="none" w:sz="0" w:space="0" w:color="auto"/>
                <w:bottom w:val="none" w:sz="0" w:space="0" w:color="auto"/>
                <w:right w:val="none" w:sz="0" w:space="0" w:color="auto"/>
              </w:divBdr>
              <w:divsChild>
                <w:div w:id="1642424005">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210510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om.spbu.ru/undergraduate/bachelor/gmu/" TargetMode="External"/><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chart" Target="charts/chart9.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s://www.oecd.org/gov/budgeting/oecd-principles-for-public-governance-of-public-private-partnerships.htm" TargetMode="External"/><Relationship Id="rId7" Type="http://schemas.openxmlformats.org/officeDocument/2006/relationships/endnotes" Target="endnotes.xml"/><Relationship Id="rId12" Type="http://schemas.openxmlformats.org/officeDocument/2006/relationships/chart" Target="charts/chart1.xml"/><Relationship Id="rId17" Type="http://schemas.microsoft.com/office/2011/relationships/commentsExtended" Target="commentsExtended.xml"/><Relationship Id="rId25" Type="http://schemas.openxmlformats.org/officeDocument/2006/relationships/chart" Target="charts/chart8.xml"/><Relationship Id="rId33" Type="http://schemas.openxmlformats.org/officeDocument/2006/relationships/hyperlink" Target="https://www.nao.org.uk/wp-content/uploads/2018/01/PFI-and-PF2.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6.png"/><Relationship Id="rId29" Type="http://schemas.openxmlformats.org/officeDocument/2006/relationships/hyperlink" Target="https://read.oecd-ilibrary.org/governance/budgeting-and-public-expenditures-in-oecd-countries-2018_9789264307957-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hyperlink" Target="http://www.ppiaf.org/sites/ppiaf.org/files/documents/toolkits/highwaystoolkit/6/pdf-version/1-21.pdf"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chart" Target="charts/chart3.xml"/><Relationship Id="rId31" Type="http://schemas.openxmlformats.org/officeDocument/2006/relationships/hyperlink" Target="http://www.old.economy.gov.ru/minec/press/news/20182803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chart" Target="charts/chart5.xml"/><Relationship Id="rId27" Type="http://schemas.microsoft.com/office/2016/09/relationships/commentsIds" Target="commentsIds.xml"/><Relationship Id="rId30" Type="http://schemas.openxmlformats.org/officeDocument/2006/relationships/hyperlink" Target="https://iq.hse.ru/news/177666502.html" TargetMode="External"/><Relationship Id="rId35" Type="http://schemas.openxmlformats.org/officeDocument/2006/relationships/hyperlink" Target="https://ppi.worldbank.org/content/dam/PPI/documents/H12019_PPI-report_small.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brd.com/infrastructure/infrastructurePPPs.com" TargetMode="External"/><Relationship Id="rId18" Type="http://schemas.openxmlformats.org/officeDocument/2006/relationships/hyperlink" Target="https://proxy.library.spbu.ru:2096/article/10.1007/s10668-019-00576-1" TargetMode="External"/><Relationship Id="rId26" Type="http://schemas.openxmlformats.org/officeDocument/2006/relationships/hyperlink" Target="https://www.un.org/esa/ffd/wp-content/uploads/2015/08/AAAA_Outcome.pdf" TargetMode="External"/><Relationship Id="rId39" Type="http://schemas.openxmlformats.org/officeDocument/2006/relationships/hyperlink" Target="https://www.rbc.ru/economics/06/02/2019/5c598ccb9a7947731eea7477" TargetMode="External"/><Relationship Id="rId21" Type="http://schemas.openxmlformats.org/officeDocument/2006/relationships/hyperlink" Target="https://crawfordgts.com/services/environmental-risk/environmental-risk-defined.aspx" TargetMode="External"/><Relationship Id="rId34" Type="http://schemas.openxmlformats.org/officeDocument/2006/relationships/hyperlink" Target="https://cyberleninka.ru/article/n/finansirovanie-prioritetnyh-natsionalnyh-proektov-v-usloviyah-krizisa/viewer" TargetMode="External"/><Relationship Id="rId42" Type="http://schemas.openxmlformats.org/officeDocument/2006/relationships/hyperlink" Target="https://tass.ru/nacionalnye-proekty/6529841" TargetMode="External"/><Relationship Id="rId47" Type="http://schemas.openxmlformats.org/officeDocument/2006/relationships/hyperlink" Target="http://lc-av.ru/2018/10/28/vladimir-putin-sdelal-osobyj-aktsent-na-roli-goskompanij-i-chastnogo-biznesa-v-realizatsii-natsionalnyh-proektov-rossijskoj-federatsii/" TargetMode="External"/><Relationship Id="rId50" Type="http://schemas.openxmlformats.org/officeDocument/2006/relationships/hyperlink" Target="https://tass.ru/nacionalnye-proekty/7425141" TargetMode="External"/><Relationship Id="rId55" Type="http://schemas.openxmlformats.org/officeDocument/2006/relationships/hyperlink" Target="https://www.kommersant.ru/doc/4005171" TargetMode="External"/><Relationship Id="rId63" Type="http://schemas.openxmlformats.org/officeDocument/2006/relationships/hyperlink" Target="https://eml.berkeley.edu/~ygorodni/AG_fiscal_multiplier.pdf" TargetMode="External"/><Relationship Id="rId68" Type="http://schemas.openxmlformats.org/officeDocument/2006/relationships/hyperlink" Target="https://cyberleninka.ru/article/n/osobennosti-organizatsii-finansirovaniya-proektov-gosudarstvenno-chastnogo-partnerstva/viewer" TargetMode="External"/><Relationship Id="rId7" Type="http://schemas.openxmlformats.org/officeDocument/2006/relationships/hyperlink" Target="http://www.consultant.ru/document/cons_doc_LAW_182660/" TargetMode="External"/><Relationship Id="rId71" Type="http://schemas.openxmlformats.org/officeDocument/2006/relationships/hyperlink" Target="http://www.unece.org/fileadmin/DAM/ceci/documents/2016/PPP/Forum_PPP-SDGs/PPP_Forum_2016-Compendium_All_Presentations.pdf" TargetMode="External"/><Relationship Id="rId2" Type="http://schemas.openxmlformats.org/officeDocument/2006/relationships/hyperlink" Target="http://www.ppiaf.org/sites/ppiaf.org/files/documents/toolkits/highwaystoolkit/6/pdf-version/1-21.pdf" TargetMode="External"/><Relationship Id="rId16" Type="http://schemas.openxmlformats.org/officeDocument/2006/relationships/hyperlink" Target="https://www.unece.org/fileadmin/DAM/ceci/images/ICoE/Introductionppp.pdf" TargetMode="External"/><Relationship Id="rId29" Type="http://schemas.openxmlformats.org/officeDocument/2006/relationships/hyperlink" Target="https://www.un.org/esa/desa/papers/2016/wp148_2016.pdf" TargetMode="External"/><Relationship Id="rId11" Type="http://schemas.openxmlformats.org/officeDocument/2006/relationships/hyperlink" Target="http://spbinvestment.ru/ru/projects/avtomobilnye-dorogi-zhilogo-rayona-slavyanka1" TargetMode="External"/><Relationship Id="rId24" Type="http://schemas.openxmlformats.org/officeDocument/2006/relationships/hyperlink" Target="https://www.ncbi.nlm.nih.gov/pmc/articles/PMC6068480/" TargetMode="External"/><Relationship Id="rId32" Type="http://schemas.openxmlformats.org/officeDocument/2006/relationships/hyperlink" Target="http://extwprlegs1.fao.org/docs/pdf/egy151569.pdf" TargetMode="External"/><Relationship Id="rId37" Type="http://schemas.openxmlformats.org/officeDocument/2006/relationships/hyperlink" Target="https://tass.ru/obschestvo/7000508" TargetMode="External"/><Relationship Id="rId40" Type="http://schemas.openxmlformats.org/officeDocument/2006/relationships/hyperlink" Target="https://cyberleninka.ru/article/n/realizatsiya-prioritetnyh-natsionalnyh-proektov-v-rossiyskoy-federatsii-problemy-i-perspektivy/viewer" TargetMode="External"/><Relationship Id="rId45" Type="http://schemas.openxmlformats.org/officeDocument/2006/relationships/hyperlink" Target="https://rosinfra.ru/upload/%D0%90%D0%BD%D0%B0%D0%BB%D0%B8%D1%82%D0%B8%D1%87%D0%B5%D1%81%D0%BA%D0%B8%D0%B9%20%D0%BE%D0%B1%D0%B7%D0%BE%D1%80%20_%D0%9F%D1%80%D0%BE%D1%81%D1%82%D0%BE%20%D0%B8%20%D1%87%D0%B5%D1%81%D1%82%D0%BD%D0%BE%20%D0%BE%D0%B1%20%D0%B8%D0%BD%D0%B2%D0%B5%D1%81%D1%82%D0%B8%D1%86%D0%B8%D1%8F%D1%85%20%D0%B2%20%D0%B8%D0%BD%D1%84%D1%80%D0%B0%D1%81%D1%82%D1%80%D1%83%D0%BA%D1%82%D1%83%D1%80%D1%83%20%D0%B8%20%D0%93%D0%A7%D0%9F%20%D0%B2%20%D0%A0%D0%BE%D1%81%D1%81%D0%B8%D0%B8__2019.pdf" TargetMode="External"/><Relationship Id="rId53" Type="http://schemas.openxmlformats.org/officeDocument/2006/relationships/hyperlink" Target="https://riafan.ru/1196789-regiony-pozhalovalis-na-problemy-s-realizaciei-nacionalnykh-proektov" TargetMode="External"/><Relationship Id="rId58" Type="http://schemas.openxmlformats.org/officeDocument/2006/relationships/hyperlink" Target="https://www.rbc.ru/economics/21/04/2020/5e9e019f9a7947141cab23c4?utm_source=yxnews&amp;utm_medium=desktop&amp;utm_referrer=https%3A%2F%2Fyandex.ru%2Fnews" TargetMode="External"/><Relationship Id="rId66" Type="http://schemas.openxmlformats.org/officeDocument/2006/relationships/hyperlink" Target="http://kremlin.ru/supplement/5425" TargetMode="External"/><Relationship Id="rId74" Type="http://schemas.openxmlformats.org/officeDocument/2006/relationships/hyperlink" Target="https://group.skanska.com/projects/57226/OPS-E39-KlettBardshaug/additionalinformation" TargetMode="External"/><Relationship Id="rId5" Type="http://schemas.openxmlformats.org/officeDocument/2006/relationships/hyperlink" Target="https://read.oecd-ilibrary.org/governance/budgeting-and-public-expenditures-in-oecd-countries-2018_9789264307957-en" TargetMode="External"/><Relationship Id="rId15" Type="http://schemas.openxmlformats.org/officeDocument/2006/relationships/hyperlink" Target="https://olc.worldbank.org/content/public-private-partnerships-ppp-how-can-ppps-help-deliver-better-services-0" TargetMode="External"/><Relationship Id="rId23" Type="http://schemas.openxmlformats.org/officeDocument/2006/relationships/hyperlink" Target="https://www.ncbi.nlm.nih.gov/pmc/articles/PMC6068480/" TargetMode="External"/><Relationship Id="rId28" Type="http://schemas.openxmlformats.org/officeDocument/2006/relationships/hyperlink" Target="https://www.unescap.org/sites/default/files/PPP%20and%20SDGs%20Draft%208%20December%20-%20Low%20Resolution.pdf" TargetMode="External"/><Relationship Id="rId36" Type="http://schemas.openxmlformats.org/officeDocument/2006/relationships/hyperlink" Target="https://www.minstroyrf.ru/trades/zhilishnaya-politika/8/" TargetMode="External"/><Relationship Id="rId49" Type="http://schemas.openxmlformats.org/officeDocument/2006/relationships/hyperlink" Target="https://roscongress.org/news/natsproekty-nuzhdajutsja-v-gosudarstvenno-chastnom-partnerstve/" TargetMode="External"/><Relationship Id="rId57" Type="http://schemas.openxmlformats.org/officeDocument/2006/relationships/hyperlink" Target="https://www.kommersant.ru/doc/4328508" TargetMode="External"/><Relationship Id="rId61" Type="http://schemas.openxmlformats.org/officeDocument/2006/relationships/hyperlink" Target="https://www.imf.org/external/pubs/ft/wp/2015/wp1595.pdf" TargetMode="External"/><Relationship Id="rId10" Type="http://schemas.openxmlformats.org/officeDocument/2006/relationships/hyperlink" Target="http://www.consultant.ru/document/cons_doc_LAW_182660/" TargetMode="External"/><Relationship Id="rId19" Type="http://schemas.openxmlformats.org/officeDocument/2006/relationships/hyperlink" Target="https://ppp.worldbank.org/public-private-partnership/legislation-regulation/framework-assessment/legal-environment/land-environment-social-issues" TargetMode="External"/><Relationship Id="rId31" Type="http://schemas.openxmlformats.org/officeDocument/2006/relationships/hyperlink" Target="https://www.pkc.gov.lv/sites/default/files/inline-files/LIAS_2030_en_0.pdf" TargetMode="External"/><Relationship Id="rId44" Type="http://schemas.openxmlformats.org/officeDocument/2006/relationships/hyperlink" Target="http://static.government.ru/media/files/p7nn2CS0pVhvQ98OOwAt2dzCIAietQih.pdf" TargetMode="External"/><Relationship Id="rId52" Type="http://schemas.openxmlformats.org/officeDocument/2006/relationships/hyperlink" Target="https://www.rbc.ru/economics/06/02/2019/5c598ccb9a7947731eea7477" TargetMode="External"/><Relationship Id="rId60" Type="http://schemas.openxmlformats.org/officeDocument/2006/relationships/hyperlink" Target="https://www.pwc.com/gx/en/issues/economy/global-economy-watch/prioritise-public-infrastructure-investments.html" TargetMode="External"/><Relationship Id="rId65" Type="http://schemas.openxmlformats.org/officeDocument/2006/relationships/hyperlink" Target="https://rosinfra.ru/upload/%D0%90%D0%BD%D0%B0%D0%BB%D0%B8%D1%82%D0%B8%D1%87%D0%B5%D1%81%D0%BA%D0%B8%D0%B9%20%D0%BE%D0%B1%D0%B7%D0%BE%D1%80%20_%D0%9F%D1%80%D0%BE%D1%81%D1%82%D0%BE%20%D0%B8%20%D1%87%D0%B5%D1%81%D1%82%D0%BD%D0%BE%20%D0%BE%D0%B1%20%D0%B8%D0%BD%D0%B2%D0%B5%D1%81%D1%82%D0%B8%D1%86%D0%B8%D1%8F%D1%85%20%D0%B2%20%D0%B8%D0%BD%D1%84%D1%80%D0%B0%D1%81%D1%82%D1%80%D1%83%D0%BA%D1%82%D1%83%D1%80%D1%83%20%D0%B8%20%D0%93%D0%A7%D0%9F%20%D0%B2%20%D0%A0%D0%BE%D1%81%D1%81%D0%B8%D0%B8__2019.pdf" TargetMode="External"/><Relationship Id="rId73" Type="http://schemas.openxmlformats.org/officeDocument/2006/relationships/hyperlink" Target="https://www.vegvesen.no/en/professional/roads/Public+Private+Partnership+PPP/ppp-projects-operated-through-ppp-contracts/_attachment/67713?_ts=11daeae93a0&amp;fast_title=Read+more+about+the+project" TargetMode="External"/><Relationship Id="rId4" Type="http://schemas.openxmlformats.org/officeDocument/2006/relationships/hyperlink" Target="https://ppi.worldbank.org/content/dam/PPI/documents/H12019_PPI-report_small.pdf" TargetMode="External"/><Relationship Id="rId9" Type="http://schemas.openxmlformats.org/officeDocument/2006/relationships/hyperlink" Target="http://www.old.economy.gov.ru/minec/press/news/201828034" TargetMode="External"/><Relationship Id="rId14" Type="http://schemas.openxmlformats.org/officeDocument/2006/relationships/hyperlink" Target="https://olc.worldbank.org/content/public-private-partnerships-ppp-how-can-ppps-help-deliver-better-services-0" TargetMode="External"/><Relationship Id="rId22" Type="http://schemas.openxmlformats.org/officeDocument/2006/relationships/hyperlink" Target="https://sustainabledevelopment.un.org/sdg15" TargetMode="External"/><Relationship Id="rId27" Type="http://schemas.openxmlformats.org/officeDocument/2006/relationships/hyperlink" Target="https://sustainabledevelopment.un.org/" TargetMode="External"/><Relationship Id="rId30" Type="http://schemas.openxmlformats.org/officeDocument/2006/relationships/hyperlink" Target="https://www.unescap.org/resources/country-guidance-public-private-partnerships-sustainable-development-asia-and-pacific" TargetMode="External"/><Relationship Id="rId35" Type="http://schemas.openxmlformats.org/officeDocument/2006/relationships/hyperlink" Target="http://www.garant.ru/interview/10096/" TargetMode="External"/><Relationship Id="rId43" Type="http://schemas.openxmlformats.org/officeDocument/2006/relationships/hyperlink" Target="http://www.kremlin.ru/acts/bank/43027" TargetMode="External"/><Relationship Id="rId48" Type="http://schemas.openxmlformats.org/officeDocument/2006/relationships/hyperlink" Target="https://www.vedomosti.ru/economics/articles/2019/02/17/794337-medvedev-rasskazal-ob-usloviyah" TargetMode="External"/><Relationship Id="rId56" Type="http://schemas.openxmlformats.org/officeDocument/2006/relationships/hyperlink" Target="https://tass.ru/nacionalnye-proekty/7422535" TargetMode="External"/><Relationship Id="rId64" Type="http://schemas.openxmlformats.org/officeDocument/2006/relationships/hyperlink" Target="https://papers.ssrn.com/sol3/papers.cfm?abstract_id=2208917" TargetMode="External"/><Relationship Id="rId69" Type="http://schemas.openxmlformats.org/officeDocument/2006/relationships/hyperlink" Target="http://theijes.com/papers/v3-i4/Version-4/B03404008013.pdf" TargetMode="External"/><Relationship Id="rId8" Type="http://schemas.openxmlformats.org/officeDocument/2006/relationships/hyperlink" Target="https://iq.hse.ru/news/177666502.html" TargetMode="External"/><Relationship Id="rId51" Type="http://schemas.openxmlformats.org/officeDocument/2006/relationships/hyperlink" Target="https://www.rbc.ru/economics/13/01/2020/5e184e2a9a79470bf49655c3" TargetMode="External"/><Relationship Id="rId72" Type="http://schemas.openxmlformats.org/officeDocument/2006/relationships/hyperlink" Target="https://www.unece.org/fileadmin/DAM/ceci/documents/2017/PPP/Forum/Case_Studies_Compendium.pdf" TargetMode="External"/><Relationship Id="rId3" Type="http://schemas.openxmlformats.org/officeDocument/2006/relationships/hyperlink" Target="https://www.nao.org.uk/wp-content/uploads/2018/01/PFI-and-PF2.pdf" TargetMode="External"/><Relationship Id="rId12" Type="http://schemas.openxmlformats.org/officeDocument/2006/relationships/hyperlink" Target="https://www.caravan.kz/news/primenenie-mekhanizmov-gchp-v-dorozhnojj-otrasli-pozvolit-sushhestvenno-snizit-nagruzku-na-byudzhet-akhmetov-239369/" TargetMode="External"/><Relationship Id="rId17" Type="http://schemas.openxmlformats.org/officeDocument/2006/relationships/hyperlink" Target="https://www.unece.org/fileadmin/DAM/ceci/images/ICoE/Introductionppp.pdf" TargetMode="External"/><Relationship Id="rId25" Type="http://schemas.openxmlformats.org/officeDocument/2006/relationships/hyperlink" Target="https://olc.worldbank.org/content/public-private-partnerships-ppp-how-can-ppps-help-deliver-better-services-0" TargetMode="External"/><Relationship Id="rId33" Type="http://schemas.openxmlformats.org/officeDocument/2006/relationships/hyperlink" Target="http://transportrussia.ru/item/4087-ot-programmnogo-k-proektnomu-upravleniyu.html" TargetMode="External"/><Relationship Id="rId38" Type="http://schemas.openxmlformats.org/officeDocument/2006/relationships/hyperlink" Target="https://tass.ru/obschestvo/7005956" TargetMode="External"/><Relationship Id="rId46" Type="http://schemas.openxmlformats.org/officeDocument/2006/relationships/hyperlink" Target="https://www.rbc.ru/economics/11/02/2019/5c6058199a79472f27e0f38e" TargetMode="External"/><Relationship Id="rId59" Type="http://schemas.openxmlformats.org/officeDocument/2006/relationships/hyperlink" Target="https://www.researchgate.net/publication/305442760_INFRASTRUCTURE_INVESTMENT_AND_ECONOMIC_GROWTH_EVIDENCE_FROM_INDIA" TargetMode="External"/><Relationship Id="rId67" Type="http://schemas.openxmlformats.org/officeDocument/2006/relationships/hyperlink" Target="https://www.kommersant.ru/doc/4341085" TargetMode="External"/><Relationship Id="rId20" Type="http://schemas.openxmlformats.org/officeDocument/2006/relationships/hyperlink" Target="https://ijglobal.com/articles/51850/nigerias-lekki-epe-expressway-ppp" TargetMode="External"/><Relationship Id="rId41" Type="http://schemas.openxmlformats.org/officeDocument/2006/relationships/hyperlink" Target="https://cyberleninka.ru/article/n/2007-03-064-068-prioritetnye-natsionalnye-proekty-novyy-instrument-byudzhetnoy-politiki-v-rossii-svodnyy-referat/viewer" TargetMode="External"/><Relationship Id="rId54" Type="http://schemas.openxmlformats.org/officeDocument/2006/relationships/hyperlink" Target="https://tass.ru/nacionalnye-proekty/7425141" TargetMode="External"/><Relationship Id="rId62" Type="http://schemas.openxmlformats.org/officeDocument/2006/relationships/hyperlink" Target="https://ec.europa.eu/economy_finance/events/2017/20170124-ecfin%20workshop/documents/presentation_bom_en.pdf" TargetMode="External"/><Relationship Id="rId70" Type="http://schemas.openxmlformats.org/officeDocument/2006/relationships/hyperlink" Target="https://www.harbor-ucla.org/" TargetMode="External"/><Relationship Id="rId75" Type="http://schemas.openxmlformats.org/officeDocument/2006/relationships/hyperlink" Target="https://www.unece.org/fileadmin/DAM/ceci/documents/2017/PPP/Forum/Case_Studies_Compendium.pdf" TargetMode="External"/><Relationship Id="rId1" Type="http://schemas.openxmlformats.org/officeDocument/2006/relationships/hyperlink" Target="https://www.rbc.ru/economics/06/02/2019/5c598ccb9a7947731eea7477" TargetMode="External"/><Relationship Id="rId6" Type="http://schemas.openxmlformats.org/officeDocument/2006/relationships/hyperlink" Target="https://www.oecd.org/gov/budgeting/oecd-principles-for-public-governance-of-public-private-partnership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80;&#1079;&#1072;&#1074;&#1077;&#1090;&#1072;\Desktop\&#1059;&#1095;&#1077;&#1073;&#1072;\&#1051;&#1056;2%20&#1061;&#1072;&#1088;&#1095;&#1080;&#1089;&#1090;&#1086;&#1074;&#1072;&#104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044;&#1080;&#1087;&#1083;&#1086;&#1084;%20&#1086;&#1087;&#1088;&#1086;&#1089;.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44;&#1080;&#1087;&#1083;&#1086;&#1084;%20&#1086;&#1087;&#1088;&#1086;&#108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44;&#1080;&#1087;&#1083;&#1086;&#1084;%20&#1086;&#1087;&#1088;&#1086;&#108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1044;&#1080;&#1087;&#1083;&#1086;&#1084;%20&#1086;&#1087;&#1088;&#1086;&#108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Лист1!$A$3:$A$24</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Лист1!$B$3:$B$24</c:f>
              <c:numCache>
                <c:formatCode>General</c:formatCode>
                <c:ptCount val="22"/>
                <c:pt idx="0">
                  <c:v>5</c:v>
                </c:pt>
                <c:pt idx="1">
                  <c:v>4</c:v>
                </c:pt>
                <c:pt idx="2">
                  <c:v>3</c:v>
                </c:pt>
                <c:pt idx="3">
                  <c:v>1</c:v>
                </c:pt>
                <c:pt idx="4">
                  <c:v>4</c:v>
                </c:pt>
                <c:pt idx="5">
                  <c:v>3</c:v>
                </c:pt>
                <c:pt idx="6">
                  <c:v>8</c:v>
                </c:pt>
                <c:pt idx="7">
                  <c:v>14</c:v>
                </c:pt>
                <c:pt idx="8">
                  <c:v>8</c:v>
                </c:pt>
                <c:pt idx="9">
                  <c:v>10</c:v>
                </c:pt>
                <c:pt idx="10">
                  <c:v>19</c:v>
                </c:pt>
                <c:pt idx="11">
                  <c:v>30</c:v>
                </c:pt>
                <c:pt idx="12">
                  <c:v>24</c:v>
                </c:pt>
                <c:pt idx="13">
                  <c:v>28</c:v>
                </c:pt>
                <c:pt idx="14">
                  <c:v>29</c:v>
                </c:pt>
                <c:pt idx="15">
                  <c:v>60</c:v>
                </c:pt>
                <c:pt idx="16">
                  <c:v>40</c:v>
                </c:pt>
                <c:pt idx="17">
                  <c:v>60</c:v>
                </c:pt>
                <c:pt idx="18">
                  <c:v>83</c:v>
                </c:pt>
                <c:pt idx="19">
                  <c:v>103</c:v>
                </c:pt>
                <c:pt idx="20">
                  <c:v>109</c:v>
                </c:pt>
                <c:pt idx="21">
                  <c:v>107</c:v>
                </c:pt>
              </c:numCache>
            </c:numRef>
          </c:val>
          <c:extLst>
            <c:ext xmlns:c16="http://schemas.microsoft.com/office/drawing/2014/chart" uri="{C3380CC4-5D6E-409C-BE32-E72D297353CC}">
              <c16:uniqueId val="{00000001-9091-492C-8831-2F537229E293}"/>
            </c:ext>
          </c:extLst>
        </c:ser>
        <c:dLbls>
          <c:dLblPos val="outEnd"/>
          <c:showLegendKey val="0"/>
          <c:showVal val="1"/>
          <c:showCatName val="0"/>
          <c:showSerName val="0"/>
          <c:showPercent val="0"/>
          <c:showBubbleSize val="0"/>
        </c:dLbls>
        <c:gapWidth val="219"/>
        <c:overlap val="-27"/>
        <c:axId val="389592992"/>
        <c:axId val="389585448"/>
      </c:barChart>
      <c:catAx>
        <c:axId val="38959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0">
                    <a:solidFill>
                      <a:sysClr val="windowText" lastClr="000000"/>
                    </a:solidFill>
                  </a:rPr>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9585448"/>
        <c:crosses val="autoZero"/>
        <c:auto val="1"/>
        <c:lblAlgn val="ctr"/>
        <c:lblOffset val="100"/>
        <c:noMultiLvlLbl val="0"/>
      </c:catAx>
      <c:valAx>
        <c:axId val="3895854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 </a:t>
                </a:r>
                <a:r>
                  <a:rPr lang="ru-RU">
                    <a:solidFill>
                      <a:sysClr val="windowText" lastClr="000000"/>
                    </a:solidFill>
                  </a:rPr>
                  <a:t>публикаций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959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dLbls>
            <c:dLbl>
              <c:idx val="0"/>
              <c:tx>
                <c:rich>
                  <a:bodyPr/>
                  <a:lstStyle/>
                  <a:p>
                    <a:fld id="{38133BCA-F3EE-49FD-A524-7F7D879DB9CF}" type="CELLRANGE">
                      <a:rPr lang="en-US"/>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DA5-4289-BF49-B63B4967F163}"/>
                </c:ext>
              </c:extLst>
            </c:dLbl>
            <c:dLbl>
              <c:idx val="1"/>
              <c:tx>
                <c:rich>
                  <a:bodyPr/>
                  <a:lstStyle/>
                  <a:p>
                    <a:fld id="{4DBD223E-9CCB-4E68-9603-6731547417D6}"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DA5-4289-BF49-B63B4967F163}"/>
                </c:ext>
              </c:extLst>
            </c:dLbl>
            <c:dLbl>
              <c:idx val="2"/>
              <c:tx>
                <c:rich>
                  <a:bodyPr/>
                  <a:lstStyle/>
                  <a:p>
                    <a:fld id="{1B17A47F-9364-4E69-AD20-E7E3546DCB16}"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DA5-4289-BF49-B63B4967F163}"/>
                </c:ext>
              </c:extLst>
            </c:dLbl>
            <c:dLbl>
              <c:idx val="3"/>
              <c:tx>
                <c:rich>
                  <a:bodyPr/>
                  <a:lstStyle/>
                  <a:p>
                    <a:fld id="{2ACDBA44-1A16-4B3A-A094-2833EE64297A}"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DA5-4289-BF49-B63B4967F163}"/>
                </c:ext>
              </c:extLst>
            </c:dLbl>
            <c:dLbl>
              <c:idx val="4"/>
              <c:tx>
                <c:rich>
                  <a:bodyPr/>
                  <a:lstStyle/>
                  <a:p>
                    <a:fld id="{F2702CB6-07D9-4FE5-B600-CF7AE9071741}" type="CELLRANGE">
                      <a:rPr lang="ru-RU"/>
                      <a:pPr/>
                      <a:t>[ДИАПАЗОН ЯЧЕЕК]</a:t>
                    </a:fld>
                    <a:endParaRPr lang="ru-R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DA5-4289-BF49-B63B4967F1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cat>
            <c:strRef>
              <c:f>Лист4!$P$4:$P$8</c:f>
              <c:strCache>
                <c:ptCount val="5"/>
                <c:pt idx="0">
                  <c:v>Очень высокая</c:v>
                </c:pt>
                <c:pt idx="1">
                  <c:v>Высокая</c:v>
                </c:pt>
                <c:pt idx="2">
                  <c:v>Средняя</c:v>
                </c:pt>
                <c:pt idx="3">
                  <c:v>Низкая</c:v>
                </c:pt>
                <c:pt idx="4">
                  <c:v>Очень низкая</c:v>
                </c:pt>
              </c:strCache>
            </c:strRef>
          </c:cat>
          <c:val>
            <c:numRef>
              <c:f>Лист4!$Q$4:$Q$8</c:f>
              <c:numCache>
                <c:formatCode>General</c:formatCode>
                <c:ptCount val="5"/>
                <c:pt idx="0">
                  <c:v>11</c:v>
                </c:pt>
                <c:pt idx="1">
                  <c:v>2</c:v>
                </c:pt>
                <c:pt idx="2">
                  <c:v>4</c:v>
                </c:pt>
                <c:pt idx="3">
                  <c:v>2</c:v>
                </c:pt>
                <c:pt idx="4">
                  <c:v>0</c:v>
                </c:pt>
              </c:numCache>
            </c:numRef>
          </c:val>
          <c:extLst>
            <c:ext xmlns:c15="http://schemas.microsoft.com/office/drawing/2012/chart" uri="{02D57815-91ED-43cb-92C2-25804820EDAC}">
              <c15:datalabelsRange>
                <c15:f>Лист4!$R$4:$R$8</c15:f>
                <c15:dlblRangeCache>
                  <c:ptCount val="5"/>
                  <c:pt idx="0">
                    <c:v>55%</c:v>
                  </c:pt>
                  <c:pt idx="1">
                    <c:v>10%</c:v>
                  </c:pt>
                  <c:pt idx="2">
                    <c:v>20%</c:v>
                  </c:pt>
                  <c:pt idx="3">
                    <c:v>10%</c:v>
                  </c:pt>
                  <c:pt idx="4">
                    <c:v>0%</c:v>
                  </c:pt>
                </c15:dlblRangeCache>
              </c15:datalabelsRange>
            </c:ext>
            <c:ext xmlns:c16="http://schemas.microsoft.com/office/drawing/2014/chart" uri="{C3380CC4-5D6E-409C-BE32-E72D297353CC}">
              <c16:uniqueId val="{00000005-FDA5-4289-BF49-B63B4967F163}"/>
            </c:ext>
          </c:extLst>
        </c:ser>
        <c:dLbls>
          <c:dLblPos val="outEnd"/>
          <c:showLegendKey val="0"/>
          <c:showVal val="1"/>
          <c:showCatName val="0"/>
          <c:showSerName val="0"/>
          <c:showPercent val="0"/>
          <c:showBubbleSize val="0"/>
        </c:dLbls>
        <c:gapWidth val="100"/>
        <c:axId val="413693504"/>
        <c:axId val="413690880"/>
      </c:barChart>
      <c:catAx>
        <c:axId val="4136935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3690880"/>
        <c:crosses val="autoZero"/>
        <c:auto val="1"/>
        <c:lblAlgn val="ctr"/>
        <c:lblOffset val="100"/>
        <c:noMultiLvlLbl val="0"/>
      </c:catAx>
      <c:valAx>
        <c:axId val="41369088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369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963-4E10-B009-DD678046E22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963-4E10-B009-DD678046E22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963-4E10-B009-DD678046E22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963-4E10-B009-DD678046E22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Лист1!$A$1:$A$4</c:f>
              <c:strCache>
                <c:ptCount val="4"/>
                <c:pt idx="0">
                  <c:v>Здравоохранение</c:v>
                </c:pt>
                <c:pt idx="1">
                  <c:v>Образование</c:v>
                </c:pt>
                <c:pt idx="2">
                  <c:v>Доступное жилье</c:v>
                </c:pt>
                <c:pt idx="3">
                  <c:v>Развитие АПК</c:v>
                </c:pt>
              </c:strCache>
            </c:strRef>
          </c:cat>
          <c:val>
            <c:numRef>
              <c:f>Лист1!$B$1:$B$4</c:f>
              <c:numCache>
                <c:formatCode>General</c:formatCode>
                <c:ptCount val="4"/>
                <c:pt idx="0">
                  <c:v>62.6</c:v>
                </c:pt>
                <c:pt idx="1">
                  <c:v>30.8</c:v>
                </c:pt>
                <c:pt idx="2">
                  <c:v>21.9</c:v>
                </c:pt>
                <c:pt idx="3">
                  <c:v>19.2</c:v>
                </c:pt>
              </c:numCache>
            </c:numRef>
          </c:val>
          <c:extLst>
            <c:ext xmlns:c16="http://schemas.microsoft.com/office/drawing/2014/chart" uri="{C3380CC4-5D6E-409C-BE32-E72D297353CC}">
              <c16:uniqueId val="{00000008-4963-4E10-B009-DD678046E22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17377965381266"/>
          <c:y val="2.3176008324403245E-2"/>
          <c:w val="0.86852826186678567"/>
          <c:h val="0.74764398832168455"/>
        </c:manualLayout>
      </c:layout>
      <c:barChart>
        <c:barDir val="col"/>
        <c:grouping val="clustered"/>
        <c:varyColors val="0"/>
        <c:ser>
          <c:idx val="1"/>
          <c:order val="1"/>
          <c:tx>
            <c:strRef>
              <c:f>Лист1!$A$13</c:f>
              <c:strCache>
                <c:ptCount val="1"/>
                <c:pt idx="0">
                  <c:v>РФ</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Лист1!$B$12:$D$12</c:f>
              <c:numCache>
                <c:formatCode>General</c:formatCode>
                <c:ptCount val="3"/>
                <c:pt idx="0">
                  <c:v>2018</c:v>
                </c:pt>
                <c:pt idx="1">
                  <c:v>2030</c:v>
                </c:pt>
                <c:pt idx="2">
                  <c:v>2040</c:v>
                </c:pt>
              </c:numCache>
            </c:numRef>
          </c:cat>
          <c:val>
            <c:numRef>
              <c:f>Лист1!$B$13:$D$13</c:f>
              <c:numCache>
                <c:formatCode>General</c:formatCode>
                <c:ptCount val="3"/>
                <c:pt idx="0">
                  <c:v>20.3</c:v>
                </c:pt>
                <c:pt idx="1">
                  <c:v>30.9</c:v>
                </c:pt>
                <c:pt idx="2">
                  <c:v>39.700000000000003</c:v>
                </c:pt>
              </c:numCache>
            </c:numRef>
          </c:val>
          <c:extLst>
            <c:ext xmlns:c16="http://schemas.microsoft.com/office/drawing/2014/chart" uri="{C3380CC4-5D6E-409C-BE32-E72D297353CC}">
              <c16:uniqueId val="{00000000-537F-466A-AAED-56DA8150612F}"/>
            </c:ext>
          </c:extLst>
        </c:ser>
        <c:dLbls>
          <c:dLblPos val="outEnd"/>
          <c:showLegendKey val="0"/>
          <c:showVal val="1"/>
          <c:showCatName val="0"/>
          <c:showSerName val="0"/>
          <c:showPercent val="0"/>
          <c:showBubbleSize val="0"/>
        </c:dLbls>
        <c:gapWidth val="164"/>
        <c:overlap val="-22"/>
        <c:axId val="565319784"/>
        <c:axId val="565319128"/>
        <c:extLst>
          <c:ext xmlns:c15="http://schemas.microsoft.com/office/drawing/2012/chart" uri="{02D57815-91ED-43cb-92C2-25804820EDAC}">
            <c15:filteredBarSeries>
              <c15:ser>
                <c:idx val="0"/>
                <c:order val="0"/>
                <c:tx>
                  <c:strRef>
                    <c:extLst>
                      <c:ext uri="{02D57815-91ED-43cb-92C2-25804820EDAC}">
                        <c15:formulaRef>
                          <c15:sqref>Лист1!#REF!</c15:sqref>
                        </c15:formulaRef>
                      </c:ext>
                    </c:extLst>
                    <c:strCache>
                      <c:ptCount val="1"/>
                      <c:pt idx="0">
                        <c:v>#REF!</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Лист1!$B$12:$D$12</c15:sqref>
                        </c15:formulaRef>
                      </c:ext>
                    </c:extLst>
                    <c:numCache>
                      <c:formatCode>General</c:formatCode>
                      <c:ptCount val="3"/>
                      <c:pt idx="0">
                        <c:v>2018</c:v>
                      </c:pt>
                      <c:pt idx="1">
                        <c:v>2030</c:v>
                      </c:pt>
                      <c:pt idx="2">
                        <c:v>2040</c:v>
                      </c:pt>
                    </c:numCache>
                  </c:numRef>
                </c:cat>
                <c:val>
                  <c:numRef>
                    <c:extLst>
                      <c:ext uri="{02D57815-91ED-43cb-92C2-25804820EDAC}">
                        <c15:formulaRef>
                          <c15:sqref>Лист1!#REF!</c15:sqref>
                        </c15:formulaRef>
                      </c:ext>
                    </c:extLst>
                    <c:numCache>
                      <c:formatCode>General</c:formatCode>
                      <c:ptCount val="1"/>
                      <c:pt idx="0">
                        <c:v>1</c:v>
                      </c:pt>
                    </c:numCache>
                  </c:numRef>
                </c:val>
                <c:extLst>
                  <c:ext xmlns:c16="http://schemas.microsoft.com/office/drawing/2014/chart" uri="{C3380CC4-5D6E-409C-BE32-E72D297353CC}">
                    <c16:uniqueId val="{00000001-537F-466A-AAED-56DA8150612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Лист1!#REF!</c15:sqref>
                        </c15:formulaRef>
                      </c:ext>
                    </c:extLst>
                    <c:strCache>
                      <c:ptCount val="1"/>
                      <c:pt idx="0">
                        <c:v>#REF!</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Лист1!$B$12:$D$12</c15:sqref>
                        </c15:formulaRef>
                      </c:ext>
                    </c:extLst>
                    <c:numCache>
                      <c:formatCode>General</c:formatCode>
                      <c:ptCount val="3"/>
                      <c:pt idx="0">
                        <c:v>2018</c:v>
                      </c:pt>
                      <c:pt idx="1">
                        <c:v>2030</c:v>
                      </c:pt>
                      <c:pt idx="2">
                        <c:v>2040</c:v>
                      </c:pt>
                    </c:numCache>
                  </c:numRef>
                </c:cat>
                <c:val>
                  <c:numRef>
                    <c:extLst xmlns:c15="http://schemas.microsoft.com/office/drawing/2012/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2-537F-466A-AAED-56DA8150612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Лист1!#REF!</c15:sqref>
                        </c15:formulaRef>
                      </c:ext>
                    </c:extLst>
                    <c:strCache>
                      <c:ptCount val="1"/>
                      <c:pt idx="0">
                        <c:v>#REF!</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Лист1!$B$12:$D$12</c15:sqref>
                        </c15:formulaRef>
                      </c:ext>
                    </c:extLst>
                    <c:numCache>
                      <c:formatCode>General</c:formatCode>
                      <c:ptCount val="3"/>
                      <c:pt idx="0">
                        <c:v>2018</c:v>
                      </c:pt>
                      <c:pt idx="1">
                        <c:v>2030</c:v>
                      </c:pt>
                      <c:pt idx="2">
                        <c:v>2040</c:v>
                      </c:pt>
                    </c:numCache>
                  </c:numRef>
                </c:cat>
                <c:val>
                  <c:numRef>
                    <c:extLst xmlns:c15="http://schemas.microsoft.com/office/drawing/2012/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537F-466A-AAED-56DA8150612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Лист1!#REF!</c15:sqref>
                        </c15:formulaRef>
                      </c:ext>
                    </c:extLst>
                    <c:strCache>
                      <c:ptCount val="1"/>
                      <c:pt idx="0">
                        <c:v>#REF!</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Лист1!$B$12:$D$12</c15:sqref>
                        </c15:formulaRef>
                      </c:ext>
                    </c:extLst>
                    <c:numCache>
                      <c:formatCode>General</c:formatCode>
                      <c:ptCount val="3"/>
                      <c:pt idx="0">
                        <c:v>2018</c:v>
                      </c:pt>
                      <c:pt idx="1">
                        <c:v>2030</c:v>
                      </c:pt>
                      <c:pt idx="2">
                        <c:v>2040</c:v>
                      </c:pt>
                    </c:numCache>
                  </c:numRef>
                </c:cat>
                <c:val>
                  <c:numRef>
                    <c:extLst xmlns:c15="http://schemas.microsoft.com/office/drawing/2012/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537F-466A-AAED-56DA8150612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Лист1!#REF!</c15:sqref>
                        </c15:formulaRef>
                      </c:ext>
                    </c:extLst>
                    <c:strCache>
                      <c:ptCount val="1"/>
                      <c:pt idx="0">
                        <c:v>#REF!</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Лист1!$B$12:$D$12</c15:sqref>
                        </c15:formulaRef>
                      </c:ext>
                    </c:extLst>
                    <c:numCache>
                      <c:formatCode>General</c:formatCode>
                      <c:ptCount val="3"/>
                      <c:pt idx="0">
                        <c:v>2018</c:v>
                      </c:pt>
                      <c:pt idx="1">
                        <c:v>2030</c:v>
                      </c:pt>
                      <c:pt idx="2">
                        <c:v>2040</c:v>
                      </c:pt>
                    </c:numCache>
                  </c:numRef>
                </c:cat>
                <c:val>
                  <c:numRef>
                    <c:extLst xmlns:c15="http://schemas.microsoft.com/office/drawing/2012/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5-537F-466A-AAED-56DA8150612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Лист1!#REF!</c15:sqref>
                        </c15:formulaRef>
                      </c:ext>
                    </c:extLst>
                    <c:strCache>
                      <c:ptCount val="1"/>
                      <c:pt idx="0">
                        <c:v>#REF!</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Лист1!$B$12:$D$12</c15:sqref>
                        </c15:formulaRef>
                      </c:ext>
                    </c:extLst>
                    <c:numCache>
                      <c:formatCode>General</c:formatCode>
                      <c:ptCount val="3"/>
                      <c:pt idx="0">
                        <c:v>2018</c:v>
                      </c:pt>
                      <c:pt idx="1">
                        <c:v>2030</c:v>
                      </c:pt>
                      <c:pt idx="2">
                        <c:v>2040</c:v>
                      </c:pt>
                    </c:numCache>
                  </c:numRef>
                </c:cat>
                <c:val>
                  <c:numRef>
                    <c:extLst xmlns:c15="http://schemas.microsoft.com/office/drawing/2012/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6-537F-466A-AAED-56DA8150612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Лист1!#REF!</c15:sqref>
                        </c15:formulaRef>
                      </c:ext>
                    </c:extLst>
                    <c:strCache>
                      <c:ptCount val="1"/>
                      <c:pt idx="0">
                        <c:v>#REF!</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5="http://schemas.microsoft.com/office/drawing/2012/chart">
                      <c:ext xmlns:c15="http://schemas.microsoft.com/office/drawing/2012/chart" uri="{02D57815-91ED-43cb-92C2-25804820EDAC}">
                        <c15:formulaRef>
                          <c15:sqref>Лист1!$B$12:$D$12</c15:sqref>
                        </c15:formulaRef>
                      </c:ext>
                    </c:extLst>
                    <c:numCache>
                      <c:formatCode>General</c:formatCode>
                      <c:ptCount val="3"/>
                      <c:pt idx="0">
                        <c:v>2018</c:v>
                      </c:pt>
                      <c:pt idx="1">
                        <c:v>2030</c:v>
                      </c:pt>
                      <c:pt idx="2">
                        <c:v>2040</c:v>
                      </c:pt>
                    </c:numCache>
                  </c:numRef>
                </c:cat>
                <c:val>
                  <c:numRef>
                    <c:extLst xmlns:c15="http://schemas.microsoft.com/office/drawing/2012/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7-537F-466A-AAED-56DA8150612F}"/>
                  </c:ext>
                </c:extLst>
              </c15:ser>
            </c15:filteredBarSeries>
          </c:ext>
        </c:extLst>
      </c:barChart>
      <c:catAx>
        <c:axId val="5653197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565319128"/>
        <c:crosses val="autoZero"/>
        <c:auto val="1"/>
        <c:lblAlgn val="ctr"/>
        <c:lblOffset val="100"/>
        <c:noMultiLvlLbl val="0"/>
      </c:catAx>
      <c:valAx>
        <c:axId val="56531912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ru-RU">
                    <a:solidFill>
                      <a:schemeClr val="tx1"/>
                    </a:solidFill>
                  </a:rPr>
                  <a:t>Величина дефицита инвестиций в инфраструктуру, млрд.</a:t>
                </a:r>
                <a:r>
                  <a:rPr lang="en-US">
                    <a:solidFill>
                      <a:schemeClr val="tx1"/>
                    </a:solidFill>
                  </a:rPr>
                  <a:t>$</a:t>
                </a:r>
                <a:endParaRPr lang="ru-RU">
                  <a:solidFill>
                    <a:schemeClr val="tx1"/>
                  </a:solidFill>
                </a:endParaRPr>
              </a:p>
            </c:rich>
          </c:tx>
          <c:layout>
            <c:manualLayout>
              <c:xMode val="edge"/>
              <c:yMode val="edge"/>
              <c:x val="1.6178977093389783E-3"/>
              <c:y val="9.2239818337314566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319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34C-4AA1-A37E-CC97F6BF2D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34C-4AA1-A37E-CC97F6BF2D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34C-4AA1-A37E-CC97F6BF2D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34C-4AA1-A37E-CC97F6BF2D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Лист1!$A$1:$A$4</c:f>
              <c:strCache>
                <c:ptCount val="4"/>
                <c:pt idx="0">
                  <c:v>Федеральный бюджет</c:v>
                </c:pt>
                <c:pt idx="1">
                  <c:v>Бюджеты субъектов РФ</c:v>
                </c:pt>
                <c:pt idx="2">
                  <c:v>Государственные внебюджетные фонды</c:v>
                </c:pt>
                <c:pt idx="3">
                  <c:v>Внебюджетные денежные средства</c:v>
                </c:pt>
              </c:strCache>
            </c:strRef>
          </c:cat>
          <c:val>
            <c:numRef>
              <c:f>Лист1!$C$1:$C$4</c:f>
              <c:numCache>
                <c:formatCode>0.00%</c:formatCode>
                <c:ptCount val="4"/>
                <c:pt idx="0">
                  <c:v>0.51100000000000001</c:v>
                </c:pt>
                <c:pt idx="1">
                  <c:v>0.191</c:v>
                </c:pt>
                <c:pt idx="2">
                  <c:v>6.0000000000000001E-3</c:v>
                </c:pt>
                <c:pt idx="3">
                  <c:v>0.29199999999999998</c:v>
                </c:pt>
              </c:numCache>
            </c:numRef>
          </c:val>
          <c:extLst>
            <c:ext xmlns:c16="http://schemas.microsoft.com/office/drawing/2014/chart" uri="{C3380CC4-5D6E-409C-BE32-E72D297353CC}">
              <c16:uniqueId val="{00000008-834C-4AA1-A37E-CC97F6BF2D2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scene3d>
            <a:sp3d>
              <a:bevelT/>
            </a:sp3d>
          </c:spPr>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74D4-4C64-B497-CCF985BF74E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74D4-4C64-B497-CCF985BF74E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74D4-4C64-B497-CCF985BF74E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74D4-4C64-B497-CCF985BF74E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74D4-4C64-B497-CCF985BF74EB}"/>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74D4-4C64-B497-CCF985BF74EB}"/>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74D4-4C64-B497-CCF985BF74EB}"/>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74D4-4C64-B497-CCF985BF74EB}"/>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1-74D4-4C64-B497-CCF985BF74EB}"/>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3-74D4-4C64-B497-CCF985BF74EB}"/>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5-74D4-4C64-B497-CCF985BF74EB}"/>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7-74D4-4C64-B497-CCF985BF74EB}"/>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9-74D4-4C64-B497-CCF985BF74EB}"/>
              </c:ext>
            </c:extLst>
          </c:dPt>
          <c:dLbls>
            <c:dLbl>
              <c:idx val="0"/>
              <c:layout>
                <c:manualLayout>
                  <c:x val="-0.18656992455239371"/>
                  <c:y val="-1.0386201724784448E-3"/>
                </c:manualLayout>
              </c:layout>
              <c:tx>
                <c:rich>
                  <a:bodyPr/>
                  <a:lstStyle/>
                  <a:p>
                    <a:r>
                      <a:rPr lang="en-US"/>
                      <a:t>94,1;</a:t>
                    </a:r>
                    <a:r>
                      <a:rPr lang="en-US" baseline="0"/>
                      <a:t> 5,45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D4-4C64-B497-CCF985BF74EB}"/>
                </c:ext>
              </c:extLst>
            </c:dLbl>
            <c:dLbl>
              <c:idx val="1"/>
              <c:layout>
                <c:manualLayout>
                  <c:x val="-8.7938421261850169E-2"/>
                  <c:y val="-2.9937820272465943E-2"/>
                </c:manualLayout>
              </c:layout>
              <c:tx>
                <c:rich>
                  <a:bodyPr/>
                  <a:lstStyle/>
                  <a:p>
                    <a:r>
                      <a:rPr lang="en-US"/>
                      <a:t> 15,45</a:t>
                    </a:r>
                    <a:r>
                      <a:rPr lang="en-US" baseline="0"/>
                      <a:t>; 1,96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D4-4C64-B497-CCF985BF74EB}"/>
                </c:ext>
              </c:extLst>
            </c:dLbl>
            <c:dLbl>
              <c:idx val="2"/>
              <c:delete val="1"/>
              <c:extLst>
                <c:ext xmlns:c15="http://schemas.microsoft.com/office/drawing/2012/chart" uri="{CE6537A1-D6FC-4f65-9D91-7224C49458BB}"/>
                <c:ext xmlns:c16="http://schemas.microsoft.com/office/drawing/2014/chart" uri="{C3380CC4-5D6E-409C-BE32-E72D297353CC}">
                  <c16:uniqueId val="{00000005-74D4-4C64-B497-CCF985BF74EB}"/>
                </c:ext>
              </c:extLst>
            </c:dLbl>
            <c:dLbl>
              <c:idx val="3"/>
              <c:delete val="1"/>
              <c:extLst>
                <c:ext xmlns:c15="http://schemas.microsoft.com/office/drawing/2012/chart" uri="{CE6537A1-D6FC-4f65-9D91-7224C49458BB}"/>
                <c:ext xmlns:c16="http://schemas.microsoft.com/office/drawing/2014/chart" uri="{C3380CC4-5D6E-409C-BE32-E72D297353CC}">
                  <c16:uniqueId val="{00000007-74D4-4C64-B497-CCF985BF74EB}"/>
                </c:ext>
              </c:extLst>
            </c:dLbl>
            <c:dLbl>
              <c:idx val="4"/>
              <c:layout>
                <c:manualLayout>
                  <c:x val="7.5849538440535325E-2"/>
                  <c:y val="-3.8994188226471688E-2"/>
                </c:manualLayout>
              </c:layout>
              <c:tx>
                <c:rich>
                  <a:bodyPr/>
                  <a:lstStyle/>
                  <a:p>
                    <a:r>
                      <a:rPr lang="en-US"/>
                      <a:t>199,7; 4,18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D4-4C64-B497-CCF985BF74EB}"/>
                </c:ext>
              </c:extLst>
            </c:dLbl>
            <c:dLbl>
              <c:idx val="5"/>
              <c:tx>
                <c:rich>
                  <a:bodyPr/>
                  <a:lstStyle/>
                  <a:p>
                    <a:r>
                      <a:rPr lang="en-US"/>
                      <a:t>7,39;</a:t>
                    </a:r>
                    <a:r>
                      <a:rPr lang="en-US" baseline="0"/>
                      <a:t> 0,69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D4-4C64-B497-CCF985BF74EB}"/>
                </c:ext>
              </c:extLst>
            </c:dLbl>
            <c:dLbl>
              <c:idx val="6"/>
              <c:layout>
                <c:manualLayout>
                  <c:x val="-2.6828189056684156E-2"/>
                  <c:y val="0.15259264020568858"/>
                </c:manualLayout>
              </c:layout>
              <c:tx>
                <c:rich>
                  <a:bodyPr/>
                  <a:lstStyle/>
                  <a:p>
                    <a:r>
                      <a:rPr lang="en-US"/>
                      <a:t>3206,13;</a:t>
                    </a:r>
                    <a:r>
                      <a:rPr lang="en-US" baseline="0"/>
                      <a:t> 79,34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D4-4C64-B497-CCF985BF74EB}"/>
                </c:ext>
              </c:extLst>
            </c:dLbl>
            <c:dLbl>
              <c:idx val="7"/>
              <c:tx>
                <c:rich>
                  <a:bodyPr/>
                  <a:lstStyle/>
                  <a:p>
                    <a:r>
                      <a:rPr lang="en-US"/>
                      <a:t>231,17;</a:t>
                    </a:r>
                    <a:r>
                      <a:rPr lang="en-US" baseline="0"/>
                      <a:t> 36,35</a:t>
                    </a:r>
                    <a:endParaRPr lang="en-US"/>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4D4-4C64-B497-CCF985BF74EB}"/>
                </c:ext>
              </c:extLst>
            </c:dLbl>
            <c:dLbl>
              <c:idx val="8"/>
              <c:layout>
                <c:manualLayout>
                  <c:x val="2.8094937903287293E-2"/>
                  <c:y val="-6.1864052707697251E-3"/>
                </c:manualLayout>
              </c:layout>
              <c:tx>
                <c:rich>
                  <a:bodyPr/>
                  <a:lstStyle/>
                  <a:p>
                    <a:r>
                      <a:rPr lang="en-US"/>
                      <a:t>53,9;</a:t>
                    </a:r>
                    <a:r>
                      <a:rPr lang="en-US" baseline="0"/>
                      <a:t> 11,94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4D4-4C64-B497-CCF985BF74EB}"/>
                </c:ext>
              </c:extLst>
            </c:dLbl>
            <c:dLbl>
              <c:idx val="9"/>
              <c:layout>
                <c:manualLayout>
                  <c:x val="2.6337679233237099E-2"/>
                  <c:y val="4.4715089185280409E-2"/>
                </c:manualLayout>
              </c:layout>
              <c:tx>
                <c:rich>
                  <a:bodyPr/>
                  <a:lstStyle/>
                  <a:p>
                    <a:r>
                      <a:rPr lang="en-US"/>
                      <a:t>535,32;</a:t>
                    </a:r>
                    <a:r>
                      <a:rPr lang="en-US" baseline="0"/>
                      <a:t> 32,74</a:t>
                    </a:r>
                    <a:endParaRPr lang="en-US"/>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4D4-4C64-B497-CCF985BF74EB}"/>
                </c:ext>
              </c:extLst>
            </c:dLbl>
            <c:dLbl>
              <c:idx val="10"/>
              <c:layout>
                <c:manualLayout>
                  <c:x val="-5.8672298803037176E-2"/>
                  <c:y val="-1.1797275340582428E-2"/>
                </c:manualLayout>
              </c:layout>
              <c:tx>
                <c:rich>
                  <a:bodyPr/>
                  <a:lstStyle/>
                  <a:p>
                    <a:r>
                      <a:rPr lang="en-US"/>
                      <a:t>5,6; 10,7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4D4-4C64-B497-CCF985BF74EB}"/>
                </c:ext>
              </c:extLst>
            </c:dLbl>
            <c:dLbl>
              <c:idx val="11"/>
              <c:delete val="1"/>
              <c:extLst>
                <c:ext xmlns:c15="http://schemas.microsoft.com/office/drawing/2012/chart" uri="{CE6537A1-D6FC-4f65-9D91-7224C49458BB}"/>
                <c:ext xmlns:c16="http://schemas.microsoft.com/office/drawing/2014/chart" uri="{C3380CC4-5D6E-409C-BE32-E72D297353CC}">
                  <c16:uniqueId val="{00000017-74D4-4C64-B497-CCF985BF74EB}"/>
                </c:ext>
              </c:extLst>
            </c:dLbl>
            <c:dLbl>
              <c:idx val="12"/>
              <c:layout>
                <c:manualLayout>
                  <c:x val="-1.4240994722966681E-2"/>
                  <c:y val="1.0927795099438073E-2"/>
                </c:manualLayout>
              </c:layout>
              <c:tx>
                <c:rich>
                  <a:bodyPr/>
                  <a:lstStyle/>
                  <a:p>
                    <a:r>
                      <a:rPr lang="en-US"/>
                      <a:t>3260,61; 51,36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4D4-4C64-B497-CCF985BF74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Лист2!$A$2:$A$14</c:f>
              <c:strCache>
                <c:ptCount val="13"/>
                <c:pt idx="0">
                  <c:v>Здравоохранение</c:v>
                </c:pt>
                <c:pt idx="1">
                  <c:v>Образование</c:v>
                </c:pt>
                <c:pt idx="2">
                  <c:v>Демография</c:v>
                </c:pt>
                <c:pt idx="3">
                  <c:v>Культура</c:v>
                </c:pt>
                <c:pt idx="4">
                  <c:v>Безопасные и качественные автомобильные дороги</c:v>
                </c:pt>
                <c:pt idx="5">
                  <c:v>Жилье и городская среда</c:v>
                </c:pt>
                <c:pt idx="6">
                  <c:v>Экология</c:v>
                </c:pt>
                <c:pt idx="7">
                  <c:v>Наука</c:v>
                </c:pt>
                <c:pt idx="8">
                  <c:v>СМП и поддержка ИП</c:v>
                </c:pt>
                <c:pt idx="9">
                  <c:v>Цифровая экономика</c:v>
                </c:pt>
                <c:pt idx="10">
                  <c:v>Производительность труда и поддержка занятости</c:v>
                </c:pt>
                <c:pt idx="11">
                  <c:v>Международная кооперация и экспорт</c:v>
                </c:pt>
                <c:pt idx="12">
                  <c:v>Комплексный план развития инфраструктуры</c:v>
                </c:pt>
              </c:strCache>
            </c:strRef>
          </c:cat>
          <c:val>
            <c:numRef>
              <c:f>Лист2!$B$2:$B$14</c:f>
              <c:numCache>
                <c:formatCode>General</c:formatCode>
                <c:ptCount val="13"/>
                <c:pt idx="0">
                  <c:v>94.1</c:v>
                </c:pt>
                <c:pt idx="1">
                  <c:v>15.4</c:v>
                </c:pt>
                <c:pt idx="2">
                  <c:v>53.7</c:v>
                </c:pt>
                <c:pt idx="3">
                  <c:v>0</c:v>
                </c:pt>
                <c:pt idx="4">
                  <c:v>199.7</c:v>
                </c:pt>
                <c:pt idx="5">
                  <c:v>7.39</c:v>
                </c:pt>
                <c:pt idx="6">
                  <c:v>3206.13</c:v>
                </c:pt>
                <c:pt idx="7">
                  <c:v>231.17</c:v>
                </c:pt>
                <c:pt idx="8">
                  <c:v>53.9</c:v>
                </c:pt>
                <c:pt idx="9">
                  <c:v>535.32000000000005</c:v>
                </c:pt>
                <c:pt idx="10">
                  <c:v>5.6</c:v>
                </c:pt>
                <c:pt idx="11">
                  <c:v>0</c:v>
                </c:pt>
                <c:pt idx="12">
                  <c:v>3260.61</c:v>
                </c:pt>
              </c:numCache>
            </c:numRef>
          </c:val>
          <c:extLst>
            <c:ext xmlns:c16="http://schemas.microsoft.com/office/drawing/2014/chart" uri="{C3380CC4-5D6E-409C-BE32-E72D297353CC}">
              <c16:uniqueId val="{0000001A-74D4-4C64-B497-CCF985BF74EB}"/>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1C-74D4-4C64-B497-CCF985BF74E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E-74D4-4C64-B497-CCF985BF74E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20-74D4-4C64-B497-CCF985BF74E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22-74D4-4C64-B497-CCF985BF74E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24-74D4-4C64-B497-CCF985BF74EB}"/>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26-74D4-4C64-B497-CCF985BF74EB}"/>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28-74D4-4C64-B497-CCF985BF74EB}"/>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2A-74D4-4C64-B497-CCF985BF74EB}"/>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2C-74D4-4C64-B497-CCF985BF74EB}"/>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2E-74D4-4C64-B497-CCF985BF74EB}"/>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30-74D4-4C64-B497-CCF985BF74EB}"/>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32-74D4-4C64-B497-CCF985BF74EB}"/>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34-74D4-4C64-B497-CCF985BF74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Лист2!$A$2:$A$14</c:f>
              <c:strCache>
                <c:ptCount val="13"/>
                <c:pt idx="0">
                  <c:v>Здравоохранение</c:v>
                </c:pt>
                <c:pt idx="1">
                  <c:v>Образование</c:v>
                </c:pt>
                <c:pt idx="2">
                  <c:v>Демография</c:v>
                </c:pt>
                <c:pt idx="3">
                  <c:v>Культура</c:v>
                </c:pt>
                <c:pt idx="4">
                  <c:v>Безопасные и качественные автомобильные дороги</c:v>
                </c:pt>
                <c:pt idx="5">
                  <c:v>Жилье и городская среда</c:v>
                </c:pt>
                <c:pt idx="6">
                  <c:v>Экология</c:v>
                </c:pt>
                <c:pt idx="7">
                  <c:v>Наука</c:v>
                </c:pt>
                <c:pt idx="8">
                  <c:v>СМП и поддержка ИП</c:v>
                </c:pt>
                <c:pt idx="9">
                  <c:v>Цифровая экономика</c:v>
                </c:pt>
                <c:pt idx="10">
                  <c:v>Производительность труда и поддержка занятости</c:v>
                </c:pt>
                <c:pt idx="11">
                  <c:v>Международная кооперация и экспорт</c:v>
                </c:pt>
                <c:pt idx="12">
                  <c:v>Комплексный план развития инфраструктуры</c:v>
                </c:pt>
              </c:strCache>
            </c:strRef>
          </c:cat>
          <c:val>
            <c:numRef>
              <c:f>Лист2!$C$2:$C$14</c:f>
              <c:numCache>
                <c:formatCode>General</c:formatCode>
                <c:ptCount val="13"/>
                <c:pt idx="0">
                  <c:v>5.45</c:v>
                </c:pt>
                <c:pt idx="1">
                  <c:v>1.96</c:v>
                </c:pt>
                <c:pt idx="2">
                  <c:v>1.73</c:v>
                </c:pt>
                <c:pt idx="3">
                  <c:v>0</c:v>
                </c:pt>
                <c:pt idx="4">
                  <c:v>4.18</c:v>
                </c:pt>
                <c:pt idx="5">
                  <c:v>0.69</c:v>
                </c:pt>
                <c:pt idx="6">
                  <c:v>79.34</c:v>
                </c:pt>
                <c:pt idx="7">
                  <c:v>36.35</c:v>
                </c:pt>
                <c:pt idx="8">
                  <c:v>11.94</c:v>
                </c:pt>
                <c:pt idx="9">
                  <c:v>32.74</c:v>
                </c:pt>
                <c:pt idx="10">
                  <c:v>10.7</c:v>
                </c:pt>
                <c:pt idx="11">
                  <c:v>0</c:v>
                </c:pt>
                <c:pt idx="12">
                  <c:v>51.36</c:v>
                </c:pt>
              </c:numCache>
            </c:numRef>
          </c:val>
          <c:extLst>
            <c:ext xmlns:c16="http://schemas.microsoft.com/office/drawing/2014/chart" uri="{C3380CC4-5D6E-409C-BE32-E72D297353CC}">
              <c16:uniqueId val="{00000035-74D4-4C64-B497-CCF985BF74EB}"/>
            </c:ext>
          </c:extLst>
        </c:ser>
        <c:dLbls>
          <c:dLblPos val="bestFit"/>
          <c:showLegendKey val="0"/>
          <c:showVal val="1"/>
          <c:showCatName val="0"/>
          <c:showSerName val="0"/>
          <c:showPercent val="0"/>
          <c:showBubbleSize val="0"/>
          <c:showLeaderLines val="1"/>
        </c:dLbls>
        <c:firstSliceAng val="0"/>
      </c:pieChart>
      <c:spPr>
        <a:solidFill>
          <a:schemeClr val="bg1"/>
        </a:solidFill>
        <a:ln>
          <a:noFill/>
        </a:ln>
        <a:effectLst/>
      </c:spPr>
    </c:plotArea>
    <c:legend>
      <c:legendPos val="r"/>
      <c:layout>
        <c:manualLayout>
          <c:xMode val="edge"/>
          <c:yMode val="edge"/>
          <c:x val="0.6164197119419228"/>
          <c:y val="9.7888478225936042E-3"/>
          <c:w val="0.38135934181098347"/>
          <c:h val="0.9902111521774064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scene3d>
            <a:sp3d>
              <a:bevelT/>
            </a:sp3d>
          </c:spPr>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D6BB-4343-8922-6EE789BDE99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D6BB-4343-8922-6EE789BDE99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D6BB-4343-8922-6EE789BDE99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D6BB-4343-8922-6EE789BDE99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D6BB-4343-8922-6EE789BDE994}"/>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D6BB-4343-8922-6EE789BDE994}"/>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D6BB-4343-8922-6EE789BDE994}"/>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D6BB-4343-8922-6EE789BDE994}"/>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1-D6BB-4343-8922-6EE789BDE994}"/>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3-D6BB-4343-8922-6EE789BDE994}"/>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5-D6BB-4343-8922-6EE789BDE994}"/>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7-D6BB-4343-8922-6EE789BDE994}"/>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9-D6BB-4343-8922-6EE789BDE994}"/>
              </c:ext>
            </c:extLst>
          </c:dPt>
          <c:dLbls>
            <c:dLbl>
              <c:idx val="2"/>
              <c:layout>
                <c:manualLayout>
                  <c:x val="-2.5396825396825397E-2"/>
                  <c:y val="-1.976284584980240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BB-4343-8922-6EE789BDE994}"/>
                </c:ext>
              </c:extLst>
            </c:dLbl>
            <c:dLbl>
              <c:idx val="3"/>
              <c:layout>
                <c:manualLayout>
                  <c:x val="-3.3862433862433941E-2"/>
                  <c:y val="-7.9051383399210209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6BB-4343-8922-6EE789BDE994}"/>
                </c:ext>
              </c:extLst>
            </c:dLbl>
            <c:dLbl>
              <c:idx val="4"/>
              <c:layout>
                <c:manualLayout>
                  <c:x val="-3.8095238095238099E-2"/>
                  <c:y val="6.719367588932792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6BB-4343-8922-6EE789BDE9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Лист2!$A$2:$A$14</c:f>
              <c:strCache>
                <c:ptCount val="13"/>
                <c:pt idx="0">
                  <c:v>Здравоохранение</c:v>
                </c:pt>
                <c:pt idx="1">
                  <c:v>Образовнаие</c:v>
                </c:pt>
                <c:pt idx="2">
                  <c:v>Демография</c:v>
                </c:pt>
                <c:pt idx="3">
                  <c:v>Культура</c:v>
                </c:pt>
                <c:pt idx="4">
                  <c:v>Безопасные и качественные автомобильные дороги</c:v>
                </c:pt>
                <c:pt idx="5">
                  <c:v>Жилье и городская среда</c:v>
                </c:pt>
                <c:pt idx="6">
                  <c:v>Экология</c:v>
                </c:pt>
                <c:pt idx="7">
                  <c:v>Наука</c:v>
                </c:pt>
                <c:pt idx="8">
                  <c:v>Малое и среднее предпринимательство и поддержка ИП</c:v>
                </c:pt>
                <c:pt idx="9">
                  <c:v>Цифровая экономика</c:v>
                </c:pt>
                <c:pt idx="10">
                  <c:v>Производительность труда и поддержка занятости</c:v>
                </c:pt>
                <c:pt idx="11">
                  <c:v>Международная кооперация</c:v>
                </c:pt>
                <c:pt idx="12">
                  <c:v>Комплексный план модернизации и расширения магистральной инфраструктуры</c:v>
                </c:pt>
              </c:strCache>
            </c:strRef>
          </c:cat>
          <c:val>
            <c:numRef>
              <c:f>Лист2!$B$2:$B$14</c:f>
              <c:numCache>
                <c:formatCode>General</c:formatCode>
                <c:ptCount val="13"/>
                <c:pt idx="0">
                  <c:v>1.7258</c:v>
                </c:pt>
                <c:pt idx="1">
                  <c:v>0.78449999999999998</c:v>
                </c:pt>
                <c:pt idx="2">
                  <c:v>3.1052</c:v>
                </c:pt>
                <c:pt idx="3">
                  <c:v>0.1135</c:v>
                </c:pt>
                <c:pt idx="4">
                  <c:v>4.7797000000000001</c:v>
                </c:pt>
                <c:pt idx="5">
                  <c:v>1.0662</c:v>
                </c:pt>
                <c:pt idx="6">
                  <c:v>4.0410000000000004</c:v>
                </c:pt>
                <c:pt idx="7">
                  <c:v>0.63600000000000001</c:v>
                </c:pt>
                <c:pt idx="8">
                  <c:v>0.48149999999999998</c:v>
                </c:pt>
                <c:pt idx="9">
                  <c:v>1.6349</c:v>
                </c:pt>
                <c:pt idx="10">
                  <c:v>5.21E-2</c:v>
                </c:pt>
                <c:pt idx="11">
                  <c:v>0.95679999999999998</c:v>
                </c:pt>
                <c:pt idx="12">
                  <c:v>6.3480999999999996</c:v>
                </c:pt>
              </c:numCache>
            </c:numRef>
          </c:val>
          <c:extLst>
            <c:ext xmlns:c16="http://schemas.microsoft.com/office/drawing/2014/chart" uri="{C3380CC4-5D6E-409C-BE32-E72D297353CC}">
              <c16:uniqueId val="{0000001A-D6BB-4343-8922-6EE789BDE99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553655793025884"/>
          <c:y val="4.3128037771227062E-2"/>
          <c:w val="0.4028829729617131"/>
          <c:h val="0.9127059117610298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scene3d>
            <a:sp3d>
              <a:bevelT/>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1-F5A2-4D99-BE69-0536A1F2B6D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3-F5A2-4D99-BE69-0536A1F2B6D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5-F5A2-4D99-BE69-0536A1F2B6D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7-F5A2-4D99-BE69-0536A1F2B6D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9-F5A2-4D99-BE69-0536A1F2B6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Лист4!$A$1:$A$5</c:f>
              <c:strCache>
                <c:ptCount val="5"/>
                <c:pt idx="0">
                  <c:v>Государсвтенная служба </c:v>
                </c:pt>
                <c:pt idx="1">
                  <c:v>Финансово – банковская сфера </c:v>
                </c:pt>
                <c:pt idx="2">
                  <c:v>Частный бизнес</c:v>
                </c:pt>
                <c:pt idx="3">
                  <c:v>Научная сфера</c:v>
                </c:pt>
                <c:pt idx="4">
                  <c:v>Преподаввательская сфера</c:v>
                </c:pt>
              </c:strCache>
            </c:strRef>
          </c:cat>
          <c:val>
            <c:numRef>
              <c:f>Лист4!$B$1:$B$5</c:f>
              <c:numCache>
                <c:formatCode>0%</c:formatCode>
                <c:ptCount val="5"/>
                <c:pt idx="0">
                  <c:v>0.25</c:v>
                </c:pt>
                <c:pt idx="1">
                  <c:v>0.15</c:v>
                </c:pt>
                <c:pt idx="2">
                  <c:v>0.2</c:v>
                </c:pt>
                <c:pt idx="3">
                  <c:v>0.2</c:v>
                </c:pt>
                <c:pt idx="4">
                  <c:v>0.2</c:v>
                </c:pt>
              </c:numCache>
            </c:numRef>
          </c:val>
          <c:extLst>
            <c:ext xmlns:c16="http://schemas.microsoft.com/office/drawing/2014/chart" uri="{C3380CC4-5D6E-409C-BE32-E72D297353CC}">
              <c16:uniqueId val="{0000000A-F5A2-4D99-BE69-0536A1F2B6D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scene3d>
            <a:sp3d>
              <a:bevelT/>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1-A51E-4430-A4FA-60BB2379B95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3-A51E-4430-A4FA-60BB2379B95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5-A51E-4430-A4FA-60BB2379B95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7-A51E-4430-A4FA-60BB2379B9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Лист3!$A$1:$A$4</c:f>
              <c:strCache>
                <c:ptCount val="4"/>
                <c:pt idx="0">
                  <c:v>≤5</c:v>
                </c:pt>
                <c:pt idx="1">
                  <c:v>6-10</c:v>
                </c:pt>
                <c:pt idx="2">
                  <c:v>11-15</c:v>
                </c:pt>
                <c:pt idx="3">
                  <c:v>≥16</c:v>
                </c:pt>
              </c:strCache>
            </c:strRef>
          </c:cat>
          <c:val>
            <c:numRef>
              <c:f>Лист3!$B$1:$B$4</c:f>
              <c:numCache>
                <c:formatCode>General</c:formatCode>
                <c:ptCount val="4"/>
                <c:pt idx="0">
                  <c:v>20</c:v>
                </c:pt>
                <c:pt idx="1">
                  <c:v>45</c:v>
                </c:pt>
                <c:pt idx="2">
                  <c:v>25</c:v>
                </c:pt>
                <c:pt idx="3">
                  <c:v>10</c:v>
                </c:pt>
              </c:numCache>
            </c:numRef>
          </c:val>
          <c:extLst>
            <c:ext xmlns:c16="http://schemas.microsoft.com/office/drawing/2014/chart" uri="{C3380CC4-5D6E-409C-BE32-E72D297353CC}">
              <c16:uniqueId val="{00000008-A51E-4430-A4FA-60BB2379B95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scene3d>
            <a:sp3d>
              <a:bevelT/>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1-EF2D-4F46-ABC8-583FECCAD4B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3-EF2D-4F46-ABC8-583FECCAD4B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5-EF2D-4F46-ABC8-583FECCAD4B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7-EF2D-4F46-ABC8-583FECCAD4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Лист3!$A$7:$A$10</c:f>
              <c:strCache>
                <c:ptCount val="4"/>
                <c:pt idx="0">
                  <c:v>0</c:v>
                </c:pt>
                <c:pt idx="1">
                  <c:v>1-2</c:v>
                </c:pt>
                <c:pt idx="2">
                  <c:v>3-5</c:v>
                </c:pt>
                <c:pt idx="3">
                  <c:v>≥5</c:v>
                </c:pt>
              </c:strCache>
            </c:strRef>
          </c:cat>
          <c:val>
            <c:numRef>
              <c:f>Лист3!$B$7:$B$10</c:f>
              <c:numCache>
                <c:formatCode>General</c:formatCode>
                <c:ptCount val="4"/>
                <c:pt idx="0">
                  <c:v>10</c:v>
                </c:pt>
                <c:pt idx="1">
                  <c:v>35</c:v>
                </c:pt>
                <c:pt idx="2">
                  <c:v>25</c:v>
                </c:pt>
                <c:pt idx="3">
                  <c:v>30</c:v>
                </c:pt>
              </c:numCache>
            </c:numRef>
          </c:val>
          <c:extLst>
            <c:ext xmlns:c16="http://schemas.microsoft.com/office/drawing/2014/chart" uri="{C3380CC4-5D6E-409C-BE32-E72D297353CC}">
              <c16:uniqueId val="{00000008-EF2D-4F46-ABC8-583FECCAD4B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0.32228</cdr:x>
      <cdr:y>0</cdr:y>
    </cdr:from>
    <cdr:to>
      <cdr:x>0.46915</cdr:x>
      <cdr:y>0.06349</cdr:y>
    </cdr:to>
    <cdr:sp macro="" textlink="">
      <cdr:nvSpPr>
        <cdr:cNvPr id="2" name="Надпись 1"/>
        <cdr:cNvSpPr txBox="1"/>
      </cdr:nvSpPr>
      <cdr:spPr>
        <a:xfrm xmlns:a="http://schemas.openxmlformats.org/drawingml/2006/main">
          <a:off x="2006600" y="-3765550"/>
          <a:ext cx="914400" cy="203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53,7;1,73</a:t>
          </a:r>
        </a:p>
      </cdr:txBody>
    </cdr:sp>
  </cdr:relSizeAnchor>
  <cdr:relSizeAnchor xmlns:cdr="http://schemas.openxmlformats.org/drawingml/2006/chartDrawing">
    <cdr:from>
      <cdr:x>0.35084</cdr:x>
      <cdr:y>0.0496</cdr:y>
    </cdr:from>
    <cdr:to>
      <cdr:x>0.3641</cdr:x>
      <cdr:y>0.10714</cdr:y>
    </cdr:to>
    <cdr:cxnSp macro="">
      <cdr:nvCxnSpPr>
        <cdr:cNvPr id="4" name="Прямая соединительная линия 3"/>
        <cdr:cNvCxnSpPr/>
      </cdr:nvCxnSpPr>
      <cdr:spPr>
        <a:xfrm xmlns:a="http://schemas.openxmlformats.org/drawingml/2006/main" flipH="1">
          <a:off x="2184400" y="158750"/>
          <a:ext cx="82550" cy="18415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038E-2BE7-4D67-A41D-3A332ED8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ЛР2 ХарчистоваЕ</Template>
  <TotalTime>669</TotalTime>
  <Pages>168</Pages>
  <Words>52710</Words>
  <Characters>300452</Characters>
  <Application>Microsoft Office Word</Application>
  <DocSecurity>0</DocSecurity>
  <Lines>2503</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dc:creator>
  <cp:keywords/>
  <dc:description/>
  <cp:lastModifiedBy>Елизавета Харчистова</cp:lastModifiedBy>
  <cp:revision>4</cp:revision>
  <cp:lastPrinted>2020-02-25T06:22:00Z</cp:lastPrinted>
  <dcterms:created xsi:type="dcterms:W3CDTF">2020-05-27T08:06:00Z</dcterms:created>
  <dcterms:modified xsi:type="dcterms:W3CDTF">2020-05-27T20:04:00Z</dcterms:modified>
</cp:coreProperties>
</file>